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E1AAF" w14:textId="71CBC21C" w:rsidR="00394DD2" w:rsidRPr="00334243" w:rsidRDefault="00E7581C" w:rsidP="00E7581C">
      <w:pPr>
        <w:jc w:val="center"/>
        <w:rPr>
          <w:rFonts w:ascii="Times New Roman" w:hAnsi="Times New Roman" w:cs="Times New Roman"/>
          <w:b/>
          <w:bCs/>
          <w:sz w:val="44"/>
          <w:szCs w:val="44"/>
        </w:rPr>
      </w:pPr>
      <w:r w:rsidRPr="00334243">
        <w:rPr>
          <w:rFonts w:ascii="Times New Roman" w:hAnsi="Times New Roman" w:cs="Times New Roman"/>
          <w:b/>
          <w:bCs/>
          <w:sz w:val="44"/>
          <w:szCs w:val="44"/>
        </w:rPr>
        <w:t>系统拓扑论：迈向批判与解放的架构科学</w:t>
      </w:r>
    </w:p>
    <w:p w14:paraId="3AE9F9FE" w14:textId="77777777" w:rsidR="00E7581C" w:rsidRDefault="00E7581C" w:rsidP="00E7581C">
      <w:pPr>
        <w:jc w:val="center"/>
        <w:rPr>
          <w:rFonts w:ascii="Times New Roman" w:hAnsi="Times New Roman" w:cs="Times New Roman"/>
          <w:sz w:val="28"/>
          <w:szCs w:val="28"/>
        </w:rPr>
      </w:pPr>
    </w:p>
    <w:p w14:paraId="52A75841" w14:textId="78CE8D11" w:rsidR="00E7581C" w:rsidRPr="00334243" w:rsidRDefault="00E7581C" w:rsidP="00E7581C">
      <w:pPr>
        <w:jc w:val="center"/>
        <w:rPr>
          <w:rFonts w:ascii="Times New Roman" w:hAnsi="Times New Roman" w:cs="Times New Roman"/>
          <w:sz w:val="28"/>
          <w:szCs w:val="28"/>
        </w:rPr>
      </w:pPr>
      <w:r w:rsidRPr="00334243">
        <w:rPr>
          <w:rFonts w:ascii="Times New Roman" w:hAnsi="Times New Roman" w:cs="Times New Roman"/>
          <w:sz w:val="28"/>
          <w:szCs w:val="28"/>
        </w:rPr>
        <w:t>何国瑞</w:t>
      </w:r>
      <w:r w:rsidRPr="00334243">
        <w:rPr>
          <w:rFonts w:ascii="Times New Roman" w:hAnsi="Times New Roman" w:cs="Times New Roman" w:hint="eastAsia"/>
          <w:sz w:val="28"/>
          <w:szCs w:val="28"/>
        </w:rPr>
        <w:t>*</w:t>
      </w:r>
    </w:p>
    <w:p w14:paraId="52AAD268" w14:textId="77777777" w:rsidR="00E7581C" w:rsidRPr="00334243" w:rsidRDefault="00E7581C" w:rsidP="00E7581C">
      <w:pPr>
        <w:jc w:val="center"/>
        <w:rPr>
          <w:rFonts w:ascii="Times New Roman" w:hAnsi="Times New Roman" w:cs="Times New Roman"/>
          <w:sz w:val="28"/>
          <w:szCs w:val="28"/>
        </w:rPr>
      </w:pPr>
    </w:p>
    <w:p w14:paraId="5ED7090C" w14:textId="7D6A3D38" w:rsidR="00E7581C" w:rsidRPr="00334243" w:rsidRDefault="00E7581C" w:rsidP="00E7581C">
      <w:pPr>
        <w:jc w:val="center"/>
        <w:rPr>
          <w:rFonts w:ascii="Times New Roman" w:hAnsi="Times New Roman" w:cs="Times New Roman"/>
          <w:sz w:val="28"/>
          <w:szCs w:val="28"/>
        </w:rPr>
      </w:pPr>
      <w:r w:rsidRPr="00334243">
        <w:rPr>
          <w:rFonts w:ascii="Times New Roman" w:hAnsi="Times New Roman" w:cs="Times New Roman" w:hint="eastAsia"/>
          <w:sz w:val="28"/>
          <w:szCs w:val="28"/>
        </w:rPr>
        <w:t>独立研究者</w:t>
      </w:r>
    </w:p>
    <w:p w14:paraId="0A90B5D5" w14:textId="77777777" w:rsidR="00E7581C" w:rsidRPr="00334243" w:rsidRDefault="00E7581C" w:rsidP="00E7581C">
      <w:pPr>
        <w:jc w:val="center"/>
        <w:rPr>
          <w:rFonts w:ascii="Times New Roman" w:hAnsi="Times New Roman" w:cs="Times New Roman"/>
          <w:sz w:val="28"/>
          <w:szCs w:val="28"/>
        </w:rPr>
      </w:pPr>
    </w:p>
    <w:p w14:paraId="58054555" w14:textId="77777777" w:rsidR="00E7581C" w:rsidRDefault="00E7581C" w:rsidP="00E7581C">
      <w:pPr>
        <w:ind w:left="720"/>
        <w:jc w:val="center"/>
        <w:rPr>
          <w:rFonts w:ascii="Times New Roman" w:hAnsi="Times New Roman" w:cs="Times New Roman"/>
          <w:sz w:val="28"/>
          <w:szCs w:val="28"/>
        </w:rPr>
      </w:pPr>
      <w:r w:rsidRPr="00E7581C">
        <w:rPr>
          <w:rFonts w:ascii="Times New Roman" w:hAnsi="Times New Roman" w:cs="Times New Roman"/>
          <w:sz w:val="28"/>
          <w:szCs w:val="28"/>
        </w:rPr>
        <w:t>通讯作者：何国瑞</w:t>
      </w:r>
    </w:p>
    <w:p w14:paraId="75D8BE2C" w14:textId="6DBD39F2" w:rsidR="008853A2" w:rsidRPr="00E7581C" w:rsidRDefault="008853A2" w:rsidP="00E7581C">
      <w:pPr>
        <w:ind w:left="720"/>
        <w:jc w:val="center"/>
        <w:rPr>
          <w:rFonts w:ascii="Times New Roman" w:hAnsi="Times New Roman" w:cs="Times New Roman"/>
          <w:sz w:val="28"/>
          <w:szCs w:val="28"/>
        </w:rPr>
      </w:pPr>
      <w:r>
        <w:rPr>
          <w:rFonts w:ascii="Times New Roman" w:hAnsi="Times New Roman" w:cs="Times New Roman" w:hint="eastAsia"/>
          <w:sz w:val="28"/>
          <w:szCs w:val="28"/>
        </w:rPr>
        <w:t>通信邮箱：</w:t>
      </w:r>
      <w:r w:rsidRPr="008853A2">
        <w:rPr>
          <w:rFonts w:ascii="Times New Roman" w:hAnsi="Times New Roman" w:cs="Times New Roman" w:hint="eastAsia"/>
          <w:sz w:val="28"/>
          <w:szCs w:val="28"/>
        </w:rPr>
        <w:t>zhiecology@qq.com</w:t>
      </w:r>
    </w:p>
    <w:p w14:paraId="4677E1D5" w14:textId="77777777" w:rsidR="00E7581C" w:rsidRPr="00334243" w:rsidRDefault="00E7581C" w:rsidP="00E7581C">
      <w:pPr>
        <w:jc w:val="center"/>
        <w:rPr>
          <w:rFonts w:ascii="Times New Roman" w:hAnsi="Times New Roman" w:cs="Times New Roman"/>
          <w:sz w:val="28"/>
          <w:szCs w:val="28"/>
        </w:rPr>
      </w:pPr>
    </w:p>
    <w:p w14:paraId="167C1FFA" w14:textId="19340D76" w:rsidR="00E7581C" w:rsidRDefault="00E7581C" w:rsidP="00E7581C">
      <w:pPr>
        <w:jc w:val="center"/>
        <w:rPr>
          <w:rFonts w:ascii="Times New Roman" w:hAnsi="Times New Roman" w:cs="Times New Roman"/>
          <w:sz w:val="28"/>
          <w:szCs w:val="28"/>
        </w:rPr>
      </w:pPr>
      <w:r w:rsidRPr="00334243">
        <w:rPr>
          <w:rFonts w:ascii="Times New Roman" w:hAnsi="Times New Roman" w:cs="Times New Roman"/>
          <w:sz w:val="28"/>
          <w:szCs w:val="28"/>
        </w:rPr>
        <w:t>ORCID: 0009-0006-2947-0032</w:t>
      </w:r>
    </w:p>
    <w:p w14:paraId="1E51A8C4" w14:textId="77777777" w:rsidR="00F727DC" w:rsidRDefault="00F727DC" w:rsidP="00E7581C">
      <w:pPr>
        <w:jc w:val="center"/>
        <w:rPr>
          <w:rFonts w:ascii="Times New Roman" w:hAnsi="Times New Roman" w:cs="Times New Roman"/>
          <w:sz w:val="28"/>
          <w:szCs w:val="28"/>
        </w:rPr>
      </w:pPr>
    </w:p>
    <w:p w14:paraId="2563EA7A" w14:textId="38DE73CA" w:rsidR="00F727DC" w:rsidRPr="00F727DC" w:rsidRDefault="00F727DC" w:rsidP="00F727DC">
      <w:pPr>
        <w:jc w:val="center"/>
        <w:rPr>
          <w:rFonts w:ascii="Times New Roman" w:hAnsi="Times New Roman" w:cs="Times New Roman"/>
          <w:sz w:val="28"/>
          <w:szCs w:val="28"/>
        </w:rPr>
      </w:pPr>
      <w:r w:rsidRPr="00F727DC">
        <w:rPr>
          <w:rFonts w:ascii="Times New Roman" w:hAnsi="Times New Roman" w:cs="Times New Roman"/>
          <w:sz w:val="28"/>
          <w:szCs w:val="28"/>
        </w:rPr>
        <w:t>GitHub:</w:t>
      </w:r>
      <w:r w:rsidRPr="00F727DC">
        <w:rPr>
          <w:rFonts w:ascii="Times New Roman" w:hAnsi="Times New Roman" w:cs="Times New Roman" w:hint="eastAsia"/>
          <w:sz w:val="28"/>
          <w:szCs w:val="28"/>
        </w:rPr>
        <w:t xml:space="preserve"> </w:t>
      </w:r>
      <w:hyperlink r:id="rId7" w:history="1">
        <w:r w:rsidRPr="00F727DC">
          <w:rPr>
            <w:rFonts w:ascii="Times New Roman" w:hAnsi="Times New Roman" w:cs="Times New Roman"/>
            <w:sz w:val="28"/>
            <w:szCs w:val="28"/>
          </w:rPr>
          <w:t>https://github.com/wenhe1994/wenhe001</w:t>
        </w:r>
      </w:hyperlink>
    </w:p>
    <w:p w14:paraId="7CF5217C" w14:textId="77777777" w:rsidR="00E7581C" w:rsidRDefault="00E7581C">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047F196E" w14:textId="1C19D4C8" w:rsidR="00334243" w:rsidRDefault="00334243" w:rsidP="00E7581C">
      <w:pPr>
        <w:jc w:val="left"/>
        <w:rPr>
          <w:rFonts w:ascii="Times New Roman" w:hAnsi="Times New Roman" w:cs="Times New Roman"/>
          <w:b/>
          <w:bCs/>
          <w:sz w:val="32"/>
          <w:szCs w:val="32"/>
        </w:rPr>
      </w:pPr>
      <w:r w:rsidRPr="00334243">
        <w:rPr>
          <w:rFonts w:ascii="Times New Roman" w:hAnsi="Times New Roman" w:cs="Times New Roman"/>
          <w:b/>
          <w:bCs/>
          <w:sz w:val="32"/>
          <w:szCs w:val="32"/>
        </w:rPr>
        <w:lastRenderedPageBreak/>
        <w:t>摘要</w:t>
      </w:r>
    </w:p>
    <w:p w14:paraId="4C02E49A" w14:textId="5D6ADF16" w:rsidR="00334243" w:rsidRDefault="00334243" w:rsidP="00334243">
      <w:pPr>
        <w:rPr>
          <w:rFonts w:ascii="Times New Roman" w:hAnsi="Times New Roman" w:cs="Times New Roman"/>
          <w:sz w:val="24"/>
          <w:szCs w:val="24"/>
        </w:rPr>
      </w:pPr>
      <w:r w:rsidRPr="00334243">
        <w:rPr>
          <w:rFonts w:ascii="Times New Roman" w:hAnsi="Times New Roman" w:cs="Times New Roman"/>
          <w:sz w:val="24"/>
          <w:szCs w:val="24"/>
        </w:rPr>
        <w:t>批判理论传统</w:t>
      </w:r>
      <w:proofErr w:type="gramStart"/>
      <w:r w:rsidRPr="00334243">
        <w:rPr>
          <w:rFonts w:ascii="Times New Roman" w:hAnsi="Times New Roman" w:cs="Times New Roman"/>
          <w:sz w:val="24"/>
          <w:szCs w:val="24"/>
        </w:rPr>
        <w:t>虽深刻</w:t>
      </w:r>
      <w:proofErr w:type="gramEnd"/>
      <w:r w:rsidRPr="00334243">
        <w:rPr>
          <w:rFonts w:ascii="Times New Roman" w:hAnsi="Times New Roman" w:cs="Times New Roman"/>
          <w:sz w:val="24"/>
          <w:szCs w:val="24"/>
        </w:rPr>
        <w:t>诊断了现代性困境，但其分析工具的隐喻性与不可操作性，常使研究者陷入</w:t>
      </w:r>
      <w:r w:rsidRPr="00334243">
        <w:rPr>
          <w:rFonts w:ascii="Times New Roman" w:hAnsi="Times New Roman" w:cs="Times New Roman"/>
          <w:sz w:val="24"/>
          <w:szCs w:val="24"/>
        </w:rPr>
        <w:t>“</w:t>
      </w:r>
      <w:r w:rsidRPr="00334243">
        <w:rPr>
          <w:rFonts w:ascii="Times New Roman" w:hAnsi="Times New Roman" w:cs="Times New Roman"/>
          <w:sz w:val="24"/>
          <w:szCs w:val="24"/>
        </w:rPr>
        <w:t>系统诊断师困境</w:t>
      </w:r>
      <w:r w:rsidRPr="00334243">
        <w:rPr>
          <w:rFonts w:ascii="Times New Roman" w:hAnsi="Times New Roman" w:cs="Times New Roman"/>
          <w:sz w:val="24"/>
          <w:szCs w:val="24"/>
        </w:rPr>
        <w:t>”——</w:t>
      </w:r>
      <w:r w:rsidRPr="00334243">
        <w:rPr>
          <w:rFonts w:ascii="Times New Roman" w:hAnsi="Times New Roman" w:cs="Times New Roman"/>
          <w:sz w:val="24"/>
          <w:szCs w:val="24"/>
        </w:rPr>
        <w:t>能识破系统弊病，却无力寻得有效的变革路径。为突破此瓶颈，本文提出</w:t>
      </w:r>
      <w:r w:rsidRPr="00334243">
        <w:rPr>
          <w:rFonts w:ascii="Times New Roman" w:hAnsi="Times New Roman" w:cs="Times New Roman"/>
          <w:sz w:val="24"/>
          <w:szCs w:val="24"/>
        </w:rPr>
        <w:t>“</w:t>
      </w:r>
      <w:r w:rsidRPr="00334243">
        <w:rPr>
          <w:rFonts w:ascii="Times New Roman" w:hAnsi="Times New Roman" w:cs="Times New Roman"/>
          <w:sz w:val="24"/>
          <w:szCs w:val="24"/>
        </w:rPr>
        <w:t>系统拓扑论</w:t>
      </w:r>
      <w:r w:rsidRPr="00334243">
        <w:rPr>
          <w:rFonts w:ascii="Times New Roman" w:hAnsi="Times New Roman" w:cs="Times New Roman"/>
          <w:sz w:val="24"/>
          <w:szCs w:val="24"/>
        </w:rPr>
        <w:t>”</w:t>
      </w:r>
      <w:r w:rsidRPr="00334243">
        <w:rPr>
          <w:rFonts w:ascii="Times New Roman" w:hAnsi="Times New Roman" w:cs="Times New Roman"/>
          <w:sz w:val="24"/>
          <w:szCs w:val="24"/>
        </w:rPr>
        <w:t>作为一种新的元理论框架。该理论断言，任何旨在促进个体全面发展的高级文明，其稳定与活力的核心在于对两种基本拓扑结构</w:t>
      </w:r>
      <w:r w:rsidRPr="00334243">
        <w:rPr>
          <w:rFonts w:ascii="Times New Roman" w:hAnsi="Times New Roman" w:cs="Times New Roman"/>
          <w:sz w:val="24"/>
          <w:szCs w:val="24"/>
        </w:rPr>
        <w:t>——</w:t>
      </w:r>
      <w:r w:rsidRPr="00334243">
        <w:rPr>
          <w:rFonts w:ascii="Times New Roman" w:hAnsi="Times New Roman" w:cs="Times New Roman"/>
          <w:b/>
          <w:bCs/>
          <w:sz w:val="24"/>
          <w:szCs w:val="24"/>
        </w:rPr>
        <w:t>金字塔型结构</w:t>
      </w:r>
      <w:r w:rsidRPr="00334243">
        <w:rPr>
          <w:rFonts w:ascii="Times New Roman" w:hAnsi="Times New Roman" w:cs="Times New Roman"/>
          <w:sz w:val="24"/>
          <w:szCs w:val="24"/>
        </w:rPr>
        <w:t>（处理确定性任务的</w:t>
      </w:r>
      <w:r w:rsidRPr="00334243">
        <w:rPr>
          <w:rFonts w:ascii="Times New Roman" w:hAnsi="Times New Roman" w:cs="Times New Roman"/>
          <w:sz w:val="24"/>
          <w:szCs w:val="24"/>
        </w:rPr>
        <w:t>“</w:t>
      </w:r>
      <w:r w:rsidRPr="00334243">
        <w:rPr>
          <w:rFonts w:ascii="Times New Roman" w:hAnsi="Times New Roman" w:cs="Times New Roman"/>
          <w:sz w:val="24"/>
          <w:szCs w:val="24"/>
        </w:rPr>
        <w:t>生命基座</w:t>
      </w:r>
      <w:r w:rsidRPr="00334243">
        <w:rPr>
          <w:rFonts w:ascii="Times New Roman" w:hAnsi="Times New Roman" w:cs="Times New Roman"/>
          <w:sz w:val="24"/>
          <w:szCs w:val="24"/>
        </w:rPr>
        <w:t>”</w:t>
      </w:r>
      <w:r w:rsidRPr="00334243">
        <w:rPr>
          <w:rFonts w:ascii="Times New Roman" w:hAnsi="Times New Roman" w:cs="Times New Roman"/>
          <w:sz w:val="24"/>
          <w:szCs w:val="24"/>
        </w:rPr>
        <w:t>）与</w:t>
      </w:r>
      <w:r w:rsidRPr="00334243">
        <w:rPr>
          <w:rFonts w:ascii="Times New Roman" w:hAnsi="Times New Roman" w:cs="Times New Roman"/>
          <w:b/>
          <w:bCs/>
          <w:sz w:val="24"/>
          <w:szCs w:val="24"/>
        </w:rPr>
        <w:t>离散型结构</w:t>
      </w:r>
      <w:r w:rsidRPr="00334243">
        <w:rPr>
          <w:rFonts w:ascii="Times New Roman" w:hAnsi="Times New Roman" w:cs="Times New Roman"/>
          <w:sz w:val="24"/>
          <w:szCs w:val="24"/>
        </w:rPr>
        <w:t>（处理不确定性任务的</w:t>
      </w:r>
      <w:r w:rsidRPr="00334243">
        <w:rPr>
          <w:rFonts w:ascii="Times New Roman" w:hAnsi="Times New Roman" w:cs="Times New Roman"/>
          <w:sz w:val="24"/>
          <w:szCs w:val="24"/>
        </w:rPr>
        <w:t>“</w:t>
      </w:r>
      <w:r w:rsidRPr="00334243">
        <w:rPr>
          <w:rFonts w:ascii="Times New Roman" w:hAnsi="Times New Roman" w:cs="Times New Roman"/>
          <w:sz w:val="24"/>
          <w:szCs w:val="24"/>
        </w:rPr>
        <w:t>意识场</w:t>
      </w:r>
      <w:r w:rsidRPr="00334243">
        <w:rPr>
          <w:rFonts w:ascii="Times New Roman" w:hAnsi="Times New Roman" w:cs="Times New Roman"/>
          <w:sz w:val="24"/>
          <w:szCs w:val="24"/>
        </w:rPr>
        <w:t>”</w:t>
      </w:r>
      <w:r w:rsidRPr="00334243">
        <w:rPr>
          <w:rFonts w:ascii="Times New Roman" w:hAnsi="Times New Roman" w:cs="Times New Roman"/>
          <w:sz w:val="24"/>
          <w:szCs w:val="24"/>
        </w:rPr>
        <w:t>）</w:t>
      </w:r>
      <w:r w:rsidRPr="00334243">
        <w:rPr>
          <w:rFonts w:ascii="Times New Roman" w:hAnsi="Times New Roman" w:cs="Times New Roman"/>
          <w:sz w:val="24"/>
          <w:szCs w:val="24"/>
        </w:rPr>
        <w:t>——</w:t>
      </w:r>
      <w:r w:rsidRPr="00334243">
        <w:rPr>
          <w:rFonts w:ascii="Times New Roman" w:hAnsi="Times New Roman" w:cs="Times New Roman"/>
          <w:sz w:val="24"/>
          <w:szCs w:val="24"/>
        </w:rPr>
        <w:t>以及三种协调模式（命令、市场、协议）的深刻理解与精巧设计。本文的核心论点是，文明的健康度与演进方向，取决于其能否在两种结构间建立并维护一个名为</w:t>
      </w:r>
      <w:r w:rsidRPr="00334243">
        <w:rPr>
          <w:rFonts w:ascii="Times New Roman" w:hAnsi="Times New Roman" w:cs="Times New Roman"/>
          <w:sz w:val="24"/>
          <w:szCs w:val="24"/>
        </w:rPr>
        <w:t> </w:t>
      </w:r>
      <w:r w:rsidRPr="00334243">
        <w:rPr>
          <w:rFonts w:ascii="Times New Roman" w:hAnsi="Times New Roman" w:cs="Times New Roman"/>
          <w:b/>
          <w:bCs/>
          <w:sz w:val="24"/>
          <w:szCs w:val="24"/>
        </w:rPr>
        <w:t>“</w:t>
      </w:r>
      <w:r w:rsidRPr="00334243">
        <w:rPr>
          <w:rFonts w:ascii="Times New Roman" w:hAnsi="Times New Roman" w:cs="Times New Roman"/>
          <w:b/>
          <w:bCs/>
          <w:sz w:val="24"/>
          <w:szCs w:val="24"/>
        </w:rPr>
        <w:t>元认知接口</w:t>
      </w:r>
      <w:r w:rsidRPr="00334243">
        <w:rPr>
          <w:rFonts w:ascii="Times New Roman" w:hAnsi="Times New Roman" w:cs="Times New Roman"/>
          <w:b/>
          <w:bCs/>
          <w:sz w:val="24"/>
          <w:szCs w:val="24"/>
        </w:rPr>
        <w:t>”</w:t>
      </w:r>
      <w:r w:rsidRPr="00334243">
        <w:rPr>
          <w:rFonts w:ascii="Times New Roman" w:hAnsi="Times New Roman" w:cs="Times New Roman"/>
          <w:sz w:val="24"/>
          <w:szCs w:val="24"/>
        </w:rPr>
        <w:t> </w:t>
      </w:r>
      <w:r w:rsidRPr="00334243">
        <w:rPr>
          <w:rFonts w:ascii="Times New Roman" w:hAnsi="Times New Roman" w:cs="Times New Roman"/>
          <w:sz w:val="24"/>
          <w:szCs w:val="24"/>
        </w:rPr>
        <w:t>的高级协议，该接口是个体苦难与边缘洞察得以反馈至文明决策层，从而触发系统性免疫与创新的制度化通道。通过将此框架与卢曼的社会系统论、制度经济学等进行批判性对话，本文论证了系统拓扑论如何将社会分析从哲学批判提升为可操作的架构科学，为诊断系统异化、设计赋能制度，并最终服务于</w:t>
      </w:r>
      <w:r w:rsidRPr="00334243">
        <w:rPr>
          <w:rFonts w:ascii="Times New Roman" w:hAnsi="Times New Roman" w:cs="Times New Roman"/>
          <w:b/>
          <w:bCs/>
          <w:sz w:val="24"/>
          <w:szCs w:val="24"/>
        </w:rPr>
        <w:t>个体生态位最优</w:t>
      </w:r>
      <w:r w:rsidRPr="00334243">
        <w:rPr>
          <w:rFonts w:ascii="Times New Roman" w:hAnsi="Times New Roman" w:cs="Times New Roman"/>
          <w:sz w:val="24"/>
          <w:szCs w:val="24"/>
        </w:rPr>
        <w:t>这一终极文明价值，提供了统一的解释框架与行动蓝图。</w:t>
      </w:r>
    </w:p>
    <w:p w14:paraId="7D1648F7" w14:textId="77777777" w:rsidR="00334243" w:rsidRDefault="00334243" w:rsidP="00334243">
      <w:pPr>
        <w:rPr>
          <w:rFonts w:ascii="Times New Roman" w:hAnsi="Times New Roman" w:cs="Times New Roman"/>
          <w:sz w:val="24"/>
          <w:szCs w:val="24"/>
        </w:rPr>
      </w:pPr>
    </w:p>
    <w:p w14:paraId="49D348D0" w14:textId="4B115D11" w:rsidR="00334243" w:rsidRDefault="00334243" w:rsidP="00334243">
      <w:pPr>
        <w:jc w:val="left"/>
        <w:rPr>
          <w:rFonts w:ascii="Times New Roman" w:hAnsi="Times New Roman" w:cs="Times New Roman"/>
          <w:sz w:val="24"/>
          <w:szCs w:val="24"/>
        </w:rPr>
      </w:pPr>
      <w:r w:rsidRPr="00334243">
        <w:rPr>
          <w:rFonts w:ascii="Times New Roman" w:hAnsi="Times New Roman" w:cs="Times New Roman"/>
          <w:b/>
          <w:bCs/>
          <w:sz w:val="24"/>
          <w:szCs w:val="24"/>
        </w:rPr>
        <w:t>关键词：</w:t>
      </w:r>
      <w:r w:rsidRPr="00334243">
        <w:rPr>
          <w:rFonts w:ascii="Times New Roman" w:hAnsi="Times New Roman" w:cs="Times New Roman"/>
          <w:sz w:val="24"/>
          <w:szCs w:val="24"/>
        </w:rPr>
        <w:t> </w:t>
      </w:r>
      <w:r w:rsidRPr="00334243">
        <w:rPr>
          <w:rFonts w:ascii="Times New Roman" w:hAnsi="Times New Roman" w:cs="Times New Roman"/>
          <w:sz w:val="24"/>
          <w:szCs w:val="24"/>
        </w:rPr>
        <w:t>系统拓扑论，批判理论，元认知接口，社会结构，制度设计，个体生态位，复杂性，文明演化</w:t>
      </w:r>
    </w:p>
    <w:p w14:paraId="742C43FE" w14:textId="77777777" w:rsidR="00334243" w:rsidRDefault="0033424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6C4FC3A4" w14:textId="75905D5D" w:rsidR="00334243" w:rsidRPr="00334243" w:rsidRDefault="00334243" w:rsidP="00334243">
      <w:pPr>
        <w:pStyle w:val="a9"/>
        <w:numPr>
          <w:ilvl w:val="0"/>
          <w:numId w:val="2"/>
        </w:numPr>
        <w:jc w:val="left"/>
        <w:rPr>
          <w:rFonts w:ascii="宋体" w:eastAsia="宋体" w:hAnsi="宋体" w:cs="Times New Roman" w:hint="eastAsia"/>
          <w:b/>
          <w:bCs/>
          <w:sz w:val="32"/>
          <w:szCs w:val="32"/>
        </w:rPr>
      </w:pPr>
      <w:r w:rsidRPr="00334243">
        <w:rPr>
          <w:rFonts w:ascii="宋体" w:eastAsia="宋体" w:hAnsi="宋体" w:cs="Times New Roman"/>
          <w:b/>
          <w:bCs/>
          <w:sz w:val="32"/>
          <w:szCs w:val="32"/>
        </w:rPr>
        <w:lastRenderedPageBreak/>
        <w:t>引言</w:t>
      </w:r>
    </w:p>
    <w:p w14:paraId="5664D8ED" w14:textId="77777777" w:rsidR="00334243" w:rsidRDefault="00334243" w:rsidP="00334243">
      <w:pPr>
        <w:pStyle w:val="a9"/>
        <w:spacing w:line="360" w:lineRule="auto"/>
        <w:ind w:left="0" w:firstLineChars="200" w:firstLine="482"/>
        <w:jc w:val="left"/>
        <w:rPr>
          <w:rFonts w:ascii="宋体" w:eastAsia="宋体" w:hAnsi="宋体" w:cs="Times New Roman" w:hint="eastAsia"/>
          <w:b/>
          <w:bCs/>
          <w:sz w:val="24"/>
          <w:szCs w:val="24"/>
        </w:rPr>
      </w:pPr>
    </w:p>
    <w:p w14:paraId="2BA8E6AB" w14:textId="467D77AC"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在当代社会科学的脉络中，一个持久的悖论持续困扰着批判性思想家：我们比以往任何时候都更善于诊断社会的疾病，却在治愈它们面前感到前所未有的无力。从法兰克福学派对“启蒙辩证法”的深刻剖析，到福</w:t>
      </w:r>
      <w:proofErr w:type="gramStart"/>
      <w:r w:rsidRPr="00E94133">
        <w:rPr>
          <w:rFonts w:ascii="宋体" w:eastAsia="宋体" w:hAnsi="宋体" w:cs="Times New Roman" w:hint="eastAsia"/>
          <w:sz w:val="24"/>
          <w:szCs w:val="24"/>
        </w:rPr>
        <w:t>柯</w:t>
      </w:r>
      <w:proofErr w:type="gramEnd"/>
      <w:r w:rsidRPr="00E94133">
        <w:rPr>
          <w:rFonts w:ascii="宋体" w:eastAsia="宋体" w:hAnsi="宋体" w:cs="Times New Roman" w:hint="eastAsia"/>
          <w:sz w:val="24"/>
          <w:szCs w:val="24"/>
        </w:rPr>
        <w:t>对微观权力与话语构成的无情揭示，批判理论传统为我们理解现代性的牢笼提供了堪称典范的图谱[1,2]。然而，当一位研究者或行动者——我们可称之为“系统诊断师”——运用这些理论精准地描绘出权力运作的轨迹与系统性矛盾的节点后，他们常常发现自己陷入一种更深的困境：手中握着详尽的诊断书，却找不到手术室的门扉。这种“系统诊断师困境”不仅仅是个人的挫败感，它深刻地揭示了批判理论传统在从“识破”迈向“改造”的过程中，存在一个关键的方法论断层。</w:t>
      </w:r>
    </w:p>
    <w:p w14:paraId="09A608CA" w14:textId="77777777"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p>
    <w:p w14:paraId="41ABD89E" w14:textId="77777777"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这一断层的根源在于其核心分析工具的属性。经典批判理论的概念装置——如“异化”、“权力话语”、“系统悖论”——虽极具启发性，但往往作为宏大的解释性隐喻存在。它们雄辩地描述了世界的“是然”，却难以清晰地导向“应然”的操作路径。当一位研究者运用福</w:t>
      </w:r>
      <w:proofErr w:type="gramStart"/>
      <w:r w:rsidRPr="00E94133">
        <w:rPr>
          <w:rFonts w:ascii="宋体" w:eastAsia="宋体" w:hAnsi="宋体" w:cs="Times New Roman" w:hint="eastAsia"/>
          <w:sz w:val="24"/>
          <w:szCs w:val="24"/>
        </w:rPr>
        <w:t>柯</w:t>
      </w:r>
      <w:proofErr w:type="gramEnd"/>
      <w:r w:rsidRPr="00E94133">
        <w:rPr>
          <w:rFonts w:ascii="宋体" w:eastAsia="宋体" w:hAnsi="宋体" w:cs="Times New Roman" w:hint="eastAsia"/>
          <w:sz w:val="24"/>
          <w:szCs w:val="24"/>
        </w:rPr>
        <w:t>的权力理论诊断出某个机构的</w:t>
      </w:r>
      <w:proofErr w:type="gramStart"/>
      <w:r w:rsidRPr="00E94133">
        <w:rPr>
          <w:rFonts w:ascii="宋体" w:eastAsia="宋体" w:hAnsi="宋体" w:cs="Times New Roman" w:hint="eastAsia"/>
          <w:sz w:val="24"/>
          <w:szCs w:val="24"/>
        </w:rPr>
        <w:t>规训机制</w:t>
      </w:r>
      <w:proofErr w:type="gramEnd"/>
      <w:r w:rsidRPr="00E94133">
        <w:rPr>
          <w:rFonts w:ascii="宋体" w:eastAsia="宋体" w:hAnsi="宋体" w:cs="Times New Roman" w:hint="eastAsia"/>
          <w:sz w:val="24"/>
          <w:szCs w:val="24"/>
        </w:rPr>
        <w:t>时，他接下来该如何设计一个既能规避权力陷阱又能有效运作的新制度？当系统论者指出社会子系统的封闭与自指特性时[3]，我们又能从何处寻得杠杆，以促成系统间的必要协同与演进？理论的工具箱提供了照亮问题的探照灯，却未曾配备改造现实的扳手。这种从批判到建构的转换失灵，在应对日益复杂的智质生态系统时，使得批判理论有沦为一种精妙的“无能为力的哲学”的风险。</w:t>
      </w:r>
    </w:p>
    <w:p w14:paraId="78A1F7D1" w14:textId="77777777"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p>
    <w:p w14:paraId="78AD05A2" w14:textId="77777777"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为填补这一断层，本文引入一个全新的元理论框架——系统拓扑论（The Theory of Systemic Topology）。我们主张，将社会结构理解为一套需要精心设计的“认知操作系统”，是突破当前困境的关键。该理论断言，任何可持续的、旨在促进个体全面发展的高级文明系统，其稳定与活力的核心在于对两种基本拓扑结构与三种协调模式的深刻理解与精巧设计。这两种结构是：作为“生命基座”、处理确定性任务的金字塔型结构（层级命令型），与作为“意识场”、处理不确定性任务的离散型结构（网络节点型）。三种模式则包括命令模式、市场模式与关键的协议模式，</w:t>
      </w:r>
      <w:r w:rsidRPr="00E94133">
        <w:rPr>
          <w:rFonts w:ascii="宋体" w:eastAsia="宋体" w:hAnsi="宋体" w:cs="Times New Roman" w:hint="eastAsia"/>
          <w:sz w:val="24"/>
          <w:szCs w:val="24"/>
        </w:rPr>
        <w:lastRenderedPageBreak/>
        <w:t>后者在高级形态下演化为文明的 “元认知接口”——一种制度化的通道，确保个体感知与边缘洞察能够反馈至文明的决策层面，从而触发系统的免疫与创新。</w:t>
      </w:r>
    </w:p>
    <w:p w14:paraId="20BE09AB" w14:textId="77777777" w:rsidR="00334243"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p>
    <w:p w14:paraId="4D7AA81E" w14:textId="5722B6CF" w:rsidR="0042100D" w:rsidRPr="00E94133" w:rsidRDefault="00334243" w:rsidP="0033424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本文旨在论证，系统拓扑</w:t>
      </w:r>
      <w:proofErr w:type="gramStart"/>
      <w:r w:rsidRPr="00E94133">
        <w:rPr>
          <w:rFonts w:ascii="宋体" w:eastAsia="宋体" w:hAnsi="宋体" w:cs="Times New Roman" w:hint="eastAsia"/>
          <w:sz w:val="24"/>
          <w:szCs w:val="24"/>
        </w:rPr>
        <w:t>论能够</w:t>
      </w:r>
      <w:proofErr w:type="gramEnd"/>
      <w:r w:rsidRPr="00E94133">
        <w:rPr>
          <w:rFonts w:ascii="宋体" w:eastAsia="宋体" w:hAnsi="宋体" w:cs="Times New Roman" w:hint="eastAsia"/>
          <w:sz w:val="24"/>
          <w:szCs w:val="24"/>
        </w:rPr>
        <w:t>将社会批判从精妙的哲学话语，转化为一门可操作的架构科学（Science of Architecture）。下文将首先（第2节）详细阐述系统拓扑论的核心理论构件，即两种拓扑与三种模式，并重点界定“元认知接口”的功能与意义。接着（第3节），通过将本框架与尼克拉斯·卢曼的社会系统论、制度经济学等思想传统进行批判性对话，澄明其理论的定位与超越性。进而（第4节），本文将基于此拓扑框架，重新定义自由、异化与创新等核心概念，明确提出以个体生态位最优为终极价值的文明判据。最后（第5节），我们将通过在教育、数字平台等领域的简要应用，展示该系统拓扑</w:t>
      </w:r>
      <w:proofErr w:type="gramStart"/>
      <w:r w:rsidRPr="00E94133">
        <w:rPr>
          <w:rFonts w:ascii="宋体" w:eastAsia="宋体" w:hAnsi="宋体" w:cs="Times New Roman" w:hint="eastAsia"/>
          <w:sz w:val="24"/>
          <w:szCs w:val="24"/>
        </w:rPr>
        <w:t>论作为</w:t>
      </w:r>
      <w:proofErr w:type="gramEnd"/>
      <w:r w:rsidRPr="00E94133">
        <w:rPr>
          <w:rFonts w:ascii="宋体" w:eastAsia="宋体" w:hAnsi="宋体" w:cs="Times New Roman" w:hint="eastAsia"/>
          <w:sz w:val="24"/>
          <w:szCs w:val="24"/>
        </w:rPr>
        <w:t>诊断工具的威力，并指出其对于文明演化的规范意义。</w:t>
      </w:r>
    </w:p>
    <w:p w14:paraId="2E3234DC" w14:textId="79B4715A" w:rsidR="00334243" w:rsidRDefault="00334243" w:rsidP="0042100D">
      <w:pPr>
        <w:widowControl/>
        <w:jc w:val="left"/>
        <w:rPr>
          <w:rFonts w:ascii="宋体" w:eastAsia="宋体" w:hAnsi="宋体" w:cs="Times New Roman" w:hint="eastAsia"/>
          <w:b/>
          <w:bCs/>
          <w:sz w:val="24"/>
          <w:szCs w:val="24"/>
        </w:rPr>
      </w:pPr>
    </w:p>
    <w:p w14:paraId="6C5EC6B4" w14:textId="77777777" w:rsidR="0042100D" w:rsidRPr="0042100D" w:rsidRDefault="0042100D" w:rsidP="0042100D">
      <w:pPr>
        <w:widowControl/>
        <w:jc w:val="left"/>
        <w:rPr>
          <w:rFonts w:ascii="宋体" w:eastAsia="宋体" w:hAnsi="宋体" w:cs="Times New Roman" w:hint="eastAsia"/>
          <w:b/>
          <w:bCs/>
          <w:sz w:val="32"/>
          <w:szCs w:val="32"/>
        </w:rPr>
      </w:pPr>
      <w:r w:rsidRPr="0042100D">
        <w:rPr>
          <w:rFonts w:ascii="宋体" w:eastAsia="宋体" w:hAnsi="宋体" w:cs="Times New Roman" w:hint="eastAsia"/>
          <w:b/>
          <w:bCs/>
          <w:sz w:val="32"/>
          <w:szCs w:val="32"/>
        </w:rPr>
        <w:t>2. 理论基石：两种拓扑与三种模式</w:t>
      </w:r>
    </w:p>
    <w:p w14:paraId="68459B4E" w14:textId="77777777" w:rsidR="00F6258C" w:rsidRDefault="00F6258C" w:rsidP="00F6258C">
      <w:pPr>
        <w:pStyle w:val="a9"/>
        <w:spacing w:line="360" w:lineRule="auto"/>
        <w:ind w:left="0" w:firstLineChars="200" w:firstLine="480"/>
        <w:jc w:val="left"/>
        <w:rPr>
          <w:rFonts w:ascii="宋体" w:eastAsia="宋体" w:hAnsi="宋体" w:cs="Times New Roman" w:hint="eastAsia"/>
          <w:sz w:val="24"/>
          <w:szCs w:val="24"/>
        </w:rPr>
      </w:pPr>
    </w:p>
    <w:p w14:paraId="6EB5BE6D" w14:textId="05E9754C" w:rsidR="00F6258C" w:rsidRPr="00F6258C" w:rsidRDefault="00F6258C" w:rsidP="00F6258C">
      <w:pPr>
        <w:pStyle w:val="a9"/>
        <w:spacing w:line="360" w:lineRule="auto"/>
        <w:ind w:left="0" w:firstLineChars="200" w:firstLine="480"/>
        <w:jc w:val="left"/>
        <w:rPr>
          <w:rFonts w:ascii="宋体" w:eastAsia="宋体" w:hAnsi="宋体" w:cs="Times New Roman" w:hint="eastAsia"/>
          <w:sz w:val="24"/>
          <w:szCs w:val="24"/>
        </w:rPr>
      </w:pPr>
      <w:r w:rsidRPr="00F6258C">
        <w:rPr>
          <w:rFonts w:ascii="宋体" w:eastAsia="宋体" w:hAnsi="宋体" w:cs="Times New Roman"/>
          <w:sz w:val="24"/>
          <w:szCs w:val="24"/>
        </w:rPr>
        <w:t>在展开系统拓扑论的详细构件之前，有必要先界定本文涉及的几个核心概念。这些概念源自一个更为宏大的“智质生态学”理论框架，它们为本文的分析提供了基础性的元语言：</w:t>
      </w:r>
    </w:p>
    <w:p w14:paraId="4D573E5A" w14:textId="77777777" w:rsidR="00F6258C" w:rsidRPr="00F6258C" w:rsidRDefault="00F6258C" w:rsidP="00F6258C">
      <w:pPr>
        <w:pStyle w:val="a9"/>
        <w:spacing w:line="360" w:lineRule="auto"/>
        <w:ind w:leftChars="200" w:left="420"/>
        <w:jc w:val="left"/>
        <w:rPr>
          <w:rFonts w:ascii="宋体" w:eastAsia="宋体" w:hAnsi="宋体" w:cs="Times New Roman" w:hint="eastAsia"/>
          <w:sz w:val="24"/>
          <w:szCs w:val="24"/>
        </w:rPr>
      </w:pPr>
      <w:r w:rsidRPr="00F6258C">
        <w:rPr>
          <w:rFonts w:ascii="宋体" w:eastAsia="宋体" w:hAnsi="宋体" w:cs="Times New Roman"/>
          <w:sz w:val="24"/>
          <w:szCs w:val="24"/>
        </w:rPr>
        <w:t>系统：在本框架中，指由个体基于协作协议与信任契约构成，旨在提升集体生存效能的智质-物质复合实体。</w:t>
      </w:r>
    </w:p>
    <w:p w14:paraId="26FFEC1F" w14:textId="77777777" w:rsidR="00F6258C" w:rsidRPr="00F6258C" w:rsidRDefault="00F6258C" w:rsidP="00F6258C">
      <w:pPr>
        <w:pStyle w:val="a9"/>
        <w:spacing w:line="360" w:lineRule="auto"/>
        <w:ind w:leftChars="200" w:left="420"/>
        <w:jc w:val="left"/>
        <w:rPr>
          <w:rFonts w:ascii="宋体" w:eastAsia="宋体" w:hAnsi="宋体" w:cs="Times New Roman" w:hint="eastAsia"/>
          <w:sz w:val="24"/>
          <w:szCs w:val="24"/>
        </w:rPr>
      </w:pPr>
      <w:r w:rsidRPr="00F6258C">
        <w:rPr>
          <w:rFonts w:ascii="宋体" w:eastAsia="宋体" w:hAnsi="宋体" w:cs="Times New Roman"/>
          <w:sz w:val="24"/>
          <w:szCs w:val="24"/>
        </w:rPr>
        <w:t>集群心智：指旧有范式下，由个体无意识互动所盲目涌现的宏观秩序，其缺乏自觉的自我引导能力。</w:t>
      </w:r>
    </w:p>
    <w:p w14:paraId="43122A8B" w14:textId="77777777" w:rsidR="00F6258C" w:rsidRPr="00F6258C" w:rsidRDefault="00F6258C" w:rsidP="00F6258C">
      <w:pPr>
        <w:pStyle w:val="a9"/>
        <w:spacing w:line="360" w:lineRule="auto"/>
        <w:ind w:leftChars="200" w:left="420"/>
        <w:jc w:val="left"/>
        <w:rPr>
          <w:rFonts w:ascii="宋体" w:eastAsia="宋体" w:hAnsi="宋体" w:cs="Times New Roman" w:hint="eastAsia"/>
          <w:sz w:val="24"/>
          <w:szCs w:val="24"/>
        </w:rPr>
      </w:pPr>
      <w:r w:rsidRPr="00F6258C">
        <w:rPr>
          <w:rFonts w:ascii="宋体" w:eastAsia="宋体" w:hAnsi="宋体" w:cs="Times New Roman"/>
          <w:sz w:val="24"/>
          <w:szCs w:val="24"/>
        </w:rPr>
        <w:t>元认知集群智能：与集群心智相对，指一个文明系统通过制度化的“元认知接口”（后文将详述）获得自我审视与自我引导能力后所达到的进阶形态。从“集群心智”向“元认知集群智能”的演进，是系统拓扑论为文明发展所指明的规范性方向。</w:t>
      </w:r>
    </w:p>
    <w:p w14:paraId="3F6BB270" w14:textId="13C21976" w:rsidR="0042100D" w:rsidRPr="00F6258C" w:rsidRDefault="00F6258C" w:rsidP="00F6258C">
      <w:pPr>
        <w:pStyle w:val="a9"/>
        <w:spacing w:line="360" w:lineRule="auto"/>
        <w:ind w:leftChars="200" w:left="420"/>
        <w:jc w:val="left"/>
        <w:rPr>
          <w:rFonts w:ascii="宋体" w:eastAsia="宋体" w:hAnsi="宋体" w:cs="Times New Roman" w:hint="eastAsia"/>
          <w:sz w:val="24"/>
          <w:szCs w:val="24"/>
        </w:rPr>
      </w:pPr>
      <w:r w:rsidRPr="00F6258C">
        <w:rPr>
          <w:rFonts w:ascii="宋体" w:eastAsia="宋体" w:hAnsi="宋体" w:cs="Times New Roman"/>
          <w:sz w:val="24"/>
          <w:szCs w:val="24"/>
        </w:rPr>
        <w:t>一</w:t>
      </w:r>
      <w:proofErr w:type="gramStart"/>
      <w:r w:rsidRPr="00F6258C">
        <w:rPr>
          <w:rFonts w:ascii="宋体" w:eastAsia="宋体" w:hAnsi="宋体" w:cs="Times New Roman"/>
          <w:sz w:val="24"/>
          <w:szCs w:val="24"/>
        </w:rPr>
        <w:t>阶信息</w:t>
      </w:r>
      <w:proofErr w:type="gramEnd"/>
      <w:r w:rsidRPr="00F6258C">
        <w:rPr>
          <w:rFonts w:ascii="宋体" w:eastAsia="宋体" w:hAnsi="宋体" w:cs="Times New Roman"/>
          <w:sz w:val="24"/>
          <w:szCs w:val="24"/>
        </w:rPr>
        <w:t>智人与二</w:t>
      </w:r>
      <w:proofErr w:type="gramStart"/>
      <w:r w:rsidRPr="00F6258C">
        <w:rPr>
          <w:rFonts w:ascii="宋体" w:eastAsia="宋体" w:hAnsi="宋体" w:cs="Times New Roman"/>
          <w:sz w:val="24"/>
          <w:szCs w:val="24"/>
        </w:rPr>
        <w:t>阶信息</w:t>
      </w:r>
      <w:proofErr w:type="gramEnd"/>
      <w:r w:rsidRPr="00F6258C">
        <w:rPr>
          <w:rFonts w:ascii="宋体" w:eastAsia="宋体" w:hAnsi="宋体" w:cs="Times New Roman"/>
          <w:sz w:val="24"/>
          <w:szCs w:val="24"/>
        </w:rPr>
        <w:t>智人：此组概念用于描述个体与系统认知框架的关系。一</w:t>
      </w:r>
      <w:proofErr w:type="gramStart"/>
      <w:r w:rsidRPr="00F6258C">
        <w:rPr>
          <w:rFonts w:ascii="宋体" w:eastAsia="宋体" w:hAnsi="宋体" w:cs="Times New Roman"/>
          <w:sz w:val="24"/>
          <w:szCs w:val="24"/>
        </w:rPr>
        <w:t>阶信息</w:t>
      </w:r>
      <w:proofErr w:type="gramEnd"/>
      <w:r w:rsidRPr="00F6258C">
        <w:rPr>
          <w:rFonts w:ascii="宋体" w:eastAsia="宋体" w:hAnsi="宋体" w:cs="Times New Roman"/>
          <w:sz w:val="24"/>
          <w:szCs w:val="24"/>
        </w:rPr>
        <w:t>智人能精湛地掌握并在系统现有规则内进行优化；二</w:t>
      </w:r>
      <w:proofErr w:type="gramStart"/>
      <w:r w:rsidRPr="00F6258C">
        <w:rPr>
          <w:rFonts w:ascii="宋体" w:eastAsia="宋体" w:hAnsi="宋体" w:cs="Times New Roman"/>
          <w:sz w:val="24"/>
          <w:szCs w:val="24"/>
        </w:rPr>
        <w:t>阶信息</w:t>
      </w:r>
      <w:proofErr w:type="gramEnd"/>
      <w:r w:rsidRPr="00F6258C">
        <w:rPr>
          <w:rFonts w:ascii="宋体" w:eastAsia="宋体" w:hAnsi="宋体" w:cs="Times New Roman"/>
          <w:sz w:val="24"/>
          <w:szCs w:val="24"/>
        </w:rPr>
        <w:t>智人则能进一步洞察到规则本身所依托的认知框架，并具备突破该框架的潜力。后</w:t>
      </w:r>
      <w:r w:rsidRPr="00F6258C">
        <w:rPr>
          <w:rFonts w:ascii="宋体" w:eastAsia="宋体" w:hAnsi="宋体" w:cs="Times New Roman"/>
          <w:sz w:val="24"/>
          <w:szCs w:val="24"/>
        </w:rPr>
        <w:lastRenderedPageBreak/>
        <w:t>者是</w:t>
      </w:r>
      <w:proofErr w:type="gramStart"/>
      <w:r w:rsidRPr="00F6258C">
        <w:rPr>
          <w:rFonts w:ascii="宋体" w:eastAsia="宋体" w:hAnsi="宋体" w:cs="Times New Roman"/>
          <w:sz w:val="24"/>
          <w:szCs w:val="24"/>
        </w:rPr>
        <w:t>文明实现</w:t>
      </w:r>
      <w:proofErr w:type="gramEnd"/>
      <w:r w:rsidRPr="00F6258C">
        <w:rPr>
          <w:rFonts w:ascii="宋体" w:eastAsia="宋体" w:hAnsi="宋体" w:cs="Times New Roman"/>
          <w:sz w:val="24"/>
          <w:szCs w:val="24"/>
        </w:rPr>
        <w:t>范式跃迁的关键“探针”。</w:t>
      </w:r>
    </w:p>
    <w:p w14:paraId="1796D160" w14:textId="77777777" w:rsidR="00F6258C" w:rsidRDefault="00F6258C" w:rsidP="0042100D">
      <w:pPr>
        <w:widowControl/>
        <w:jc w:val="left"/>
        <w:rPr>
          <w:rFonts w:ascii="宋体" w:eastAsia="宋体" w:hAnsi="宋体" w:cs="Times New Roman" w:hint="eastAsia"/>
          <w:b/>
          <w:bCs/>
          <w:sz w:val="24"/>
          <w:szCs w:val="24"/>
        </w:rPr>
      </w:pPr>
    </w:p>
    <w:p w14:paraId="1F40EBF5" w14:textId="77777777" w:rsidR="004E7E8E" w:rsidRPr="004E7E8E" w:rsidRDefault="004E7E8E" w:rsidP="004E7E8E">
      <w:pPr>
        <w:widowControl/>
        <w:jc w:val="left"/>
        <w:rPr>
          <w:rFonts w:ascii="宋体" w:eastAsia="宋体" w:hAnsi="宋体" w:cs="Times New Roman"/>
          <w:b/>
          <w:bCs/>
          <w:sz w:val="28"/>
          <w:szCs w:val="28"/>
        </w:rPr>
      </w:pPr>
      <w:r w:rsidRPr="004E7E8E">
        <w:rPr>
          <w:rFonts w:ascii="宋体" w:eastAsia="宋体" w:hAnsi="宋体" w:cs="Times New Roman"/>
          <w:b/>
          <w:bCs/>
          <w:sz w:val="28"/>
          <w:szCs w:val="28"/>
        </w:rPr>
        <w:t>2.1 方法论进路：元理论建构</w:t>
      </w:r>
    </w:p>
    <w:p w14:paraId="18A8DA4E" w14:textId="5B1A2CE7"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本文采用</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元理论建构”的方法论进路。这一方法的目的并非产生新颖的经验数据，而是将来自不同理论传统（包括社会系统论、制度经济学和批判哲学）的洞见，综合到一个全新的、连贯的概念框架之中。此类框架的有效性与效用，由其解释的连贯性、</w:t>
      </w:r>
      <w:proofErr w:type="gramStart"/>
      <w:r w:rsidRPr="004E7E8E">
        <w:rPr>
          <w:rFonts w:ascii="宋体" w:eastAsia="宋体" w:hAnsi="宋体" w:cs="Times New Roman"/>
          <w:sz w:val="24"/>
          <w:szCs w:val="24"/>
        </w:rPr>
        <w:t>收摄并超越</w:t>
      </w:r>
      <w:proofErr w:type="gramEnd"/>
      <w:r w:rsidRPr="004E7E8E">
        <w:rPr>
          <w:rFonts w:ascii="宋体" w:eastAsia="宋体" w:hAnsi="宋体" w:cs="Times New Roman"/>
          <w:sz w:val="24"/>
          <w:szCs w:val="24"/>
        </w:rPr>
        <w:t>既有理论局限的能力，以及在诊断和解决现实问题时的</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“可操作性”来评判。</w:t>
      </w:r>
    </w:p>
    <w:p w14:paraId="20CB9853" w14:textId="292A1E76"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我们的建构过程遵循三个步骤：首先，我们识别一个根本性的、持续存在的困境（即“系统诊断师困境”），该困境揭示了现有范式的操作局限。其次，我们引入一套核心的</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架构原则”（即拓扑结构与协调模式），其设计初衷就是为了解决此困境。最后，我们通过将其应用于具体的当代议题，来展示该框架的分析威力。此方法论进路特别适用于处理那些跨越学科边界、需要整合性、架构性思维的复杂“棘手问题”。</w:t>
      </w:r>
    </w:p>
    <w:p w14:paraId="76A61AF3" w14:textId="77777777" w:rsidR="004E7E8E" w:rsidRPr="004E7E8E" w:rsidRDefault="004E7E8E" w:rsidP="0042100D">
      <w:pPr>
        <w:widowControl/>
        <w:jc w:val="left"/>
        <w:rPr>
          <w:rFonts w:ascii="宋体" w:eastAsia="宋体" w:hAnsi="宋体" w:cs="Times New Roman"/>
          <w:b/>
          <w:bCs/>
          <w:sz w:val="28"/>
          <w:szCs w:val="28"/>
        </w:rPr>
      </w:pPr>
    </w:p>
    <w:p w14:paraId="583BFD75" w14:textId="19E642EE" w:rsidR="0042100D" w:rsidRPr="0042100D" w:rsidRDefault="0042100D" w:rsidP="0042100D">
      <w:pPr>
        <w:widowControl/>
        <w:jc w:val="left"/>
        <w:rPr>
          <w:rFonts w:ascii="宋体" w:eastAsia="宋体" w:hAnsi="宋体" w:cs="Times New Roman" w:hint="eastAsia"/>
          <w:b/>
          <w:bCs/>
          <w:sz w:val="28"/>
          <w:szCs w:val="28"/>
        </w:rPr>
      </w:pPr>
      <w:r w:rsidRPr="0042100D">
        <w:rPr>
          <w:rFonts w:ascii="宋体" w:eastAsia="宋体" w:hAnsi="宋体" w:cs="Times New Roman" w:hint="eastAsia"/>
          <w:b/>
          <w:bCs/>
          <w:sz w:val="28"/>
          <w:szCs w:val="28"/>
        </w:rPr>
        <w:t>2.</w:t>
      </w:r>
      <w:r w:rsidR="004E7E8E">
        <w:rPr>
          <w:rFonts w:ascii="宋体" w:eastAsia="宋体" w:hAnsi="宋体" w:cs="Times New Roman" w:hint="eastAsia"/>
          <w:b/>
          <w:bCs/>
          <w:sz w:val="28"/>
          <w:szCs w:val="28"/>
        </w:rPr>
        <w:t>2</w:t>
      </w:r>
      <w:r w:rsidRPr="0042100D">
        <w:rPr>
          <w:rFonts w:ascii="宋体" w:eastAsia="宋体" w:hAnsi="宋体" w:cs="Times New Roman" w:hint="eastAsia"/>
          <w:b/>
          <w:bCs/>
          <w:sz w:val="28"/>
          <w:szCs w:val="28"/>
        </w:rPr>
        <w:t xml:space="preserve"> 两种基本拓扑：文明的结构骨架</w:t>
      </w:r>
    </w:p>
    <w:p w14:paraId="4B478401" w14:textId="5591D949" w:rsidR="0042100D" w:rsidRPr="0042100D" w:rsidRDefault="0042100D" w:rsidP="0042100D">
      <w:pPr>
        <w:widowControl/>
        <w:jc w:val="left"/>
        <w:rPr>
          <w:rFonts w:ascii="宋体" w:eastAsia="宋体" w:hAnsi="宋体" w:cs="Times New Roman" w:hint="eastAsia"/>
          <w:b/>
          <w:bCs/>
          <w:sz w:val="24"/>
          <w:szCs w:val="24"/>
        </w:rPr>
      </w:pPr>
    </w:p>
    <w:p w14:paraId="119FEBD0"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系统拓扑论的出发点，是将复杂社会系统解构为两种相互依存又内在紧张的基本拓扑形态：金字塔型结构与离散型结构。这两种结构并非简单的制度分类，而是承载着截然不同的系统职能，并遵循着不同的内在动力学逻辑。</w:t>
      </w:r>
    </w:p>
    <w:p w14:paraId="3F264F0C"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3BB359F3"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金字塔型结构（层级命令型） 构成了文明的“生命基座”。它本质上是基于权力层级的刚性秩序，是集体意志得以集中与高效执行的载体。其核心职能在于处理具有高度确定性的任务，以可预测的方式保障系统的生存底线与整体稳定。国防、核心基础设施、基础司法体系等，均是金字塔结构的典型场域。这种结构的优势在于其命令传导的效率和环境的稳定可控性，这使其成为文明存续不可或缺的基石。然而，这种优势伴随着固有的代价：其对创新的抑制、对不确定性的低容忍度以及强大的结构惯性，使其易于走向僵化。</w:t>
      </w:r>
    </w:p>
    <w:p w14:paraId="6A8E89E7"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794D5FD2"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lastRenderedPageBreak/>
        <w:t>与之相对，离散型结构（网络节点型） 构成了文明的“意识场”。它本质上是基于自主连接与自愿协作的弹性网络，是信息自由流动、知识创生与意义涌现的源泉。其核心职能在于探索和应对不确定性，是系统适应性进化与范式跃迁的引擎。学术研究、艺术创作、技术研发与开源社区等，是离散型结构的典型体现。这种结构的优势在于其节点的活力与自主性，以及由此带来的高创新涌现率和抗局部故障的韧性。然而，其代价则是可能陷入无序状态，难以形成统一的集体行动意志去执行明确的、规模化的目标。</w:t>
      </w:r>
    </w:p>
    <w:p w14:paraId="2861F3A0"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50CC102C"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一个健康的文明系统，并非在两种结构之间做排他性选择，而是必须同时具备并精心维护这两种结构。文明的韧性，正源于金字塔结构提供的生存保障与离散型结构提供的进化潜力之间的动态平衡。</w:t>
      </w:r>
    </w:p>
    <w:p w14:paraId="4EECE78F" w14:textId="77777777" w:rsidR="0042100D" w:rsidRDefault="0042100D" w:rsidP="0042100D">
      <w:pPr>
        <w:widowControl/>
        <w:jc w:val="left"/>
        <w:rPr>
          <w:rFonts w:ascii="宋体" w:eastAsia="宋体" w:hAnsi="宋体" w:cs="Times New Roman" w:hint="eastAsia"/>
          <w:b/>
          <w:bCs/>
          <w:sz w:val="24"/>
          <w:szCs w:val="24"/>
        </w:rPr>
      </w:pPr>
    </w:p>
    <w:p w14:paraId="51E29D3A" w14:textId="3F83FC49" w:rsidR="0042100D" w:rsidRPr="0042100D" w:rsidRDefault="0042100D" w:rsidP="0042100D">
      <w:pPr>
        <w:widowControl/>
        <w:jc w:val="left"/>
        <w:rPr>
          <w:rFonts w:ascii="宋体" w:eastAsia="宋体" w:hAnsi="宋体" w:cs="Times New Roman" w:hint="eastAsia"/>
          <w:b/>
          <w:bCs/>
          <w:sz w:val="28"/>
          <w:szCs w:val="28"/>
        </w:rPr>
      </w:pPr>
      <w:r w:rsidRPr="0042100D">
        <w:rPr>
          <w:rFonts w:ascii="宋体" w:eastAsia="宋体" w:hAnsi="宋体" w:cs="Times New Roman" w:hint="eastAsia"/>
          <w:b/>
          <w:bCs/>
          <w:sz w:val="28"/>
          <w:szCs w:val="28"/>
        </w:rPr>
        <w:t>2.</w:t>
      </w:r>
      <w:r w:rsidR="004E7E8E">
        <w:rPr>
          <w:rFonts w:ascii="宋体" w:eastAsia="宋体" w:hAnsi="宋体" w:cs="Times New Roman" w:hint="eastAsia"/>
          <w:b/>
          <w:bCs/>
          <w:sz w:val="28"/>
          <w:szCs w:val="28"/>
        </w:rPr>
        <w:t>3</w:t>
      </w:r>
      <w:r w:rsidRPr="0042100D">
        <w:rPr>
          <w:rFonts w:ascii="宋体" w:eastAsia="宋体" w:hAnsi="宋体" w:cs="Times New Roman" w:hint="eastAsia"/>
          <w:b/>
          <w:bCs/>
          <w:sz w:val="28"/>
          <w:szCs w:val="28"/>
        </w:rPr>
        <w:t xml:space="preserve"> 三种协调模式：系统的运作协议</w:t>
      </w:r>
    </w:p>
    <w:p w14:paraId="5F7AAD25" w14:textId="6ED2E65E" w:rsidR="0042100D" w:rsidRPr="0042100D" w:rsidRDefault="0042100D" w:rsidP="0042100D">
      <w:pPr>
        <w:widowControl/>
        <w:jc w:val="left"/>
        <w:rPr>
          <w:rFonts w:ascii="宋体" w:eastAsia="宋体" w:hAnsi="宋体" w:cs="Times New Roman" w:hint="eastAsia"/>
          <w:b/>
          <w:bCs/>
          <w:sz w:val="24"/>
          <w:szCs w:val="24"/>
        </w:rPr>
      </w:pPr>
    </w:p>
    <w:p w14:paraId="00514447"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拓扑结构定义了系统的静态骨架，而协调模式则赋予了其动态的生命。系统拓扑论识别出三种基础的协调模式，它们如同操作系统的基本协议，在不同的拓扑结构中运行，以实现有效的协同。</w:t>
      </w:r>
    </w:p>
    <w:p w14:paraId="48B5177B"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6652B2A8"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命令模式是金字塔结构内部的高效协调机制。其协调源于中心权威的指令与下级的服从，通过清晰的权责链，确保在确定性环境下的执行效率与可靠性。它是保障“生命基座”稳定运作的核心协议。</w:t>
      </w:r>
    </w:p>
    <w:p w14:paraId="0D9CD19E"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5422542B"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市场模式是离散型结构内部的活力之源。其协调源于节点的自发交换、竞争与协作，通过价格信号、声誉机制与供求关系，高效地配置资源、激发创新活力并筛选出有效的解决方案。它是驱动“意识场”持续创新的核心协议。</w:t>
      </w:r>
    </w:p>
    <w:p w14:paraId="4403D12F"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617CD090"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然而，最为关键、最能定义一个文明成熟度的，是第三种模式——协议模式。它源于对前两种模式局限性的超越，其协调源于显性化、程序化且可信执行的规则体系。</w:t>
      </w:r>
    </w:p>
    <w:p w14:paraId="0C5A1203" w14:textId="77777777" w:rsidR="0042100D" w:rsidRPr="00E94133" w:rsidRDefault="0042100D" w:rsidP="0042100D">
      <w:pPr>
        <w:pStyle w:val="a9"/>
        <w:spacing w:line="360" w:lineRule="auto"/>
        <w:ind w:left="0" w:firstLineChars="200" w:firstLine="480"/>
        <w:jc w:val="left"/>
        <w:rPr>
          <w:rFonts w:ascii="宋体" w:eastAsia="宋体" w:hAnsi="宋体" w:cs="Times New Roman" w:hint="eastAsia"/>
          <w:sz w:val="24"/>
          <w:szCs w:val="24"/>
        </w:rPr>
      </w:pPr>
    </w:p>
    <w:p w14:paraId="10B18169" w14:textId="77777777" w:rsidR="002C44E3" w:rsidRDefault="0042100D" w:rsidP="002C44E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hint="eastAsia"/>
          <w:sz w:val="24"/>
          <w:szCs w:val="24"/>
        </w:rPr>
        <w:t>协议模式的初级形态体现为法律、合约、行业标准等，它可以在两种拓扑结构中运行，为互动提供可预测的框架。但其高级形态，即 “元认知接口” ，</w:t>
      </w:r>
      <w:r w:rsidR="002C44E3" w:rsidRPr="002C44E3">
        <w:rPr>
          <w:rFonts w:ascii="宋体" w:eastAsia="宋体" w:hAnsi="宋体" w:cs="Times New Roman"/>
          <w:sz w:val="24"/>
          <w:szCs w:val="24"/>
        </w:rPr>
        <w:t>是本理论的核心创新。它将个体心智中的“元认知”能力（即对认知过程本身的认知与监控）提升至文明尺度，指代一套</w:t>
      </w:r>
      <w:r w:rsidR="002C44E3" w:rsidRPr="002C44E3">
        <w:rPr>
          <w:rFonts w:ascii="宋体" w:eastAsia="宋体" w:hAnsi="宋体" w:cs="Times New Roman"/>
          <w:b/>
          <w:bCs/>
          <w:sz w:val="24"/>
          <w:szCs w:val="24"/>
        </w:rPr>
        <w:t>制度化、结构化的通道与程序集合</w:t>
      </w:r>
      <w:r w:rsidR="002C44E3" w:rsidRPr="002C44E3">
        <w:rPr>
          <w:rFonts w:ascii="宋体" w:eastAsia="宋体" w:hAnsi="宋体" w:cs="Times New Roman"/>
          <w:sz w:val="24"/>
          <w:szCs w:val="24"/>
        </w:rPr>
        <w:t>，其核心职能是实现两种关键的信息转换：（1）将系统底层的个体“疼痛信号”与边缘洞察，转译为顶层可处理的系统性议题；（2）将顶层的抽象规则，兑现为底层可感知的正义。需要强调的是，有效的元认知接口并非被动的意见箱，其内在地包含了一套</w:t>
      </w:r>
      <w:r w:rsidR="002C44E3" w:rsidRPr="002C44E3">
        <w:rPr>
          <w:rFonts w:ascii="宋体" w:eastAsia="宋体" w:hAnsi="宋体" w:cs="Times New Roman"/>
          <w:b/>
          <w:bCs/>
          <w:sz w:val="24"/>
          <w:szCs w:val="24"/>
        </w:rPr>
        <w:t>智能滤波与共识聚合协议</w:t>
      </w:r>
      <w:r w:rsidR="002C44E3" w:rsidRPr="002C44E3">
        <w:rPr>
          <w:rFonts w:ascii="宋体" w:eastAsia="宋体" w:hAnsi="宋体" w:cs="Times New Roman"/>
          <w:sz w:val="24"/>
          <w:szCs w:val="24"/>
        </w:rPr>
        <w:t>（如司法上诉、学术同行评议），用以从海量反馈中筛选出具有模式重要性的信号。一个元认知接口畅通的文明，是一个能够“听见”自身痛苦、“看见”自身缺陷，并据此进行自我修正的智能系统。</w:t>
      </w:r>
    </w:p>
    <w:p w14:paraId="3263B46D" w14:textId="04501E92" w:rsidR="00E94133" w:rsidRPr="00E94133" w:rsidRDefault="00E94133" w:rsidP="002C44E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br/>
      </w:r>
      <w:r w:rsidRPr="00E94133">
        <w:rPr>
          <w:rFonts w:ascii="宋体" w:eastAsia="宋体" w:hAnsi="宋体" w:cs="Times New Roman"/>
          <w:b/>
          <w:bCs/>
          <w:sz w:val="32"/>
          <w:szCs w:val="32"/>
        </w:rPr>
        <w:t>3. 对话与定位：系统拓扑论何以超越</w:t>
      </w:r>
    </w:p>
    <w:p w14:paraId="360D8773" w14:textId="08ECCF06" w:rsidR="00E94133" w:rsidRPr="00E94133" w:rsidRDefault="00E94133" w:rsidP="00E94133">
      <w:pPr>
        <w:pStyle w:val="a9"/>
        <w:spacing w:line="360" w:lineRule="auto"/>
        <w:ind w:left="0"/>
        <w:jc w:val="left"/>
        <w:rPr>
          <w:rFonts w:ascii="宋体" w:eastAsia="宋体" w:hAnsi="宋体" w:cs="Times New Roman" w:hint="eastAsia"/>
          <w:sz w:val="24"/>
          <w:szCs w:val="24"/>
        </w:rPr>
      </w:pPr>
      <w:r w:rsidRPr="00E94133">
        <w:rPr>
          <w:rFonts w:ascii="宋体" w:eastAsia="宋体" w:hAnsi="宋体" w:cs="Times New Roman"/>
          <w:sz w:val="24"/>
          <w:szCs w:val="24"/>
        </w:rPr>
        <w:br/>
      </w:r>
      <w:r w:rsidRPr="00E94133">
        <w:rPr>
          <w:rFonts w:ascii="宋体" w:eastAsia="宋体" w:hAnsi="宋体" w:cs="Times New Roman"/>
          <w:b/>
          <w:bCs/>
          <w:sz w:val="28"/>
          <w:szCs w:val="28"/>
        </w:rPr>
        <w:t>3.1 与卢曼社会系统论的对话与超越</w:t>
      </w:r>
    </w:p>
    <w:p w14:paraId="10A43551" w14:textId="069E29F7" w:rsidR="00B612EF" w:rsidRPr="00B612EF" w:rsidRDefault="00B612EF" w:rsidP="00B612EF">
      <w:pPr>
        <w:spacing w:line="360" w:lineRule="auto"/>
        <w:jc w:val="left"/>
        <w:rPr>
          <w:rFonts w:ascii="宋体" w:eastAsia="宋体" w:hAnsi="宋体" w:cs="Times New Roman" w:hint="eastAsia"/>
          <w:sz w:val="24"/>
          <w:szCs w:val="24"/>
        </w:rPr>
      </w:pPr>
    </w:p>
    <w:p w14:paraId="4012160D" w14:textId="67826687" w:rsidR="00E94133" w:rsidRPr="00E94133" w:rsidRDefault="00E94133" w:rsidP="00B612EF">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系统拓扑论与尼克拉斯·卢曼的社会系统论共享一个关键的出发点：承认社会子系统（如法律、政治、经济）的运作封闭性与自指特性[3]。卢曼极具洞见地指出，系统通过自身的二元编码处理信息，这使得系统间的完全沟通存在先天障碍。这一洞察深刻解释了为何良善的意图在跨领域实践时常遭遇失败。</w:t>
      </w:r>
    </w:p>
    <w:p w14:paraId="10E4D14F" w14:textId="67700408" w:rsidR="00E94133" w:rsidRDefault="00E94133" w:rsidP="00E94133">
      <w:pPr>
        <w:pStyle w:val="a9"/>
        <w:spacing w:line="360" w:lineRule="auto"/>
        <w:ind w:left="0" w:firstLineChars="200" w:firstLine="480"/>
        <w:jc w:val="left"/>
        <w:rPr>
          <w:rFonts w:ascii="宋体" w:eastAsia="宋体" w:hAnsi="宋体" w:cs="Times New Roman"/>
          <w:sz w:val="24"/>
          <w:szCs w:val="24"/>
        </w:rPr>
      </w:pPr>
      <w:r w:rsidRPr="00E94133">
        <w:rPr>
          <w:rFonts w:ascii="宋体" w:eastAsia="宋体" w:hAnsi="宋体" w:cs="Times New Roman"/>
          <w:sz w:val="24"/>
          <w:szCs w:val="24"/>
        </w:rPr>
        <w:t>然而，</w:t>
      </w:r>
      <w:r w:rsidR="00556AFA" w:rsidRPr="00556AFA">
        <w:rPr>
          <w:rFonts w:ascii="宋体" w:eastAsia="宋体" w:hAnsi="宋体" w:cs="Times New Roman"/>
          <w:sz w:val="24"/>
          <w:szCs w:val="24"/>
        </w:rPr>
        <w:t>正是在此共识之上，系统拓扑论实现了关键的超越。卢曼的理论描绘了一幅各系统自说自话、沟通近乎不可能的图景，其强烈的决定论色彩近乎取消了个体与制度设计的能动性空间。系统拓扑论则通过引入可设计的</w:t>
      </w:r>
      <w:r w:rsidR="00556AFA" w:rsidRPr="00556AFA">
        <w:rPr>
          <w:rFonts w:ascii="宋体" w:eastAsia="宋体" w:hAnsi="宋体" w:cs="Times New Roman"/>
          <w:b/>
          <w:bCs/>
          <w:sz w:val="24"/>
          <w:szCs w:val="24"/>
        </w:rPr>
        <w:t xml:space="preserve"> “元认知接口”</w:t>
      </w:r>
      <w:r w:rsidR="00556AFA" w:rsidRPr="00556AFA">
        <w:rPr>
          <w:rFonts w:ascii="宋体" w:eastAsia="宋体" w:hAnsi="宋体" w:cs="Times New Roman"/>
          <w:sz w:val="24"/>
          <w:szCs w:val="24"/>
        </w:rPr>
        <w:t>，为跨越系统边界的干预提供了明确的工程学路径。它承认系统的封闭性，但不视其为不可触及的铁笼，而是提出一个规范性的架构任务：文明必须在其子系统之间，以及在其金字塔基座与离散网络之间，主动构建制度化的沟通与反馈渠道。</w:t>
      </w:r>
      <w:r w:rsidR="00556AFA" w:rsidRPr="00556AFA">
        <w:rPr>
          <w:rFonts w:ascii="宋体" w:eastAsia="宋体" w:hAnsi="宋体" w:cs="Times New Roman"/>
          <w:b/>
          <w:bCs/>
          <w:sz w:val="24"/>
          <w:szCs w:val="24"/>
        </w:rPr>
        <w:t>元认知接口充当了系统间的“协议转换器”</w:t>
      </w:r>
      <w:r w:rsidR="00556AFA" w:rsidRPr="00556AFA">
        <w:rPr>
          <w:rFonts w:ascii="宋体" w:eastAsia="宋体" w:hAnsi="宋体" w:cs="Times New Roman"/>
          <w:sz w:val="24"/>
          <w:szCs w:val="24"/>
        </w:rPr>
        <w:t>，它并非要求系统放弃自身编码，而是通过一套更高级的元协议（如共识形成机制、利益攸关方协商程序），将不同系统的编码进行</w:t>
      </w:r>
      <w:r w:rsidR="00556AFA" w:rsidRPr="00556AFA">
        <w:rPr>
          <w:rFonts w:ascii="宋体" w:eastAsia="宋体" w:hAnsi="宋体" w:cs="Times New Roman"/>
          <w:sz w:val="24"/>
          <w:szCs w:val="24"/>
        </w:rPr>
        <w:lastRenderedPageBreak/>
        <w:t>转译与对齐。例如，在环境治理中，元认知接口（如独立的科学咨询委员会）可以将科学系统的‘真/假’编码（离散结构产出）转化为政治系统的‘可行/不可行’编码（金字塔结构输入），从而解决了卢曼理论中无法解决的‘系统间协作难题’。因此，系统拓扑论将卢曼的“系统为何难以沟通”的描述性问题，转向了“我们应如何设计系统间的沟通接口”的建构性问题，</w:t>
      </w:r>
      <w:r w:rsidRPr="00E94133">
        <w:rPr>
          <w:rFonts w:ascii="宋体" w:eastAsia="宋体" w:hAnsi="宋体" w:cs="Times New Roman"/>
          <w:sz w:val="24"/>
          <w:szCs w:val="24"/>
        </w:rPr>
        <w:t>为能动性找回了支点。</w:t>
      </w:r>
    </w:p>
    <w:p w14:paraId="4F145155" w14:textId="64DE67DC" w:rsidR="004E7E8E" w:rsidRPr="00E94133" w:rsidRDefault="004E7E8E" w:rsidP="00E94133">
      <w:pPr>
        <w:pStyle w:val="a9"/>
        <w:spacing w:line="360" w:lineRule="auto"/>
        <w:ind w:left="0" w:firstLineChars="200" w:firstLine="480"/>
        <w:jc w:val="left"/>
        <w:rPr>
          <w:rFonts w:ascii="宋体" w:eastAsia="宋体" w:hAnsi="宋体" w:cs="Times New Roman" w:hint="eastAsia"/>
          <w:sz w:val="24"/>
          <w:szCs w:val="24"/>
        </w:rPr>
      </w:pPr>
      <w:r w:rsidRPr="004E7E8E">
        <w:rPr>
          <w:rFonts w:ascii="宋体" w:eastAsia="宋体" w:hAnsi="宋体" w:cs="Times New Roman"/>
          <w:sz w:val="24"/>
          <w:szCs w:val="24"/>
        </w:rPr>
        <w:t>此外，尽管福</w:t>
      </w:r>
      <w:proofErr w:type="gramStart"/>
      <w:r w:rsidRPr="004E7E8E">
        <w:rPr>
          <w:rFonts w:ascii="宋体" w:eastAsia="宋体" w:hAnsi="宋体" w:cs="Times New Roman"/>
          <w:sz w:val="24"/>
          <w:szCs w:val="24"/>
        </w:rPr>
        <w:t>柯</w:t>
      </w:r>
      <w:proofErr w:type="gramEnd"/>
      <w:r w:rsidRPr="004E7E8E">
        <w:rPr>
          <w:rFonts w:ascii="宋体" w:eastAsia="宋体" w:hAnsi="宋体" w:cs="Times New Roman"/>
          <w:sz w:val="24"/>
          <w:szCs w:val="24"/>
        </w:rPr>
        <w:t>的谱系学方法精辟地揭示了权力如何通过话语实践构成主体 [2]，但它常常使读者处于一种仅有批判意识却无明确重构路径的境地。系统拓扑</w:t>
      </w:r>
      <w:proofErr w:type="gramStart"/>
      <w:r w:rsidRPr="004E7E8E">
        <w:rPr>
          <w:rFonts w:ascii="宋体" w:eastAsia="宋体" w:hAnsi="宋体" w:cs="Times New Roman"/>
          <w:sz w:val="24"/>
          <w:szCs w:val="24"/>
        </w:rPr>
        <w:t>论通过</w:t>
      </w:r>
      <w:proofErr w:type="gramEnd"/>
      <w:r w:rsidRPr="004E7E8E">
        <w:rPr>
          <w:rFonts w:ascii="宋体" w:eastAsia="宋体" w:hAnsi="宋体" w:cs="Times New Roman"/>
          <w:sz w:val="24"/>
          <w:szCs w:val="24"/>
        </w:rPr>
        <w:t>提供</w:t>
      </w:r>
      <w:proofErr w:type="gramStart"/>
      <w:r w:rsidRPr="004E7E8E">
        <w:rPr>
          <w:rFonts w:ascii="宋体" w:eastAsia="宋体" w:hAnsi="宋体" w:cs="Times New Roman"/>
          <w:sz w:val="24"/>
          <w:szCs w:val="24"/>
        </w:rPr>
        <w:t>一</w:t>
      </w:r>
      <w:proofErr w:type="gramEnd"/>
      <w:r w:rsidRPr="004E7E8E">
        <w:rPr>
          <w:rFonts w:ascii="宋体" w:eastAsia="宋体" w:hAnsi="宋体" w:cs="Times New Roman"/>
          <w:sz w:val="24"/>
          <w:szCs w:val="24"/>
        </w:rPr>
        <w:t>套</w:t>
      </w:r>
      <w:r w:rsidRPr="004E7E8E">
        <w:rPr>
          <w:rFonts w:ascii="宋体" w:eastAsia="宋体" w:hAnsi="宋体" w:cs="Times New Roman"/>
          <w:b/>
          <w:bCs/>
          <w:sz w:val="24"/>
          <w:szCs w:val="24"/>
        </w:rPr>
        <w:t>设计协议</w:t>
      </w:r>
      <w:r w:rsidRPr="004E7E8E">
        <w:rPr>
          <w:rFonts w:ascii="宋体" w:eastAsia="宋体" w:hAnsi="宋体" w:cs="Times New Roman"/>
          <w:sz w:val="24"/>
          <w:szCs w:val="24"/>
        </w:rPr>
        <w:t>，将福</w:t>
      </w:r>
      <w:proofErr w:type="gramStart"/>
      <w:r w:rsidRPr="004E7E8E">
        <w:rPr>
          <w:rFonts w:ascii="宋体" w:eastAsia="宋体" w:hAnsi="宋体" w:cs="Times New Roman"/>
          <w:sz w:val="24"/>
          <w:szCs w:val="24"/>
        </w:rPr>
        <w:t>柯</w:t>
      </w:r>
      <w:proofErr w:type="gramEnd"/>
      <w:r w:rsidRPr="004E7E8E">
        <w:rPr>
          <w:rFonts w:ascii="宋体" w:eastAsia="宋体" w:hAnsi="宋体" w:cs="Times New Roman"/>
          <w:sz w:val="24"/>
          <w:szCs w:val="24"/>
        </w:rPr>
        <w:t>的洞见操作化了：如果权力通过制度架构运作，那么改变这些架构便成为了一种具体的抵抗策略。</w:t>
      </w:r>
      <w:r w:rsidRPr="004E7E8E">
        <w:rPr>
          <w:rFonts w:ascii="宋体" w:eastAsia="宋体" w:hAnsi="宋体" w:cs="Times New Roman"/>
          <w:b/>
          <w:bCs/>
          <w:sz w:val="24"/>
          <w:szCs w:val="24"/>
        </w:rPr>
        <w:t>“元认知接口”</w:t>
      </w:r>
      <w:r w:rsidRPr="004E7E8E">
        <w:rPr>
          <w:rFonts w:ascii="宋体" w:eastAsia="宋体" w:hAnsi="宋体" w:cs="Times New Roman"/>
          <w:sz w:val="24"/>
          <w:szCs w:val="24"/>
        </w:rPr>
        <w:t>可以被理解为一套制度化的</w:t>
      </w:r>
      <w:r w:rsidRPr="004E7E8E">
        <w:rPr>
          <w:rFonts w:ascii="宋体" w:eastAsia="宋体" w:hAnsi="宋体" w:cs="Times New Roman"/>
          <w:b/>
          <w:bCs/>
          <w:sz w:val="24"/>
          <w:szCs w:val="24"/>
        </w:rPr>
        <w:t xml:space="preserve"> </w:t>
      </w:r>
      <w:r w:rsidRPr="004E7E8E">
        <w:rPr>
          <w:rFonts w:ascii="宋体" w:eastAsia="宋体" w:hAnsi="宋体" w:cs="Times New Roman"/>
          <w:b/>
          <w:bCs/>
          <w:sz w:val="24"/>
          <w:szCs w:val="24"/>
        </w:rPr>
        <w:t>“反引导”</w:t>
      </w:r>
      <w:r w:rsidRPr="004E7E8E">
        <w:rPr>
          <w:rFonts w:ascii="宋体" w:eastAsia="宋体" w:hAnsi="宋体" w:cs="Times New Roman"/>
          <w:sz w:val="24"/>
          <w:szCs w:val="24"/>
        </w:rPr>
        <w:t>——一种使权力结构本身接受持续性的批判性审视与改革的永久性机制。</w:t>
      </w:r>
    </w:p>
    <w:p w14:paraId="353E7C59" w14:textId="39FE8CAE" w:rsidR="00E94133" w:rsidRPr="00E94133" w:rsidRDefault="00E94133" w:rsidP="00E94133">
      <w:pPr>
        <w:pStyle w:val="a9"/>
        <w:spacing w:line="360" w:lineRule="auto"/>
        <w:ind w:left="0"/>
        <w:jc w:val="left"/>
        <w:rPr>
          <w:rFonts w:ascii="宋体" w:eastAsia="宋体" w:hAnsi="宋体" w:cs="Times New Roman" w:hint="eastAsia"/>
          <w:sz w:val="24"/>
          <w:szCs w:val="24"/>
        </w:rPr>
      </w:pPr>
      <w:r w:rsidRPr="00E94133">
        <w:rPr>
          <w:rFonts w:ascii="宋体" w:eastAsia="宋体" w:hAnsi="宋体" w:cs="Times New Roman"/>
          <w:sz w:val="24"/>
          <w:szCs w:val="24"/>
        </w:rPr>
        <w:br/>
      </w:r>
      <w:r w:rsidRPr="00E94133">
        <w:rPr>
          <w:rFonts w:ascii="宋体" w:eastAsia="宋体" w:hAnsi="宋体" w:cs="Times New Roman"/>
          <w:b/>
          <w:bCs/>
          <w:sz w:val="28"/>
          <w:szCs w:val="28"/>
        </w:rPr>
        <w:t>3.2 与制度经济学的对话与超越</w:t>
      </w:r>
    </w:p>
    <w:p w14:paraId="03D1300E" w14:textId="0B2D329A" w:rsidR="00B612EF" w:rsidRDefault="00B612EF" w:rsidP="00E94133">
      <w:pPr>
        <w:pStyle w:val="a9"/>
        <w:spacing w:line="360" w:lineRule="auto"/>
        <w:ind w:left="0"/>
        <w:jc w:val="left"/>
        <w:rPr>
          <w:rFonts w:ascii="宋体" w:eastAsia="宋体" w:hAnsi="宋体" w:cs="Times New Roman" w:hint="eastAsia"/>
          <w:sz w:val="24"/>
          <w:szCs w:val="24"/>
        </w:rPr>
      </w:pPr>
    </w:p>
    <w:p w14:paraId="39352219" w14:textId="3DDA8947" w:rsidR="00E94133" w:rsidRPr="00E94133" w:rsidRDefault="00E94133" w:rsidP="00B612EF">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制度经济学将制度视为塑造经济行为的关键变量，分析了规则如何影响交易成本与合作效率[4]。系统拓扑论认同制度（或“协议”）的根本重要性，并将其置于一个更宏大的系统架构视野中。</w:t>
      </w:r>
    </w:p>
    <w:p w14:paraId="4669E2A9" w14:textId="2CA2F6D2" w:rsidR="00E94133" w:rsidRPr="00E94133" w:rsidRDefault="00E94133" w:rsidP="00E9413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制度经济学</w:t>
      </w:r>
      <w:r w:rsidR="00556AFA" w:rsidRPr="00556AFA">
        <w:rPr>
          <w:rFonts w:ascii="宋体" w:eastAsia="宋体" w:hAnsi="宋体" w:cs="Times New Roman"/>
          <w:sz w:val="24"/>
          <w:szCs w:val="24"/>
        </w:rPr>
        <w:t>通常将制度的演进视为一个近乎自然的选择过程，其分析焦点往往停留在协议的“初级形态”（如合约、产权法律）。系统拓扑论则通过拓扑结构与协议模式的区分，提供了一个更具结构性的分析框架。它明确指出，</w:t>
      </w:r>
      <w:r w:rsidR="00556AFA" w:rsidRPr="00556AFA">
        <w:rPr>
          <w:rFonts w:ascii="宋体" w:eastAsia="宋体" w:hAnsi="宋体" w:cs="Times New Roman"/>
          <w:b/>
          <w:bCs/>
          <w:sz w:val="24"/>
          <w:szCs w:val="24"/>
        </w:rPr>
        <w:t>正式制度主要嵌入并维护‘金字塔结构’的刚性秩序，而非正式制度则更自然地在‘离散型结构’中孕育与演化</w:t>
      </w:r>
      <w:r w:rsidR="00556AFA" w:rsidRPr="00556AFA">
        <w:rPr>
          <w:rFonts w:ascii="宋体" w:eastAsia="宋体" w:hAnsi="宋体" w:cs="Times New Roman"/>
          <w:sz w:val="24"/>
          <w:szCs w:val="24"/>
        </w:rPr>
        <w:t>。然而，制度经济学的‘变迁’概念常显得动力不足。系统拓扑论则明确指出，制度创新的核心动力来源于‘元认知接口’的运作。该接口是离散网络中涌现的边缘洞察（如一项新技术、一种新社会规范）得以‘感染’并改变金字塔结构中正式制度的制度化通道。它实质上是文明级的‘变异-选择’机制。例如，加密货币这一从离散网络（密码朋克社区）中诞生的智质基因，最初作为一种非正式制度，正通过各国央行的数字货币研究（一种元认知接口活动）试图被转译和吸纳，从而可能重塑全球金融这一正式制度。这一定向的、规范性的视角，将制度分析从对“自发秩序”的观察，部分地引向了“有意识架构”的实践，为制度设计提</w:t>
      </w:r>
      <w:r w:rsidR="00556AFA" w:rsidRPr="00556AFA">
        <w:rPr>
          <w:rFonts w:ascii="宋体" w:eastAsia="宋体" w:hAnsi="宋体" w:cs="Times New Roman"/>
          <w:sz w:val="24"/>
          <w:szCs w:val="24"/>
        </w:rPr>
        <w:lastRenderedPageBreak/>
        <w:t>供了终极的</w:t>
      </w:r>
      <w:proofErr w:type="gramStart"/>
      <w:r w:rsidR="00556AFA" w:rsidRPr="00556AFA">
        <w:rPr>
          <w:rFonts w:ascii="宋体" w:eastAsia="宋体" w:hAnsi="宋体" w:cs="Times New Roman"/>
          <w:sz w:val="24"/>
          <w:szCs w:val="24"/>
        </w:rPr>
        <w:t>价值锚点</w:t>
      </w:r>
      <w:proofErr w:type="gramEnd"/>
      <w:r w:rsidRPr="00E94133">
        <w:rPr>
          <w:rFonts w:ascii="宋体" w:eastAsia="宋体" w:hAnsi="宋体" w:cs="Times New Roman"/>
          <w:sz w:val="24"/>
          <w:szCs w:val="24"/>
        </w:rPr>
        <w:t>——即促进个体生态位最优的实现。</w:t>
      </w:r>
    </w:p>
    <w:p w14:paraId="67295578" w14:textId="086543B7" w:rsidR="00E94133" w:rsidRPr="00E94133" w:rsidRDefault="00E94133" w:rsidP="00E94133">
      <w:pPr>
        <w:pStyle w:val="a9"/>
        <w:spacing w:line="360" w:lineRule="auto"/>
        <w:ind w:left="0"/>
        <w:jc w:val="left"/>
        <w:rPr>
          <w:rFonts w:ascii="宋体" w:eastAsia="宋体" w:hAnsi="宋体" w:cs="Times New Roman" w:hint="eastAsia"/>
          <w:sz w:val="24"/>
          <w:szCs w:val="24"/>
        </w:rPr>
      </w:pPr>
      <w:r w:rsidRPr="00E94133">
        <w:rPr>
          <w:rFonts w:ascii="宋体" w:eastAsia="宋体" w:hAnsi="宋体" w:cs="Times New Roman"/>
          <w:sz w:val="24"/>
          <w:szCs w:val="24"/>
        </w:rPr>
        <w:br/>
      </w:r>
      <w:r w:rsidRPr="00E94133">
        <w:rPr>
          <w:rFonts w:ascii="宋体" w:eastAsia="宋体" w:hAnsi="宋体" w:cs="Times New Roman"/>
          <w:b/>
          <w:bCs/>
          <w:sz w:val="28"/>
          <w:szCs w:val="28"/>
        </w:rPr>
        <w:t>3.3 与新自由主义及全能主义批判的对话</w:t>
      </w:r>
    </w:p>
    <w:p w14:paraId="06CEDCBC" w14:textId="48F6C46E" w:rsidR="00B612EF" w:rsidRDefault="00B612EF" w:rsidP="00B612EF">
      <w:pPr>
        <w:pStyle w:val="a9"/>
        <w:spacing w:line="360" w:lineRule="auto"/>
        <w:ind w:left="0" w:firstLineChars="200" w:firstLine="480"/>
        <w:jc w:val="left"/>
        <w:rPr>
          <w:rFonts w:ascii="宋体" w:eastAsia="宋体" w:hAnsi="宋体" w:cs="Times New Roman" w:hint="eastAsia"/>
          <w:sz w:val="24"/>
          <w:szCs w:val="24"/>
        </w:rPr>
      </w:pPr>
    </w:p>
    <w:p w14:paraId="37C0C1E6" w14:textId="73330189" w:rsidR="00E94133" w:rsidRPr="00E94133" w:rsidRDefault="00E94133" w:rsidP="00B612EF">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二十世纪的两大意识形态困境——全能主义国家的僵化与新自由主义市场万能论的失灵——都可以在系统拓扑论的框架下获得统一的、结构性的诊断。</w:t>
      </w:r>
    </w:p>
    <w:p w14:paraId="78DB5E35" w14:textId="77777777" w:rsidR="00E94133" w:rsidRPr="00E94133" w:rsidRDefault="00E94133" w:rsidP="00E9413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全能主义的谬误，在于试图用金字塔结构的命令模式统摄社会全部领域，包括本应由离散型结构主导的创新与意义探索领域。其结果是对“意识场”的系统性压制，导致文明创新能力的枯竭与个体的泯灭。</w:t>
      </w:r>
    </w:p>
    <w:p w14:paraId="12BA064D" w14:textId="77777777" w:rsidR="00E94133" w:rsidRPr="00E94133" w:rsidRDefault="00E94133" w:rsidP="00E94133">
      <w:pPr>
        <w:pStyle w:val="a9"/>
        <w:spacing w:line="360" w:lineRule="auto"/>
        <w:ind w:left="0" w:firstLineChars="200" w:firstLine="480"/>
        <w:jc w:val="left"/>
        <w:rPr>
          <w:rFonts w:ascii="宋体" w:eastAsia="宋体" w:hAnsi="宋体" w:cs="Times New Roman" w:hint="eastAsia"/>
          <w:sz w:val="24"/>
          <w:szCs w:val="24"/>
        </w:rPr>
      </w:pPr>
      <w:r w:rsidRPr="00E94133">
        <w:rPr>
          <w:rFonts w:ascii="宋体" w:eastAsia="宋体" w:hAnsi="宋体" w:cs="Times New Roman"/>
          <w:sz w:val="24"/>
          <w:szCs w:val="24"/>
        </w:rPr>
        <w:t>新自由主义的谬误则恰恰相反，它迷信离散型结构的市场模式可以解决所有社会问题，包括那些本应由金字塔结构负责的、关乎生存底线的公共品供给与社会稳定。其结果是“生命基座”的被侵蚀，系统风险不断累积，最终导致不平等加剧与系统性失序。</w:t>
      </w:r>
    </w:p>
    <w:p w14:paraId="059072F2" w14:textId="77777777" w:rsidR="00E94133" w:rsidRDefault="00E94133" w:rsidP="00E94133">
      <w:pPr>
        <w:pStyle w:val="a9"/>
        <w:spacing w:line="360" w:lineRule="auto"/>
        <w:ind w:left="0" w:firstLineChars="200" w:firstLine="480"/>
        <w:jc w:val="left"/>
        <w:rPr>
          <w:rFonts w:ascii="宋体" w:eastAsia="宋体" w:hAnsi="宋体" w:cs="Times New Roman"/>
          <w:sz w:val="24"/>
          <w:szCs w:val="24"/>
        </w:rPr>
      </w:pPr>
      <w:r w:rsidRPr="00E94133">
        <w:rPr>
          <w:rFonts w:ascii="宋体" w:eastAsia="宋体" w:hAnsi="宋体" w:cs="Times New Roman"/>
          <w:sz w:val="24"/>
          <w:szCs w:val="24"/>
        </w:rPr>
        <w:t>系统拓扑论由此揭示了一个文明的黄金法则：结构-模式匹配原则。文明的健康要求在其“生命基座”与“意识场”中分别保持命令模式与市场模式的相对纯粹性，并严禁模式的错配。同时，文明的演进则依赖于通过“协议模式”在两种结构间建立健康的接口与资源流动通道。这一诊断超越了简单的左右意识形态之争，为评估现实政治经济体制提供了一个基于系统效能的、更为坚实的分析基础。</w:t>
      </w:r>
    </w:p>
    <w:p w14:paraId="42767173" w14:textId="77777777" w:rsidR="004E7E8E" w:rsidRDefault="004E7E8E" w:rsidP="00E94133">
      <w:pPr>
        <w:pStyle w:val="a9"/>
        <w:spacing w:line="360" w:lineRule="auto"/>
        <w:ind w:left="0" w:firstLineChars="200" w:firstLine="480"/>
        <w:jc w:val="left"/>
        <w:rPr>
          <w:rFonts w:ascii="宋体" w:eastAsia="宋体" w:hAnsi="宋体" w:cs="Times New Roman" w:hint="eastAsia"/>
          <w:sz w:val="24"/>
          <w:szCs w:val="24"/>
        </w:rPr>
      </w:pPr>
    </w:p>
    <w:p w14:paraId="0638AE69" w14:textId="77777777" w:rsidR="004E7E8E" w:rsidRPr="004E7E8E" w:rsidRDefault="004E7E8E" w:rsidP="004E7E8E">
      <w:pPr>
        <w:pStyle w:val="a9"/>
        <w:spacing w:line="360" w:lineRule="auto"/>
        <w:ind w:left="0"/>
        <w:jc w:val="left"/>
        <w:rPr>
          <w:rFonts w:ascii="宋体" w:eastAsia="宋体" w:hAnsi="宋体" w:cs="Times New Roman"/>
          <w:b/>
          <w:bCs/>
          <w:sz w:val="28"/>
          <w:szCs w:val="28"/>
        </w:rPr>
      </w:pPr>
      <w:r w:rsidRPr="004E7E8E">
        <w:rPr>
          <w:rFonts w:ascii="宋体" w:eastAsia="宋体" w:hAnsi="宋体" w:cs="Times New Roman"/>
          <w:b/>
          <w:bCs/>
          <w:sz w:val="28"/>
          <w:szCs w:val="28"/>
        </w:rPr>
        <w:t>3.4 与复杂性理论的对话：从涌现到引导性演化</w:t>
      </w:r>
    </w:p>
    <w:p w14:paraId="4787B5BB" w14:textId="1AB33A10"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复杂性理论精彩地阐释了宏观秩序如何从微观互动中</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“涌现”</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[6, 7]，为理解从鸟群振翅到市场动态等诸多现象提供了强大的视角。然而，其核心叙事往往停留于描述，在颂扬“群体智慧”的同时，对于如何有意识地引导此类涌现朝向合意结果，提供的规范性指导有限。</w:t>
      </w:r>
    </w:p>
    <w:p w14:paraId="3C539AA1" w14:textId="3BA3C334"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系统拓扑论接纳了复杂性范式，但引入了一个关键的修正：它提供了一套架构语言，用以自觉设计催生积极涌现的条件。复杂性理论解释了系统为何表现得不预测，而我们的框架则明确了如何构建能够探测、评估并选择性放大有益涌现模式、同时抑制破坏性模式的</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“元认知接口”。例如，教育领域的“学习成果认证协议”</w:t>
      </w:r>
      <w:r w:rsidRPr="004E7E8E">
        <w:rPr>
          <w:rFonts w:ascii="宋体" w:eastAsia="宋体" w:hAnsi="宋体" w:cs="Times New Roman"/>
          <w:sz w:val="24"/>
          <w:szCs w:val="24"/>
        </w:rPr>
        <w:lastRenderedPageBreak/>
        <w:t>（第5.1节）正是这样一种机制——它并不规定“探索项目离散网络”中应涌现何种创新，而是创建了一个结构化的流程，以识别并制度化其中最有价值的那些。</w:t>
      </w:r>
    </w:p>
    <w:p w14:paraId="09339897" w14:textId="605CC884" w:rsidR="00E94133" w:rsidRPr="004E7E8E" w:rsidRDefault="004E7E8E" w:rsidP="004E7E8E">
      <w:pPr>
        <w:pStyle w:val="a9"/>
        <w:spacing w:line="360" w:lineRule="auto"/>
        <w:ind w:left="0" w:firstLineChars="200" w:firstLine="480"/>
        <w:jc w:val="left"/>
        <w:rPr>
          <w:rFonts w:ascii="宋体" w:eastAsia="宋体" w:hAnsi="宋体" w:cs="Times New Roman" w:hint="eastAsia"/>
          <w:sz w:val="24"/>
          <w:szCs w:val="24"/>
        </w:rPr>
      </w:pPr>
      <w:r w:rsidRPr="004E7E8E">
        <w:rPr>
          <w:rFonts w:ascii="宋体" w:eastAsia="宋体" w:hAnsi="宋体" w:cs="Times New Roman"/>
          <w:sz w:val="24"/>
          <w:szCs w:val="24"/>
        </w:rPr>
        <w:t>这代表了一种范式的转换：从观察复杂性，到架构具备内置引导机制的复杂适应系统。</w:t>
      </w:r>
    </w:p>
    <w:p w14:paraId="56B242A3" w14:textId="013FE38C" w:rsidR="00B612EF" w:rsidRPr="00B612EF" w:rsidRDefault="00B612EF" w:rsidP="00B612EF">
      <w:pPr>
        <w:pStyle w:val="a9"/>
        <w:spacing w:line="360" w:lineRule="auto"/>
        <w:ind w:left="0" w:firstLineChars="200" w:firstLine="480"/>
        <w:jc w:val="left"/>
        <w:rPr>
          <w:rFonts w:ascii="宋体" w:eastAsia="宋体" w:hAnsi="宋体" w:cs="Times New Roman" w:hint="eastAsia"/>
          <w:b/>
          <w:bCs/>
          <w:sz w:val="32"/>
          <w:szCs w:val="32"/>
        </w:rPr>
      </w:pPr>
      <w:r w:rsidRPr="00B612EF">
        <w:rPr>
          <w:rFonts w:ascii="宋体" w:eastAsia="宋体" w:hAnsi="宋体" w:cs="Times New Roman"/>
          <w:sz w:val="24"/>
          <w:szCs w:val="24"/>
        </w:rPr>
        <w:br/>
      </w:r>
      <w:r w:rsidRPr="00B612EF">
        <w:rPr>
          <w:rFonts w:ascii="宋体" w:eastAsia="宋体" w:hAnsi="宋体" w:cs="Times New Roman"/>
          <w:b/>
          <w:bCs/>
          <w:sz w:val="32"/>
          <w:szCs w:val="32"/>
        </w:rPr>
        <w:t>4. 重新定义自由与异化：</w:t>
      </w:r>
      <w:r w:rsidR="00EB74C9" w:rsidRPr="00EB74C9">
        <w:rPr>
          <w:rFonts w:ascii="宋体" w:eastAsia="宋体" w:hAnsi="宋体" w:cs="Times New Roman"/>
          <w:b/>
          <w:bCs/>
          <w:sz w:val="32"/>
          <w:szCs w:val="32"/>
        </w:rPr>
        <w:t>拓扑论的判据</w:t>
      </w:r>
    </w:p>
    <w:p w14:paraId="0FB35357" w14:textId="0B5E9ACB" w:rsidR="00B612EF" w:rsidRPr="00B612EF" w:rsidRDefault="00B612EF" w:rsidP="00B612EF">
      <w:pPr>
        <w:pStyle w:val="a9"/>
        <w:spacing w:line="360" w:lineRule="auto"/>
        <w:ind w:left="0" w:firstLineChars="200" w:firstLine="480"/>
        <w:jc w:val="left"/>
        <w:rPr>
          <w:rFonts w:ascii="宋体" w:eastAsia="宋体" w:hAnsi="宋体" w:cs="Times New Roman" w:hint="eastAsia"/>
          <w:sz w:val="24"/>
          <w:szCs w:val="24"/>
        </w:rPr>
      </w:pPr>
      <w:r w:rsidRPr="00B612EF">
        <w:rPr>
          <w:rFonts w:ascii="宋体" w:eastAsia="宋体" w:hAnsi="宋体" w:cs="Times New Roman"/>
          <w:sz w:val="24"/>
          <w:szCs w:val="24"/>
        </w:rPr>
        <w:br/>
      </w:r>
      <w:r w:rsidRPr="00B612EF">
        <w:rPr>
          <w:rFonts w:ascii="宋体" w:eastAsia="宋体" w:hAnsi="宋体" w:cs="Times New Roman"/>
          <w:b/>
          <w:bCs/>
          <w:sz w:val="28"/>
          <w:szCs w:val="28"/>
        </w:rPr>
        <w:t>4.1 自由作为系统责任：从哲学口号到工程目标</w:t>
      </w:r>
    </w:p>
    <w:p w14:paraId="5BF8B8AE" w14:textId="77777777" w:rsidR="00B612EF" w:rsidRDefault="00B612EF" w:rsidP="00B612EF">
      <w:pPr>
        <w:pStyle w:val="a9"/>
        <w:spacing w:line="360" w:lineRule="auto"/>
        <w:ind w:left="0" w:firstLineChars="200" w:firstLine="480"/>
        <w:jc w:val="left"/>
        <w:rPr>
          <w:rFonts w:ascii="宋体" w:eastAsia="宋体" w:hAnsi="宋体" w:cs="Times New Roman" w:hint="eastAsia"/>
          <w:sz w:val="24"/>
          <w:szCs w:val="24"/>
        </w:rPr>
      </w:pPr>
    </w:p>
    <w:p w14:paraId="1935F9FD" w14:textId="77777777"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在批判理论的传统中，“自由”常作为一个崇高的哲学目标被呼唤，却因其定义的模糊性而难以融入现实的社会设计。系统拓扑论为自由提供了一个可操作、可测量的定义：自由实现度。它指涉的是一个系统中的个体，其内在潜能（认知、创造性、技能）能够在现实生态位中得到表达与发展的程度。</w:t>
      </w:r>
    </w:p>
    <w:p w14:paraId="46C40F77" w14:textId="77777777"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由此，自由不再仅仅是个体对抗权力的消极状态，更是系统必须履行的建构性责任。本文主张，一个社会系统的首要责任，正是通过优化其拓扑结构——例如，抑制寄生体、保障资源流动、最重要的是构建并维护畅通的“元认知接口”——来最大化其成员的集体自由实现度。这一责任的终极判据，即是系统中达成“个体生态位最优”的成员比例与程度。因此，拓展自由不再是空洞的口号，而是一个可以评估、可以追求、可以设计的系统工程目标。</w:t>
      </w:r>
    </w:p>
    <w:p w14:paraId="6A9216AE" w14:textId="12D9FB8A"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br/>
      </w:r>
      <w:r w:rsidRPr="00EB74C9">
        <w:rPr>
          <w:rFonts w:ascii="宋体" w:eastAsia="宋体" w:hAnsi="宋体" w:cs="Times New Roman"/>
          <w:b/>
          <w:bCs/>
          <w:sz w:val="28"/>
          <w:szCs w:val="28"/>
        </w:rPr>
        <w:t>4.2 异化的拓扑学诊断：系统寄生体与接口癌变</w:t>
      </w:r>
    </w:p>
    <w:p w14:paraId="3FF6E829" w14:textId="7C55C77B" w:rsidR="00EB74C9" w:rsidRDefault="00EB74C9" w:rsidP="00EB74C9">
      <w:pPr>
        <w:pStyle w:val="a9"/>
        <w:spacing w:line="360" w:lineRule="auto"/>
        <w:ind w:left="0"/>
        <w:jc w:val="left"/>
        <w:rPr>
          <w:rFonts w:ascii="宋体" w:eastAsia="宋体" w:hAnsi="宋体" w:cs="Times New Roman" w:hint="eastAsia"/>
          <w:sz w:val="24"/>
          <w:szCs w:val="24"/>
        </w:rPr>
      </w:pPr>
    </w:p>
    <w:p w14:paraId="017CF1DF" w14:textId="34947FC8"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系统拓扑论为“异化”这一经典概念提供了全新的、结构性的诊断工具。异化在本质上可以被理解为系统拓扑的病态失调，其主要表现为两种形态：</w:t>
      </w:r>
    </w:p>
    <w:p w14:paraId="3157B7A1" w14:textId="77777777"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首要形态是系统寄生体的形成。当一个子系统（如某些臃肿的行政机构、垄断性平台或既得利益集团）背离其服务母系统整体健康的派生职能，转而通过系统性扭曲规则、规避其应承担的责任，以实现自身存续与价值汲取的最大化时，便构成了系统寄生体。它的根本危害在于，其运作逻辑系统地、持续地阻碍了母系统中其</w:t>
      </w:r>
      <w:r w:rsidRPr="00EB74C9">
        <w:rPr>
          <w:rFonts w:ascii="宋体" w:eastAsia="宋体" w:hAnsi="宋体" w:cs="Times New Roman"/>
          <w:sz w:val="24"/>
          <w:szCs w:val="24"/>
        </w:rPr>
        <w:lastRenderedPageBreak/>
        <w:t>他个体的全面发展，吞噬着本应用于提升集体自由实现度的资源。</w:t>
      </w:r>
    </w:p>
    <w:p w14:paraId="0D2C5723" w14:textId="77777777"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更具破坏性的形态是接口癌变。当本应作为“元认知接口”的协议或机构（如独立的媒体、司法系统或民意代表机构）本身被系统寄生体所捕获、侵蚀或替代时，便发生了接口癌变。此时，个体与边缘群体的苦难与洞察无法再通过制度化的渠道上达，系统的自我审视与免疫能力被瘫痪。文明因此失去了聆听自身“疼痛”的能力，其“离散型结构”中产生的创新难以被“金字塔结构”吸纳，而“金字塔结构”的僵化与错误也无法被“离散型结构”修正，系统作为一个整体，不可逆转地滑向僵化或解体。</w:t>
      </w:r>
    </w:p>
    <w:p w14:paraId="791788CE" w14:textId="6EE562A4"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br/>
      </w:r>
      <w:r w:rsidRPr="00EB74C9">
        <w:rPr>
          <w:rFonts w:ascii="宋体" w:eastAsia="宋体" w:hAnsi="宋体" w:cs="Times New Roman"/>
          <w:b/>
          <w:bCs/>
          <w:sz w:val="28"/>
          <w:szCs w:val="28"/>
        </w:rPr>
        <w:t>4.3 创新的动力学：探针、接口与文明演化</w:t>
      </w:r>
    </w:p>
    <w:p w14:paraId="72B521D8" w14:textId="7EBB4023" w:rsidR="00EB74C9" w:rsidRPr="00EB74C9" w:rsidRDefault="00EB74C9" w:rsidP="00EB74C9">
      <w:pPr>
        <w:spacing w:line="360" w:lineRule="auto"/>
        <w:jc w:val="left"/>
        <w:rPr>
          <w:rFonts w:ascii="宋体" w:eastAsia="宋体" w:hAnsi="宋体" w:cs="Times New Roman" w:hint="eastAsia"/>
          <w:sz w:val="24"/>
          <w:szCs w:val="24"/>
        </w:rPr>
      </w:pPr>
    </w:p>
    <w:p w14:paraId="16E83A0B" w14:textId="648C3AB5"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系统拓扑论将创新重新定义为一种系统级的动力学过程。突破性的变革源头，往往是个体在系统边缘受其内在生存意志驱动所进行的、看似“不经济”的创造性尝试。这些个体充当了文明的“探针”。</w:t>
      </w:r>
    </w:p>
    <w:p w14:paraId="446561A1" w14:textId="465F93FA" w:rsidR="00EB74C9" w:rsidRPr="00EB74C9" w:rsidRDefault="00EB74C9" w:rsidP="00EB74C9">
      <w:pPr>
        <w:pStyle w:val="a9"/>
        <w:spacing w:line="360" w:lineRule="auto"/>
        <w:ind w:left="0" w:firstLineChars="200" w:firstLine="480"/>
        <w:jc w:val="left"/>
        <w:rPr>
          <w:rFonts w:ascii="宋体" w:eastAsia="宋体" w:hAnsi="宋体" w:cs="Times New Roman" w:hint="eastAsia"/>
          <w:sz w:val="24"/>
          <w:szCs w:val="24"/>
        </w:rPr>
      </w:pPr>
      <w:r w:rsidRPr="00EB74C9">
        <w:rPr>
          <w:rFonts w:ascii="宋体" w:eastAsia="宋体" w:hAnsi="宋体" w:cs="Times New Roman"/>
          <w:sz w:val="24"/>
          <w:szCs w:val="24"/>
        </w:rPr>
        <w:t>然而，必须对创新者进行区分。系统通常会高效地识别和奖赏那些在既定范式内进行深度优化的“范式内化天才”，他们获得系统的最高荣誉与社会标识。而真正的“探针”，是那些其洞察力触及或超越系统当前认知边界的“范式探针天才”，他们提出的“离经叛道”的思想，在早期极易被系统免疫机制识别为威胁。因此，</w:t>
      </w:r>
      <w:r w:rsidR="00B67A98" w:rsidRPr="00B67A98">
        <w:rPr>
          <w:rFonts w:ascii="宋体" w:eastAsia="宋体" w:hAnsi="宋体" w:cs="Times New Roman"/>
          <w:sz w:val="24"/>
          <w:szCs w:val="24"/>
        </w:rPr>
        <w:t>一个系统的健康度，不仅体现在其培育‘范式内化天才’的能力，更关键的是其容纳‘范式探针’的能力。从更深层的个体演化视角来看，‘范式内化天才’可被视为</w:t>
      </w:r>
      <w:r w:rsidR="00B67A98" w:rsidRPr="00B67A98">
        <w:rPr>
          <w:rFonts w:ascii="宋体" w:eastAsia="宋体" w:hAnsi="宋体" w:cs="Times New Roman"/>
          <w:b/>
          <w:bCs/>
          <w:sz w:val="24"/>
          <w:szCs w:val="24"/>
        </w:rPr>
        <w:t>一</w:t>
      </w:r>
      <w:proofErr w:type="gramStart"/>
      <w:r w:rsidR="00B67A98" w:rsidRPr="00B67A98">
        <w:rPr>
          <w:rFonts w:ascii="宋体" w:eastAsia="宋体" w:hAnsi="宋体" w:cs="Times New Roman"/>
          <w:b/>
          <w:bCs/>
          <w:sz w:val="24"/>
          <w:szCs w:val="24"/>
        </w:rPr>
        <w:t>阶信息</w:t>
      </w:r>
      <w:proofErr w:type="gramEnd"/>
      <w:r w:rsidR="00B67A98" w:rsidRPr="00B67A98">
        <w:rPr>
          <w:rFonts w:ascii="宋体" w:eastAsia="宋体" w:hAnsi="宋体" w:cs="Times New Roman"/>
          <w:b/>
          <w:bCs/>
          <w:sz w:val="24"/>
          <w:szCs w:val="24"/>
        </w:rPr>
        <w:t>智人</w:t>
      </w:r>
      <w:r w:rsidR="00B67A98" w:rsidRPr="00B67A98">
        <w:rPr>
          <w:rFonts w:ascii="宋体" w:eastAsia="宋体" w:hAnsi="宋体" w:cs="Times New Roman"/>
          <w:sz w:val="24"/>
          <w:szCs w:val="24"/>
        </w:rPr>
        <w:t>——他们能看清系统现有规则并游刃有余；而‘范式探针’则代表了</w:t>
      </w:r>
      <w:r w:rsidR="00B67A98" w:rsidRPr="00B67A98">
        <w:rPr>
          <w:rFonts w:ascii="宋体" w:eastAsia="宋体" w:hAnsi="宋体" w:cs="Times New Roman"/>
          <w:b/>
          <w:bCs/>
          <w:sz w:val="24"/>
          <w:szCs w:val="24"/>
        </w:rPr>
        <w:t>二</w:t>
      </w:r>
      <w:proofErr w:type="gramStart"/>
      <w:r w:rsidR="00B67A98" w:rsidRPr="00B67A98">
        <w:rPr>
          <w:rFonts w:ascii="宋体" w:eastAsia="宋体" w:hAnsi="宋体" w:cs="Times New Roman"/>
          <w:b/>
          <w:bCs/>
          <w:sz w:val="24"/>
          <w:szCs w:val="24"/>
        </w:rPr>
        <w:t>阶信息</w:t>
      </w:r>
      <w:proofErr w:type="gramEnd"/>
      <w:r w:rsidR="00B67A98" w:rsidRPr="00B67A98">
        <w:rPr>
          <w:rFonts w:ascii="宋体" w:eastAsia="宋体" w:hAnsi="宋体" w:cs="Times New Roman"/>
          <w:b/>
          <w:bCs/>
          <w:sz w:val="24"/>
          <w:szCs w:val="24"/>
        </w:rPr>
        <w:t>智人</w:t>
      </w:r>
      <w:r w:rsidR="00B67A98" w:rsidRPr="00B67A98">
        <w:rPr>
          <w:rFonts w:ascii="宋体" w:eastAsia="宋体" w:hAnsi="宋体" w:cs="Times New Roman"/>
          <w:sz w:val="24"/>
          <w:szCs w:val="24"/>
        </w:rPr>
        <w:t>的雏形——他们不仅能看清系统，更能看清系统所处的‘认知牢笼’（即更大框架），并尝试突破它。当一个文明能够通过其元认知接口，系统性地识别、培育并连接这些二</w:t>
      </w:r>
      <w:proofErr w:type="gramStart"/>
      <w:r w:rsidR="00B67A98" w:rsidRPr="00B67A98">
        <w:rPr>
          <w:rFonts w:ascii="宋体" w:eastAsia="宋体" w:hAnsi="宋体" w:cs="Times New Roman"/>
          <w:sz w:val="24"/>
          <w:szCs w:val="24"/>
        </w:rPr>
        <w:t>阶信息</w:t>
      </w:r>
      <w:proofErr w:type="gramEnd"/>
      <w:r w:rsidR="00B67A98" w:rsidRPr="00B67A98">
        <w:rPr>
          <w:rFonts w:ascii="宋体" w:eastAsia="宋体" w:hAnsi="宋体" w:cs="Times New Roman"/>
          <w:sz w:val="24"/>
          <w:szCs w:val="24"/>
        </w:rPr>
        <w:t>智人时，它便开始了从无意识的</w:t>
      </w:r>
      <w:r w:rsidR="00B67A98" w:rsidRPr="00B67A98">
        <w:rPr>
          <w:rFonts w:ascii="宋体" w:eastAsia="宋体" w:hAnsi="宋体" w:cs="Times New Roman"/>
          <w:b/>
          <w:bCs/>
          <w:sz w:val="24"/>
          <w:szCs w:val="24"/>
        </w:rPr>
        <w:t>集群心智</w:t>
      </w:r>
      <w:r w:rsidR="00B67A98" w:rsidRPr="00B67A98">
        <w:rPr>
          <w:rFonts w:ascii="宋体" w:eastAsia="宋体" w:hAnsi="宋体" w:cs="Times New Roman"/>
          <w:sz w:val="24"/>
          <w:szCs w:val="24"/>
        </w:rPr>
        <w:t>，向有意识的</w:t>
      </w:r>
      <w:r w:rsidR="00B67A98" w:rsidRPr="00B67A98">
        <w:rPr>
          <w:rFonts w:ascii="宋体" w:eastAsia="宋体" w:hAnsi="宋体" w:cs="Times New Roman"/>
          <w:b/>
          <w:bCs/>
          <w:sz w:val="24"/>
          <w:szCs w:val="24"/>
        </w:rPr>
        <w:t>元认知集群智能</w:t>
      </w:r>
      <w:r w:rsidR="00B67A98" w:rsidRPr="00B67A98">
        <w:rPr>
          <w:rFonts w:ascii="宋体" w:eastAsia="宋体" w:hAnsi="宋体" w:cs="Times New Roman"/>
          <w:sz w:val="24"/>
          <w:szCs w:val="24"/>
        </w:rPr>
        <w:t>的关键跃迁。</w:t>
      </w:r>
      <w:r w:rsidRPr="00EB74C9">
        <w:rPr>
          <w:rFonts w:ascii="宋体" w:eastAsia="宋体" w:hAnsi="宋体" w:cs="Times New Roman"/>
          <w:sz w:val="24"/>
          <w:szCs w:val="24"/>
        </w:rPr>
        <w:t>探针的存活与价值的实现，完全依赖于系统拓扑的健康，尤其是“元认知接口”的畅通。一个健康的系统能够通过其元认知接口，识别、评估并吸纳这些边缘创新的价值。从演化论的视角看，世界从不预设何为‘正确’的文明，也没有任何文明能预见未来的所有挑战。因此，文明的适应性从根本上取决于其创新模式的多样性以及其吸收并整合这种多样性的能力。一个仅</w:t>
      </w:r>
      <w:r w:rsidRPr="00EB74C9">
        <w:rPr>
          <w:rFonts w:ascii="宋体" w:eastAsia="宋体" w:hAnsi="宋体" w:cs="Times New Roman"/>
          <w:sz w:val="24"/>
          <w:szCs w:val="24"/>
        </w:rPr>
        <w:lastRenderedPageBreak/>
        <w:t>拥有大量“范式内化天才”而扼杀所有“范式探针”的系统，其结构是脆弱的。反之，一个能够通过其元认知接口，持续从离散网络中吸纳多样性创新的系统，才具备应对未知挑战的演化韧性。</w:t>
      </w:r>
    </w:p>
    <w:p w14:paraId="005F4891" w14:textId="076F9653" w:rsidR="00EB74C9" w:rsidRPr="00EB74C9" w:rsidRDefault="00556AFA" w:rsidP="00EB74C9">
      <w:pPr>
        <w:pStyle w:val="a9"/>
        <w:spacing w:line="360" w:lineRule="auto"/>
        <w:ind w:left="0" w:firstLineChars="200" w:firstLine="480"/>
        <w:jc w:val="left"/>
        <w:rPr>
          <w:rFonts w:ascii="宋体" w:eastAsia="宋体" w:hAnsi="宋体" w:cs="Times New Roman" w:hint="eastAsia"/>
          <w:sz w:val="24"/>
          <w:szCs w:val="24"/>
        </w:rPr>
      </w:pPr>
      <w:r w:rsidRPr="00556AFA">
        <w:rPr>
          <w:rFonts w:ascii="宋体" w:eastAsia="宋体" w:hAnsi="宋体" w:cs="Times New Roman"/>
          <w:sz w:val="24"/>
          <w:szCs w:val="24"/>
        </w:rPr>
        <w:t>系统拓扑论指出，一个文明的健康度与可持续性，</w:t>
      </w:r>
      <w:r w:rsidRPr="00556AFA">
        <w:rPr>
          <w:rFonts w:ascii="宋体" w:eastAsia="宋体" w:hAnsi="宋体" w:cs="Times New Roman"/>
          <w:b/>
          <w:bCs/>
          <w:sz w:val="24"/>
          <w:szCs w:val="24"/>
        </w:rPr>
        <w:t>取决于</w:t>
      </w:r>
      <w:r w:rsidRPr="00556AFA">
        <w:rPr>
          <w:rFonts w:ascii="宋体" w:eastAsia="宋体" w:hAnsi="宋体" w:cs="Times New Roman"/>
          <w:sz w:val="24"/>
          <w:szCs w:val="24"/>
        </w:rPr>
        <w:t>其拓扑结构的适配性及元认知接口的畅通度。朝向‘元认知集群智能’的演进，是系统在【公理五】价值判据下实现个体生态位最优的</w:t>
      </w:r>
      <w:r w:rsidRPr="00556AFA">
        <w:rPr>
          <w:rFonts w:ascii="宋体" w:eastAsia="宋体" w:hAnsi="宋体" w:cs="Times New Roman"/>
          <w:b/>
          <w:bCs/>
          <w:sz w:val="24"/>
          <w:szCs w:val="24"/>
        </w:rPr>
        <w:t>规范性方向</w:t>
      </w:r>
      <w:r w:rsidRPr="00556AFA">
        <w:rPr>
          <w:rFonts w:ascii="宋体" w:eastAsia="宋体" w:hAnsi="宋体" w:cs="Times New Roman"/>
          <w:sz w:val="24"/>
          <w:szCs w:val="24"/>
        </w:rPr>
        <w:t>，而非历史决定论的必然。</w:t>
      </w:r>
      <w:r w:rsidR="00EB74C9" w:rsidRPr="00EB74C9">
        <w:rPr>
          <w:rFonts w:ascii="宋体" w:eastAsia="宋体" w:hAnsi="宋体" w:cs="Times New Roman"/>
          <w:sz w:val="24"/>
          <w:szCs w:val="24"/>
        </w:rPr>
        <w:t>因此，文明的竞争，在底层是其所采纳的认知协议，以及支撑这些协议的、能够管理创新多样性的拓扑结构的竞争。</w:t>
      </w:r>
    </w:p>
    <w:p w14:paraId="23CCF495" w14:textId="77777777" w:rsidR="00B612EF" w:rsidRDefault="00B612EF" w:rsidP="00EB74C9">
      <w:pPr>
        <w:pStyle w:val="a9"/>
        <w:spacing w:line="360" w:lineRule="auto"/>
        <w:ind w:left="0" w:firstLineChars="200" w:firstLine="480"/>
        <w:jc w:val="left"/>
        <w:rPr>
          <w:rFonts w:ascii="宋体" w:eastAsia="宋体" w:hAnsi="宋体" w:cs="Times New Roman" w:hint="eastAsia"/>
          <w:sz w:val="24"/>
          <w:szCs w:val="24"/>
        </w:rPr>
      </w:pPr>
    </w:p>
    <w:p w14:paraId="58A01BCA" w14:textId="77777777" w:rsidR="00BD1E5E" w:rsidRPr="00BD1E5E" w:rsidRDefault="00BD1E5E" w:rsidP="00BD1E5E">
      <w:pPr>
        <w:spacing w:line="360" w:lineRule="auto"/>
        <w:jc w:val="left"/>
        <w:rPr>
          <w:rFonts w:ascii="宋体" w:eastAsia="宋体" w:hAnsi="宋体" w:cs="Times New Roman" w:hint="eastAsia"/>
          <w:b/>
          <w:bCs/>
          <w:sz w:val="32"/>
          <w:szCs w:val="32"/>
        </w:rPr>
      </w:pPr>
      <w:r w:rsidRPr="00BD1E5E">
        <w:rPr>
          <w:rFonts w:ascii="宋体" w:eastAsia="宋体" w:hAnsi="宋体" w:cs="Times New Roman"/>
          <w:b/>
          <w:bCs/>
          <w:sz w:val="32"/>
          <w:szCs w:val="32"/>
        </w:rPr>
        <w:t>5. 应用与启示：作为诊断工具的拓扑论</w:t>
      </w:r>
    </w:p>
    <w:p w14:paraId="1156ED53" w14:textId="2AD41C24" w:rsidR="00BD1E5E" w:rsidRPr="00BD1E5E" w:rsidRDefault="00BD1E5E" w:rsidP="00BD1E5E">
      <w:pPr>
        <w:pStyle w:val="a9"/>
        <w:spacing w:line="360" w:lineRule="auto"/>
        <w:ind w:left="0"/>
        <w:jc w:val="left"/>
        <w:rPr>
          <w:rFonts w:ascii="宋体" w:eastAsia="宋体" w:hAnsi="宋体" w:cs="Times New Roman" w:hint="eastAsia"/>
          <w:sz w:val="24"/>
          <w:szCs w:val="24"/>
        </w:rPr>
      </w:pPr>
      <w:r w:rsidRPr="00BD1E5E">
        <w:rPr>
          <w:rFonts w:ascii="宋体" w:eastAsia="宋体" w:hAnsi="宋体" w:cs="Times New Roman"/>
          <w:sz w:val="24"/>
          <w:szCs w:val="24"/>
        </w:rPr>
        <w:br/>
      </w:r>
      <w:r w:rsidRPr="00BD1E5E">
        <w:rPr>
          <w:rFonts w:ascii="宋体" w:eastAsia="宋体" w:hAnsi="宋体" w:cs="Times New Roman"/>
          <w:b/>
          <w:bCs/>
          <w:sz w:val="28"/>
          <w:szCs w:val="28"/>
        </w:rPr>
        <w:t>5.1 诊断教育僵化：结构性错配与改革路径</w:t>
      </w:r>
    </w:p>
    <w:p w14:paraId="2C4D6BCA" w14:textId="6893CB00" w:rsidR="00BD1E5E" w:rsidRDefault="00BD1E5E" w:rsidP="00BD1E5E">
      <w:pPr>
        <w:pStyle w:val="a9"/>
        <w:spacing w:line="360" w:lineRule="auto"/>
        <w:ind w:left="0"/>
        <w:jc w:val="left"/>
        <w:rPr>
          <w:rFonts w:ascii="宋体" w:eastAsia="宋体" w:hAnsi="宋体" w:cs="Times New Roman" w:hint="eastAsia"/>
          <w:sz w:val="24"/>
          <w:szCs w:val="24"/>
        </w:rPr>
      </w:pPr>
    </w:p>
    <w:p w14:paraId="4EDB53EE" w14:textId="4243562A" w:rsidR="00BD1E5E" w:rsidRPr="00BD1E5E" w:rsidRDefault="00BD1E5E" w:rsidP="00BD1E5E">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系统拓扑论为诊断当代教育体系的困境提供了清晰的框架。现行的大规模标准化教育体系，在其诞生之初是一种高效的“金字塔结构”优化协议，成功地为工业社会输送了标准化人才。然而，当文明演进</w:t>
      </w:r>
      <w:proofErr w:type="gramStart"/>
      <w:r w:rsidRPr="00BD1E5E">
        <w:rPr>
          <w:rFonts w:ascii="宋体" w:eastAsia="宋体" w:hAnsi="宋体" w:cs="Times New Roman"/>
          <w:sz w:val="24"/>
          <w:szCs w:val="24"/>
        </w:rPr>
        <w:t>至强调</w:t>
      </w:r>
      <w:proofErr w:type="gramEnd"/>
      <w:r w:rsidRPr="00BD1E5E">
        <w:rPr>
          <w:rFonts w:ascii="宋体" w:eastAsia="宋体" w:hAnsi="宋体" w:cs="Times New Roman"/>
          <w:sz w:val="24"/>
          <w:szCs w:val="24"/>
        </w:rPr>
        <w:t>创新与个性发展的阶段时，该体系便出现了严重的结构性错配。它试图用处理确定性的“命令模式”，去管理和评估本应属于“离散型结构”的创新探索与人格养成领域。</w:t>
      </w:r>
    </w:p>
    <w:p w14:paraId="00B43C33" w14:textId="77777777" w:rsidR="00556AFA" w:rsidRPr="00556AFA" w:rsidRDefault="00BD1E5E" w:rsidP="00556AFA">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这种错配导致了两方面的后果：</w:t>
      </w:r>
      <w:r w:rsidR="00556AFA" w:rsidRPr="00556AFA">
        <w:rPr>
          <w:rFonts w:ascii="宋体" w:eastAsia="宋体" w:hAnsi="宋体" w:cs="Times New Roman"/>
          <w:sz w:val="24"/>
          <w:szCs w:val="24"/>
        </w:rPr>
        <w:t>一方面，它系统性地压制了学生作为“探针”的潜力，将他们塑造</w:t>
      </w:r>
      <w:proofErr w:type="gramStart"/>
      <w:r w:rsidR="00556AFA" w:rsidRPr="00556AFA">
        <w:rPr>
          <w:rFonts w:ascii="宋体" w:eastAsia="宋体" w:hAnsi="宋体" w:cs="Times New Roman"/>
          <w:sz w:val="24"/>
          <w:szCs w:val="24"/>
        </w:rPr>
        <w:t>成满足</w:t>
      </w:r>
      <w:proofErr w:type="gramEnd"/>
      <w:r w:rsidR="00556AFA" w:rsidRPr="00556AFA">
        <w:rPr>
          <w:rFonts w:ascii="宋体" w:eastAsia="宋体" w:hAnsi="宋体" w:cs="Times New Roman"/>
          <w:sz w:val="24"/>
          <w:szCs w:val="24"/>
        </w:rPr>
        <w:t>既定指标的“范式内化天才”；另一方面，它也使得真正的“范式探针”式教育者在体系内步履维艰。</w:t>
      </w:r>
    </w:p>
    <w:p w14:paraId="1D762B0C" w14:textId="51FE4C0F" w:rsidR="00556AFA" w:rsidRPr="00556AFA" w:rsidRDefault="00556AFA" w:rsidP="00556AFA">
      <w:pPr>
        <w:pStyle w:val="a9"/>
        <w:spacing w:line="360" w:lineRule="auto"/>
        <w:ind w:left="0" w:firstLineChars="200" w:firstLine="480"/>
        <w:jc w:val="left"/>
        <w:rPr>
          <w:rFonts w:ascii="宋体" w:eastAsia="宋体" w:hAnsi="宋体" w:cs="Times New Roman" w:hint="eastAsia"/>
          <w:sz w:val="24"/>
          <w:szCs w:val="24"/>
        </w:rPr>
      </w:pPr>
      <w:r w:rsidRPr="00556AFA">
        <w:rPr>
          <w:rFonts w:ascii="宋体" w:eastAsia="宋体" w:hAnsi="宋体" w:cs="Times New Roman"/>
          <w:sz w:val="24"/>
          <w:szCs w:val="24"/>
        </w:rPr>
        <w:t>系统拓扑论指明的改革路径是进行结构性重组，而非局部优化。我们提议构建 “基础素养金字塔”与“探索项目离散网络”并行的双轨系统。前者利用其命令模式的高效性，确保核心知识（如读写算）的标准化传递；后者则作为“意识场”，允许学生与教师根据兴趣自主组建跨年级、跨学科的项目小组（如AI伦理研究、社区环保实践），在此充分发挥市场模式的创新活力。</w:t>
      </w:r>
    </w:p>
    <w:p w14:paraId="4F2FB5F0" w14:textId="2EAAD764" w:rsidR="00BD1E5E" w:rsidRPr="00556AFA" w:rsidRDefault="00556AFA" w:rsidP="00556AFA">
      <w:pPr>
        <w:pStyle w:val="a9"/>
        <w:spacing w:line="360" w:lineRule="auto"/>
        <w:ind w:left="0" w:firstLineChars="200" w:firstLine="480"/>
        <w:jc w:val="left"/>
        <w:rPr>
          <w:rFonts w:ascii="宋体" w:eastAsia="宋体" w:hAnsi="宋体" w:cs="Times New Roman" w:hint="eastAsia"/>
          <w:sz w:val="24"/>
          <w:szCs w:val="24"/>
        </w:rPr>
      </w:pPr>
      <w:r w:rsidRPr="00556AFA">
        <w:rPr>
          <w:rFonts w:ascii="宋体" w:eastAsia="宋体" w:hAnsi="宋体" w:cs="Times New Roman"/>
          <w:sz w:val="24"/>
          <w:szCs w:val="24"/>
        </w:rPr>
        <w:t>最为关键的是，需设计“学习成果认证协议”作为元认知接口。该协议不是标准化考试，而是一套基于项目成果（如研究报告、产品原型、艺术创作）的、由校</w:t>
      </w:r>
      <w:r w:rsidRPr="00556AFA">
        <w:rPr>
          <w:rFonts w:ascii="宋体" w:eastAsia="宋体" w:hAnsi="宋体" w:cs="Times New Roman"/>
          <w:sz w:val="24"/>
          <w:szCs w:val="24"/>
        </w:rPr>
        <w:lastRenderedPageBreak/>
        <w:t>内外专家共同参与的多元评价体系。其认证结果不仅记录于学生档案，更可反向激励‘基础素养金字塔’调整其教学内容——例如，当“探索项目离散网络”中普遍暴露出学生的统计学短板时，这一信号通过“认证协议”反馈至数学教研组，促使其调整“基础素养金字塔”中的课程重点。这样，元认知接口就打通了从离散探索到基座优化的闭环，最终服务于每个学生“个体生态位”的</w:t>
      </w:r>
      <w:r w:rsidR="00BD1E5E" w:rsidRPr="00556AFA">
        <w:rPr>
          <w:rFonts w:ascii="宋体" w:eastAsia="宋体" w:hAnsi="宋体" w:cs="Times New Roman"/>
          <w:sz w:val="24"/>
          <w:szCs w:val="24"/>
        </w:rPr>
        <w:t>最优实现。</w:t>
      </w:r>
    </w:p>
    <w:p w14:paraId="7463A847" w14:textId="113711DF" w:rsidR="00BD1E5E" w:rsidRPr="00BD1E5E" w:rsidRDefault="00BD1E5E" w:rsidP="00BD1E5E">
      <w:pPr>
        <w:pStyle w:val="a9"/>
        <w:spacing w:line="360" w:lineRule="auto"/>
        <w:ind w:left="0"/>
        <w:jc w:val="left"/>
        <w:rPr>
          <w:rFonts w:ascii="宋体" w:eastAsia="宋体" w:hAnsi="宋体" w:cs="Times New Roman" w:hint="eastAsia"/>
          <w:sz w:val="24"/>
          <w:szCs w:val="24"/>
        </w:rPr>
      </w:pPr>
      <w:r w:rsidRPr="00BD1E5E">
        <w:rPr>
          <w:rFonts w:ascii="宋体" w:eastAsia="宋体" w:hAnsi="宋体" w:cs="Times New Roman"/>
          <w:sz w:val="24"/>
          <w:szCs w:val="24"/>
        </w:rPr>
        <w:br/>
      </w:r>
      <w:r w:rsidRPr="00BD1E5E">
        <w:rPr>
          <w:rFonts w:ascii="宋体" w:eastAsia="宋体" w:hAnsi="宋体" w:cs="Times New Roman"/>
          <w:b/>
          <w:bCs/>
          <w:sz w:val="28"/>
          <w:szCs w:val="28"/>
        </w:rPr>
        <w:t>5.2 诊断数字平台困境：从协议到寄生体的异化</w:t>
      </w:r>
    </w:p>
    <w:p w14:paraId="60599846" w14:textId="68338D78" w:rsidR="00BD1E5E" w:rsidRPr="00BD1E5E" w:rsidRDefault="00BD1E5E" w:rsidP="00BD1E5E">
      <w:pPr>
        <w:spacing w:line="360" w:lineRule="auto"/>
        <w:jc w:val="left"/>
        <w:rPr>
          <w:rFonts w:ascii="宋体" w:eastAsia="宋体" w:hAnsi="宋体" w:cs="Times New Roman" w:hint="eastAsia"/>
          <w:sz w:val="24"/>
          <w:szCs w:val="24"/>
        </w:rPr>
      </w:pPr>
    </w:p>
    <w:p w14:paraId="2E3BA1CE" w14:textId="792A21A4" w:rsidR="00BD1E5E" w:rsidRPr="00BD1E5E" w:rsidRDefault="00BD1E5E" w:rsidP="00BD1E5E">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数字平台为我们理解拓扑结构的动态演变提供了当代范例。起初，它们扮演着理想的“协议模式”角色，作为中立的“元认知接口”高效地连接了数以亿计的离散节点（用户与开发者），催生了前所未有的创新与协作。</w:t>
      </w:r>
    </w:p>
    <w:p w14:paraId="61494582" w14:textId="3E22E56E" w:rsidR="00556AFA" w:rsidRPr="00556AFA" w:rsidRDefault="00BD1E5E" w:rsidP="00556AFA">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然而，</w:t>
      </w:r>
      <w:r w:rsidR="00556AFA" w:rsidRPr="00556AFA">
        <w:rPr>
          <w:rFonts w:ascii="宋体" w:eastAsia="宋体" w:hAnsi="宋体" w:cs="Times New Roman"/>
          <w:sz w:val="24"/>
          <w:szCs w:val="24"/>
        </w:rPr>
        <w:t>随着其市场地位的巩固，许多大型平台完成了从“协议”向“金字塔型寄生体”的拓扑异化。它们通过封闭API、利用数据垄断和算法黑箱，系统性地扭曲规则：一方面，它扼杀潜在竞争者（如收购或复制初创企业功能）；另一方面，它通过成瘾性设计最大化汲取用户注意力这一“意义食粮”，而非促进用户的健康发展。这导致了典型的“接口癌变”：平台不再是畅通的连接通道，而是演变为汲取注意力、压制竞争、操纵选择的“数字利维坦”。</w:t>
      </w:r>
    </w:p>
    <w:p w14:paraId="52FC8563" w14:textId="77777777" w:rsidR="00556AFA" w:rsidRPr="00556AFA" w:rsidRDefault="00556AFA" w:rsidP="00556AFA">
      <w:pPr>
        <w:pStyle w:val="a9"/>
        <w:spacing w:line="360" w:lineRule="auto"/>
        <w:ind w:left="0" w:firstLineChars="200" w:firstLine="480"/>
        <w:jc w:val="left"/>
        <w:rPr>
          <w:rFonts w:ascii="宋体" w:eastAsia="宋体" w:hAnsi="宋体" w:cs="Times New Roman" w:hint="eastAsia"/>
          <w:sz w:val="24"/>
          <w:szCs w:val="24"/>
        </w:rPr>
      </w:pPr>
      <w:r w:rsidRPr="00556AFA">
        <w:rPr>
          <w:rFonts w:ascii="宋体" w:eastAsia="宋体" w:hAnsi="宋体" w:cs="Times New Roman"/>
          <w:sz w:val="24"/>
          <w:szCs w:val="24"/>
        </w:rPr>
        <w:t>系统拓扑论的诊断表明，治理这一“接口癌变”，必须采用拓扑手术刀，进行精准的结构性干预。首先，通过立法强制平台开放关键数据接口（如社交图谱、用户生成内容），这相当于在平台上重建一片受保护的“离散型结构”，恢复生态多样性与创新活力。其次，设立由技术专家、社会学家、用户代表组成的‘独立算法审计机构’作为元认知接口，该机构有权定期审查核心算法的公平性、透明度与潜在社会危害，其审查报告应公开并作为监管依据。这并非摧毁平台，而是通过外部元认知接口的强制接入，迫使它回归其“公共服务协议”的派生职能</w:t>
      </w:r>
    </w:p>
    <w:p w14:paraId="40BB38F9" w14:textId="3C95F5CA" w:rsidR="00BD1E5E" w:rsidRPr="00BD1E5E" w:rsidRDefault="00BD1E5E" w:rsidP="00BD1E5E">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。系统拓扑论的诊断表明，对数字平台的治理核心，在于通过反垄断、数据立法和开源协议等外部“元认知接口”，强制其回归“公共服务协议”的本质职能。</w:t>
      </w:r>
    </w:p>
    <w:p w14:paraId="698579D4" w14:textId="1FE8EC96" w:rsidR="00BD1E5E" w:rsidRPr="00BD1E5E" w:rsidRDefault="00BD1E5E" w:rsidP="00BD1E5E">
      <w:pPr>
        <w:pStyle w:val="a9"/>
        <w:spacing w:line="360" w:lineRule="auto"/>
        <w:ind w:left="0"/>
        <w:jc w:val="left"/>
        <w:rPr>
          <w:rFonts w:ascii="宋体" w:eastAsia="宋体" w:hAnsi="宋体" w:cs="Times New Roman" w:hint="eastAsia"/>
          <w:sz w:val="24"/>
          <w:szCs w:val="24"/>
        </w:rPr>
      </w:pPr>
      <w:r w:rsidRPr="00BD1E5E">
        <w:rPr>
          <w:rFonts w:ascii="宋体" w:eastAsia="宋体" w:hAnsi="宋体" w:cs="Times New Roman"/>
          <w:sz w:val="24"/>
          <w:szCs w:val="24"/>
        </w:rPr>
        <w:br/>
      </w:r>
      <w:r w:rsidRPr="00BD1E5E">
        <w:rPr>
          <w:rFonts w:ascii="宋体" w:eastAsia="宋体" w:hAnsi="宋体" w:cs="Times New Roman"/>
          <w:b/>
          <w:bCs/>
          <w:sz w:val="28"/>
          <w:szCs w:val="28"/>
        </w:rPr>
        <w:t>5.3 指引文明设计：朝向元认知集群智能</w:t>
      </w:r>
    </w:p>
    <w:p w14:paraId="332B2039" w14:textId="187FF6B0" w:rsidR="00BD1E5E" w:rsidRPr="00BD1E5E" w:rsidRDefault="00BD1E5E" w:rsidP="00BD1E5E">
      <w:pPr>
        <w:spacing w:line="360" w:lineRule="auto"/>
        <w:jc w:val="left"/>
        <w:rPr>
          <w:rFonts w:ascii="宋体" w:eastAsia="宋体" w:hAnsi="宋体" w:cs="Times New Roman" w:hint="eastAsia"/>
          <w:sz w:val="24"/>
          <w:szCs w:val="24"/>
        </w:rPr>
      </w:pPr>
    </w:p>
    <w:p w14:paraId="409F9DE5" w14:textId="26839B3F" w:rsidR="00BD1E5E" w:rsidRPr="00BD1E5E" w:rsidRDefault="00BD1E5E" w:rsidP="00BD1E5E">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系统拓扑论的最终旨归，是为文明的健康发展提供规范性的蓝图。它指出，一个文明的终极形态，并非是某种静态的乌托邦，而是涌现出一个以高级协议模式（元认知接口）为灵魂的 “协同认知网络”。</w:t>
      </w:r>
    </w:p>
    <w:p w14:paraId="467938E7" w14:textId="77777777" w:rsidR="00BD1E5E" w:rsidRDefault="00BD1E5E" w:rsidP="00BD1E5E">
      <w:pPr>
        <w:pStyle w:val="a9"/>
        <w:spacing w:line="360" w:lineRule="auto"/>
        <w:ind w:left="0" w:firstLineChars="200" w:firstLine="480"/>
        <w:jc w:val="left"/>
        <w:rPr>
          <w:rFonts w:ascii="宋体" w:eastAsia="宋体" w:hAnsi="宋体" w:cs="Times New Roman" w:hint="eastAsia"/>
          <w:sz w:val="24"/>
          <w:szCs w:val="24"/>
        </w:rPr>
      </w:pPr>
      <w:r w:rsidRPr="00BD1E5E">
        <w:rPr>
          <w:rFonts w:ascii="宋体" w:eastAsia="宋体" w:hAnsi="宋体" w:cs="Times New Roman"/>
          <w:sz w:val="24"/>
          <w:szCs w:val="24"/>
        </w:rPr>
        <w:t>在这个网络中，“金字塔结构”作为高效执行的生命基座，“离散型结构”作为充满活力的意识场，而成熟的“元认知接口”则作为文明的中央神经系统，负责观察、评估并动态优化二者之间的互动与资源分配。这使得文明能够打通从个体苦难到系统性免疫应答、从边缘创新到整体范式跃迁的闭环。一个文明的距离这一理想状态的远近，可以直接通过其“元认知接口”的畅通度、其“系统寄生体”的负荷以及其“个体生态位实现度”的分布来测量。系统拓扑论因而将批判理论的核心关切，从对过去的 lamentation，转向了对未来的 construction，为旨在促进人类解放与繁荣的文明工程，奠定了第一块基石。</w:t>
      </w:r>
    </w:p>
    <w:p w14:paraId="2A9C2511" w14:textId="77777777" w:rsidR="00B67A98" w:rsidRPr="00BD1E5E" w:rsidRDefault="00B67A98" w:rsidP="00BD1E5E">
      <w:pPr>
        <w:pStyle w:val="a9"/>
        <w:spacing w:line="360" w:lineRule="auto"/>
        <w:ind w:left="0" w:firstLineChars="200" w:firstLine="480"/>
        <w:jc w:val="left"/>
        <w:rPr>
          <w:rFonts w:ascii="宋体" w:eastAsia="宋体" w:hAnsi="宋体" w:cs="Times New Roman" w:hint="eastAsia"/>
          <w:sz w:val="24"/>
          <w:szCs w:val="24"/>
        </w:rPr>
      </w:pPr>
    </w:p>
    <w:p w14:paraId="222C35A9" w14:textId="77777777" w:rsidR="00B67A98" w:rsidRPr="00B67A98" w:rsidRDefault="00B67A98" w:rsidP="00B67A98">
      <w:pPr>
        <w:pStyle w:val="a9"/>
        <w:spacing w:line="360" w:lineRule="auto"/>
        <w:ind w:left="0"/>
        <w:jc w:val="left"/>
        <w:rPr>
          <w:rFonts w:ascii="宋体" w:eastAsia="宋体" w:hAnsi="宋体" w:cs="Times New Roman" w:hint="eastAsia"/>
          <w:b/>
          <w:bCs/>
          <w:sz w:val="28"/>
          <w:szCs w:val="28"/>
        </w:rPr>
      </w:pPr>
      <w:r w:rsidRPr="00B67A98">
        <w:rPr>
          <w:rFonts w:ascii="宋体" w:eastAsia="宋体" w:hAnsi="宋体" w:cs="Times New Roman"/>
          <w:b/>
          <w:bCs/>
          <w:sz w:val="28"/>
          <w:szCs w:val="28"/>
        </w:rPr>
        <w:t>5.4 辨析：元认知接口的理想与现实</w:t>
      </w:r>
    </w:p>
    <w:p w14:paraId="61164D56" w14:textId="1DA3AB2B" w:rsidR="00B67A98" w:rsidRDefault="00B67A98" w:rsidP="00B67A98">
      <w:pPr>
        <w:pStyle w:val="a9"/>
        <w:spacing w:line="360" w:lineRule="auto"/>
        <w:ind w:left="0"/>
        <w:jc w:val="left"/>
        <w:rPr>
          <w:rFonts w:ascii="宋体" w:eastAsia="宋体" w:hAnsi="宋体" w:cs="Times New Roman" w:hint="eastAsia"/>
          <w:sz w:val="24"/>
          <w:szCs w:val="24"/>
        </w:rPr>
      </w:pPr>
    </w:p>
    <w:p w14:paraId="15134EEB" w14:textId="5C7A7639"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r w:rsidRPr="00B67A98">
        <w:rPr>
          <w:rFonts w:ascii="宋体" w:eastAsia="宋体" w:hAnsi="宋体" w:cs="Times New Roman"/>
          <w:sz w:val="24"/>
          <w:szCs w:val="24"/>
        </w:rPr>
        <w:t>一个可能的质疑是：现实世界中存在的司法系统、媒体等，在您所描述的意义上，</w:t>
      </w:r>
      <w:proofErr w:type="gramStart"/>
      <w:r w:rsidRPr="00B67A98">
        <w:rPr>
          <w:rFonts w:ascii="宋体" w:eastAsia="宋体" w:hAnsi="宋体" w:cs="Times New Roman"/>
          <w:sz w:val="24"/>
          <w:szCs w:val="24"/>
        </w:rPr>
        <w:t>不</w:t>
      </w:r>
      <w:proofErr w:type="gramEnd"/>
      <w:r w:rsidRPr="00B67A98">
        <w:rPr>
          <w:rFonts w:ascii="宋体" w:eastAsia="宋体" w:hAnsi="宋体" w:cs="Times New Roman"/>
          <w:sz w:val="24"/>
          <w:szCs w:val="24"/>
        </w:rPr>
        <w:t>已经是“元认知接口”了吗？如果它们普遍失灵或异化，这是否意味着该概念无效？</w:t>
      </w:r>
    </w:p>
    <w:p w14:paraId="20C73B87" w14:textId="42660404"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r w:rsidRPr="00B67A98">
        <w:rPr>
          <w:rFonts w:ascii="宋体" w:eastAsia="宋体" w:hAnsi="宋体" w:cs="Times New Roman"/>
          <w:sz w:val="24"/>
          <w:szCs w:val="24"/>
        </w:rPr>
        <w:t>本文的框架为此提供了一个清晰的辨析：存在一个机构，与该机构能否有效履行其元认知职能，是两个截然不同的问题。现实中的许多机构，其设计初衷或名义上确实承载着元认知接口的职能。然而，根据系统拓扑论的诊断，它们可能已经发生了严重的 “接口癌变”（见4.2节）。当法院不再公正裁决而追求“创收”，当媒体不再监督权力而沦为特定利益的喉舌时，它们便在拓扑学上从“接口”异化为了“寄生体”。</w:t>
      </w:r>
    </w:p>
    <w:p w14:paraId="16437FB0" w14:textId="77777777" w:rsidR="00B67A98" w:rsidRDefault="00B67A98" w:rsidP="00B67A98">
      <w:pPr>
        <w:pStyle w:val="a9"/>
        <w:spacing w:line="360" w:lineRule="auto"/>
        <w:ind w:left="0" w:firstLineChars="200" w:firstLine="480"/>
        <w:jc w:val="left"/>
        <w:rPr>
          <w:rFonts w:ascii="宋体" w:eastAsia="宋体" w:hAnsi="宋体" w:cs="Times New Roman"/>
          <w:sz w:val="24"/>
          <w:szCs w:val="24"/>
        </w:rPr>
      </w:pPr>
      <w:r w:rsidRPr="00B67A98">
        <w:rPr>
          <w:rFonts w:ascii="宋体" w:eastAsia="宋体" w:hAnsi="宋体" w:cs="Times New Roman"/>
          <w:sz w:val="24"/>
          <w:szCs w:val="24"/>
        </w:rPr>
        <w:t>因此，系统拓扑论的价值不在于宣称这些接口完美存在，而在于提供了一个判断其健康度的明确标准，并解释了其失效的根源。它将“如何防止接口癌变”以及“如何修复癌变的接口”确立为文明</w:t>
      </w:r>
      <w:proofErr w:type="gramStart"/>
      <w:r w:rsidRPr="00B67A98">
        <w:rPr>
          <w:rFonts w:ascii="宋体" w:eastAsia="宋体" w:hAnsi="宋体" w:cs="Times New Roman"/>
          <w:sz w:val="24"/>
          <w:szCs w:val="24"/>
        </w:rPr>
        <w:t>最</w:t>
      </w:r>
      <w:proofErr w:type="gramEnd"/>
      <w:r w:rsidRPr="00B67A98">
        <w:rPr>
          <w:rFonts w:ascii="宋体" w:eastAsia="宋体" w:hAnsi="宋体" w:cs="Times New Roman"/>
          <w:sz w:val="24"/>
          <w:szCs w:val="24"/>
        </w:rPr>
        <w:t>核心的治理任务。一个理想的、功能健全的元认知接口，是一个我们应不断通过制度设计去逼近的规范性的目标，而非对现状的描述。</w:t>
      </w:r>
    </w:p>
    <w:p w14:paraId="30C99997" w14:textId="77777777" w:rsidR="004E7E8E" w:rsidRDefault="004E7E8E" w:rsidP="00B67A98">
      <w:pPr>
        <w:pStyle w:val="a9"/>
        <w:spacing w:line="360" w:lineRule="auto"/>
        <w:ind w:left="0" w:firstLineChars="200" w:firstLine="480"/>
        <w:jc w:val="left"/>
        <w:rPr>
          <w:rFonts w:ascii="宋体" w:eastAsia="宋体" w:hAnsi="宋体" w:cs="Times New Roman" w:hint="eastAsia"/>
          <w:sz w:val="24"/>
          <w:szCs w:val="24"/>
        </w:rPr>
      </w:pPr>
    </w:p>
    <w:p w14:paraId="4ACCA1BC" w14:textId="77777777" w:rsidR="004E7E8E" w:rsidRPr="004E7E8E" w:rsidRDefault="004E7E8E" w:rsidP="004E7E8E">
      <w:pPr>
        <w:pStyle w:val="a9"/>
        <w:spacing w:line="360" w:lineRule="auto"/>
        <w:ind w:left="0"/>
        <w:jc w:val="left"/>
        <w:rPr>
          <w:rFonts w:ascii="宋体" w:eastAsia="宋体" w:hAnsi="宋体" w:cs="Times New Roman"/>
          <w:b/>
          <w:bCs/>
          <w:sz w:val="28"/>
          <w:szCs w:val="28"/>
        </w:rPr>
      </w:pPr>
      <w:r w:rsidRPr="004E7E8E">
        <w:rPr>
          <w:rFonts w:ascii="宋体" w:eastAsia="宋体" w:hAnsi="宋体" w:cs="Times New Roman"/>
          <w:b/>
          <w:bCs/>
          <w:sz w:val="28"/>
          <w:szCs w:val="28"/>
        </w:rPr>
        <w:t>5.5 案例研究：疫情应对作为拓扑结构的压力测试</w:t>
      </w:r>
    </w:p>
    <w:p w14:paraId="276573C7" w14:textId="77777777"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COVID-19大流行是一场对文明拓扑结构的严峻现实测试。不同国家的应对方式生动体现了其拓扑配置的优势与病理。</w:t>
      </w:r>
    </w:p>
    <w:p w14:paraId="7A176D5C" w14:textId="074AE6FE"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那些 leveraged 强大“金字塔结构”的国家（如通过封锁强制的中国）在危机遏制上展现了高效，但代价往往是压制了“离散结构”的创新潜力与个人自由。相反，那些“离散结构”占主导的社会（如某些西方民主国家的初期应对）则在疫苗研发和社区互助中展示了卓越的基层创新能力，但却难以协调统一行动，并遭受了公共卫生沟通中的</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“接口癌变”。</w:t>
      </w:r>
    </w:p>
    <w:p w14:paraId="6FCB5AFB" w14:textId="352B0A8A" w:rsidR="004E7E8E" w:rsidRPr="004E7E8E" w:rsidRDefault="004E7E8E" w:rsidP="004E7E8E">
      <w:pPr>
        <w:pStyle w:val="a9"/>
        <w:spacing w:line="360" w:lineRule="auto"/>
        <w:ind w:left="0" w:firstLineChars="200" w:firstLine="480"/>
        <w:jc w:val="left"/>
        <w:rPr>
          <w:rFonts w:ascii="宋体" w:eastAsia="宋体" w:hAnsi="宋体" w:cs="Times New Roman"/>
          <w:sz w:val="24"/>
          <w:szCs w:val="24"/>
        </w:rPr>
      </w:pPr>
      <w:r w:rsidRPr="004E7E8E">
        <w:rPr>
          <w:rFonts w:ascii="宋体" w:eastAsia="宋体" w:hAnsi="宋体" w:cs="Times New Roman"/>
          <w:sz w:val="24"/>
          <w:szCs w:val="24"/>
        </w:rPr>
        <w:t>最有效的应对，源自那些通过功能良好的</w:t>
      </w:r>
      <w:r w:rsidRPr="004E7E8E">
        <w:rPr>
          <w:rFonts w:ascii="宋体" w:eastAsia="宋体" w:hAnsi="宋体" w:cs="Times New Roman"/>
          <w:sz w:val="24"/>
          <w:szCs w:val="24"/>
        </w:rPr>
        <w:t xml:space="preserve"> </w:t>
      </w:r>
      <w:r w:rsidRPr="004E7E8E">
        <w:rPr>
          <w:rFonts w:ascii="宋体" w:eastAsia="宋体" w:hAnsi="宋体" w:cs="Times New Roman"/>
          <w:sz w:val="24"/>
          <w:szCs w:val="24"/>
        </w:rPr>
        <w:t>“元认知接口”成功整合了两种拓扑的系统。韩国将中央数据协调与分散化的检测基础设施相结合的模式，以及台湾地区那个吸纳了公民黑客贡献的数字指挥中心，都是这种协同的典范。它们的“元认知接口”实现了专家知识（离散结构）与公共政策（金字塔结构）之间的快速转译，而公民社会的监督组织则作为额外的接口确保了问责。</w:t>
      </w:r>
    </w:p>
    <w:p w14:paraId="36F94439" w14:textId="06B7AF11" w:rsidR="004E7E8E" w:rsidRPr="004E7E8E" w:rsidRDefault="004E7E8E" w:rsidP="004E7E8E">
      <w:pPr>
        <w:pStyle w:val="a9"/>
        <w:spacing w:line="360" w:lineRule="auto"/>
        <w:ind w:left="0" w:firstLineChars="200" w:firstLine="480"/>
        <w:jc w:val="left"/>
        <w:rPr>
          <w:rFonts w:ascii="宋体" w:eastAsia="宋体" w:hAnsi="宋体" w:cs="Times New Roman" w:hint="eastAsia"/>
          <w:sz w:val="24"/>
          <w:szCs w:val="24"/>
        </w:rPr>
      </w:pPr>
      <w:r w:rsidRPr="004E7E8E">
        <w:rPr>
          <w:rFonts w:ascii="宋体" w:eastAsia="宋体" w:hAnsi="宋体" w:cs="Times New Roman"/>
          <w:sz w:val="24"/>
          <w:szCs w:val="24"/>
        </w:rPr>
        <w:t>此案例表明，文明在面对新型威胁时的韧性，较少取决于在等级制与网络化之间做选择，而更多地取决于连接二者的接口的质量。</w:t>
      </w:r>
    </w:p>
    <w:p w14:paraId="4772D0A8" w14:textId="77777777"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p>
    <w:p w14:paraId="56674FDD" w14:textId="77777777" w:rsidR="00B67A98" w:rsidRPr="00B67A98" w:rsidRDefault="00B67A98" w:rsidP="00B67A98">
      <w:pPr>
        <w:spacing w:line="360" w:lineRule="auto"/>
        <w:jc w:val="left"/>
        <w:rPr>
          <w:rFonts w:ascii="宋体" w:eastAsia="宋体" w:hAnsi="宋体" w:cs="Times New Roman" w:hint="eastAsia"/>
          <w:b/>
          <w:bCs/>
          <w:sz w:val="32"/>
          <w:szCs w:val="32"/>
        </w:rPr>
      </w:pPr>
      <w:r w:rsidRPr="00B67A98">
        <w:rPr>
          <w:rFonts w:ascii="宋体" w:eastAsia="宋体" w:hAnsi="宋体" w:cs="Times New Roman"/>
          <w:b/>
          <w:bCs/>
          <w:sz w:val="32"/>
          <w:szCs w:val="32"/>
        </w:rPr>
        <w:t>6. 结论</w:t>
      </w:r>
    </w:p>
    <w:p w14:paraId="4BC5EEFE" w14:textId="036E51BB" w:rsidR="00B67A98" w:rsidRPr="00B67A98" w:rsidRDefault="00B67A98" w:rsidP="00B67A98">
      <w:pPr>
        <w:spacing w:line="360" w:lineRule="auto"/>
        <w:jc w:val="left"/>
        <w:rPr>
          <w:rFonts w:ascii="宋体" w:eastAsia="宋体" w:hAnsi="宋体" w:cs="Times New Roman" w:hint="eastAsia"/>
          <w:sz w:val="24"/>
          <w:szCs w:val="24"/>
        </w:rPr>
      </w:pPr>
    </w:p>
    <w:p w14:paraId="546FC293" w14:textId="3E11CBD8"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r w:rsidRPr="00B67A98">
        <w:rPr>
          <w:rFonts w:ascii="宋体" w:eastAsia="宋体" w:hAnsi="宋体" w:cs="Times New Roman"/>
          <w:sz w:val="24"/>
          <w:szCs w:val="24"/>
        </w:rPr>
        <w:t>本文旨在应对批判理论传统中的一个核心困境：“系统诊断师困境”。我们认为，此困境的根源并非源于洞察的不足，而在于缺乏一个能够连接“诊断”与“改造”的、具备操作性的架构框架。为此，我们提出了系统拓扑</w:t>
      </w:r>
      <w:proofErr w:type="gramStart"/>
      <w:r w:rsidRPr="00B67A98">
        <w:rPr>
          <w:rFonts w:ascii="宋体" w:eastAsia="宋体" w:hAnsi="宋体" w:cs="Times New Roman"/>
          <w:sz w:val="24"/>
          <w:szCs w:val="24"/>
        </w:rPr>
        <w:t>论作为</w:t>
      </w:r>
      <w:proofErr w:type="gramEnd"/>
      <w:r w:rsidRPr="00B67A98">
        <w:rPr>
          <w:rFonts w:ascii="宋体" w:eastAsia="宋体" w:hAnsi="宋体" w:cs="Times New Roman"/>
          <w:sz w:val="24"/>
          <w:szCs w:val="24"/>
        </w:rPr>
        <w:t>一种元理论解决方案。</w:t>
      </w:r>
    </w:p>
    <w:p w14:paraId="5E8873D1" w14:textId="4B867323"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r w:rsidRPr="00B67A98">
        <w:rPr>
          <w:rFonts w:ascii="宋体" w:eastAsia="宋体" w:hAnsi="宋体" w:cs="Times New Roman"/>
          <w:sz w:val="24"/>
          <w:szCs w:val="24"/>
        </w:rPr>
        <w:t>系统拓扑</w:t>
      </w:r>
      <w:proofErr w:type="gramStart"/>
      <w:r w:rsidRPr="00B67A98">
        <w:rPr>
          <w:rFonts w:ascii="宋体" w:eastAsia="宋体" w:hAnsi="宋体" w:cs="Times New Roman"/>
          <w:sz w:val="24"/>
          <w:szCs w:val="24"/>
        </w:rPr>
        <w:t>论通过</w:t>
      </w:r>
      <w:proofErr w:type="gramEnd"/>
      <w:r w:rsidRPr="00B67A98">
        <w:rPr>
          <w:rFonts w:ascii="宋体" w:eastAsia="宋体" w:hAnsi="宋体" w:cs="Times New Roman"/>
          <w:sz w:val="24"/>
          <w:szCs w:val="24"/>
        </w:rPr>
        <w:t>将社会结构解析为金字塔型结构（生命基座）与离散型结构（意识场） 这两种基本拓扑，并阐明命令、市场与协议这三种协调模式，为社会分析提供了一套清晰的结构性语言。</w:t>
      </w:r>
      <w:proofErr w:type="gramStart"/>
      <w:r w:rsidRPr="00B67A98">
        <w:rPr>
          <w:rFonts w:ascii="宋体" w:eastAsia="宋体" w:hAnsi="宋体" w:cs="Times New Roman"/>
          <w:sz w:val="24"/>
          <w:szCs w:val="24"/>
        </w:rPr>
        <w:t>本理论</w:t>
      </w:r>
      <w:proofErr w:type="gramEnd"/>
      <w:r w:rsidRPr="00B67A98">
        <w:rPr>
          <w:rFonts w:ascii="宋体" w:eastAsia="宋体" w:hAnsi="宋体" w:cs="Times New Roman"/>
          <w:sz w:val="24"/>
          <w:szCs w:val="24"/>
        </w:rPr>
        <w:t>的核心创新在于确立了“元认知</w:t>
      </w:r>
      <w:r w:rsidR="00F6258C">
        <w:rPr>
          <w:rFonts w:ascii="宋体" w:eastAsia="宋体" w:hAnsi="宋体" w:cs="Times New Roman" w:hint="eastAsia"/>
          <w:sz w:val="24"/>
          <w:szCs w:val="24"/>
        </w:rPr>
        <w:t>接</w:t>
      </w:r>
      <w:r w:rsidRPr="00B67A98">
        <w:rPr>
          <w:rFonts w:ascii="宋体" w:eastAsia="宋体" w:hAnsi="宋体" w:cs="Times New Roman"/>
          <w:sz w:val="24"/>
          <w:szCs w:val="24"/>
        </w:rPr>
        <w:t>口” 作为协议模式的高级形态与文明健康度的关键指标——即一套使文明能够进行自我审视、感知局部痛苦并吸纳边缘创新的制度化通道。通过这一框架，我们实现</w:t>
      </w:r>
      <w:r w:rsidRPr="00B67A98">
        <w:rPr>
          <w:rFonts w:ascii="宋体" w:eastAsia="宋体" w:hAnsi="宋体" w:cs="Times New Roman"/>
          <w:sz w:val="24"/>
          <w:szCs w:val="24"/>
        </w:rPr>
        <w:lastRenderedPageBreak/>
        <w:t>了对经典社会理论（如卢曼的社会系统论与制度经济学）的批判性吸收与超越，并将“自由”、“异化”与“创新”等经典概念，重新定义为可在此拓扑结构中进行观察和测量的系统动力学现象。</w:t>
      </w:r>
    </w:p>
    <w:p w14:paraId="33D000C7" w14:textId="77777777" w:rsidR="00B67A98" w:rsidRPr="00B67A98" w:rsidRDefault="00B67A98" w:rsidP="00B67A98">
      <w:pPr>
        <w:pStyle w:val="a9"/>
        <w:spacing w:line="360" w:lineRule="auto"/>
        <w:ind w:left="0" w:firstLineChars="200" w:firstLine="480"/>
        <w:jc w:val="left"/>
        <w:rPr>
          <w:rFonts w:ascii="宋体" w:eastAsia="宋体" w:hAnsi="宋体" w:cs="Times New Roman" w:hint="eastAsia"/>
          <w:sz w:val="24"/>
          <w:szCs w:val="24"/>
        </w:rPr>
      </w:pPr>
      <w:proofErr w:type="gramStart"/>
      <w:r w:rsidRPr="00B67A98">
        <w:rPr>
          <w:rFonts w:ascii="宋体" w:eastAsia="宋体" w:hAnsi="宋体" w:cs="Times New Roman"/>
          <w:sz w:val="24"/>
          <w:szCs w:val="24"/>
        </w:rPr>
        <w:t>本理论</w:t>
      </w:r>
      <w:proofErr w:type="gramEnd"/>
      <w:r w:rsidRPr="00B67A98">
        <w:rPr>
          <w:rFonts w:ascii="宋体" w:eastAsia="宋体" w:hAnsi="宋体" w:cs="Times New Roman"/>
          <w:sz w:val="24"/>
          <w:szCs w:val="24"/>
        </w:rPr>
        <w:t>的解释</w:t>
      </w:r>
      <w:proofErr w:type="gramStart"/>
      <w:r w:rsidRPr="00B67A98">
        <w:rPr>
          <w:rFonts w:ascii="宋体" w:eastAsia="宋体" w:hAnsi="宋体" w:cs="Times New Roman"/>
          <w:sz w:val="24"/>
          <w:szCs w:val="24"/>
        </w:rPr>
        <w:t>力通过</w:t>
      </w:r>
      <w:proofErr w:type="gramEnd"/>
      <w:r w:rsidRPr="00B67A98">
        <w:rPr>
          <w:rFonts w:ascii="宋体" w:eastAsia="宋体" w:hAnsi="宋体" w:cs="Times New Roman"/>
          <w:sz w:val="24"/>
          <w:szCs w:val="24"/>
        </w:rPr>
        <w:t>对教育僵化、数字平台异化等当代困境的诊断得到了初步展示。它指明，改革的核心不在于道德呼吁或零敲碎打，而在于进行深刻的结构性重组与接口设计，以纠正“模式-结构”的错配，并修复或新建元认知接口。</w:t>
      </w:r>
    </w:p>
    <w:p w14:paraId="5CEB94BA" w14:textId="05683A2A" w:rsidR="001510BB" w:rsidRDefault="00B67A98" w:rsidP="001510BB">
      <w:pPr>
        <w:pStyle w:val="a9"/>
        <w:spacing w:line="360" w:lineRule="auto"/>
        <w:ind w:left="0" w:firstLineChars="200" w:firstLine="480"/>
        <w:jc w:val="left"/>
        <w:rPr>
          <w:rFonts w:ascii="宋体" w:eastAsia="宋体" w:hAnsi="宋体" w:cs="Times New Roman" w:hint="eastAsia"/>
          <w:sz w:val="24"/>
          <w:szCs w:val="24"/>
        </w:rPr>
      </w:pPr>
      <w:r w:rsidRPr="00B67A98">
        <w:rPr>
          <w:rFonts w:ascii="宋体" w:eastAsia="宋体" w:hAnsi="宋体" w:cs="Times New Roman"/>
          <w:sz w:val="24"/>
          <w:szCs w:val="24"/>
        </w:rPr>
        <w:t>展望未来，</w:t>
      </w:r>
      <w:r w:rsidR="00A2610F" w:rsidRPr="00A2610F">
        <w:rPr>
          <w:rFonts w:ascii="宋体" w:eastAsia="宋体" w:hAnsi="宋体" w:cs="Times New Roman" w:hint="eastAsia"/>
          <w:sz w:val="24"/>
          <w:szCs w:val="24"/>
        </w:rPr>
        <w:t>系统拓扑论为一个新的研究议程奠定了基础。首先，本框架亟待在组织诊断、技术伦理、公共政策等更广泛的经验领域中进行应用与检验。例如，可依据其原理发展出具体的系统寄生体审计工具，或在人工智能治理中，基于智能的共识性映现定理进行更可靠的价值对齐。其次，理论中的核心构件，如“元认知接口”的具体设计原则，将是极具价值的深入研究方向。最终，系统拓扑论的价值在于它为批判性社会科学提供了一种范式转换：从旁观式的诊断，转向介入式的文明架构工程，其明确的规范性目标即是引导我们的集体生活从盲目的集群心智，向自觉的元认知集群智能演进。</w:t>
      </w:r>
    </w:p>
    <w:p w14:paraId="6865EBD0" w14:textId="21E2E6AD" w:rsidR="00556AFA" w:rsidRDefault="00556AFA" w:rsidP="001510BB">
      <w:pPr>
        <w:pStyle w:val="a9"/>
        <w:spacing w:line="360" w:lineRule="auto"/>
        <w:ind w:left="0" w:firstLineChars="200" w:firstLine="480"/>
        <w:jc w:val="left"/>
        <w:rPr>
          <w:rFonts w:ascii="宋体" w:eastAsia="宋体" w:hAnsi="宋体" w:cs="Times New Roman" w:hint="eastAsia"/>
          <w:sz w:val="24"/>
          <w:szCs w:val="24"/>
        </w:rPr>
      </w:pPr>
      <w:r w:rsidRPr="00556AFA">
        <w:rPr>
          <w:rFonts w:ascii="宋体" w:eastAsia="宋体" w:hAnsi="宋体" w:cs="Times New Roman"/>
          <w:sz w:val="24"/>
          <w:szCs w:val="24"/>
        </w:rPr>
        <w:t>最后，必须指出，系统拓扑论本身也是特定认知框架下的产物。然而，通过将“认知框架相对性”公理内化为其核心并提供了“透镜矩阵”等元认知工具，它获得了自我审视与演化的能力，从而避免了成为另一个封闭的教条。</w:t>
      </w:r>
    </w:p>
    <w:p w14:paraId="55668E5B" w14:textId="77777777" w:rsidR="001510BB" w:rsidRDefault="001510BB">
      <w:pPr>
        <w:widowControl/>
        <w:jc w:val="left"/>
        <w:rPr>
          <w:rFonts w:ascii="宋体" w:eastAsia="宋体" w:hAnsi="宋体" w:cs="Times New Roman" w:hint="eastAsia"/>
          <w:sz w:val="24"/>
          <w:szCs w:val="24"/>
        </w:rPr>
      </w:pPr>
      <w:r>
        <w:rPr>
          <w:rFonts w:ascii="宋体" w:eastAsia="宋体" w:hAnsi="宋体" w:cs="Times New Roman" w:hint="eastAsia"/>
          <w:sz w:val="24"/>
          <w:szCs w:val="24"/>
        </w:rPr>
        <w:br w:type="page"/>
      </w:r>
    </w:p>
    <w:p w14:paraId="46C1E422" w14:textId="77777777" w:rsidR="001510BB" w:rsidRPr="001510BB" w:rsidRDefault="001510BB" w:rsidP="001510BB">
      <w:pPr>
        <w:spacing w:line="360" w:lineRule="auto"/>
        <w:rPr>
          <w:rFonts w:ascii="宋体" w:eastAsia="宋体" w:hAnsi="宋体" w:cs="Times New Roman" w:hint="eastAsia"/>
          <w:sz w:val="32"/>
          <w:szCs w:val="32"/>
        </w:rPr>
      </w:pPr>
      <w:r w:rsidRPr="001510BB">
        <w:rPr>
          <w:rFonts w:ascii="宋体" w:eastAsia="宋体" w:hAnsi="宋体" w:cs="Times New Roman"/>
          <w:sz w:val="32"/>
          <w:szCs w:val="32"/>
        </w:rPr>
        <w:lastRenderedPageBreak/>
        <w:t>参考文献</w:t>
      </w:r>
    </w:p>
    <w:p w14:paraId="7171BA4D" w14:textId="77777777" w:rsidR="004E7E8E" w:rsidRPr="00874E82" w:rsidRDefault="004E7E8E" w:rsidP="004E7E8E">
      <w:pPr>
        <w:spacing w:after="160" w:line="480" w:lineRule="auto"/>
        <w:jc w:val="left"/>
        <w:rPr>
          <w:rFonts w:ascii="Times New Roman" w:hAnsi="Times New Roman" w:cs="Times New Roman"/>
          <w:sz w:val="20"/>
          <w:szCs w:val="20"/>
        </w:rPr>
      </w:pPr>
      <w:r w:rsidRPr="00874E82">
        <w:rPr>
          <w:rFonts w:ascii="Times New Roman" w:hAnsi="Times New Roman" w:cs="Times New Roman"/>
          <w:sz w:val="20"/>
          <w:szCs w:val="20"/>
        </w:rPr>
        <w:t>[1] Horkheimer, M. and Adorno, T.W. (2002) </w:t>
      </w:r>
      <w:r w:rsidRPr="00874E82">
        <w:rPr>
          <w:rFonts w:ascii="Times New Roman" w:hAnsi="Times New Roman" w:cs="Times New Roman"/>
          <w:i/>
          <w:iCs/>
          <w:sz w:val="20"/>
          <w:szCs w:val="20"/>
        </w:rPr>
        <w:t>Dialectic of Enlightenment: Philosophical Fragments</w:t>
      </w:r>
      <w:r w:rsidRPr="00874E82">
        <w:rPr>
          <w:rFonts w:ascii="Times New Roman" w:hAnsi="Times New Roman" w:cs="Times New Roman"/>
          <w:sz w:val="20"/>
          <w:szCs w:val="20"/>
        </w:rPr>
        <w:t>. Translated by E. Jephcott. Stanford: Stanford University Press.</w:t>
      </w:r>
    </w:p>
    <w:p w14:paraId="330516DB" w14:textId="77777777" w:rsidR="004E7E8E" w:rsidRPr="00874E82" w:rsidRDefault="004E7E8E" w:rsidP="004E7E8E">
      <w:pPr>
        <w:spacing w:after="160" w:line="480" w:lineRule="auto"/>
        <w:jc w:val="left"/>
        <w:rPr>
          <w:rFonts w:ascii="Times New Roman" w:hAnsi="Times New Roman" w:cs="Times New Roman"/>
          <w:sz w:val="20"/>
          <w:szCs w:val="20"/>
        </w:rPr>
      </w:pPr>
      <w:r w:rsidRPr="00874E82">
        <w:rPr>
          <w:rFonts w:ascii="Times New Roman" w:hAnsi="Times New Roman" w:cs="Times New Roman"/>
          <w:sz w:val="20"/>
          <w:szCs w:val="20"/>
        </w:rPr>
        <w:t>[2] Foucault, M. (1995) </w:t>
      </w:r>
      <w:r w:rsidRPr="00874E82">
        <w:rPr>
          <w:rFonts w:ascii="Times New Roman" w:hAnsi="Times New Roman" w:cs="Times New Roman"/>
          <w:i/>
          <w:iCs/>
          <w:sz w:val="20"/>
          <w:szCs w:val="20"/>
        </w:rPr>
        <w:t>Discipline and Punish: The Birth of the Prison</w:t>
      </w:r>
      <w:r w:rsidRPr="00874E82">
        <w:rPr>
          <w:rFonts w:ascii="Times New Roman" w:hAnsi="Times New Roman" w:cs="Times New Roman"/>
          <w:sz w:val="20"/>
          <w:szCs w:val="20"/>
        </w:rPr>
        <w:t>. Translated by A. Sheridan. New York: Vintage Books.</w:t>
      </w:r>
    </w:p>
    <w:p w14:paraId="654AA533" w14:textId="77777777" w:rsidR="004E7E8E" w:rsidRPr="00874E82" w:rsidRDefault="004E7E8E" w:rsidP="004E7E8E">
      <w:pPr>
        <w:spacing w:after="160" w:line="480" w:lineRule="auto"/>
        <w:jc w:val="left"/>
        <w:rPr>
          <w:rFonts w:ascii="Times New Roman" w:hAnsi="Times New Roman" w:cs="Times New Roman"/>
          <w:sz w:val="20"/>
          <w:szCs w:val="20"/>
        </w:rPr>
      </w:pPr>
      <w:r w:rsidRPr="00874E82">
        <w:rPr>
          <w:rFonts w:ascii="Times New Roman" w:hAnsi="Times New Roman" w:cs="Times New Roman"/>
          <w:sz w:val="20"/>
          <w:szCs w:val="20"/>
        </w:rPr>
        <w:t>[3] Luhmann, N. (1995) </w:t>
      </w:r>
      <w:r w:rsidRPr="00874E82">
        <w:rPr>
          <w:rFonts w:ascii="Times New Roman" w:hAnsi="Times New Roman" w:cs="Times New Roman"/>
          <w:i/>
          <w:iCs/>
          <w:sz w:val="20"/>
          <w:szCs w:val="20"/>
        </w:rPr>
        <w:t>Social Systems</w:t>
      </w:r>
      <w:r w:rsidRPr="00874E82">
        <w:rPr>
          <w:rFonts w:ascii="Times New Roman" w:hAnsi="Times New Roman" w:cs="Times New Roman"/>
          <w:sz w:val="20"/>
          <w:szCs w:val="20"/>
        </w:rPr>
        <w:t>. Translated by J. Bednarz, Jr. and D. Baecker. Stanford: Stanford University Press.</w:t>
      </w:r>
    </w:p>
    <w:p w14:paraId="7BB086F7" w14:textId="77777777" w:rsidR="004E7E8E" w:rsidRPr="00874E82" w:rsidRDefault="004E7E8E" w:rsidP="004E7E8E">
      <w:pPr>
        <w:spacing w:after="160" w:line="480" w:lineRule="auto"/>
        <w:jc w:val="left"/>
        <w:rPr>
          <w:rFonts w:ascii="Times New Roman" w:hAnsi="Times New Roman" w:cs="Times New Roman"/>
          <w:sz w:val="20"/>
          <w:szCs w:val="20"/>
        </w:rPr>
      </w:pPr>
      <w:r w:rsidRPr="00874E82">
        <w:rPr>
          <w:rFonts w:ascii="Times New Roman" w:hAnsi="Times New Roman" w:cs="Times New Roman"/>
          <w:sz w:val="20"/>
          <w:szCs w:val="20"/>
        </w:rPr>
        <w:t>[4] North, D.C. (1990) </w:t>
      </w:r>
      <w:r w:rsidRPr="00874E82">
        <w:rPr>
          <w:rFonts w:ascii="Times New Roman" w:hAnsi="Times New Roman" w:cs="Times New Roman"/>
          <w:i/>
          <w:iCs/>
          <w:sz w:val="20"/>
          <w:szCs w:val="20"/>
        </w:rPr>
        <w:t>Institutions, Institutional Change and Economic Performance</w:t>
      </w:r>
      <w:r w:rsidRPr="00874E82">
        <w:rPr>
          <w:rFonts w:ascii="Times New Roman" w:hAnsi="Times New Roman" w:cs="Times New Roman"/>
          <w:sz w:val="20"/>
          <w:szCs w:val="20"/>
        </w:rPr>
        <w:t>. Cambridge: Cambridge University Press.</w:t>
      </w:r>
    </w:p>
    <w:p w14:paraId="3E36B215" w14:textId="77777777" w:rsidR="004E7E8E" w:rsidRDefault="004E7E8E" w:rsidP="004E7E8E">
      <w:pPr>
        <w:spacing w:after="160" w:line="480" w:lineRule="auto"/>
        <w:jc w:val="left"/>
        <w:rPr>
          <w:rFonts w:ascii="Times New Roman" w:hAnsi="Times New Roman" w:cs="Times New Roman"/>
          <w:sz w:val="20"/>
          <w:szCs w:val="20"/>
        </w:rPr>
      </w:pPr>
      <w:r w:rsidRPr="00874E82">
        <w:rPr>
          <w:rFonts w:ascii="Times New Roman" w:hAnsi="Times New Roman" w:cs="Times New Roman"/>
          <w:sz w:val="20"/>
          <w:szCs w:val="20"/>
        </w:rPr>
        <w:t>[5] Flavell, J.H. (1979) '</w:t>
      </w:r>
      <w:r w:rsidRPr="00166E5C">
        <w:rPr>
          <w:rFonts w:ascii="Times New Roman" w:hAnsi="Times New Roman" w:cs="Times New Roman"/>
          <w:sz w:val="20"/>
          <w:szCs w:val="20"/>
        </w:rPr>
        <w:t>Metacognition and cognitive monitoring: A new area of cognitive–developmental inquiry</w:t>
      </w:r>
      <w:r w:rsidRPr="00874E82">
        <w:rPr>
          <w:rFonts w:ascii="Times New Roman" w:hAnsi="Times New Roman" w:cs="Times New Roman"/>
          <w:sz w:val="20"/>
          <w:szCs w:val="20"/>
        </w:rPr>
        <w:t>', </w:t>
      </w:r>
      <w:r w:rsidRPr="00166E5C">
        <w:rPr>
          <w:rFonts w:ascii="Times New Roman" w:hAnsi="Times New Roman" w:cs="Times New Roman"/>
          <w:i/>
          <w:iCs/>
          <w:sz w:val="20"/>
          <w:szCs w:val="20"/>
        </w:rPr>
        <w:t>American Psychologist</w:t>
      </w:r>
      <w:r w:rsidRPr="00874E82">
        <w:rPr>
          <w:rFonts w:ascii="Times New Roman" w:hAnsi="Times New Roman" w:cs="Times New Roman"/>
          <w:sz w:val="20"/>
          <w:szCs w:val="20"/>
        </w:rPr>
        <w:t>, 34(10), pp. 906-911.</w:t>
      </w:r>
    </w:p>
    <w:p w14:paraId="535AAF50" w14:textId="77777777" w:rsidR="004E7E8E" w:rsidRPr="00166E5C" w:rsidRDefault="004E7E8E" w:rsidP="004E7E8E">
      <w:pPr>
        <w:spacing w:after="160" w:line="480" w:lineRule="auto"/>
        <w:jc w:val="left"/>
        <w:rPr>
          <w:rFonts w:ascii="Times New Roman" w:hAnsi="Times New Roman" w:cs="Times New Roman"/>
          <w:sz w:val="20"/>
          <w:szCs w:val="20"/>
        </w:rPr>
      </w:pPr>
      <w:bookmarkStart w:id="0" w:name="_Hlk214203759"/>
      <w:r w:rsidRPr="00166E5C">
        <w:rPr>
          <w:rFonts w:ascii="Times New Roman" w:hAnsi="Times New Roman" w:cs="Times New Roman"/>
          <w:sz w:val="20"/>
          <w:szCs w:val="20"/>
        </w:rPr>
        <w:t xml:space="preserve">[6] Miller, J.H. (2008) </w:t>
      </w:r>
      <w:r w:rsidRPr="00166E5C">
        <w:rPr>
          <w:rFonts w:ascii="Times New Roman" w:hAnsi="Times New Roman" w:cs="Times New Roman"/>
          <w:i/>
          <w:iCs/>
          <w:sz w:val="20"/>
          <w:szCs w:val="20"/>
        </w:rPr>
        <w:t>A Crude Look at the Whole: The Science of Complex Systems</w:t>
      </w:r>
      <w:r w:rsidRPr="00166E5C">
        <w:rPr>
          <w:rFonts w:ascii="Times New Roman" w:hAnsi="Times New Roman" w:cs="Times New Roman"/>
          <w:sz w:val="20"/>
          <w:szCs w:val="20"/>
        </w:rPr>
        <w:t>. New York: Basic Books.</w:t>
      </w:r>
    </w:p>
    <w:p w14:paraId="5904682D" w14:textId="77777777" w:rsidR="004E7E8E" w:rsidRPr="00D76884" w:rsidRDefault="004E7E8E" w:rsidP="004E7E8E">
      <w:pPr>
        <w:spacing w:after="160" w:line="480" w:lineRule="auto"/>
        <w:jc w:val="left"/>
        <w:rPr>
          <w:rFonts w:ascii="Times New Roman" w:hAnsi="Times New Roman" w:cs="Times New Roman" w:hint="eastAsia"/>
          <w:sz w:val="20"/>
          <w:szCs w:val="20"/>
        </w:rPr>
      </w:pPr>
      <w:r w:rsidRPr="00166E5C">
        <w:rPr>
          <w:rFonts w:ascii="Times New Roman" w:hAnsi="Times New Roman" w:cs="Times New Roman"/>
          <w:sz w:val="20"/>
          <w:szCs w:val="20"/>
        </w:rPr>
        <w:t xml:space="preserve">[7] Waldrop, M.M. (1992) </w:t>
      </w:r>
      <w:r w:rsidRPr="00166E5C">
        <w:rPr>
          <w:rFonts w:ascii="Times New Roman" w:hAnsi="Times New Roman" w:cs="Times New Roman"/>
          <w:i/>
          <w:iCs/>
          <w:sz w:val="20"/>
          <w:szCs w:val="20"/>
        </w:rPr>
        <w:t>Complexity: The Emerging Science at the Edge of Order and Chaos</w:t>
      </w:r>
      <w:r w:rsidRPr="00166E5C">
        <w:rPr>
          <w:rFonts w:ascii="Times New Roman" w:hAnsi="Times New Roman" w:cs="Times New Roman"/>
          <w:sz w:val="20"/>
          <w:szCs w:val="20"/>
        </w:rPr>
        <w:t>. New York: Simon &amp; Schuster.</w:t>
      </w:r>
      <w:bookmarkEnd w:id="0"/>
    </w:p>
    <w:p w14:paraId="7B856891" w14:textId="77777777" w:rsidR="004E7E8E" w:rsidRPr="001510BB" w:rsidRDefault="004E7E8E" w:rsidP="001510BB">
      <w:pPr>
        <w:pStyle w:val="a9"/>
        <w:spacing w:line="360" w:lineRule="auto"/>
        <w:ind w:left="480" w:hangingChars="200" w:hanging="480"/>
        <w:jc w:val="left"/>
        <w:rPr>
          <w:rFonts w:ascii="Times New Roman" w:eastAsia="宋体" w:hAnsi="Times New Roman" w:cs="Times New Roman"/>
          <w:sz w:val="24"/>
          <w:szCs w:val="24"/>
        </w:rPr>
      </w:pPr>
    </w:p>
    <w:p w14:paraId="0DEB1D05" w14:textId="77777777" w:rsidR="001510BB" w:rsidRDefault="001510BB">
      <w:pPr>
        <w:widowControl/>
        <w:jc w:val="left"/>
        <w:rPr>
          <w:rFonts w:ascii="宋体" w:eastAsia="宋体" w:hAnsi="宋体" w:cs="Times New Roman" w:hint="eastAsia"/>
          <w:sz w:val="24"/>
          <w:szCs w:val="24"/>
        </w:rPr>
      </w:pPr>
      <w:r>
        <w:rPr>
          <w:rFonts w:ascii="宋体" w:eastAsia="宋体" w:hAnsi="宋体" w:cs="Times New Roman" w:hint="eastAsia"/>
          <w:sz w:val="24"/>
          <w:szCs w:val="24"/>
        </w:rPr>
        <w:br w:type="page"/>
      </w:r>
    </w:p>
    <w:p w14:paraId="37BD1BF1" w14:textId="77777777" w:rsidR="001510BB" w:rsidRPr="001510BB" w:rsidRDefault="001510BB" w:rsidP="001510BB">
      <w:pPr>
        <w:pStyle w:val="a9"/>
        <w:spacing w:line="360" w:lineRule="auto"/>
        <w:ind w:left="643" w:hangingChars="200" w:hanging="643"/>
        <w:jc w:val="left"/>
        <w:rPr>
          <w:rFonts w:ascii="宋体" w:eastAsia="宋体" w:hAnsi="宋体" w:cs="Times New Roman" w:hint="eastAsia"/>
          <w:sz w:val="32"/>
          <w:szCs w:val="32"/>
        </w:rPr>
      </w:pPr>
      <w:r w:rsidRPr="001510BB">
        <w:rPr>
          <w:rFonts w:ascii="宋体" w:eastAsia="宋体" w:hAnsi="宋体" w:cs="Times New Roman"/>
          <w:b/>
          <w:bCs/>
          <w:sz w:val="32"/>
          <w:szCs w:val="32"/>
        </w:rPr>
        <w:lastRenderedPageBreak/>
        <w:t>致谢</w:t>
      </w:r>
    </w:p>
    <w:p w14:paraId="6CE5ACC3" w14:textId="77777777" w:rsidR="001510BB" w:rsidRPr="001510BB" w:rsidRDefault="001510BB" w:rsidP="001510BB">
      <w:pPr>
        <w:pStyle w:val="a9"/>
        <w:spacing w:line="360" w:lineRule="auto"/>
        <w:ind w:left="0" w:firstLineChars="200" w:firstLine="480"/>
        <w:rPr>
          <w:rFonts w:ascii="宋体" w:eastAsia="宋体" w:hAnsi="宋体" w:cs="Times New Roman" w:hint="eastAsia"/>
          <w:sz w:val="24"/>
          <w:szCs w:val="24"/>
        </w:rPr>
      </w:pPr>
      <w:r w:rsidRPr="001510BB">
        <w:rPr>
          <w:rFonts w:ascii="宋体" w:eastAsia="宋体" w:hAnsi="宋体" w:cs="Times New Roman"/>
          <w:sz w:val="24"/>
          <w:szCs w:val="24"/>
        </w:rPr>
        <w:t>作者感谢在本文思想形成过程中，所有曾与之进行过富有挑战性对话的同行者，他们的质疑与共鸣是理论演进不可或缺的催化剂。同时，感谢那些未曾谋面的思想先驱，他们的著作为本研究的开展提供了坚实的理论基础。</w:t>
      </w:r>
    </w:p>
    <w:p w14:paraId="5F327607" w14:textId="063A3CCD" w:rsidR="001510BB" w:rsidRDefault="001510BB" w:rsidP="001510BB">
      <w:pPr>
        <w:pStyle w:val="a9"/>
        <w:spacing w:line="360" w:lineRule="auto"/>
        <w:ind w:left="0" w:firstLineChars="200" w:firstLine="480"/>
        <w:rPr>
          <w:rFonts w:ascii="宋体" w:eastAsia="宋体" w:hAnsi="宋体" w:cs="Times New Roman" w:hint="eastAsia"/>
          <w:sz w:val="24"/>
          <w:szCs w:val="24"/>
        </w:rPr>
      </w:pPr>
      <w:r w:rsidRPr="001510BB">
        <w:rPr>
          <w:rFonts w:ascii="宋体" w:eastAsia="宋体" w:hAnsi="宋体" w:cs="Times New Roman"/>
          <w:sz w:val="24"/>
          <w:szCs w:val="24"/>
        </w:rPr>
        <w:t>本研究未接受任何机构或组织的资金资助。</w:t>
      </w:r>
    </w:p>
    <w:p w14:paraId="033B37F4" w14:textId="228B2AA0" w:rsidR="001510BB" w:rsidRDefault="001510BB">
      <w:pPr>
        <w:widowControl/>
        <w:jc w:val="left"/>
        <w:rPr>
          <w:rFonts w:ascii="宋体" w:eastAsia="宋体" w:hAnsi="宋体" w:cs="Times New Roman" w:hint="eastAsia"/>
          <w:sz w:val="24"/>
          <w:szCs w:val="24"/>
        </w:rPr>
      </w:pPr>
    </w:p>
    <w:p w14:paraId="76A7501A" w14:textId="77777777" w:rsidR="001510BB" w:rsidRPr="001510BB" w:rsidRDefault="001510BB" w:rsidP="001510BB">
      <w:pPr>
        <w:spacing w:line="360" w:lineRule="auto"/>
        <w:jc w:val="left"/>
        <w:rPr>
          <w:rFonts w:ascii="宋体" w:eastAsia="宋体" w:hAnsi="宋体" w:cs="Times New Roman" w:hint="eastAsia"/>
          <w:b/>
          <w:bCs/>
          <w:sz w:val="32"/>
          <w:szCs w:val="32"/>
        </w:rPr>
      </w:pPr>
      <w:r w:rsidRPr="001510BB">
        <w:rPr>
          <w:rFonts w:ascii="宋体" w:eastAsia="宋体" w:hAnsi="宋体" w:cs="Times New Roman"/>
          <w:b/>
          <w:bCs/>
          <w:sz w:val="32"/>
          <w:szCs w:val="32"/>
        </w:rPr>
        <w:t>利益冲突声明</w:t>
      </w:r>
    </w:p>
    <w:p w14:paraId="5255ABCF" w14:textId="66172FA1" w:rsidR="001510BB" w:rsidRPr="001510BB" w:rsidRDefault="001510BB" w:rsidP="001510BB">
      <w:pPr>
        <w:pStyle w:val="a9"/>
        <w:spacing w:line="360" w:lineRule="auto"/>
        <w:ind w:left="0" w:firstLineChars="200" w:firstLine="480"/>
        <w:rPr>
          <w:rFonts w:ascii="宋体" w:eastAsia="宋体" w:hAnsi="宋体" w:cs="Times New Roman" w:hint="eastAsia"/>
          <w:sz w:val="24"/>
          <w:szCs w:val="24"/>
        </w:rPr>
      </w:pPr>
      <w:r w:rsidRPr="001510BB">
        <w:rPr>
          <w:rFonts w:ascii="宋体" w:eastAsia="宋体" w:hAnsi="宋体" w:cs="Times New Roman"/>
          <w:sz w:val="24"/>
          <w:szCs w:val="24"/>
        </w:rPr>
        <w:t>作者声明，不存在任何可能影响本研究客观性与公正性的财务或非财务利益冲突。</w:t>
      </w:r>
    </w:p>
    <w:p w14:paraId="3BAD03F5" w14:textId="40451464" w:rsidR="001510BB" w:rsidRPr="001510BB" w:rsidRDefault="001510BB" w:rsidP="001510BB">
      <w:pPr>
        <w:pStyle w:val="a9"/>
        <w:spacing w:line="360" w:lineRule="auto"/>
        <w:ind w:left="0" w:firstLineChars="200" w:firstLine="480"/>
        <w:rPr>
          <w:rFonts w:ascii="宋体" w:eastAsia="宋体" w:hAnsi="宋体" w:cs="Times New Roman" w:hint="eastAsia"/>
          <w:sz w:val="24"/>
          <w:szCs w:val="24"/>
        </w:rPr>
      </w:pPr>
      <w:r w:rsidRPr="001510BB">
        <w:rPr>
          <w:rFonts w:ascii="宋体" w:eastAsia="宋体" w:hAnsi="宋体" w:cs="Times New Roman"/>
          <w:sz w:val="24"/>
          <w:szCs w:val="24"/>
        </w:rPr>
        <w:br/>
      </w:r>
      <w:r w:rsidRPr="001510BB">
        <w:rPr>
          <w:rFonts w:ascii="宋体" w:eastAsia="宋体" w:hAnsi="宋体" w:cs="Times New Roman"/>
          <w:b/>
          <w:bCs/>
          <w:sz w:val="24"/>
          <w:szCs w:val="24"/>
        </w:rPr>
        <w:t>作者贡献</w:t>
      </w:r>
    </w:p>
    <w:p w14:paraId="777DAD16" w14:textId="77777777" w:rsidR="001510BB" w:rsidRPr="001510BB" w:rsidRDefault="001510BB" w:rsidP="001510BB">
      <w:pPr>
        <w:pStyle w:val="a9"/>
        <w:spacing w:line="360" w:lineRule="auto"/>
        <w:ind w:left="0" w:firstLineChars="200" w:firstLine="480"/>
        <w:rPr>
          <w:rFonts w:ascii="宋体" w:eastAsia="宋体" w:hAnsi="宋体" w:cs="Times New Roman" w:hint="eastAsia"/>
          <w:sz w:val="24"/>
          <w:szCs w:val="24"/>
        </w:rPr>
      </w:pPr>
      <w:r w:rsidRPr="001510BB">
        <w:rPr>
          <w:rFonts w:ascii="宋体" w:eastAsia="宋体" w:hAnsi="宋体" w:cs="Times New Roman"/>
          <w:sz w:val="24"/>
          <w:szCs w:val="24"/>
        </w:rPr>
        <w:t>本文为独立研究者成果，由作者何国瑞独立完成全部工作，包括概念提出、理论构建、方法论设计、分析、写作与修改。</w:t>
      </w:r>
    </w:p>
    <w:p w14:paraId="220DCB3A" w14:textId="77777777" w:rsidR="00BD1E5E" w:rsidRPr="001510BB" w:rsidRDefault="00BD1E5E" w:rsidP="001510BB">
      <w:pPr>
        <w:pStyle w:val="a9"/>
        <w:spacing w:line="360" w:lineRule="auto"/>
        <w:ind w:left="0" w:firstLineChars="200" w:firstLine="480"/>
        <w:rPr>
          <w:rFonts w:ascii="宋体" w:eastAsia="宋体" w:hAnsi="宋体" w:cs="Times New Roman" w:hint="eastAsia"/>
          <w:sz w:val="24"/>
          <w:szCs w:val="24"/>
        </w:rPr>
      </w:pPr>
    </w:p>
    <w:sectPr w:rsidR="00BD1E5E" w:rsidRPr="001510BB" w:rsidSect="00B95446">
      <w:pgSz w:w="11906" w:h="16838"/>
      <w:pgMar w:top="1701" w:right="1418"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692B9" w14:textId="77777777" w:rsidR="00AB67D7" w:rsidRDefault="00AB67D7" w:rsidP="00F727DC">
      <w:pPr>
        <w:rPr>
          <w:rFonts w:hint="eastAsia"/>
        </w:rPr>
      </w:pPr>
      <w:r>
        <w:separator/>
      </w:r>
    </w:p>
  </w:endnote>
  <w:endnote w:type="continuationSeparator" w:id="0">
    <w:p w14:paraId="44E9C746" w14:textId="77777777" w:rsidR="00AB67D7" w:rsidRDefault="00AB67D7" w:rsidP="00F727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6DCB" w14:textId="77777777" w:rsidR="00AB67D7" w:rsidRDefault="00AB67D7" w:rsidP="00F727DC">
      <w:pPr>
        <w:rPr>
          <w:rFonts w:hint="eastAsia"/>
        </w:rPr>
      </w:pPr>
      <w:r>
        <w:separator/>
      </w:r>
    </w:p>
  </w:footnote>
  <w:footnote w:type="continuationSeparator" w:id="0">
    <w:p w14:paraId="0CE0E2DB" w14:textId="77777777" w:rsidR="00AB67D7" w:rsidRDefault="00AB67D7" w:rsidP="00F727D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E0702"/>
    <w:multiLevelType w:val="multilevel"/>
    <w:tmpl w:val="26C85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873847"/>
    <w:multiLevelType w:val="multilevel"/>
    <w:tmpl w:val="7BB0A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F1243F"/>
    <w:multiLevelType w:val="hybridMultilevel"/>
    <w:tmpl w:val="17C43F20"/>
    <w:lvl w:ilvl="0" w:tplc="3BF45144">
      <w:start w:val="1"/>
      <w:numFmt w:val="decimal"/>
      <w:lvlText w:val="%1."/>
      <w:lvlJc w:val="left"/>
      <w:pPr>
        <w:ind w:left="405" w:hanging="40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DF85A77"/>
    <w:multiLevelType w:val="multilevel"/>
    <w:tmpl w:val="95F0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0951058">
    <w:abstractNumId w:val="3"/>
  </w:num>
  <w:num w:numId="2" w16cid:durableId="890071607">
    <w:abstractNumId w:val="2"/>
  </w:num>
  <w:num w:numId="3" w16cid:durableId="1793474397">
    <w:abstractNumId w:val="0"/>
  </w:num>
  <w:num w:numId="4" w16cid:durableId="118884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446"/>
    <w:rsid w:val="000A2D43"/>
    <w:rsid w:val="001510BB"/>
    <w:rsid w:val="00164459"/>
    <w:rsid w:val="001C1214"/>
    <w:rsid w:val="002C44E3"/>
    <w:rsid w:val="002D2C66"/>
    <w:rsid w:val="00334243"/>
    <w:rsid w:val="00394DD2"/>
    <w:rsid w:val="004166EA"/>
    <w:rsid w:val="0042100D"/>
    <w:rsid w:val="00434890"/>
    <w:rsid w:val="004E7E8E"/>
    <w:rsid w:val="00556AFA"/>
    <w:rsid w:val="005F50EB"/>
    <w:rsid w:val="00781FDD"/>
    <w:rsid w:val="008853A2"/>
    <w:rsid w:val="008D4862"/>
    <w:rsid w:val="00A2610F"/>
    <w:rsid w:val="00A9101B"/>
    <w:rsid w:val="00AB67D7"/>
    <w:rsid w:val="00B612EF"/>
    <w:rsid w:val="00B67A98"/>
    <w:rsid w:val="00B95446"/>
    <w:rsid w:val="00BA22CE"/>
    <w:rsid w:val="00BD1E5E"/>
    <w:rsid w:val="00C87B5D"/>
    <w:rsid w:val="00DA0678"/>
    <w:rsid w:val="00E7581C"/>
    <w:rsid w:val="00E94133"/>
    <w:rsid w:val="00EB74C9"/>
    <w:rsid w:val="00F6258C"/>
    <w:rsid w:val="00F727DC"/>
    <w:rsid w:val="00FB6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39581"/>
  <w15:chartTrackingRefBased/>
  <w15:docId w15:val="{1F38F133-19B2-451D-9E3B-FB4567E43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9544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9544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9544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9544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9544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9544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9544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9544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9544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544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9544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9544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95446"/>
    <w:rPr>
      <w:rFonts w:cstheme="majorBidi"/>
      <w:color w:val="2F5496" w:themeColor="accent1" w:themeShade="BF"/>
      <w:sz w:val="28"/>
      <w:szCs w:val="28"/>
    </w:rPr>
  </w:style>
  <w:style w:type="character" w:customStyle="1" w:styleId="50">
    <w:name w:val="标题 5 字符"/>
    <w:basedOn w:val="a0"/>
    <w:link w:val="5"/>
    <w:uiPriority w:val="9"/>
    <w:semiHidden/>
    <w:rsid w:val="00B95446"/>
    <w:rPr>
      <w:rFonts w:cstheme="majorBidi"/>
      <w:color w:val="2F5496" w:themeColor="accent1" w:themeShade="BF"/>
      <w:sz w:val="24"/>
      <w:szCs w:val="24"/>
    </w:rPr>
  </w:style>
  <w:style w:type="character" w:customStyle="1" w:styleId="60">
    <w:name w:val="标题 6 字符"/>
    <w:basedOn w:val="a0"/>
    <w:link w:val="6"/>
    <w:uiPriority w:val="9"/>
    <w:semiHidden/>
    <w:rsid w:val="00B95446"/>
    <w:rPr>
      <w:rFonts w:cstheme="majorBidi"/>
      <w:b/>
      <w:bCs/>
      <w:color w:val="2F5496" w:themeColor="accent1" w:themeShade="BF"/>
    </w:rPr>
  </w:style>
  <w:style w:type="character" w:customStyle="1" w:styleId="70">
    <w:name w:val="标题 7 字符"/>
    <w:basedOn w:val="a0"/>
    <w:link w:val="7"/>
    <w:uiPriority w:val="9"/>
    <w:semiHidden/>
    <w:rsid w:val="00B95446"/>
    <w:rPr>
      <w:rFonts w:cstheme="majorBidi"/>
      <w:b/>
      <w:bCs/>
      <w:color w:val="595959" w:themeColor="text1" w:themeTint="A6"/>
    </w:rPr>
  </w:style>
  <w:style w:type="character" w:customStyle="1" w:styleId="80">
    <w:name w:val="标题 8 字符"/>
    <w:basedOn w:val="a0"/>
    <w:link w:val="8"/>
    <w:uiPriority w:val="9"/>
    <w:semiHidden/>
    <w:rsid w:val="00B95446"/>
    <w:rPr>
      <w:rFonts w:cstheme="majorBidi"/>
      <w:color w:val="595959" w:themeColor="text1" w:themeTint="A6"/>
    </w:rPr>
  </w:style>
  <w:style w:type="character" w:customStyle="1" w:styleId="90">
    <w:name w:val="标题 9 字符"/>
    <w:basedOn w:val="a0"/>
    <w:link w:val="9"/>
    <w:uiPriority w:val="9"/>
    <w:semiHidden/>
    <w:rsid w:val="00B95446"/>
    <w:rPr>
      <w:rFonts w:eastAsiaTheme="majorEastAsia" w:cstheme="majorBidi"/>
      <w:color w:val="595959" w:themeColor="text1" w:themeTint="A6"/>
    </w:rPr>
  </w:style>
  <w:style w:type="paragraph" w:styleId="a3">
    <w:name w:val="Title"/>
    <w:basedOn w:val="a"/>
    <w:next w:val="a"/>
    <w:link w:val="a4"/>
    <w:uiPriority w:val="10"/>
    <w:qFormat/>
    <w:rsid w:val="00B9544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954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544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9544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5446"/>
    <w:pPr>
      <w:spacing w:before="160" w:after="160"/>
      <w:jc w:val="center"/>
    </w:pPr>
    <w:rPr>
      <w:i/>
      <w:iCs/>
      <w:color w:val="404040" w:themeColor="text1" w:themeTint="BF"/>
    </w:rPr>
  </w:style>
  <w:style w:type="character" w:customStyle="1" w:styleId="a8">
    <w:name w:val="引用 字符"/>
    <w:basedOn w:val="a0"/>
    <w:link w:val="a7"/>
    <w:uiPriority w:val="29"/>
    <w:rsid w:val="00B95446"/>
    <w:rPr>
      <w:i/>
      <w:iCs/>
      <w:color w:val="404040" w:themeColor="text1" w:themeTint="BF"/>
    </w:rPr>
  </w:style>
  <w:style w:type="paragraph" w:styleId="a9">
    <w:name w:val="List Paragraph"/>
    <w:basedOn w:val="a"/>
    <w:uiPriority w:val="34"/>
    <w:qFormat/>
    <w:rsid w:val="00B95446"/>
    <w:pPr>
      <w:ind w:left="720"/>
      <w:contextualSpacing/>
    </w:pPr>
  </w:style>
  <w:style w:type="character" w:styleId="aa">
    <w:name w:val="Intense Emphasis"/>
    <w:basedOn w:val="a0"/>
    <w:uiPriority w:val="21"/>
    <w:qFormat/>
    <w:rsid w:val="00B95446"/>
    <w:rPr>
      <w:i/>
      <w:iCs/>
      <w:color w:val="2F5496" w:themeColor="accent1" w:themeShade="BF"/>
    </w:rPr>
  </w:style>
  <w:style w:type="paragraph" w:styleId="ab">
    <w:name w:val="Intense Quote"/>
    <w:basedOn w:val="a"/>
    <w:next w:val="a"/>
    <w:link w:val="ac"/>
    <w:uiPriority w:val="30"/>
    <w:qFormat/>
    <w:rsid w:val="00B954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95446"/>
    <w:rPr>
      <w:i/>
      <w:iCs/>
      <w:color w:val="2F5496" w:themeColor="accent1" w:themeShade="BF"/>
    </w:rPr>
  </w:style>
  <w:style w:type="character" w:styleId="ad">
    <w:name w:val="Intense Reference"/>
    <w:basedOn w:val="a0"/>
    <w:uiPriority w:val="32"/>
    <w:qFormat/>
    <w:rsid w:val="00B95446"/>
    <w:rPr>
      <w:b/>
      <w:bCs/>
      <w:smallCaps/>
      <w:color w:val="2F5496" w:themeColor="accent1" w:themeShade="BF"/>
      <w:spacing w:val="5"/>
    </w:rPr>
  </w:style>
  <w:style w:type="paragraph" w:styleId="ae">
    <w:name w:val="header"/>
    <w:basedOn w:val="a"/>
    <w:link w:val="af"/>
    <w:uiPriority w:val="99"/>
    <w:unhideWhenUsed/>
    <w:rsid w:val="00F727DC"/>
    <w:pPr>
      <w:tabs>
        <w:tab w:val="center" w:pos="4153"/>
        <w:tab w:val="right" w:pos="8306"/>
      </w:tabs>
      <w:snapToGrid w:val="0"/>
      <w:jc w:val="center"/>
    </w:pPr>
    <w:rPr>
      <w:sz w:val="18"/>
      <w:szCs w:val="18"/>
    </w:rPr>
  </w:style>
  <w:style w:type="character" w:customStyle="1" w:styleId="af">
    <w:name w:val="页眉 字符"/>
    <w:basedOn w:val="a0"/>
    <w:link w:val="ae"/>
    <w:uiPriority w:val="99"/>
    <w:rsid w:val="00F727DC"/>
    <w:rPr>
      <w:sz w:val="18"/>
      <w:szCs w:val="18"/>
    </w:rPr>
  </w:style>
  <w:style w:type="paragraph" w:styleId="af0">
    <w:name w:val="footer"/>
    <w:basedOn w:val="a"/>
    <w:link w:val="af1"/>
    <w:uiPriority w:val="99"/>
    <w:unhideWhenUsed/>
    <w:rsid w:val="00F727DC"/>
    <w:pPr>
      <w:tabs>
        <w:tab w:val="center" w:pos="4153"/>
        <w:tab w:val="right" w:pos="8306"/>
      </w:tabs>
      <w:snapToGrid w:val="0"/>
      <w:jc w:val="left"/>
    </w:pPr>
    <w:rPr>
      <w:sz w:val="18"/>
      <w:szCs w:val="18"/>
    </w:rPr>
  </w:style>
  <w:style w:type="character" w:customStyle="1" w:styleId="af1">
    <w:name w:val="页脚 字符"/>
    <w:basedOn w:val="a0"/>
    <w:link w:val="af0"/>
    <w:uiPriority w:val="99"/>
    <w:rsid w:val="00F727DC"/>
    <w:rPr>
      <w:sz w:val="18"/>
      <w:szCs w:val="18"/>
    </w:rPr>
  </w:style>
  <w:style w:type="character" w:styleId="af2">
    <w:name w:val="Hyperlink"/>
    <w:basedOn w:val="a0"/>
    <w:uiPriority w:val="99"/>
    <w:unhideWhenUsed/>
    <w:rsid w:val="00F727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ithub.com/wenhe1994/wenhe0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722</TotalTime>
  <Pages>18</Pages>
  <Words>6195</Words>
  <Characters>6630</Characters>
  <Application>Microsoft Office Word</Application>
  <DocSecurity>0</DocSecurity>
  <Lines>245</Lines>
  <Paragraphs>111</Paragraphs>
  <ScaleCrop>false</ScaleCrop>
  <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国瑞 何</dc:creator>
  <cp:keywords/>
  <dc:description/>
  <cp:lastModifiedBy>国瑞 何</cp:lastModifiedBy>
  <cp:revision>6</cp:revision>
  <dcterms:created xsi:type="dcterms:W3CDTF">2025-11-13T02:34:00Z</dcterms:created>
  <dcterms:modified xsi:type="dcterms:W3CDTF">2025-11-16T08:43:00Z</dcterms:modified>
</cp:coreProperties>
</file>