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A2E62" w:rsidRDefault="001A2E62" w:rsidP="001A2E62">
      <w:pPr>
        <w:pStyle w:val="Ttuloresumo"/>
        <w:shd w:val="clear" w:color="auto" w:fill="FFFFFF" w:themeFill="background1"/>
      </w:pPr>
      <w:bookmarkStart w:id="0" w:name="_Toc224132888"/>
      <w:r w:rsidRPr="00E72C66">
        <w:t>TRATAMENTO CIRÚRGICO DA ESPONDILODISCITE: REVISÃO CRÍTICA DOS ALGORITMOS DE ABORDAGEM BASEADOS EM EVIDÊNCIA</w:t>
      </w:r>
      <w:bookmarkEnd w:id="0"/>
    </w:p>
    <w:p w:rsidR="001A2E62" w:rsidRPr="00212382" w:rsidRDefault="001A2E62" w:rsidP="001A2E62">
      <w:pPr>
        <w:pStyle w:val="doi"/>
      </w:pPr>
      <w:r w:rsidRPr="00212382">
        <w:t xml:space="preserve">doi: </w:t>
      </w:r>
    </w:p>
    <w:p w:rsidR="001A2E62" w:rsidRDefault="001A2E62" w:rsidP="001A2E62">
      <w:pPr>
        <w:pStyle w:val="Nomeemail"/>
      </w:pPr>
      <w:bookmarkStart w:id="1" w:name="_Toc224132889"/>
      <w:r w:rsidRPr="00E72C66">
        <w:t>Maria Eduarda Fadel Lacreta 1; Maria Fernanda Fadel Lacreta 1; Verena Peruche Ramos1; Larissa Marin Dortes 1; Felipe Rodrigues Resende2; Julia Regina de Andrade3</w:t>
      </w:r>
      <w:bookmarkEnd w:id="1"/>
    </w:p>
    <w:p w:rsidR="001A2E62" w:rsidRPr="00E72C66" w:rsidRDefault="001A2E62" w:rsidP="001A2E62">
      <w:pPr>
        <w:pStyle w:val="Nomeemail"/>
      </w:pPr>
      <w:bookmarkStart w:id="2" w:name="_Toc224132890"/>
      <w:r w:rsidRPr="00E72C66">
        <w:t>(1) Fundação Educacional do Município de Assis (FEMA); (2) Universidade Federal de Goiás; (3) Universidade Estadual de Maringá</w:t>
      </w:r>
      <w:bookmarkEnd w:id="2"/>
    </w:p>
    <w:p w:rsidR="001A2E62" w:rsidRPr="00E72C66" w:rsidRDefault="001A2E62" w:rsidP="001A2E62">
      <w:r w:rsidRPr="00E72C66">
        <w:rPr>
          <w:b/>
        </w:rPr>
        <w:t>Introdução:</w:t>
      </w:r>
      <w:r w:rsidRPr="00E72C66">
        <w:t xml:space="preserve"> A espondilodiscite é uma infecção que compromete discos intervertebrais e vértebras adjacentes, frequentemente associada a dor intensa, instabilidade segmentar e risco elevado de complicações neurológicas e morte. O tratamento clínico com antibioticoterapia costuma ser o primeiro passo, especialmente em casos sem sinais de instabilidade. Porém, diante da falha terapêutica ou de deterioração neurológica, a cirurgia torna-se essencial. Apesar do avanço das técnicas minimamente invasivas, ainda há incertezas sobre os critérios ideais para indicar a abordagem cirúrgica. </w:t>
      </w:r>
      <w:r w:rsidRPr="00E72C66">
        <w:rPr>
          <w:b/>
        </w:rPr>
        <w:t>Objetivo:</w:t>
      </w:r>
      <w:r w:rsidRPr="00E72C66">
        <w:t xml:space="preserve"> Avaliar a eficácia do tratamento cirúrgico da espondilodiscite à luz de algoritmos clínicos estruturados, comparando seus resultados com os obtidos pela conduta conservadora. </w:t>
      </w:r>
      <w:r w:rsidRPr="00E72C66">
        <w:rPr>
          <w:b/>
        </w:rPr>
        <w:t>Metodologia:</w:t>
      </w:r>
      <w:r w:rsidRPr="00E72C66">
        <w:t xml:space="preserve"> Foi realizada busca sistemática nas bases PubMed, Embase, Cochrane Library, LILACS e SciELO, incluindo estudos entre 2010 e 2025. Foram considerados trabalhos prospectivos, retrospectivos, meta-análises e revisões sistemáticas que compararam estratégias cirúrgicas e clínicas. Relatos de caso e revisões narrativas foram excluídos. A seleção seguiu o protocolo PRISMA, resultando em seis estudos. </w:t>
      </w:r>
      <w:r w:rsidRPr="00E72C66">
        <w:rPr>
          <w:b/>
        </w:rPr>
        <w:t>Resultados:</w:t>
      </w:r>
      <w:r w:rsidRPr="00E72C66">
        <w:t xml:space="preserve"> A cirurgia precoce associou-se a melhores desfechos, com redução da mortalidade (8–13% contra até 24%), menor recidiva da infecção (15–21%) e internação em média oito dias mais curta. Estratégias combinadas pelas vias anterior e posterior mostraram-se eficazes, embora com reoperação em cerca de 13%. Fatores como diabetes, imunossupressão e infecções extensas aumentaram o risco de complicações. </w:t>
      </w:r>
      <w:r w:rsidRPr="00E72C66">
        <w:rPr>
          <w:b/>
        </w:rPr>
        <w:t>Discussão:</w:t>
      </w:r>
      <w:r w:rsidRPr="00E72C66">
        <w:t xml:space="preserve"> Os resultados reforçam a importância de definir precocemente critérios cirúrgicos e seguir algoritmos claros, o que favorece decisões mais seguras e consistentes. O uso de técnicas minimamente invasivas contribui para menor morbidade e recuperação funcional mais rápida. </w:t>
      </w:r>
      <w:r w:rsidRPr="00E72C66">
        <w:rPr>
          <w:b/>
        </w:rPr>
        <w:t>Conclusão:</w:t>
      </w:r>
      <w:r w:rsidRPr="00E72C66">
        <w:t xml:space="preserve"> O tratamento cirúrgico precoce, guiado por critérios clínicos bem definidos, mostrou superioridade frente à conduta conservadora, apontando para a necessidade de estudos multicêntricos que consolidem protocolos e padronizem as indicações operatórias.</w:t>
      </w:r>
    </w:p>
    <w:p w:rsidR="001A2E62" w:rsidRDefault="001A2E62" w:rsidP="001A2E62">
      <w:r w:rsidRPr="00E72C66">
        <w:rPr>
          <w:b/>
        </w:rPr>
        <w:t>Palavras-chave:</w:t>
      </w:r>
      <w:r w:rsidRPr="00E72C66">
        <w:t xml:space="preserve"> Espondilodiscite; Infecção vertebral; Cirurgia da coluna; Abordagem minimamente invasiva; Algoritmos clínicos.</w:t>
      </w:r>
      <w:r>
        <w:br w:type="page"/>
      </w:r>
    </w:p>
    <w:p w:rsidR="00F47B74" w:rsidRPr="001A2E62" w:rsidRDefault="00F47B74" w:rsidP="001A2E62"/>
    <w:p/>
    <w:p>
      <w:r>
        <w:t>DOI (pré-reservado): 10.5281/zenodo.19352769</w:t>
      </w:r>
    </w:p>
    <w:sectPr w:rsidR="00F47B74" w:rsidRPr="001A2E6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layfair Display Black">
    <w:panose1 w:val="00000A00000000000000"/>
    <w:charset w:val="00"/>
    <w:family w:val="auto"/>
    <w:pitch w:val="variable"/>
    <w:sig w:usb0="00000207" w:usb1="00000000" w:usb2="00000000" w:usb3="00000000" w:csb0="00000097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E62"/>
    <w:rsid w:val="001A2E62"/>
    <w:rsid w:val="002955D4"/>
    <w:rsid w:val="00BC3257"/>
    <w:rsid w:val="00F47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D86A25-B56B-41EF-A899-DC39C262E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1A2E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A2E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A2E6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A2E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A2E6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A2E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A2E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A2E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A2E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A2E6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A2E6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A2E6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A2E62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A2E62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A2E6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A2E6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A2E6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A2E6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A2E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1A2E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A2E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A2E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A2E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A2E62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A2E62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A2E62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A2E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A2E62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A2E62"/>
    <w:rPr>
      <w:b/>
      <w:bCs/>
      <w:smallCaps/>
      <w:color w:val="2F5496" w:themeColor="accent1" w:themeShade="BF"/>
      <w:spacing w:val="5"/>
    </w:rPr>
  </w:style>
  <w:style w:type="paragraph" w:customStyle="1" w:styleId="Ttuloresumo">
    <w:name w:val="Título_resumo"/>
    <w:basedOn w:val="Ttulo1"/>
    <w:next w:val="Normal"/>
    <w:link w:val="TtuloresumoChar"/>
    <w:qFormat/>
    <w:rsid w:val="001A2E62"/>
    <w:pPr>
      <w:spacing w:before="240" w:after="120" w:line="240" w:lineRule="auto"/>
      <w:jc w:val="center"/>
    </w:pPr>
    <w:rPr>
      <w:rFonts w:ascii="Playfair Display Black" w:eastAsia="Times New Roman" w:hAnsi="Playfair Display Black" w:cs="Times New Roman"/>
      <w:b/>
      <w:caps/>
      <w:color w:val="8B1E1E"/>
      <w:kern w:val="0"/>
      <w:sz w:val="28"/>
      <w:szCs w:val="32"/>
      <w:lang w:eastAsia="pt-BR"/>
      <w14:ligatures w14:val="none"/>
    </w:rPr>
  </w:style>
  <w:style w:type="character" w:customStyle="1" w:styleId="TtuloresumoChar">
    <w:name w:val="Título_resumo Char"/>
    <w:basedOn w:val="Fontepargpadro"/>
    <w:link w:val="Ttuloresumo"/>
    <w:rsid w:val="001A2E62"/>
    <w:rPr>
      <w:rFonts w:ascii="Playfair Display Black" w:eastAsia="Times New Roman" w:hAnsi="Playfair Display Black" w:cs="Times New Roman"/>
      <w:b/>
      <w:caps/>
      <w:color w:val="8B1E1E"/>
      <w:kern w:val="0"/>
      <w:sz w:val="28"/>
      <w:szCs w:val="32"/>
      <w:lang w:eastAsia="pt-BR"/>
      <w14:ligatures w14:val="none"/>
    </w:rPr>
  </w:style>
  <w:style w:type="paragraph" w:customStyle="1" w:styleId="doi">
    <w:name w:val="doi"/>
    <w:basedOn w:val="Normal"/>
    <w:link w:val="doiChar"/>
    <w:qFormat/>
    <w:rsid w:val="001A2E62"/>
    <w:pPr>
      <w:spacing w:after="120" w:line="240" w:lineRule="auto"/>
      <w:jc w:val="center"/>
    </w:pPr>
    <w:rPr>
      <w:rFonts w:ascii="Georgia" w:eastAsia="Times New Roman" w:hAnsi="Georgia" w:cs="Times New Roman"/>
      <w:bCs/>
      <w:i/>
      <w:iCs/>
      <w:caps/>
      <w:kern w:val="0"/>
      <w:lang w:eastAsia="pt-BR"/>
      <w14:ligatures w14:val="none"/>
    </w:rPr>
  </w:style>
  <w:style w:type="character" w:customStyle="1" w:styleId="doiChar">
    <w:name w:val="doi Char"/>
    <w:basedOn w:val="Fontepargpadro"/>
    <w:link w:val="doi"/>
    <w:rsid w:val="001A2E62"/>
    <w:rPr>
      <w:rFonts w:ascii="Georgia" w:eastAsia="Times New Roman" w:hAnsi="Georgia" w:cs="Times New Roman"/>
      <w:bCs/>
      <w:i/>
      <w:iCs/>
      <w:caps/>
      <w:kern w:val="0"/>
      <w:lang w:eastAsia="pt-BR"/>
      <w14:ligatures w14:val="none"/>
    </w:rPr>
  </w:style>
  <w:style w:type="paragraph" w:customStyle="1" w:styleId="Nomeemail">
    <w:name w:val="Nome_email"/>
    <w:basedOn w:val="Normal"/>
    <w:link w:val="NomeemailChar"/>
    <w:qFormat/>
    <w:rsid w:val="001A2E62"/>
    <w:pPr>
      <w:spacing w:after="360" w:line="240" w:lineRule="auto"/>
      <w:contextualSpacing/>
      <w:jc w:val="center"/>
      <w:outlineLvl w:val="1"/>
    </w:pPr>
    <w:rPr>
      <w:rFonts w:ascii="Georgia" w:eastAsia="Times New Roman" w:hAnsi="Georgia" w:cs="Times New Roman"/>
      <w:bCs/>
      <w:i/>
      <w:iCs/>
      <w:kern w:val="0"/>
      <w:sz w:val="20"/>
      <w:szCs w:val="20"/>
      <w:lang w:eastAsia="pt-BR"/>
      <w14:ligatures w14:val="none"/>
    </w:rPr>
  </w:style>
  <w:style w:type="character" w:customStyle="1" w:styleId="NomeemailChar">
    <w:name w:val="Nome_email Char"/>
    <w:basedOn w:val="Fontepargpadro"/>
    <w:link w:val="Nomeemail"/>
    <w:rsid w:val="001A2E62"/>
    <w:rPr>
      <w:rFonts w:ascii="Georgia" w:eastAsia="Times New Roman" w:hAnsi="Georgia" w:cs="Times New Roman"/>
      <w:bCs/>
      <w:i/>
      <w:iCs/>
      <w:kern w:val="0"/>
      <w:sz w:val="20"/>
      <w:szCs w:val="2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416</Words>
  <Characters>2249</Characters>
  <Application>Microsoft Office Word</Application>
  <DocSecurity>0</DocSecurity>
  <Lines>18</Lines>
  <Paragraphs>5</Paragraphs>
  <ScaleCrop>false</ScaleCrop>
  <Company/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2026-03-31T12:58:00Z</dcterms:created>
  <dcterms:modified xsi:type="dcterms:W3CDTF">2026-03-31T12:58:00Z</dcterms:modified>
</cp:coreProperties>
</file>