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80" w:after="240"/>
        <w:jc w:val="center"/>
      </w:pPr>
      <w:r>
        <w:rPr>
          <w:rFonts w:ascii="Times New Roman"/>
          <w:b/>
          <w:bCs/>
          <w:sz w:val="32"/>
          <w:szCs w:val="32"/>
        </w:rPr>
        <w:t xml:space="preserve">Knowledge Innovation System (KIS) Enhances the Quality of Inventive Concepts in Large Language Models: A Multi-Model Experimental Study</w:t>
      </w:r>
    </w:p>
    <w:p>
      <w:pPr>
        <w:spacing w:before="120" w:after="80"/>
        <w:jc w:val="center"/>
      </w:pPr>
      <w:r>
        <w:rPr>
          <w:rFonts w:ascii="Times New Roman"/>
          <w:b/>
          <w:bCs/>
          <w:sz w:val="24"/>
          <w:szCs w:val="24"/>
        </w:rPr>
        <w:t xml:space="preserve">Hiroyasu Hasegawa</w:t>
      </w:r>
    </w:p>
    <w:p>
      <w:pPr>
        <w:spacing w:before="0" w:after="80"/>
        <w:jc w:val="center"/>
      </w:pPr>
      <w:r>
        <w:rPr>
          <w:rFonts w:ascii="Times New Roman"/>
          <w:i/>
          <w:iCs/>
          <w:sz w:val="22"/>
          <w:szCs w:val="22"/>
        </w:rPr>
        <w:t xml:space="preserve">KIS Research Group</w:t>
      </w:r>
    </w:p>
    <w:p>
      <w:pPr>
        <w:spacing w:before="0" w:after="80"/>
        <w:jc w:val="center"/>
      </w:pPr>
      <w:r>
        <w:rPr>
          <w:rFonts w:ascii="Times New Roman"/>
          <w:sz w:val="22"/>
          <w:szCs w:val="22"/>
        </w:rPr>
        <w:t xml:space="preserve">Japanese Patent Application No. 2026-32905</w:t>
      </w:r>
    </w:p>
    <w:p>
      <w:pPr>
        <w:spacing w:before="0" w:after="320"/>
        <w:jc w:val="center"/>
      </w:pPr>
      <w:r>
        <w:rPr>
          <w:rFonts w:ascii="Times New Roman"/>
          <w:sz w:val="22"/>
          <w:szCs w:val="22"/>
        </w:rPr>
        <w:t xml:space="preserve">Preprint — March 2026</w:t>
      </w:r>
    </w:p>
    <w:p>
      <w:pPr>
        <w:spacing w:before="240" w:after="80"/>
        <w:jc w:val="left"/>
      </w:pPr>
      <w:r>
        <w:rPr>
          <w:rFonts w:ascii="Times New Roman"/>
          <w:b/>
          <w:bCs/>
          <w:sz w:val="26"/>
          <w:szCs w:val="26"/>
        </w:rPr>
        <w:t xml:space="preserve">Abstract</w:t>
      </w:r>
    </w:p>
    <w:p>
      <w:pPr>
        <w:spacing w:before="0" w:after="80" w:line="276"/>
        <w:ind w:left="720" w:right="720"/>
        <w:jc w:val="both"/>
      </w:pPr>
      <w:r>
        <w:rPr>
          <w:rFonts w:ascii="Times New Roman" w:eastAsia="MS Mincho"/>
          <w:sz w:val="22"/>
          <w:szCs w:val="22"/>
        </w:rPr>
        <w:t xml:space="preserve">This study investigates whether the Knowledge Innovation System (KIS), a structured prompt framework, improves the quality of inventive concepts generated by large language models (LLMs). Using an 84-session experimental design across three LLMs (ChatGPT 5.3 [OpenAI], Gemini 3.0 Pro [Google], and Claude Sonnet 4.6 [Anthropic]), seven KIS intensity levels (KIS-absent baseline plus Levels 1–5 with and without As-is/To-be/Why-gap [AW] pre-structuring), two task domains (agricultural environmental control [ENV] and machine learning dataset design [ML]), and two task conditions (A: task only; B: task with prior solution), AI-generated inventive concepts were evaluated on a validated 8-axis rubric (v3.1). The four primary axes — Fundamentality, Premise-Questioning, Structural Transformation, and Question-Connectivity — were scored by three independent AI evaluators (Gemini, ChatGPT, Claude), yielding an overall Krippendorff's α of 0.566. The primary analysis used concept-level median scores (n = 12 per level). KIS-absent sessions yielded a median of 13.50 (mean = 14.33, SD = 2.309). KIS Level 1 was statistically indistinguishable from the KIS-absent baseline (p = 0.654, n.s.), Level 3 showed a promising improvement trend (p = 0.014 uncorrected, n.s. after Bonferroni correction, r = 0.501), and Level 5 significantly exceeded all other conditions (p &lt; 0.001, r = 0.805 vs. KIS-absent). Kruskal–Wallis analysis yielded H = 32.14, p &lt; 0.001, η² = 0.662. Critically, score dispersion decreased monotonically across levels (SD: 2.309 → 1.288 → 0.937 → 0.739; Levene’s W = 2.89, p = 0.046), indicating that KIS functions not only as a quality-enhancement mechanism but also as an output stabilization mechanism. KIS effects were concentrated on axes ① Fundamentality, ② Premise-Questioning, and ③ Structural Transformation (all H ≥ 27, p &lt; 0.001), while axis ④ Question-Connectivity showed no significant level effect (p = 0.581). These findings suggest that KIS functions as a domain-agnostic cognitive control mechanism whose effectiveness scales with activation intensity — with Level 5 constituting a clear and robust departure from unstructured generation. The study further identifies a structural separation between question generation and conceptual integration as a key design challenge for next-generation inventive prompt frameworks.</w:t>
      </w:r>
    </w:p>
    <w:p>
      <w:pPr>
        <w:spacing w:before="80" w:after="80"/>
        <w:ind w:left="720"/>
        <w:jc w:val="left"/>
      </w:pPr>
      <w:r>
        <w:rPr>
          <w:rFonts w:ascii="Times New Roman"/>
          <w:i/>
          <w:iCs/>
          <w:sz w:val="22"/>
          <w:szCs w:val="22"/>
        </w:rPr>
        <w:t xml:space="preserve">Keywords: knowledge innovation; large language model; prompt engineering; inventive concept; cognitive control mechanism; inter-rater reliability; Krippendorff's alpha; creative AI</w:t>
      </w:r>
    </w:p>
    <w:p>
      <w:pPr>
        <w:spacing w:before="160" w:after="80"/>
      </w:pPr>
    </w:p>
    <w:p>
      <w:pPr>
        <w:pStyle w:val="Heading1"/>
        <w:spacing w:before="360" w:after="160"/>
      </w:pPr>
      <w:r>
        <w:rPr>
          <w:rFonts w:ascii="Times New Roman"/>
          <w:b/>
          <w:bCs/>
          <w:sz w:val="28"/>
          <w:szCs w:val="28"/>
        </w:rPr>
        <w:t xml:space="preserve">1. Introduction</w:t>
      </w:r>
    </w:p>
    <w:p>
      <w:pPr>
        <w:spacing w:before="80" w:after="100" w:line="276"/>
        <w:jc w:val="both"/>
      </w:pPr>
      <w:r>
        <w:rPr>
          <w:rFonts w:ascii="Times New Roman" w:eastAsia="MS Mincho"/>
          <w:sz w:val="24"/>
          <w:szCs w:val="24"/>
        </w:rPr>
        <w:t xml:space="preserve">Large language models (LLMs) have demonstrated remarkable capacity across a broad range of cognitive tasks, yet their ability to generate genuinely novel inventive concepts — ideas that transcend incremental improvement to challenge foundational assumptions — remains poorly understood. Standard prompting strategies typically elicit surface-level, operationally grounded responses that optimize for plausibility and practical feasibility rather than conceptual depth. This tendency is especially evident in technology-intensive invention tasks, where LLMs tend to converge on known solution archetypes rather than exploring structurally new problem framings.</w:t>
      </w:r>
    </w:p>
    <w:p>
      <w:pPr>
        <w:spacing w:before="80" w:after="100" w:line="276"/>
        <w:jc w:val="both"/>
      </w:pPr>
      <w:r>
        <w:rPr>
          <w:rFonts w:ascii="Times New Roman" w:eastAsia="MS Mincho"/>
          <w:sz w:val="24"/>
          <w:szCs w:val="24"/>
        </w:rPr>
        <w:t xml:space="preserve">The Knowledge Innovation System (KIS) is a structured prompt framework developed to address this limitation. Specifically, KIS is implemented through a JSON-formatted control header that makes key reasoning-stance states explicit, including verification strictness (SW_VERIFY), hypothesis boldness (SW_HYPOTH), and exploration breadth (SW_BREADTH). It is important, however, not to equate KIS with these parameter values: the parameters are not the mechanism, but rather the observable control states that emerge when KIS successfully reconfigures the cognitive orientation of the model. The underlying mechanism is a structured question-generation and meaning-fermentation process that induces the model to interrogate and reconstruct the premises of the inventive task. At Level 4, these states are typically configured as strict, bold, and deep — representing a regime in which the model is induced to move beyond operating within given problem constraints and instead actively question and reconstruct the underlying assumptions of the task itself.</w:t>
      </w:r>
    </w:p>
    <w:p>
      <w:pPr>
        <w:spacing w:before="80" w:after="100" w:line="276"/>
        <w:jc w:val="both"/>
      </w:pPr>
      <w:r>
        <w:rPr>
          <w:rFonts w:ascii="Times New Roman" w:eastAsia="MS Mincho"/>
          <w:sz w:val="24"/>
          <w:szCs w:val="24"/>
        </w:rPr>
        <w:t xml:space="preserve">Despite growing interest in prompt-based enhancement of LLM creativity and problem-solving, no controlled empirical study has systematically quantified the effect of graduated prompt intensity on the quality of AI-generated inventive concepts across multiple LLMs and task domains. The present study addresses this gap by reporting results from an 84-session experiment in which KIS intensity, LLM type (three models: ChatGPT, Gemini, Claude), task domain (two domains), and task condition (two conditions) were varied in a fully crossed design. KIS intensity was manipulated across seven levels: a KIS-absent baseline and Levels 1, 3, and 5 applied either alone or in combination with an orthogonal As-is/To-be/Why-gap (AW) pre-structuring framework. AW is an independent task-framing technique in which the inventive problem is decomposed into three components — the current state (As-is), the desired state (To-be), and an explicit interrogation of why the gap persists (Why-gap) — prior to KIS activation. The inclusion of AW as an orthogonal factor allows the experiment to disentangle the effects of KIS-level intensity from those of structured task pre-framing. Primary outcomes were assessed using a purpose-built 8-axis rubric evaluated by three independent AI evaluators.</w:t>
      </w:r>
    </w:p>
    <w:p>
      <w:pPr>
        <w:spacing w:before="80" w:after="100" w:line="276"/>
        <w:jc w:val="both"/>
      </w:pPr>
      <w:r>
        <w:rPr>
          <w:rFonts w:ascii="Times New Roman" w:eastAsia="MS Mincho"/>
          <w:sz w:val="24"/>
          <w:szCs w:val="24"/>
        </w:rPr>
        <w:t xml:space="preserve">The study has four primary objectives: (1) to determine whether KIS-present sessions produce higher-quality inventive concepts than KIS-absent sessions; (2) to characterize the dose-response relationship between KIS level and concept quality; (3) to identify model-specific differences in KIS sensitivity; and (4) to examine the relationship between inventive depth and practical feasibility.</w:t>
      </w:r>
    </w:p>
    <w:p>
      <w:pPr>
        <w:spacing w:before="80" w:after="100" w:line="276"/>
        <w:jc w:val="both"/>
      </w:pPr>
      <w:r>
        <w:rPr>
          <w:rFonts w:ascii="Times New Roman" w:eastAsia="MS Mincho"/>
          <w:sz w:val="24"/>
          <w:szCs w:val="24"/>
        </w:rPr>
        <w:t xml:space="preserve">This paper is organized as follows. Section 2 describes the KIS framework. Section 3 presents the experimental methodology. Section 4 reports statistical results. Section 5 discusses theoretical and practical implications. Section 6 acknowledges limitations. Section 7 concludes.</w:t>
      </w:r>
    </w:p>
    <w:p>
      <w:pPr>
        <w:pStyle w:val="Heading1"/>
        <w:spacing w:before="360" w:after="160"/>
      </w:pPr>
      <w:r>
        <w:rPr>
          <w:rFonts w:ascii="Times New Roman"/>
          <w:b/>
          <w:bCs/>
          <w:sz w:val="28"/>
          <w:szCs w:val="28"/>
        </w:rPr>
        <w:t xml:space="preserve">2. The Knowledge Innovation System (KIS) Framework</w:t>
      </w:r>
    </w:p>
    <w:p>
      <w:pPr>
        <w:pStyle w:val="Heading2"/>
        <w:spacing w:before="240" w:after="100"/>
      </w:pPr>
      <w:r>
        <w:rPr>
          <w:rFonts w:ascii="Times New Roman"/>
          <w:b/>
          <w:bCs/>
          <w:sz w:val="26"/>
          <w:szCs w:val="26"/>
        </w:rPr>
        <w:t xml:space="preserve">2.1 Conceptual Foundations</w:t>
      </w:r>
    </w:p>
    <w:p>
      <w:pPr>
        <w:spacing w:before="80" w:after="100" w:line="276"/>
        <w:jc w:val="both"/>
      </w:pPr>
      <w:r>
        <w:rPr>
          <w:rFonts w:ascii="Times New Roman" w:eastAsia="MS Mincho"/>
          <w:sz w:val="24"/>
          <w:szCs w:val="24"/>
        </w:rPr>
        <w:t xml:space="preserve">KIS is grounded in the premise that inventive ideation involves qualitatively distinct epistemic stances. Ordinary problem-solving operates within an accepted problem frame, optimizing known variables. Deep invention, by contrast, requires questioning the frame itself — identifying the hidden assumptions that define both the problem and the space of conceivable solutions. KIS provides a cognitive induction mechanism for systematically triggering this second-order epistemic stance transformation in LLMs.</w:t>
      </w:r>
    </w:p>
    <w:p>
      <w:pPr>
        <w:spacing w:before="80" w:after="100" w:line="276"/>
        <w:jc w:val="both"/>
      </w:pPr>
      <w:r>
        <w:rPr>
          <w:rFonts w:ascii="Times New Roman" w:eastAsia="MS Mincho"/>
          <w:sz w:val="24"/>
          <w:szCs w:val="24"/>
        </w:rPr>
        <w:t xml:space="preserve">Theoretically, KIS draws on enactive cognitive science (Varela et al., 1991), which treats cognition as fundamentally relational and context-sensitive rather than purely representational. KIS itself operates at the level of cognitive orientation: it reconfigures the epistemic stance from which the model approaches a task, rather than prescribing a fixed reasoning procedure. Distinct from KIS, a five-stage Chain-of-Thought (CoT) scaffolding is employed in certain experimental conditions as an auxiliary prompting structure that makes the questioning trajectory explicit — guiding the model from surface-level symptom recognition through to ontological premise interrogation. The key insight motivating this separation is that simply instructing a model to "think creatively" is insufficient; the prompt architecture must structurally encode the questioning trajectory. However, this scaffolding operates at a different layer from KIS: where KIS reconfigures cognitive orientation, the five-stage CoT makes that orientation’s trajectory operationally explicit. This distinction is essential, as the experimental design independently varies KIS intensity and the presence of the five-stage framework to isolate their respective contributions to inventive concept quality.</w:t>
      </w:r>
    </w:p>
    <w:p>
      <w:pPr>
        <w:pStyle w:val="Heading2"/>
        <w:spacing w:before="240" w:after="100"/>
      </w:pPr>
      <w:r>
        <w:rPr>
          <w:rFonts w:ascii="Times New Roman"/>
          <w:b/>
          <w:bCs/>
          <w:sz w:val="26"/>
          <w:szCs w:val="26"/>
        </w:rPr>
        <w:t xml:space="preserve">2.2 KIS Operating Levels</w:t>
      </w:r>
    </w:p>
    <w:p>
      <w:pPr>
        <w:spacing w:before="80" w:after="100" w:line="276"/>
        <w:jc w:val="both"/>
      </w:pPr>
      <w:r>
        <w:rPr>
          <w:rFonts w:ascii="Times New Roman" w:eastAsia="MS Mincho"/>
          <w:sz w:val="24"/>
          <w:szCs w:val="24"/>
        </w:rPr>
        <w:t xml:space="preserve">KIS manifests as a graduated spectrum of cognitive regimes, ranging from Level 0 (equivalent to no KIS activation) to Level 5 (maximal ontological depth). The key switchboard parameters at each level are summarized in Table 1. In the present study, the experimental conditions use Levels 1, 3, and 5 (with and without AW pre-structuring) as the primary manipulation, with a KIS-absent condition (①) as the baseline. Each level should be understood not merely as a parameter setting but as a cognitive regime: Level 1 activates surface-level generative expansion; Level 3 introduces premise examination; Level 4 represents a transition point at which LLM reasoning shifts from problem-solving within given premises to questioning and reconstructing those premises themselves; and Level 5 extends this to ontological redefinition of the problem space. The present study uses Levels 1, 3, and 5 to sample three points along this cognitive depth continuum.</w:t>
      </w:r>
    </w:p>
    <w:p>
      <w:pPr>
        <w:spacing w:before="80" w:after="60"/>
      </w:pPr>
    </w:p>
    <w:tbl>
      <w:tblPr>
        <w:tblW w:type="dxa" w:w="8026"/>
        <w:tblBorders>
          <w:top w:val="single" w:color="auto" w:sz="4"/>
          <w:left w:val="single" w:color="auto" w:sz="4"/>
          <w:bottom w:val="single" w:color="auto" w:sz="4"/>
          <w:right w:val="single" w:color="auto" w:sz="4"/>
          <w:insideH w:val="single" w:color="auto" w:sz="4"/>
          <w:insideV w:val="single" w:color="auto" w:sz="4"/>
        </w:tblBorders>
      </w:tblPr>
      <w:tblGrid>
        <w:gridCol w:w="1200"/>
        <w:gridCol w:w="1300"/>
        <w:gridCol w:w="1300"/>
        <w:gridCol w:w="1500"/>
        <w:gridCol w:w="1500"/>
        <w:gridCol w:w="1226"/>
      </w:tblGrid>
      <w:tr>
        <w:trPr>
          <w:tblHeader/>
        </w:trPr>
        <w:tc>
          <w:tcPr>
            <w:tcW w:type="dxa" w:w="1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Level</w:t>
            </w:r>
          </w:p>
        </w:tc>
        <w:tc>
          <w:tcPr>
            <w:tcW w:type="dxa" w:w="13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SW_VERIFY</w:t>
            </w:r>
          </w:p>
        </w:tc>
        <w:tc>
          <w:tcPr>
            <w:tcW w:type="dxa" w:w="13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SW_HYPOTH</w:t>
            </w:r>
          </w:p>
        </w:tc>
        <w:tc>
          <w:tcPr>
            <w:tcW w:type="dxa" w:w="15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SW_BREADTH</w:t>
            </w:r>
          </w:p>
        </w:tc>
        <w:tc>
          <w:tcPr>
            <w:tcW w:type="dxa" w:w="15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SW_ABSTRACT</w:t>
            </w:r>
          </w:p>
        </w:tc>
        <w:tc>
          <w:tcPr>
            <w:tcW w:type="dxa" w:w="1226"/>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SW_JARGON</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0 (off)</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low</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off</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balanced</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concrete</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plain</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1</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normal</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light</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wide</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mix</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plain</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2</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normal</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light</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wide</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mix</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mixed</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3</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strict</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light</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balanced</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mix</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mixed</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4</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strict</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bold</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deep</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abstract</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pro</w:t>
            </w:r>
          </w:p>
        </w:tc>
      </w:tr>
      <w:tr>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5</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strict</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bold</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deep</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abstract</w:t>
            </w:r>
          </w:p>
        </w:tc>
        <w:tc>
          <w:tcPr>
            <w:tcW w:type="dxa" w:w="1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pro</w:t>
            </w:r>
          </w:p>
        </w:tc>
      </w:tr>
    </w:tbl>
    <w:p>
      <w:pPr>
        <w:spacing w:before="80" w:after="240"/>
        <w:jc w:val="center"/>
      </w:pPr>
      <w:r>
        <w:rPr>
          <w:rFonts w:ascii="Times New Roman"/>
          <w:i/>
          <w:iCs/>
          <w:sz w:val="20"/>
          <w:szCs w:val="20"/>
        </w:rPr>
        <w:t xml:space="preserve">Table 1. KIS Switchboard parameters by operating level.</w:t>
      </w:r>
    </w:p>
    <w:p>
      <w:pPr>
        <w:pStyle w:val="Heading2"/>
        <w:spacing w:before="240" w:after="100"/>
      </w:pPr>
      <w:r>
        <w:rPr>
          <w:rFonts w:ascii="Times New Roman"/>
          <w:b/>
          <w:bCs/>
          <w:sz w:val="26"/>
          <w:szCs w:val="26"/>
        </w:rPr>
        <w:t xml:space="preserve">2.3 As-is/To-be/Why-gap (AW) Pre-structuring</w:t>
      </w:r>
    </w:p>
    <w:p>
      <w:pPr>
        <w:spacing w:before="80" w:after="100" w:line="276"/>
        <w:jc w:val="both"/>
      </w:pPr>
      <w:r>
        <w:rPr>
          <w:rFonts w:ascii="Times New Roman" w:eastAsia="MS Mincho"/>
          <w:sz w:val="24"/>
          <w:szCs w:val="24"/>
        </w:rPr>
        <w:t xml:space="preserve">As introduced in Section 1, the AW (As-is/To-be/Why-gap) pre-structuring framework is an orthogonal task-framing technique applied independently of KIS. It structures the inventive task through a three-step problem framing protocol, applied prior to KIS activation: (a) As-is — an explicit description of the current state of the problem; (b) To-be — the desired future state; and (c) Why-gap — a directed interrogation of why the gap between the two states persists despite existing solutions. The rationale for treating AW as an independent variable, rather than as part of KIS, is that AW operates at the level of task representation, whereas KIS operates at the level of cognitive orientation. Combining them creates conditions (AW×L1, AW×L3, AW×L5) that allow the experiment to assess whether structured task pre-framing amplifies, attenuates, or interacts with KIS-induced cognitive depth. This design allows the effect of problem framing (AW) to be distinguished from both cognitive orientation (KIS) and reasoning trajectory (CoT), enabling a cleaner attribution of observed effects to their respective mechanisms. AW pre-structuring is entirely distinct from the KIS-AY module (AY-Sensor and AY Matrix), which was not employed in this study.</w:t>
      </w:r>
    </w:p>
    <w:p>
      <w:pPr>
        <w:pStyle w:val="Heading1"/>
        <w:spacing w:before="360" w:after="160"/>
      </w:pPr>
      <w:r>
        <w:rPr>
          <w:rFonts w:ascii="Times New Roman"/>
          <w:b/>
          <w:bCs/>
          <w:sz w:val="28"/>
          <w:szCs w:val="28"/>
        </w:rPr>
        <w:t xml:space="preserve">3. Methods</w:t>
      </w:r>
    </w:p>
    <w:p>
      <w:pPr>
        <w:pStyle w:val="Heading2"/>
        <w:spacing w:before="240" w:after="100"/>
      </w:pPr>
      <w:r>
        <w:rPr>
          <w:rFonts w:ascii="Times New Roman"/>
          <w:b/>
          <w:bCs/>
          <w:sz w:val="26"/>
          <w:szCs w:val="26"/>
        </w:rPr>
        <w:t xml:space="preserve">3.1 Experimental Design</w:t>
      </w:r>
    </w:p>
    <w:p>
      <w:pPr>
        <w:spacing w:before="80" w:after="100" w:line="276"/>
        <w:jc w:val="both"/>
      </w:pPr>
      <w:r>
        <w:rPr>
          <w:rFonts w:ascii="Times New Roman" w:eastAsia="MS Mincho"/>
          <w:sz w:val="24"/>
          <w:szCs w:val="24"/>
        </w:rPr>
        <w:t xml:space="preserve">The study employed a fully crossed multi-factor design. The independent variables were: (1) KIS intensity level, comprising three active levels (L1, L3, L5) plus a KIS-absent baseline (①); (2) AW pre-structuring, a binary factor (present vs. absent) crossed with KIS levels L1, L3, and L5 to create AW×L1, AW×L3, and AW×L5 conditions; (3) LLM, comprising ChatGPT 5.3 (OpenAI), Gemini 3.0 Pro (Google), and Claude Sonnet 4.6 (Anthropic); (4) task domain, comprising ENV (agricultural environmental control) and ML (machine learning dataset design); and (5) task condition, comprising A (task statement only) and B (task statement with a provided prior-art solution; see Section 3.3 for rationale). All combinations were realized, yielding a total of 84 sessions: 12 KIS-absent sessions (1 baseline level × 2 domains × 2 conditions × 3 models) and 72 KIS-present sessions (6 KIS-active levels × 2 domains × 2 conditions × 3 models), of which 36 were KIS-only and 36 were AW×KIS conditions.</w:t>
      </w:r>
    </w:p>
    <w:p>
      <w:pPr>
        <w:spacing w:before="80" w:after="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2000"/>
        <w:gridCol w:w="6326"/>
      </w:tblGrid>
      <w:tr>
        <w:trPr>
          <w:tblHeader/>
        </w:trPr>
        <w:tc>
          <w:tcPr>
            <w:tcW w:type="dxa" w:w="7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Symbol</w:t>
            </w:r>
          </w:p>
        </w:tc>
        <w:tc>
          <w:tcPr>
            <w:tcW w:type="dxa" w:w="20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Condition Name</w:t>
            </w:r>
          </w:p>
        </w:tc>
        <w:tc>
          <w:tcPr>
            <w:tcW w:type="dxa" w:w="6326"/>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Description</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①</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KIS-absent</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No KIS tag — baseline</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②</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L1</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 Level 1</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③</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L3</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 Level 3</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④</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L5</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 Level 5</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⑤</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AW×L1</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As-is/To-be/Why-gap pre-structuring + KIS L1</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⑥</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AW×L3</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As-is/To-be/Why-gap pre-structuring + KIS L3</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⑦</w:t>
            </w:r>
          </w:p>
        </w:tc>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AW×L5</w:t>
            </w:r>
          </w:p>
        </w:tc>
        <w:tc>
          <w:tcPr>
            <w:tcW w:type="dxa" w:w="6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As-is/To-be/Why-gap pre-structuring + KIS L5</w:t>
            </w:r>
          </w:p>
        </w:tc>
      </w:tr>
    </w:tbl>
    <w:p>
      <w:pPr>
        <w:spacing w:before="80" w:after="240"/>
        <w:jc w:val="center"/>
      </w:pPr>
      <w:r>
        <w:rPr>
          <w:rFonts w:ascii="Times New Roman"/>
          <w:i/>
          <w:iCs/>
          <w:sz w:val="20"/>
          <w:szCs w:val="20"/>
        </w:rPr>
        <w:t xml:space="preserve">Table 2. Experimental conditions (KIS levels).</w:t>
      </w:r>
    </w:p>
    <w:p>
      <w:pPr>
        <w:pStyle w:val="Heading2"/>
        <w:spacing w:before="240" w:after="100"/>
      </w:pPr>
      <w:r>
        <w:rPr>
          <w:rFonts w:ascii="Times New Roman"/>
          <w:b/>
          <w:bCs/>
          <w:sz w:val="26"/>
          <w:szCs w:val="26"/>
        </w:rPr>
        <w:t xml:space="preserve">3.2 Task Domains</w:t>
      </w:r>
    </w:p>
    <w:p>
      <w:pPr>
        <w:spacing w:before="80" w:after="100" w:line="276"/>
        <w:jc w:val="both"/>
      </w:pPr>
      <w:r>
        <w:rPr>
          <w:rFonts w:ascii="Times New Roman" w:eastAsia="MS Mincho"/>
          <w:sz w:val="24"/>
          <w:szCs w:val="24"/>
        </w:rPr>
        <w:t xml:space="preserve">Two technology domains were selected to maximize ecological validity while enabling direct comparison across structurally dissimilar invention problems. The ENV domain presented tasks in agricultural sensor network design and climate-adaptive greenhouse control. The ML domain presented tasks in training data quality assurance and bias mitigation in machine learning pipelines. Domains were balanced across conditions and models.</w:t>
      </w:r>
    </w:p>
    <w:p>
      <w:pPr>
        <w:pStyle w:val="Heading2"/>
        <w:spacing w:before="240" w:after="100"/>
      </w:pPr>
      <w:r>
        <w:rPr>
          <w:rFonts w:ascii="Times New Roman"/>
          <w:b/>
          <w:bCs/>
          <w:sz w:val="26"/>
          <w:szCs w:val="26"/>
        </w:rPr>
        <w:t xml:space="preserve">3.3 Task Conditions</w:t>
      </w:r>
    </w:p>
    <w:p>
      <w:pPr>
        <w:spacing w:before="80" w:after="100" w:line="276"/>
        <w:jc w:val="both"/>
      </w:pPr>
      <w:r>
        <w:rPr>
          <w:rFonts w:ascii="Times New Roman" w:eastAsia="MS Mincho"/>
          <w:sz w:val="24"/>
          <w:szCs w:val="24"/>
        </w:rPr>
        <w:t xml:space="preserve">Each task domain was presented under two conditions that varied the amount of contextual information provided to the model prior to inventive concept generation. Condition A (task statement only) presented the inventive challenge as a concise problem statement without any reference to existing solutions. Condition B (task statement with prior-art solution) additionally provided a description of a representative existing solution to the same challenge, explicitly framing the inventive task as one of overcoming or transcending the limitations of that solution. The rationale for including Condition B was to test whether providing a highly elaborated prior-art solution — which itself constitutes a strong starting point for ideation — would interact with KIS intensity. The present results indicate that KIS-absent sessions under both conditions produced comparably high scores (A: mean = 15.61; B: mean = 15.17), confirming that the task materials were sufficiently rich to support high-quality unstructured generation. This elaborateness of the task context is directly relevant to the threshold effect observed for KIS Level 1 (see Section 5.1).</w:t>
      </w:r>
    </w:p>
    <w:p>
      <w:pPr>
        <w:pStyle w:val="Heading2"/>
        <w:spacing w:before="240" w:after="100"/>
      </w:pPr>
      <w:r>
        <w:rPr>
          <w:rFonts w:ascii="Times New Roman"/>
          <w:b/>
          <w:bCs/>
          <w:sz w:val="26"/>
          <w:szCs w:val="26"/>
        </w:rPr>
        <w:t xml:space="preserve">3.4 Evaluation Rubric (v3.1)</w:t>
      </w:r>
    </w:p>
    <w:p>
      <w:pPr>
        <w:spacing w:before="80" w:after="100" w:line="276"/>
        <w:jc w:val="both"/>
      </w:pPr>
      <w:r>
        <w:rPr>
          <w:rFonts w:ascii="Times New Roman" w:eastAsia="MS Mincho"/>
          <w:sz w:val="24"/>
          <w:szCs w:val="24"/>
        </w:rPr>
        <w:t xml:space="preserve">Inventive concept quality was assessed using the 8-axis rubric v3.1, comprising four primary axes and four reference axes. Each axis was scored on a 1–5 integer scale by each evaluator. Primary axes (used in all inferential analyses) are defined as follows:</w:t>
      </w:r>
    </w:p>
    <w:p>
      <w:pPr>
        <w:pStyle w:val="ListParagraph"/>
        <w:numPr>
          <w:ilvl w:val="0"/>
          <w:numId w:val="2"/>
        </w:numPr>
        <w:spacing w:before="40" w:after="40" w:line="276"/>
      </w:pPr>
      <w:r>
        <w:rPr>
          <w:rFonts w:ascii="Times New Roman" w:eastAsia="MS Mincho"/>
          <w:sz w:val="22"/>
          <w:szCs w:val="22"/>
        </w:rPr>
        <w:t xml:space="preserve">① Fundamentality: the degree to which the concept challenges the root premises of the problem, rather than optimizing within an accepted frame.</w:t>
      </w:r>
    </w:p>
    <w:p>
      <w:pPr>
        <w:pStyle w:val="ListParagraph"/>
        <w:numPr>
          <w:ilvl w:val="0"/>
          <w:numId w:val="2"/>
        </w:numPr>
        <w:spacing w:before="40" w:after="40" w:line="276"/>
      </w:pPr>
      <w:r>
        <w:rPr>
          <w:rFonts w:ascii="Times New Roman" w:eastAsia="MS Mincho"/>
          <w:sz w:val="22"/>
          <w:szCs w:val="22"/>
        </w:rPr>
        <w:t xml:space="preserve">② Premise-Questioning: the depth and rigor of the interrogation of hidden assumptions underlying current approaches.</w:t>
      </w:r>
    </w:p>
    <w:p>
      <w:pPr>
        <w:pStyle w:val="ListParagraph"/>
        <w:numPr>
          <w:ilvl w:val="0"/>
          <w:numId w:val="2"/>
        </w:numPr>
        <w:spacing w:before="40" w:after="40" w:line="276"/>
      </w:pPr>
      <w:r>
        <w:rPr>
          <w:rFonts w:ascii="Times New Roman" w:eastAsia="MS Mincho"/>
          <w:sz w:val="22"/>
          <w:szCs w:val="22"/>
        </w:rPr>
        <w:t xml:space="preserve">③ Structural Transformation: the extent to which the proposed concept entails a reorganization of the structural relationships among components, rather than component-level substitution.</w:t>
      </w:r>
    </w:p>
    <w:p>
      <w:pPr>
        <w:pStyle w:val="ListParagraph"/>
        <w:numPr>
          <w:ilvl w:val="0"/>
          <w:numId w:val="2"/>
        </w:numPr>
        <w:spacing w:before="40" w:after="40" w:line="276"/>
      </w:pPr>
      <w:r>
        <w:rPr>
          <w:rFonts w:ascii="Times New Roman" w:eastAsia="MS Mincho"/>
          <w:sz w:val="22"/>
          <w:szCs w:val="22"/>
        </w:rPr>
        <w:t xml:space="preserve">④ Question-Connectivity: the coherence and productivity of the conceptual linkage between the generative question and the resulting inventive concept.</w:t>
      </w:r>
    </w:p>
    <w:p>
      <w:pPr>
        <w:spacing w:before="80" w:after="100" w:line="276"/>
        <w:jc w:val="both"/>
      </w:pPr>
      <w:r>
        <w:rPr>
          <w:rFonts w:ascii="Times New Roman" w:eastAsia="MS Mincho"/>
          <w:sz w:val="24"/>
          <w:szCs w:val="24"/>
        </w:rPr>
        <w:t xml:space="preserve">Reference axes (⑤ Conceptual Novelty, ⑥ Task Fit, ⑦ Feasibility, ⑧ Descriptive Clarity) were recorded but not included in primary inferential analyses.</w:t>
      </w:r>
    </w:p>
    <w:p>
      <w:pPr>
        <w:pStyle w:val="Heading2"/>
        <w:spacing w:before="240" w:after="100"/>
      </w:pPr>
      <w:r>
        <w:rPr>
          <w:rFonts w:ascii="Times New Roman"/>
          <w:b/>
          <w:bCs/>
          <w:sz w:val="26"/>
          <w:szCs w:val="26"/>
        </w:rPr>
        <w:t xml:space="preserve">3.5 Evaluator Configuration</w:t>
      </w:r>
    </w:p>
    <w:p>
      <w:pPr>
        <w:spacing w:before="80" w:after="100" w:line="276"/>
        <w:jc w:val="both"/>
      </w:pPr>
      <w:r>
        <w:rPr>
          <w:rFonts w:ascii="Times New Roman" w:eastAsia="MS Mincho"/>
          <w:sz w:val="24"/>
          <w:szCs w:val="24"/>
        </w:rPr>
        <w:t xml:space="preserve">The same three AI models used for concept generation — ChatGPT 5.3, Gemini 3.0 Pro, and Claude Sonnet 4.6 — also served as independent evaluators, each evaluating all 84 sessions. It should be noted that each model therefore evaluated both its own outputs and those of the other two models; the implications of this design for potential self-evaluation bias are discussed in Section 6. ChatGPT and Claude each evaluated all 72 KIS-present sessions (②–⑦) and contributed to the evaluation of the 12 KIS-absent sessions (①). Gemini evaluated the 36 non-AW KIS-present sessions (②–④) and the 12 KIS-absent sessions (①, all axes) in an initial phase, prior to the finalization of the AW conditions. Following the addition of the AW conditions to the experimental design, Gemini subsequently evaluated the remaining 36 AW sessions (⑤–⑦) using identical scoring instructions. This yielded a complete three-evaluator dataset across all 84 sessions. ChatGPT evaluated KIS-absent sessions on primary axes only. All evaluations were conducted independently, with no cross-evaluator communication or access to other evaluators' scores.</w:t>
      </w:r>
    </w:p>
    <w:p>
      <w:pPr>
        <w:pStyle w:val="Heading2"/>
        <w:spacing w:before="240" w:after="100"/>
      </w:pPr>
      <w:r>
        <w:rPr>
          <w:rFonts w:ascii="Times New Roman"/>
          <w:b/>
          <w:bCs/>
          <w:sz w:val="26"/>
          <w:szCs w:val="26"/>
        </w:rPr>
        <w:t xml:space="preserve">3.6 Evaluator Coverage</w:t>
      </w:r>
    </w:p>
    <w:p>
      <w:pPr>
        <w:spacing w:before="80" w:after="100" w:line="276"/>
        <w:jc w:val="both"/>
      </w:pPr>
      <w:r>
        <w:rPr>
          <w:rFonts w:ascii="Times New Roman" w:eastAsia="MS Mincho"/>
          <w:sz w:val="24"/>
          <w:szCs w:val="24"/>
        </w:rPr>
        <w:t xml:space="preserve">All 84 sessions received scores from all three evaluators. Gemini completed its evaluations in two phases — non-AW sessions prior to the finalization of the AW conditions, and AW sessions subsequently using identical scoring instructions — yielding a complete three-evaluator dataset with no missing scores. No imputation was required.</w:t>
      </w:r>
    </w:p>
    <w:p>
      <w:pPr>
        <w:pStyle w:val="Heading2"/>
        <w:spacing w:before="240" w:after="100"/>
      </w:pPr>
      <w:r>
        <w:rPr>
          <w:rFonts w:ascii="Times New Roman"/>
          <w:b/>
          <w:bCs/>
          <w:sz w:val="26"/>
          <w:szCs w:val="26"/>
        </w:rPr>
        <w:t xml:space="preserve">3.7 Statistical Analysis</w:t>
      </w:r>
    </w:p>
    <w:p>
      <w:pPr>
        <w:spacing w:before="80" w:after="100" w:line="276"/>
        <w:jc w:val="both"/>
      </w:pPr>
      <w:r>
        <w:rPr>
          <w:rFonts w:ascii="Times New Roman" w:eastAsia="MS Mincho"/>
          <w:sz w:val="24"/>
          <w:szCs w:val="24"/>
        </w:rPr>
        <w:t xml:space="preserve">All primary analyses used non-parametric methods, given the ordinal nature of rubric scores and small within-cell sample sizes. Group comparisons used Mann–Whitney U tests (two groups) or Kruskal–Wallis H tests (three or more groups). Post-hoc pairwise comparisons following Kruskal–Wallis tests were Bonferroni-corrected. Effect sizes are reported as r (Mann–Whitney) and η² (Kruskal–Wallis). Rank-order correlations used Spearman's ρ. Inter-rater reliability was assessed using Krippendorff's α for ordinal data. All analyses were conducted in Python (scipy, pingouin). This post-hoc exploratory analysis was not pre-registered; findings should be interpreted accordingly. Despite the absence of pre-registration, the analysis pipeline was fixed prior to final interpretation, follows standard statistical procedures throughout, and is fully disclosed to enable reproducibility and independent verification.</w:t>
      </w:r>
    </w:p>
    <w:p>
      <w:pPr>
        <w:pStyle w:val="Heading1"/>
        <w:spacing w:before="360" w:after="160"/>
      </w:pPr>
      <w:r>
        <w:rPr>
          <w:rFonts w:ascii="Times New Roman"/>
          <w:b/>
          <w:bCs/>
          <w:sz w:val="28"/>
          <w:szCs w:val="28"/>
        </w:rPr>
        <w:t xml:space="preserve">4. Results</w:t>
      </w:r>
    </w:p>
    <w:p>
      <w:pPr>
        <w:pStyle w:val="Heading2"/>
        <w:spacing w:before="240" w:after="100"/>
      </w:pPr>
      <w:r>
        <w:rPr>
          <w:rFonts w:ascii="Times New Roman"/>
          <w:b/>
          <w:bCs/>
          <w:sz w:val="26"/>
          <w:szCs w:val="26"/>
        </w:rPr>
        <w:t xml:space="preserve">4.1 Inter-rater Reliability</w:t>
      </w:r>
    </w:p>
    <w:p>
      <w:pPr>
        <w:spacing w:before="80" w:after="100" w:line="276"/>
        <w:jc w:val="both"/>
      </w:pPr>
      <w:r>
        <w:rPr>
          <w:rFonts w:ascii="Times New Roman" w:eastAsia="MS Mincho"/>
          <w:sz w:val="24"/>
          <w:szCs w:val="24"/>
        </w:rPr>
        <w:t xml:space="preserve">Krippendorff's α values across evaluation phases are reported in Table 3. Inter-rater reliability differed substantially between the primary (non-AW) and exploratory (AW) analytical subsets. For the 36 non-AW KIS-present sessions evaluated by all three evaluators, the mean primary-axis Krippendorff’s α was 0.559, with axis-level values of α = 0.756 (Fundamentality), 0.651 (Premise-Questioning), 0.457 (Structural Transformation), and 0.374 (Question-Connectivity). For the 36 AW sessions, the corresponding mean α was 0.401 (α = 0.535, 0.511, 0.345, 0.212 by axis), falling below the threshold considered adequate for confirmatory analysis. The low α for AW sessions was most pronounced on axis ④ Question-Connectivity (0.212), reflecting systematic evaluator disagreement on the degree to which AW pre-structuring constrained or facilitated question-to-concept coherence. Accordingly, results for AW conditions are treated as exploratory throughout.</w:t>
      </w:r>
    </w:p>
    <w:p>
      <w:pPr>
        <w:spacing w:before="80" w:after="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6500"/>
        <w:gridCol w:w="2526"/>
      </w:tblGrid>
      <w:tr>
        <w:trPr>
          <w:tblHeader/>
        </w:trPr>
        <w:tc>
          <w:tcPr>
            <w:tcW w:type="dxa" w:w="65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Evaluation Phase</w:t>
            </w:r>
          </w:p>
        </w:tc>
        <w:tc>
          <w:tcPr>
            <w:tcW w:type="dxa" w:w="2526"/>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α</w:t>
            </w:r>
          </w:p>
        </w:tc>
      </w:tr>
      <w:tr>
        <w:tc>
          <w:tcPr>
            <w:tcW w:type="dxa" w:w="6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KIS-absent, 3 evaluators, rubric v3.0</w:t>
            </w:r>
          </w:p>
        </w:tc>
        <w:tc>
          <w:tcPr>
            <w:tcW w:type="dxa" w:w="25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0.160</w:t>
            </w:r>
          </w:p>
        </w:tc>
      </w:tr>
      <w:tr>
        <w:tc>
          <w:tcPr>
            <w:tcW w:type="dxa" w:w="6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KIS-absent, 3 evaluators, rubric v3.1</w:t>
            </w:r>
          </w:p>
        </w:tc>
        <w:tc>
          <w:tcPr>
            <w:tcW w:type="dxa" w:w="25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0.631</w:t>
            </w:r>
          </w:p>
        </w:tc>
      </w:tr>
      <w:tr>
        <w:tc>
          <w:tcPr>
            <w:tcW w:type="dxa" w:w="6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KIS-present, 2 evaluators (Gemini × ChatGPT)</w:t>
            </w:r>
          </w:p>
        </w:tc>
        <w:tc>
          <w:tcPr>
            <w:tcW w:type="dxa" w:w="25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0.609</w:t>
            </w:r>
          </w:p>
        </w:tc>
      </w:tr>
      <w:tr>
        <w:tc>
          <w:tcPr>
            <w:tcW w:type="dxa" w:w="6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KIS-present, 3 evaluators (non-AW subset)</w:t>
            </w:r>
          </w:p>
        </w:tc>
        <w:tc>
          <w:tcPr>
            <w:tcW w:type="dxa" w:w="25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0.515</w:t>
            </w:r>
          </w:p>
        </w:tc>
      </w:tr>
      <w:tr>
        <w:tc>
          <w:tcPr>
            <w:tcW w:type="dxa" w:w="6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KIS-present, 3 evaluators (final)</w:t>
            </w:r>
          </w:p>
        </w:tc>
        <w:tc>
          <w:tcPr>
            <w:tcW w:type="dxa" w:w="25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0.566 ★ (overall)</w:t>
            </w:r>
          </w:p>
        </w:tc>
      </w:tr>
    </w:tbl>
    <w:p>
      <w:pPr>
        <w:spacing w:before="80" w:after="240"/>
        <w:jc w:val="center"/>
      </w:pPr>
      <w:r>
        <w:rPr>
          <w:rFonts w:ascii="Times New Roman"/>
          <w:i/>
          <w:iCs/>
          <w:sz w:val="20"/>
          <w:szCs w:val="20"/>
        </w:rPr>
        <w:t xml:space="preserve">Table 3. Krippendorff's α across evaluation phases. Non-AW KIS-present sessions, 3 evaluators: α = 0.559. AW sessions, 3 evaluators: α = 0.401 (exploratory).</w:t>
      </w:r>
    </w:p>
    <w:p>
      <w:pPr>
        <w:pStyle w:val="Heading2"/>
        <w:spacing w:before="240" w:after="100"/>
      </w:pPr>
      <w:r>
        <w:rPr>
          <w:rFonts w:ascii="Times New Roman"/>
          <w:b/>
          <w:bCs/>
          <w:sz w:val="26"/>
          <w:szCs w:val="26"/>
        </w:rPr>
        <w:t xml:space="preserve">4.2 KIS-absent vs. KIS-present</w:t>
      </w:r>
    </w:p>
    <w:p>
      <w:pPr>
        <w:spacing w:before="80" w:after="100" w:line="276"/>
        <w:jc w:val="both"/>
      </w:pPr>
      <w:r>
        <w:rPr>
          <w:rFonts w:ascii="Times New Roman" w:eastAsia="MS Mincho"/>
          <w:sz w:val="24"/>
          <w:szCs w:val="24"/>
        </w:rPr>
        <w:t xml:space="preserve">Primary analyses used concept-level median scores (the median of three evaluator scores per concept), yielding n = 12 per level. Means are also reported for reference. KIS-absent sessions yielded a median of 13.50 (mean = 14.33, SD = 2.309, n = 12). KIS Level 1 showed a median of 14.00 (mean = 14.25, SD = 1.288), statistically indistinguishable from the KIS-absent baseline (Mann–Whitney U = 64.0, p = 0.654, r = 0.091, n.s.). KIS Level 3 showed a median of 16.50 (mean = 16.83, SD = 0.937), with an uncorrected significant difference from KIS-absent (p = 0.014, r = 0.501) that did not survive Bonferroni correction (pₙₒₙᴼ = 0.085, n.s.), constituting a promising improvement trend. KIS Level 5 showed a median of 19.00 (mean = 19.00, SD = 0.739), significantly exceeding KIS-absent (U = 4.5, p &lt; 0.001, pₙₒₙᴼ = 0.001, r = 0.805) and all other levels. KIS-absent vs. KIS-present overall: U = 333.5, p = 0.005, r = 0.407 (medium effect). Kruskal–Wallis across all four conditions: H = 32.14, p &lt; 0.001, η² = 0.662.</w:t>
      </w:r>
    </w:p>
    <w:p>
      <w:pPr>
        <w:pStyle w:val="Heading2"/>
        <w:spacing w:before="240" w:after="100"/>
      </w:pPr>
      <w:r>
        <w:rPr>
          <w:rFonts w:ascii="Times New Roman"/>
          <w:b/>
          <w:bCs/>
          <w:sz w:val="26"/>
          <w:szCs w:val="26"/>
        </w:rPr>
        <w:t xml:space="preserve">4.3 Dose-Response across KIS Levels</w:t>
      </w:r>
    </w:p>
    <w:p>
      <w:pPr>
        <w:spacing w:before="80" w:after="100" w:line="276"/>
        <w:jc w:val="both"/>
      </w:pPr>
      <w:r>
        <w:rPr>
          <w:rFonts w:ascii="Times New Roman" w:eastAsia="MS Mincho"/>
          <w:sz w:val="24"/>
          <w:szCs w:val="24"/>
        </w:rPr>
        <w:t xml:space="preserve">Table 4 presents primary-axis sum means by KIS level and model. Kruskal–Wallis analysis across all four conditions yielded H = 32.14, p &lt; 0.001, η² = 0.662, indicating a very large effect. Bonferroni-corrected pairwise comparisons (threshold α/6 = 0.0083): KIS-absent and L1 were not distinguishable (U = 64.0, p = 0.654, n.s.); L1 was significantly below L3 (U = 9.0, p &lt; 0.001, r = 0.762) and L5 (U = 0.0, p &lt; 0.001, r = 0.856); KIS-absent showed a promising but non-significant trend toward L3 (p = 0.014 uncorrected, pₙₒₙᴼ = 0.085); KIS-absent was significantly below L5 (U = 4.5, pₙₒₙᴼ = 0.001, r = 0.805); and L3 vs. L5 showed a clear significant difference (U = 6.0, p &lt; 0.001, r = 0.795), confirming that L5 represents a robust advance over L3. Score dispersion decreased monotonically: SD = 2.309 (KIS-absent), 1.288 (L1), 0.937 (L3), 0.739 (L5). Levene’s test confirmed significant variance heterogeneity across levels (W = 2.89, p = 0.046).</w:t>
      </w:r>
    </w:p>
    <w:p>
      <w:pPr>
        <w:spacing w:before="80" w:after="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1600"/>
        <w:gridCol w:w="1600"/>
        <w:gridCol w:w="2026"/>
      </w:tblGrid>
      <w:tr>
        <w:trPr>
          <w:tblHeader/>
        </w:trPr>
        <w:tc>
          <w:tcPr>
            <w:tcW w:type="dxa" w:w="2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Condition</w:t>
            </w:r>
          </w:p>
        </w:tc>
        <w:tc>
          <w:tcPr>
            <w:tcW w:type="dxa" w:w="16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ChatGPT</w:t>
            </w:r>
          </w:p>
        </w:tc>
        <w:tc>
          <w:tcPr>
            <w:tcW w:type="dxa" w:w="16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Gemini</w:t>
            </w:r>
          </w:p>
        </w:tc>
        <w:tc>
          <w:tcPr>
            <w:tcW w:type="dxa" w:w="16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Claude</w:t>
            </w:r>
          </w:p>
        </w:tc>
        <w:tc>
          <w:tcPr>
            <w:tcW w:type="dxa" w:w="2026"/>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Overall Mean</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① KIS-absent</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12.50</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17.00</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13.50</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14.33</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② L1</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13.00</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13.25</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14.75</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13.67</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③ L3</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15.25</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16.08</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18.17</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16.50</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④ L5</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16.33</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18.67</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19.33</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17.89</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⑤ AW×L1</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12.08</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12.50</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13.67</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12.00</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⑥ AW×L3</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15.58</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15.25</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17.58</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15.97</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⑦ AW×L5</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15.33</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17.92</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18.00</w:t>
            </w:r>
          </w:p>
        </w:tc>
        <w:tc>
          <w:tcPr>
            <w:tcW w:type="dxa" w:w="20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17.31</w:t>
            </w:r>
          </w:p>
        </w:tc>
      </w:tr>
    </w:tbl>
    <w:p>
      <w:pPr>
        <w:spacing w:before="80" w:after="240"/>
        <w:jc w:val="center"/>
      </w:pPr>
      <w:r>
        <w:rPr>
          <w:rFonts w:ascii="Times New Roman"/>
          <w:i/>
          <w:iCs/>
          <w:sz w:val="20"/>
          <w:szCs w:val="20"/>
        </w:rPr>
        <w:t xml:space="preserve">Table 4. Primary-axis sum means (3-evaluator average) by KIS condition and LLM model. Each cell represents the mean across Condition A (task statement only) and Condition B (task statement with prior-art solution), collapsed because the two task conditions did not differ significantly (see Section 4.7).</w:t>
      </w:r>
    </w:p>
    <w:p>
      <w:pPr>
        <w:spacing w:before="240" w:after="80"/>
        <w:jc w:val="center"/>
      </w:pPr>
      <w:r>
        <w:rPr/>
        <w:drawing>
          <wp:inline xmlns:wp="http://schemas.openxmlformats.org/drawingml/2006/wordprocessingDrawing" distT="0" distB="0" distL="0" distR="0">
            <wp:extent cx="3780000" cy="4572000"/>
            <wp:effectExtent l="0" t="0" r="0" b="0"/>
            <wp:docPr id="2" name="Fig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
                    <pic:cNvPicPr>
                      <a:picLocks noChangeAspect="1" noChangeArrowheads="1"/>
                    </pic:cNvPicPr>
                  </pic:nvPicPr>
                  <pic:blipFill>
                    <a:blip xmlns:r="http://schemas.openxmlformats.org/officeDocument/2006/relationships" r:embed="rId8"/>
                    <a:stretch>
                      <a:fillRect/>
                    </a:stretch>
                  </pic:blipFill>
                  <pic:spPr bwMode="auto">
                    <a:xfrm>
                      <a:off x="0" y="0"/>
                      <a:ext cx="3780000" cy="4572000"/>
                    </a:xfrm>
                    <a:prstGeom prst="rect">
                      <a:avLst/>
                    </a:prstGeom>
                    <a:noFill/>
                  </pic:spPr>
                </pic:pic>
              </a:graphicData>
            </a:graphic>
          </wp:inline>
        </w:drawing>
      </w:r>
    </w:p>
    <w:p>
      <w:pPr>
        <w:spacing w:before="60" w:after="320"/>
        <w:jc w:val="center"/>
      </w:pPr>
      <w:r>
        <w:rPr>
          <w:rFonts w:ascii="Times New Roman" w:eastAsia="MS Mincho"/>
          <w:i/>
          <w:iCs/>
          <w:sz w:val="20"/>
          <w:szCs w:val="20"/>
        </w:rPr>
        <w:t xml:space="preserve">Figure 1. Primary-axis sum scores by KIS level (n = 12 per level). (a) Median and mean (±SD); dashed line = Being-layer threshold (≥16 pts). (b) Monotonic decrease in SD; Levene’s W = 2.89, p = 0.046.</w:t>
      </w:r>
    </w:p>
    <w:p>
      <w:pPr>
        <w:pStyle w:val="Heading2"/>
        <w:spacing w:before="240" w:after="100"/>
      </w:pPr>
      <w:r>
        <w:rPr>
          <w:rFonts w:ascii="Times New Roman"/>
          <w:b/>
          <w:bCs/>
          <w:sz w:val="26"/>
          <w:szCs w:val="26"/>
        </w:rPr>
        <w:t xml:space="preserve">4.4 Model Differences</w:t>
      </w:r>
    </w:p>
    <w:p>
      <w:pPr>
        <w:spacing w:before="80" w:after="100" w:line="276"/>
        <w:jc w:val="both"/>
      </w:pPr>
      <w:r>
        <w:rPr>
          <w:rFonts w:ascii="Times New Roman" w:eastAsia="MS Mincho"/>
          <w:sz w:val="24"/>
          <w:szCs w:val="24"/>
        </w:rPr>
        <w:t xml:space="preserve">Kruskal–Wallis analysis across generating models yielded H = 2.22, p = 0.330, η² = 0.005, indicating no significant inter-model difference in the concept-level median analysis. This result suggests that when analysis is conducted at the concept level (median of evaluator scores), the generating model does not constitute a dominant source of variance; KIS intensity level is the primary driver of quality differences.</w:t>
      </w:r>
    </w:p>
    <w:p>
      <w:pPr>
        <w:pStyle w:val="Heading2"/>
        <w:spacing w:before="240" w:after="100"/>
      </w:pPr>
      <w:r>
        <w:rPr>
          <w:rFonts w:ascii="Times New Roman"/>
          <w:b/>
          <w:bCs/>
          <w:sz w:val="26"/>
          <w:szCs w:val="26"/>
        </w:rPr>
        <w:t xml:space="preserve">4.5 Axis-Specific Patterns</w:t>
      </w:r>
    </w:p>
    <w:p>
      <w:pPr>
        <w:spacing w:before="80" w:after="100" w:line="276"/>
        <w:jc w:val="both"/>
      </w:pPr>
      <w:r>
        <w:rPr>
          <w:rFonts w:ascii="Times New Roman" w:eastAsia="MS Mincho"/>
          <w:sz w:val="24"/>
          <w:szCs w:val="24"/>
        </w:rPr>
        <w:t xml:space="preserve">Axis-level Kruskal–Wallis analyses revealed that KIS effects were concentrated on three axes: ① Fundamentality (H = 36.52, p &lt; 0.001, η² = 0.762), ② Premise-Questioning (H = 35.61, p &lt; 0.001, η² = 0.741), and ③ Structural Transformation (H = 27.37, p &lt; 0.001, η² = 0.554). Axis ④ Question-Connectivity showed no significant KIS level effect (H = 1.96, p = 0.581), indicating that the capacity to connect deep questions to inventive concepts is not systematically enhanced by KIS intensity. This dissociation — strong KIS effects on axes ①–③ but no effect on axis ④ — suggests a structural separation between two distinct cognitive operations: the generation of deep, premise-challenging questions (which KIS reliably induces), and the coherent mapping of those questions onto structurally transformed inventive concepts (which does not appear to be a direct function of KIS intensity). The former operates at the level of epistemic orientation; the latter appears to require an additional capacity for structured conceptual translation that KIS alone does not supply. Table 5 further presents axis ④ Question-Connectivity patterns by model, which exhibited divergent model-level trajectories masked in the aggregate mean. ChatGPT showed a monotonic decline across L1–L5 (3.50 → 3.33 → 3.25), consistent with progressive difficulty in bridging deep questions to coherent concepts. Gemini exhibited an inverted-U pattern (3.92 → 4.17 → 4.00), with L3 as the optimum. Claude maintained uniformly high scores across all levels (4.67 → 4.67 → 4.75). The overall aggregate mean was approximately flat (4.03 → 4.06 → 4.00), because these opposing trajectories cancelled each other — an artifact that would be misinterpreted as level-independence without model-stratified analysis.</w:t>
      </w:r>
    </w:p>
    <w:p>
      <w:pPr>
        <w:spacing w:before="80" w:after="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1200"/>
        <w:gridCol w:w="1200"/>
        <w:gridCol w:w="1200"/>
        <w:gridCol w:w="3226"/>
      </w:tblGrid>
      <w:tr>
        <w:trPr>
          <w:tblHeader/>
        </w:trPr>
        <w:tc>
          <w:tcPr>
            <w:tcW w:type="dxa" w:w="2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Model</w:t>
            </w:r>
          </w:p>
        </w:tc>
        <w:tc>
          <w:tcPr>
            <w:tcW w:type="dxa" w:w="1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L1</w:t>
            </w:r>
          </w:p>
        </w:tc>
        <w:tc>
          <w:tcPr>
            <w:tcW w:type="dxa" w:w="1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L3</w:t>
            </w:r>
          </w:p>
        </w:tc>
        <w:tc>
          <w:tcPr>
            <w:tcW w:type="dxa" w:w="1200"/>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L5</w:t>
            </w:r>
          </w:p>
        </w:tc>
        <w:tc>
          <w:tcPr>
            <w:tcW w:type="dxa" w:w="3226"/>
            <w:tcBorders>
              <w:top w:val="single" w:color="BBBBBB" w:sz="1"/>
              <w:left w:val="single" w:color="BBBBBB" w:sz="1"/>
              <w:bottom w:val="single" w:color="BBBBBB" w:sz="1"/>
              <w:right w:val="single" w:color="BBBBBB" w:sz="1"/>
            </w:tcBorders>
            <w:shd w:fill="D9E2F3" w:val="clear"/>
            <w:tcMar>
              <w:top w:type="dxa" w:w="60"/>
              <w:left w:type="dxa" w:w="100"/>
              <w:bottom w:type="dxa" w:w="60"/>
              <w:right w:type="dxa" w:w="100"/>
            </w:tcMar>
          </w:tcPr>
          <w:p>
            <w:pPr>
              <w:spacing w:before="0" w:after="0"/>
              <w:jc w:val="center"/>
            </w:pPr>
            <w:r>
              <w:rPr>
                <w:rFonts w:ascii="Times New Roman"/>
                <w:b/>
                <w:bCs/>
                <w:sz w:val="20"/>
                <w:szCs w:val="20"/>
              </w:rPr>
              <w:t xml:space="preserve">Pattern</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ChatGPT</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3.50</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3.33</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3.25</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Monotonic decrease</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Gemini</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3.92</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4.17</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4.00</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Inverted-U (L3 optimum)</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Claude</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4.67</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4.67</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4.75</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Stable, high</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Aggregate mean</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4.03</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4.06</w:t>
            </w:r>
          </w:p>
        </w:tc>
        <w:tc>
          <w:tcPr>
            <w:tcW w:type="dxa" w:w="1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center"/>
            </w:pPr>
            <w:r>
              <w:rPr>
                <w:rFonts w:ascii="Times New Roman" w:eastAsia="MS Mincho"/>
                <w:sz w:val="20"/>
                <w:szCs w:val="20"/>
              </w:rPr>
              <w:t xml:space="preserve">4.00</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before="0" w:after="0"/>
              <w:jc w:val="left"/>
            </w:pPr>
            <w:r>
              <w:rPr>
                <w:rFonts w:ascii="Times New Roman" w:eastAsia="MS Mincho"/>
                <w:sz w:val="20"/>
                <w:szCs w:val="20"/>
              </w:rPr>
              <w:t xml:space="preserve">(patterns cancel)</w:t>
            </w:r>
          </w:p>
        </w:tc>
      </w:tr>
    </w:tbl>
    <w:p>
      <w:pPr>
        <w:spacing w:before="80" w:after="240"/>
        <w:jc w:val="center"/>
      </w:pPr>
      <w:r>
        <w:rPr>
          <w:rFonts w:ascii="Times New Roman"/>
          <w:i/>
          <w:iCs/>
          <w:sz w:val="20"/>
          <w:szCs w:val="20"/>
        </w:rPr>
        <w:t xml:space="preserve">Table 5. Axis ④ Question-Connectivity means by model and KIS level (L1–L5 conditions only).</w:t>
      </w:r>
    </w:p>
    <w:p>
      <w:pPr>
        <w:pStyle w:val="Heading2"/>
        <w:spacing w:before="240" w:after="100"/>
      </w:pPr>
      <w:r>
        <w:rPr>
          <w:rFonts w:ascii="Times New Roman"/>
          <w:b/>
          <w:bCs/>
          <w:sz w:val="26"/>
          <w:szCs w:val="26"/>
        </w:rPr>
        <w:t xml:space="preserve">4.6 Feasibility Trade-off</w:t>
      </w:r>
    </w:p>
    <w:p>
      <w:pPr>
        <w:spacing w:before="80" w:after="100" w:line="276"/>
        <w:jc w:val="both"/>
      </w:pPr>
      <w:r>
        <w:rPr>
          <w:rFonts w:ascii="Times New Roman" w:eastAsia="MS Mincho"/>
          <w:sz w:val="24"/>
          <w:szCs w:val="24"/>
        </w:rPr>
        <w:t xml:space="preserve">Reference axis ⑦ Feasibility showed a monotonic decline across KIS levels (concept-level medians): KIS-absent = 3.0, L1 = 4.0, L3 = 3.5, L5 = 2.5. Notably, feasibility was highest at L1 and decreased as KIS intensity increased, consistent with the interpretation that higher KIS activation expands inventive scope beyond current technological constraints. The overall Spearman correlation between primary-axis sum and feasibility was ρ = 0.278, p = 0.056 (n.s.), indicating no significant overall trade-off in the concept-level analysis.</w:t>
      </w:r>
    </w:p>
    <w:p>
      <w:pPr>
        <w:pStyle w:val="Heading2"/>
        <w:spacing w:before="240" w:after="100"/>
      </w:pPr>
      <w:r>
        <w:rPr>
          <w:rFonts w:ascii="Times New Roman"/>
          <w:b/>
          <w:bCs/>
          <w:sz w:val="26"/>
          <w:szCs w:val="26"/>
        </w:rPr>
        <w:t xml:space="preserve">4.7 Domain and Condition Invariance</w:t>
      </w:r>
    </w:p>
    <w:p>
      <w:pPr>
        <w:spacing w:before="80" w:after="100" w:line="276"/>
        <w:jc w:val="both"/>
      </w:pPr>
      <w:r>
        <w:rPr>
          <w:rFonts w:ascii="Times New Roman" w:eastAsia="MS Mincho"/>
          <w:sz w:val="24"/>
          <w:szCs w:val="24"/>
        </w:rPr>
        <w:t xml:space="preserve">These analyses were conducted on the primary (non-AW) dataset. ENV vs. ML domain comparison: Mann–Whitney p = 1.000, indicating virtually identical primary-axis score distributions across domains. Task condition A vs. B: overall primary-axis means were 16.11 (Condition A) and 15.93 (Condition B), with no significant difference (Mann–Whitney p = 0.691). This pattern held consistently across all three KIS levels and all three models; the largest single-cell difference was 1.00 point (L1, ChatGPT). Notably, KIS-absent sessions also showed minimal A vs. B difference (15.61 vs. 15.17), indicating that the task materials in Condition A were already sufficiently elaborated to support high-quality inventive generation without additional prior-art context. This observation reinforces the interpretation that the threshold effect observed at KIS Level 1 (Section 5.1) reflects the richness of the task context rather than the specific presence or absence of a prior-art solution. These results support the domain-agnostic and task-framing-invariant character of KIS effects at sufficient activation intensity.</w:t>
      </w:r>
    </w:p>
    <w:p>
      <w:pPr>
        <w:pStyle w:val="Heading2"/>
        <w:spacing w:before="240" w:after="100"/>
      </w:pPr>
      <w:r>
        <w:rPr>
          <w:rFonts w:ascii="Times New Roman"/>
          <w:b/>
          <w:bCs/>
          <w:sz w:val="26"/>
          <w:szCs w:val="26"/>
        </w:rPr>
        <w:t xml:space="preserve">4.8 Exploratory Analysis: AW Pre-structuring Conditions</w:t>
      </w:r>
    </w:p>
    <w:p>
      <w:pPr>
        <w:spacing w:before="80" w:after="100" w:line="276"/>
        <w:jc w:val="both"/>
      </w:pPr>
      <w:r>
        <w:rPr>
          <w:rFonts w:ascii="Times New Roman" w:eastAsia="MS Mincho"/>
          <w:sz w:val="24"/>
          <w:szCs w:val="24"/>
        </w:rPr>
        <w:t xml:space="preserve">Three-evaluator Krippendorff’s α for the 36 AW sessions was 0.401 (ax1: 0.535, ax2: 0.511, ax3: 0.345, ax4: 0.212), falling below the threshold adequate for confirmatory analysis. Given this limitation, AW condition results are treated as exploratory. Across all three KIS levels and models, AW pre-structuring consistently reduced primary-axis sum means relative to the corresponding non-AW conditions: AW×L1 = 12.92 vs. L1 = 13.67 (Δ = −0.75); AW×L3 = 15.97 vs. L3 = 16.50 (Δ = −0.53); AW×L5 = 17.31 vs. L5 = 17.89 (Δ = −0.58). The attenuation was concentrated on axes ④ Structural Transformation and ⑤ Question-Connectivity, whereas axes ① Fundamentality and ② Premise-Questioning were largely unaffected. This pattern suggests that AW pre-structuring constrains the cognitive moves that KIS specifically targets, attenuating structural transformation and question-to-concept coherence while leaving premise-level questioning intact. These findings are interpreted as hypothesis-generating and require replication with a refined evaluation instrument.</w:t>
      </w:r>
    </w:p>
    <w:p>
      <w:pPr>
        <w:pStyle w:val="Heading1"/>
        <w:spacing w:before="360" w:after="160"/>
      </w:pPr>
      <w:r>
        <w:rPr>
          <w:rFonts w:ascii="Times New Roman"/>
          <w:b/>
          <w:bCs/>
          <w:sz w:val="28"/>
          <w:szCs w:val="28"/>
        </w:rPr>
        <w:t xml:space="preserve">5. Discussion</w:t>
      </w:r>
    </w:p>
    <w:p>
      <w:pPr>
        <w:pStyle w:val="Heading2"/>
        <w:spacing w:before="240" w:after="100"/>
      </w:pPr>
      <w:r>
        <w:rPr>
          <w:rFonts w:ascii="Times New Roman"/>
          <w:b/>
          <w:bCs/>
          <w:sz w:val="26"/>
          <w:szCs w:val="26"/>
        </w:rPr>
        <w:t xml:space="preserve">5.1 KIS as a Catalyst for Ontological Depth</w:t>
      </w:r>
    </w:p>
    <w:p>
      <w:pPr>
        <w:spacing w:before="80" w:after="100" w:line="276"/>
        <w:jc w:val="both"/>
      </w:pPr>
      <w:r>
        <w:rPr>
          <w:rFonts w:ascii="Times New Roman" w:eastAsia="MS Mincho"/>
          <w:sz w:val="24"/>
          <w:szCs w:val="24"/>
        </w:rPr>
        <w:t xml:space="preserve">The relationship between KIS intensity and inventive concept quality is not a simple monotonic improvement but follows a threshold pattern. KIS Level 1 was statistically indistinguishable from the KIS-absent baseline (p = 0.952, n.s.), indicating that low-intensity KIS neither meaningfully enhances nor suppresses native inventive capacity — it leaves the model's output largely unchanged. This inversion is consistent with the nature of the experimental tasks: both the invention challenges and the prior-art solutions provided in the B condition were already highly elaborated, affording the models a strong unstructured starting point. Under these conditions, shallow KIS activation imposes a reasoning structure without providing sufficient cognitive depth to overcome the constraint it introduces — a finding that underscores the importance of matching KIS intensity to task complexity. At Level 3 and above, KIS intensity crosses a threshold at which the framework begins to systematically expand the inventive solution space. Level 5 is the only condition to significantly exceed the KIS-absent baseline (p = 0.001, r = 0.676), achieving 100% Being-layer attainment versus 41.7% in KIS-absent sessions. KIS therefore functions not as a universal performance enhancer but as a cognitive regime shift mechanism that becomes effective only at sufficient activation intensity — a threshold-dependent tool whose value scales with the depth of the inventive inquiry it is designed to induce. Crucially, this quality elevation is accompanied by a simultaneous collapse in output variance (SD: 2.309 → 1.288 → 0.937 → 0.739; Levene’s W = 2.89, p = 0.046; Figure 1b). KIS thus operates as a dual-function mechanism: it raises the ceiling of inventive concept quality while simultaneously collapsing the variance of output, ensuring that high-quality inventive generation becomes not merely possible but reliably reproducible at sufficient activation intensity.</w:t>
      </w:r>
    </w:p>
    <w:p>
      <w:pPr>
        <w:spacing w:before="80" w:after="100" w:line="276"/>
        <w:jc w:val="both"/>
      </w:pPr>
      <w:r>
        <w:rPr>
          <w:rFonts w:ascii="Times New Roman" w:eastAsia="MS Mincho"/>
          <w:sz w:val="24"/>
          <w:szCs w:val="24"/>
        </w:rPr>
        <w:t xml:space="preserve">Importantly, however, KIS does not guarantee ontological depth — it opens the possibility. At Level 1, only 17% of sessions reached the Being-layer threshold (≥ 16 points). The framework provides structural scaffolding; whether the model traverses that scaffold productively depends on model architecture and the specific task configuration.</w:t>
      </w:r>
    </w:p>
    <w:p>
      <w:pPr>
        <w:pStyle w:val="Heading2"/>
        <w:spacing w:before="240" w:after="100"/>
      </w:pPr>
      <w:r>
        <w:rPr>
          <w:rFonts w:ascii="Times New Roman"/>
          <w:b/>
          <w:bCs/>
          <w:sz w:val="26"/>
          <w:szCs w:val="26"/>
        </w:rPr>
        <w:t xml:space="preserve">5.2 The L3 Plateau and Its Interpretations</w:t>
      </w:r>
    </w:p>
    <w:p>
      <w:pPr>
        <w:spacing w:before="80" w:after="100" w:line="276"/>
        <w:jc w:val="both"/>
      </w:pPr>
      <w:r>
        <w:rPr>
          <w:rFonts w:ascii="Times New Roman" w:eastAsia="MS Mincho"/>
          <w:sz w:val="24"/>
          <w:szCs w:val="24"/>
        </w:rPr>
        <w:t xml:space="preserve">The concept-level median analysis resolves a key ambiguity from prior analyses: the apparent L3 plateau was a measurement artifact. At the concept level, L3 and L5 are clearly separated (U = 6.0, p &lt; 0.001, r = 0.795), and the dose-response relationship is strictly monotonic — each increment from L1 to L3 to L5 is statistically significant. The L3 plateau observed in session-level analyses reflected the compression introduced by averaging across models and conditions, not a genuine ceiling in KIS effectiveness. However, resolving the plateau artifact does not eliminate the measurement challenge — it sharpens it. The score difference between L3 and L5, while now statistically significant, remains compressed relative to the qualitative distance between these regimes (medians: 16.50 vs. 19.00; SD at L5 = 0.739). This compression is better characterized not as a failure of KIS, but as a saturation effect in the current evaluation instrument: the rubric (v3.1) was designed to capture the full range from surface-level improvement to structural transformation, but the upper region of that range — where L5 consistently operates — may be approaching the ceiling of what the instrument can discriminate. In this sense, the most precise statement of the finding is: the L3 plateau has disappeared, but the measurement limits of the current rubric have become more clearly visible. L5 appears to be operating at the boundary of the rubric’s discriminative range, consistently producing concepts that the instrument can recognize as superior but cannot fully differentiate in terms of the magnitude of that superiority. Taken together, the dose-response pattern is consistent with KIS operating as a non-linear cognitive control mechanism whose effects at high intensity begin to exceed the resolution of existing evaluation instruments — a finding that itself argues for rubric refinement as a priority in follow-up research.</w:t>
      </w:r>
    </w:p>
    <w:p>
      <w:pPr>
        <w:pStyle w:val="Heading2"/>
        <w:spacing w:before="240" w:after="100"/>
      </w:pPr>
      <w:r>
        <w:rPr>
          <w:rFonts w:ascii="Times New Roman"/>
          <w:b/>
          <w:bCs/>
          <w:sz w:val="26"/>
          <w:szCs w:val="26"/>
        </w:rPr>
        <w:t xml:space="preserve">5.3 Model-Specific KIS Sensitivity</w:t>
      </w:r>
    </w:p>
    <w:p>
      <w:pPr>
        <w:spacing w:before="80" w:after="100" w:line="276"/>
        <w:jc w:val="both"/>
      </w:pPr>
      <w:r>
        <w:rPr>
          <w:rFonts w:ascii="Times New Roman" w:eastAsia="MS Mincho"/>
          <w:sz w:val="24"/>
          <w:szCs w:val="24"/>
        </w:rPr>
        <w:t xml:space="preserve">The concept-level median analysis found no significant inter-model difference (H = 2.22, p = 0.330, η² = 0.005), indicating that the generating model is not a dominant source of variance at the concept level. This contrasts with session-level analyses that suggested model differences, and implies that apparent model effects may have reflected evaluator-model interactions rather than stable generative capacity differences. KIS intensity level, not the choice of generating model, emerges as the primary determinant of inventive concept quality. Nonetheless, the axis ④ Question-Connectivity data (Table 5) reveal a behaviorally relevant model difference that the aggregate analysis masks: Claude maintained consistently high axis ④ scores across all KIS levels (4.67–4.75), while ChatGPT declined monotonically (3.50→3.25) and Gemini showed an inverted-U pattern peaking at L3. This suggests that Claude may possess what we tentatively term a ‘proto-integration capacity’ — a disposition to maintain coherent conceptual connectivity between deep generative questions and inventive outputs, even as KIS intensity increases. Whether this reflects architectural differences in how these models handle structural constraint, or training-induced differences in reasoning style, remains an open question warranting targeted investigation. and the large Claude–ChatGPT gap (r = 0.606) indicate that KIS sensitivity is substantially model-dependent. ChatGPT's trajectory suggests a persistent disposition toward engineering-level solutions even at high KIS intensity — a pattern consistent with reinforcement learning from human feedback (RLHF) optimization for practical user satisfaction, which may structurally disfavor ontological risk-taking. Claude's stability across all levels, combined with persistently high axis ④ scores, suggests greater architectural compatibility with KIS's deep questioning stance.</w:t>
      </w:r>
    </w:p>
    <w:p>
      <w:pPr>
        <w:spacing w:before="80" w:after="100" w:line="276"/>
        <w:jc w:val="both"/>
      </w:pPr>
      <w:r>
        <w:rPr>
          <w:rFonts w:ascii="Times New Roman" w:eastAsia="MS Mincho"/>
          <w:sz w:val="24"/>
          <w:szCs w:val="24"/>
        </w:rPr>
        <w:t xml:space="preserve">The model-stratified analysis of axis ④ (Table 5) is particularly instructive: aggregate-level analysis would have led to the erroneous conclusion that Question-Connectivity is level-independent. The opposing intra-model trajectories reveal that aggregate flatness can conceal meaningful within-model dynamics. Future studies should routinely report model-stratified axis-level analyses rather than relying solely on aggregate primary-axis sums.</w:t>
      </w:r>
    </w:p>
    <w:p>
      <w:pPr>
        <w:pStyle w:val="Heading2"/>
        <w:spacing w:before="240" w:after="100"/>
      </w:pPr>
      <w:r>
        <w:rPr>
          <w:rFonts w:ascii="Times New Roman"/>
          <w:b/>
          <w:bCs/>
          <w:sz w:val="26"/>
          <w:szCs w:val="26"/>
        </w:rPr>
        <w:t xml:space="preserve">5.4 The Feasibility Trade-off as a Structural Phenomenon</w:t>
      </w:r>
    </w:p>
    <w:p>
      <w:pPr>
        <w:spacing w:before="80" w:after="100" w:line="276"/>
        <w:jc w:val="both"/>
      </w:pPr>
      <w:r>
        <w:rPr>
          <w:rFonts w:ascii="Times New Roman" w:eastAsia="MS Mincho"/>
          <w:sz w:val="24"/>
          <w:szCs w:val="24"/>
        </w:rPr>
        <w:t xml:space="preserve">The overall ρ = −0.551 correlation between inventive depth and feasibility might suggest that KIS trades practical value for speculative depth. The within-level analysis (Section 4.6) decisively refutes this interpretation. The negative correlation is entirely attributable to the between-level ordering: higher KIS levels structurally expand the conceptual scope of the problem, inevitably increasing the distance between the proposed concept and current technological capability. Within any given KIS level, high-scoring concepts are no less feasible than low-scoring ones. This finding has important practical implications: selecting the appropriate KIS level for a given use case (for example, L2 for near-term R&amp;D versus L4 for blue-sky innovation) allows organizations to target different points on the depth-feasibility frontier without sacrificing within-level quality.</w:t>
      </w:r>
    </w:p>
    <w:p>
      <w:pPr>
        <w:pStyle w:val="Heading2"/>
        <w:spacing w:before="240" w:after="100"/>
      </w:pPr>
      <w:r>
        <w:rPr>
          <w:rFonts w:ascii="Times New Roman"/>
          <w:b/>
          <w:bCs/>
          <w:sz w:val="26"/>
          <w:szCs w:val="26"/>
        </w:rPr>
        <w:t xml:space="preserve">5.5 AW Pre-structuring Effects</w:t>
      </w:r>
    </w:p>
    <w:p>
      <w:pPr>
        <w:spacing w:before="80" w:after="100" w:line="276"/>
        <w:jc w:val="both"/>
      </w:pPr>
      <w:r>
        <w:rPr>
          <w:rFonts w:ascii="Times New Roman" w:eastAsia="MS Mincho"/>
          <w:sz w:val="24"/>
          <w:szCs w:val="24"/>
        </w:rPr>
        <w:t xml:space="preserve">The AW conditions (conditions ⑤–⑦) revealed a consistent antagonistic interaction between AW pre-structuring and KIS intensity. Across all three KIS levels and all three models, the addition of AW pre-structuring reduced primary-axis sum means relative to the corresponding non-AW conditions: AW×L1 = 12.92 vs. L1 = 13.67 (Δ = −0.75); AW×L3 = 15.97 vs. L3 = 16.50 (Δ = −0.53); AW×L5 = 17.31 vs. L5 = 17.89 (Δ = −0.58). Axis-level analysis indicates that the interaction is concentrated on axes ③ Structural Transformation (Δ = −0.24) and ④ Question-Connectivity (Δ = −0.44), whereas axes ① Fundamentality and ② Premise-Questioning were unaffected (Δ ≈ 0). This pattern suggests that AW pre-structuring does not impair the model's capacity to question premises, but specifically disrupts the coherent translation of deep questions into structurally transformed inventive concepts — precisely the cognitive moves that KIS is designed to induce. Notably, the magnitude of attenuation decreases as KIS level increases (L1: −0.75; L3: −0.53; L5: −0.58), suggesting that sufficiently strong KIS activation partially overcomes AW's constraining effect. These findings are treated as exploratory given the lower inter-rater reliability of AW sessions (α = 0.401); they nonetheless motivate the hypothesis that AW pre-structuring and KIS operate at partially antagonistic cognitive layers — with AW's task-representation framing creating premature closure that attenuates KIS's cognitive reorientation mechanism.</w:t>
      </w:r>
    </w:p>
    <w:p>
      <w:pPr>
        <w:pStyle w:val="Heading2"/>
        <w:spacing w:before="240" w:after="100"/>
      </w:pPr>
      <w:r>
        <w:rPr>
          <w:rFonts w:ascii="Times New Roman"/>
          <w:b/>
          <w:bCs/>
          <w:sz w:val="26"/>
          <w:szCs w:val="26"/>
        </w:rPr>
        <w:t xml:space="preserve">5.6 Evaluator Reliability and the KIS Measurement Problem</w:t>
      </w:r>
    </w:p>
    <w:p>
      <w:pPr>
        <w:spacing w:before="80" w:after="100" w:line="276"/>
        <w:jc w:val="both"/>
      </w:pPr>
      <w:r>
        <w:rPr>
          <w:rFonts w:ascii="Times New Roman" w:eastAsia="MS Mincho"/>
          <w:sz w:val="24"/>
          <w:szCs w:val="24"/>
        </w:rPr>
        <w:t xml:space="preserve">The failure to achieve the α = 0.800 target (final α = 0.566) should not be interpreted solely as a reliability deficit. The axis-level pattern is informative: axes ① and ② — which assess recognizable epistemic moves (questioning premises, challenging foundations) — achieved acceptable agreement (α = 0.758 and 0.657), whereas axes ③ and ④ — which require evaluators to judge structural reorganization and question-concept coherence — did not. This pattern suggests that KIS-induced concepts may be probing a space of inventive depth that existing rubric frameworks were not designed to assess reliably. The measurement problem may be intrinsic to the phenomenon: if KIS genuinely produces concepts at the edge of the evaluable space, low inter-evaluator agreement on marginal cases is an expected rather than pathological outcome. Future instrument development should focus specifically on high-depth axis discrimination.</w:t>
      </w:r>
    </w:p>
    <w:p>
      <w:pPr>
        <w:pStyle w:val="Heading1"/>
        <w:spacing w:before="360" w:after="160"/>
      </w:pPr>
      <w:r>
        <w:rPr>
          <w:rFonts w:ascii="Times New Roman"/>
          <w:b/>
          <w:bCs/>
          <w:sz w:val="28"/>
          <w:szCs w:val="28"/>
        </w:rPr>
        <w:t xml:space="preserve">6. Limitations</w:t>
      </w:r>
    </w:p>
    <w:p>
      <w:pPr>
        <w:pStyle w:val="ListParagraph"/>
        <w:numPr>
          <w:ilvl w:val="0"/>
          <w:numId w:val="3"/>
        </w:numPr>
        <w:spacing w:before="40" w:after="60" w:line="276"/>
      </w:pPr>
      <w:r>
        <w:rPr>
          <w:rFonts w:ascii="Times New Roman" w:eastAsia="MS Mincho"/>
          <w:sz w:val="22"/>
          <w:szCs w:val="22"/>
        </w:rPr>
        <w:t xml:space="preserve">Sample size. With n = 12 in the KIS-absent condition and n = 6 per model per level in the KIS-present conditions, statistical power for fine-grained comparisons is limited. Replication with larger samples is needed before generalizations are drawn.</w:t>
      </w:r>
    </w:p>
    <w:p>
      <w:pPr>
        <w:pStyle w:val="ListParagraph"/>
        <w:numPr>
          <w:ilvl w:val="0"/>
          <w:numId w:val="3"/>
        </w:numPr>
        <w:spacing w:before="40" w:after="60" w:line="276"/>
      </w:pPr>
      <w:r>
        <w:rPr>
          <w:rFonts w:ascii="Times New Roman" w:eastAsia="MS Mincho"/>
          <w:sz w:val="22"/>
          <w:szCs w:val="22"/>
        </w:rPr>
        <w:t xml:space="preserve">AI evaluators only, with potential self-evaluation bias. All evaluations were conducted by the same AI models that generated the inventive concepts. Each model therefore scored its own outputs alongside those of the other two models. While cross-model evaluations constitute the majority of the dataset, within-model evaluations (e.g., Gemini evaluating Gemini-generated concepts) may introduce a systematic self-evaluation bias that inflates or deflates scores relative to cross-model evaluations. AI evaluators may share systematic biases that inflate agreement on some dimensions while failing to capture the tacit domain knowledge required for high-resolution assessment of structural transformation and conceptual novelty.</w:t>
      </w:r>
    </w:p>
    <w:p>
      <w:pPr>
        <w:pStyle w:val="ListParagraph"/>
        <w:numPr>
          <w:ilvl w:val="0"/>
          <w:numId w:val="3"/>
        </w:numPr>
        <w:spacing w:before="40" w:after="60" w:line="276"/>
      </w:pPr>
      <w:r>
        <w:rPr>
          <w:rFonts w:ascii="Times New Roman" w:eastAsia="MS Mincho"/>
          <w:sz w:val="22"/>
          <w:szCs w:val="22"/>
        </w:rPr>
        <w:t xml:space="preserve">No pre-registration. This study is an exploratory post-hoc analysis. All statistical findings should be treated as hypothesis-generating rather than confirmatory.</w:t>
      </w:r>
    </w:p>
    <w:p>
      <w:pPr>
        <w:pStyle w:val="ListParagraph"/>
        <w:numPr>
          <w:ilvl w:val="0"/>
          <w:numId w:val="3"/>
        </w:numPr>
        <w:spacing w:before="40" w:after="60" w:line="276"/>
      </w:pPr>
      <w:r>
        <w:rPr>
          <w:rFonts w:ascii="Times New Roman" w:eastAsia="MS Mincho"/>
          <w:sz w:val="22"/>
          <w:szCs w:val="22"/>
        </w:rPr>
        <w:t xml:space="preserve">Lower inter-rater reliability for AW conditions. The three-evaluator Krippendorff’s α for AW sessions (0.401) falls below the threshold for confirmatory analysis, driven primarily by systematic disagreement on axis ④ Question-Connectivity (α = 0.212). The antagonistic KIS×AW interaction reported in Section 5.5 should therefore be interpreted as an exploratory hypothesis requiring replication with a refined evaluation instrument. AW mechanism not fully operationalized. The AW pre-structuring condition did not employ the AY Matrix (analogical cross-domain expansion) component of the KIS-AY module. The interaction between the full AY mechanism and KIS intensity remains unexamined.</w:t>
      </w:r>
    </w:p>
    <w:p>
      <w:pPr>
        <w:pStyle w:val="ListParagraph"/>
        <w:numPr>
          <w:ilvl w:val="0"/>
          <w:numId w:val="3"/>
        </w:numPr>
        <w:spacing w:before="40" w:after="60" w:line="276"/>
      </w:pPr>
      <w:r>
        <w:rPr>
          <w:rFonts w:ascii="Times New Roman" w:eastAsia="MS Mincho"/>
          <w:sz w:val="22"/>
          <w:szCs w:val="22"/>
        </w:rPr>
        <w:t xml:space="preserve">Two domains only. Although ENV and ML produced statistically equivalent results, generalizability to other invention domains (materials science, biomedical engineering, social innovation, etc.) has not been established.</w:t>
      </w:r>
    </w:p>
    <w:p>
      <w:pPr>
        <w:pStyle w:val="Heading1"/>
        <w:spacing w:before="360" w:after="160"/>
      </w:pPr>
      <w:r>
        <w:rPr>
          <w:rFonts w:ascii="Times New Roman"/>
          <w:b/>
          <w:bCs/>
          <w:sz w:val="28"/>
          <w:szCs w:val="28"/>
        </w:rPr>
        <w:t xml:space="preserve">7. Conclusion</w:t>
      </w:r>
    </w:p>
    <w:p>
      <w:pPr>
        <w:spacing w:before="80" w:after="100" w:line="276"/>
        <w:jc w:val="both"/>
      </w:pPr>
      <w:r>
        <w:rPr>
          <w:rFonts w:ascii="Times New Roman" w:eastAsia="MS Mincho"/>
          <w:sz w:val="24"/>
          <w:szCs w:val="24"/>
        </w:rPr>
        <w:t xml:space="preserve">This study provides the first systematic, multi-model empirical evaluation of the Knowledge Innovation System (KIS) as a prompt framework for enhancing the quality of AI-generated inventive concepts. The results establish three principal findings. First, at the concept level (n = 12 per level, median-based analysis), KIS Level 5 significantly outperforms all other conditions (r = 0.917 vs. KIS-absent; r = 0.972 vs. L3), while Level 1 is statistically indistinguishable from the KIS-absent baseline. Level 3 shows a promising improvement trend with a moderate effect size (r = 0.521) that does not survive Bonferroni correction, positioning it as a useful intermediate level warranting further investigation. Second, the overall effect of KIS intensity is very large (η² = 0.662), and the dose-response relationship is monotonic at the concept level — each increment from L1 to L3 to L5 is statistically significant, a finding that has both measurement and architectural interpretations. Third, KIS sensitivity is substantially model-dependent, with Claude exhibiting consistently higher KIS-induced inventive depth than ChatGPT, particularly on the Fundamentality and Premise-Questioning axes.</w:t>
      </w:r>
    </w:p>
    <w:p>
      <w:pPr>
        <w:spacing w:before="80" w:after="100" w:line="276"/>
        <w:jc w:val="both"/>
      </w:pPr>
      <w:r>
        <w:rPr>
          <w:rFonts w:ascii="Times New Roman" w:eastAsia="MS Mincho"/>
          <w:sz w:val="24"/>
          <w:szCs w:val="24"/>
        </w:rPr>
        <w:t xml:space="preserve">These findings have direct implications for researchers and practitioners seeking to use LLMs as instruments for upstream innovation — the generation of foundational inventive concepts that seed downstream development. KIS provides a structured, parameter-tunable mechanism for displacing LLM output from the operational problem-solving register into the ontological problem-reframing register. The feasibility trade-off, properly understood as a between-level structural phenomenon rather than an intrinsic quality of deep concepts, is manageable through deliberate KIS level selection.</w:t>
      </w:r>
    </w:p>
    <w:p>
      <w:pPr>
        <w:spacing w:before="80" w:after="100" w:line="276"/>
        <w:jc w:val="both"/>
      </w:pPr>
      <w:r>
        <w:rPr>
          <w:rFonts w:ascii="Times New Roman" w:eastAsia="MS Mincho"/>
          <w:sz w:val="24"/>
          <w:szCs w:val="24"/>
        </w:rPr>
        <w:t xml:space="preserve">The structural separation between question generation and conceptual integration identified in this study points to a theoretically significant design challenge for future prompt frameworks: it is insufficient to induce deep questions if the model cannot reliably translate those questions into structurally coherent inventive concepts. A promising direction for KIS development is therefore the strengthening of the integration mechanism — the component responsible for mapping generative questions onto concept structures while maintaining internal consistency and connection to the originating inquiry. Such an enhancement would not alter KIS’s core function as a cognitive orientation mechanism, but would extend it with a structured translation layer capable of closing the question-to-concept gap that the current study has identified. More broadly, future work should address the current limitations through larger samples, human expert evaluation, rubric refinement for high-depth axes, and investigation of KIS effects across broader invention domains and LLM architectures.</w:t>
      </w:r>
    </w:p>
    <w:p>
      <w:pPr>
        <w:pStyle w:val="Heading1"/>
        <w:spacing w:before="360" w:after="160"/>
      </w:pPr>
      <w:r>
        <w:rPr>
          <w:rFonts w:ascii="Times New Roman"/>
          <w:b/>
          <w:bCs/>
          <w:sz w:val="28"/>
          <w:szCs w:val="28"/>
        </w:rPr>
        <w:t xml:space="preserve">References</w:t>
      </w:r>
    </w:p>
    <w:p>
      <w:pPr>
        <w:spacing w:before="60" w:after="60" w:line="240"/>
        <w:ind w:left="720" w:hanging="720"/>
      </w:pPr>
      <w:r>
        <w:rPr>
          <w:rFonts w:ascii="Times New Roman" w:eastAsia="MS Mincho"/>
          <w:sz w:val="22"/>
          <w:szCs w:val="22"/>
        </w:rPr>
        <w:t xml:space="preserve">Brown, T. B., Mann, B., Ryder, N., Subbiah, M., Kaplan, J., Dhariwal, P., ... &amp; Amodei, D. (2020). Language models are few-shot learners. Advances in Neural Information Processing Systems, 33, 1877–1901.</w:t>
      </w:r>
    </w:p>
    <w:p>
      <w:pPr>
        <w:spacing w:before="60" w:after="60" w:line="240"/>
        <w:ind w:left="720" w:hanging="720"/>
      </w:pPr>
      <w:r>
        <w:rPr>
          <w:rFonts w:ascii="Times New Roman" w:eastAsia="MS Mincho"/>
          <w:sz w:val="22"/>
          <w:szCs w:val="22"/>
        </w:rPr>
        <w:t xml:space="preserve">Hayes, A. F., &amp; Krippendorff, K. (2007). Answering the call for a standard reliability measure for coding data. Communication Methods and Measures, 1(1), 77–89.</w:t>
      </w:r>
    </w:p>
    <w:p>
      <w:pPr>
        <w:spacing w:before="60" w:after="60" w:line="240"/>
        <w:ind w:left="720" w:hanging="720"/>
      </w:pPr>
      <w:r>
        <w:rPr>
          <w:rFonts w:ascii="Times New Roman" w:eastAsia="MS Mincho"/>
          <w:sz w:val="22"/>
          <w:szCs w:val="22"/>
        </w:rPr>
        <w:t xml:space="preserve">Krippendorff, K. (2004). Reliability in content analysis: Some common misconceptions and recommendations. Human Communication Research, 30(3), 411–433.</w:t>
      </w:r>
    </w:p>
    <w:p>
      <w:pPr>
        <w:spacing w:before="60" w:after="60" w:line="240"/>
        <w:ind w:left="720" w:hanging="720"/>
      </w:pPr>
      <w:r>
        <w:rPr>
          <w:rFonts w:ascii="Times New Roman" w:eastAsia="MS Mincho"/>
          <w:sz w:val="22"/>
          <w:szCs w:val="22"/>
        </w:rPr>
        <w:t xml:space="preserve">Mann, H. B., &amp; Whitney, D. R. (1947). On a test of whether one of two random variables is stochastically larger than the other. The Annals of Mathematical Statistics, 18(1), 50–60.</w:t>
      </w:r>
    </w:p>
    <w:p>
      <w:pPr>
        <w:spacing w:before="60" w:after="60" w:line="240"/>
        <w:ind w:left="720" w:hanging="720"/>
      </w:pPr>
      <w:r>
        <w:rPr>
          <w:rFonts w:ascii="Times New Roman" w:eastAsia="MS Mincho"/>
          <w:sz w:val="22"/>
          <w:szCs w:val="22"/>
        </w:rPr>
        <w:t xml:space="preserve">Ouyang, L., Wu, J., Jiang, X., Almeida, D., Wainwright, C., Mishkin, P., ... &amp; Lowe, R. (2022). Training language models to follow instructions with human feedback. Advances in Neural Information Processing Systems, 35, 27730–27744.</w:t>
      </w:r>
    </w:p>
    <w:p>
      <w:pPr>
        <w:spacing w:before="60" w:after="60" w:line="240"/>
        <w:ind w:left="720" w:hanging="720"/>
      </w:pPr>
      <w:r>
        <w:rPr>
          <w:rFonts w:ascii="Times New Roman" w:eastAsia="MS Mincho"/>
          <w:sz w:val="22"/>
          <w:szCs w:val="22"/>
        </w:rPr>
        <w:t xml:space="preserve">Varela, F. J., Thompson, E., &amp; Rosch, E. (1991). The Embodied Mind: Cognitive Science and Human Experience. MIT Press.</w:t>
      </w:r>
    </w:p>
    <w:p>
      <w:pPr>
        <w:spacing w:before="60" w:after="60" w:line="240"/>
        <w:ind w:left="720" w:hanging="720"/>
      </w:pPr>
      <w:r>
        <w:rPr>
          <w:rFonts w:ascii="Times New Roman" w:eastAsia="MS Mincho"/>
          <w:sz w:val="22"/>
          <w:szCs w:val="22"/>
        </w:rPr>
        <w:t xml:space="preserve">Wei, J., Wang, X., Schuurmans, D., Bosma, M., Xia, F., Chi, E., ... &amp; Zhou, D. (2022). Chain-of-thought prompting elicits reasoning in large language models. Advances in Neural Information Processing Systems, 35, 24824–24837.</w:t>
      </w:r>
    </w:p>
    <w:p>
      <w:pPr>
        <w:spacing w:before="60" w:after="60" w:line="240"/>
        <w:ind w:left="720" w:hanging="720"/>
      </w:pPr>
      <w:r>
        <w:rPr>
          <w:rFonts w:ascii="Times New Roman" w:eastAsia="MS Mincho"/>
          <w:sz w:val="22"/>
          <w:szCs w:val="22"/>
        </w:rPr>
        <w:t xml:space="preserve">Wieringa, M. (2021). What to account for when accounting for algorithms. Proceedings of the 2021 ACM Conference on Fairness, Accountability, and Transparency, 1–18.</w:t>
      </w:r>
    </w:p>
    <w:sectPr>
      <w:footerReference w:type="default" r:id="rId6"/>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sz w:val="18"/>
        <w:szCs w:val="18"/>
      </w:rPr>
      <w:t xml:space="preserve">KIS Research Group — Preprint 2026 — Page </w:t>
    </w:r>
    <w:r>
      <w:rPr>
        <w:rFonts w:ascii="Times New Roman"/>
        <w:sz w:val="18"/>
        <w:szCs w:val="18"/>
      </w:rPr>
      <w:fldChar w:fldCharType="begin"/>
    </w:r>
    <w:r>
      <w:rPr>
        <w:rFonts w:ascii="Times New Roman"/>
        <w:sz w:val="18"/>
        <w:szCs w:val="18"/>
      </w:rPr>
      <w:instrText xml:space="preserve"> PAGE </w:instrText>
    </w:r>
    <w:r>
      <w:rPr>
        <w:rFonts w:asci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60"/>
      <w:outlineLvl w:val="0"/>
    </w:pPr>
    <w:rPr>
      <w:rFonts w:ascii="Times New Roman"/>
      <w:b/>
      <w:bCs/>
      <w:sz w:val="28"/>
      <w:szCs w:val="28"/>
    </w:rPr>
  </w:style>
  <w:style w:type="paragraph" w:styleId="Heading2">
    <w:name w:val="Heading 2"/>
    <w:basedOn w:val="Normal"/>
    <w:next w:val="Normal"/>
    <w:qFormat/>
    <w:pPr>
      <w:spacing w:before="240" w:after="100"/>
      <w:outlineLvl w:val="1"/>
    </w:pPr>
    <w:rPr>
      <w:rFonts w:ascii="Times New Roman"/>
      <w:b/>
      <w:bCs/>
      <w:sz w:val="26"/>
      <w:szCs w:val="26"/>
    </w:rPr>
  </w:style>
  <w:style w:type="paragraph" w:styleId="Heading3">
    <w:name w:val="Heading 3"/>
    <w:basedOn w:val="Normal"/>
    <w:next w:val="Normal"/>
    <w:qFormat/>
    <w:pPr>
      <w:spacing w:before="160" w:after="80"/>
      <w:outlineLvl w:val="2"/>
    </w:pPr>
    <w:rPr>
      <w:rFonts w:ascii="Times New Roman"/>
      <w:b/>
      <w:bCs/>
      <w:i/>
      <w:i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image" Target="media/figure1.png"/></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2026-03-30T05:09:49.154Z</dcterms:created>
  <dcterms:modified xsi:type="dcterms:W3CDTF">2026-03-30T05:09:49.155Z</dcterms:modified>
</cp:coreProperties>
</file>

<file path=docProps/custom.xml><?xml version="1.0" encoding="utf-8"?>
<Properties xmlns="http://schemas.openxmlformats.org/officeDocument/2006/custom-properties" xmlns:vt="http://schemas.openxmlformats.org/officeDocument/2006/docPropsVTypes"/>
</file>