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Editorial Report</w:t>
      </w:r>
    </w:p>
    <w:p>
      <w:r>
        <w:t>Editorial Report</w:t>
      </w:r>
    </w:p>
    <w:p/>
    <w:p>
      <w:r>
        <w:t>Manuscript: Decolonising Epidemiology: A Scoping Review of Race and Ethnicity Variables in Kenyan Health Research, 2021–2026</w:t>
      </w:r>
    </w:p>
    <w:p>
      <w:r>
        <w:t>Journal: African Journal of Public Health and Health Systems</w:t>
      </w:r>
    </w:p>
    <w:p>
      <w:r>
        <w:t>Authors: Amina Ochieng, Wanjiku Mwangi, Kamau Thiongo, Fatuma Abdi</w:t>
      </w:r>
    </w:p>
    <w:p>
      <w:r>
        <w:t>Correspondence: aochieng@gmail.com</w:t>
      </w:r>
    </w:p>
    <w:p>
      <w:r>
        <w:t>DOI: 10.5281/zenodo.18364011</w:t>
      </w:r>
    </w:p>
    <w:p/>
    <w:p>
      <w:r>
        <w:rPr>
          <w:b/>
          <w:sz w:val="22"/>
        </w:rPr>
        <w:t>Reviewer Summary:</w:t>
      </w:r>
    </w:p>
    <w:p>
      <w:pPr>
        <w:pStyle w:val="ListBullet"/>
      </w:pPr>
      <w:r>
        <w:t>Reviewer 1: major revision</w:t>
      </w:r>
    </w:p>
    <w:p>
      <w:r>
        <w:t xml:space="preserve">  Major issues (1): Review generation failed.</w:t>
      </w:r>
    </w:p>
    <w:p>
      <w:pPr>
        <w:pStyle w:val="ListBullet"/>
      </w:pPr>
      <w:r>
        <w:t>Reviewer 2: reject</w:t>
      </w:r>
    </w:p>
    <w:p>
      <w:r>
        <w:t xml:space="preserve">  Major issues (1): Review generation failed.</w:t>
      </w:r>
    </w:p>
    <w:p>
      <w:pPr>
        <w:pStyle w:val="ListBullet"/>
      </w:pPr>
      <w:r>
        <w:t>Reviewer 3: minor revision</w:t>
      </w:r>
    </w:p>
    <w:p>
      <w:r>
        <w:t xml:space="preserve">  Major issues (1): Review generation failed.</w:t>
      </w:r>
    </w:p>
    <w:p/>
    <w:p>
      <w:r>
        <w:rPr>
          <w:b/>
          <w:sz w:val="22"/>
        </w:rPr>
        <w:t>Editorial Decision: major revision</w:t>
      </w:r>
    </w:p>
    <w:p/>
    <w:p>
      <w:r>
        <w:rPr>
          <w:b/>
          <w:sz w:val="22"/>
        </w:rPr>
        <w:t>Ethics &amp; Transparency Checklist:</w:t>
      </w:r>
    </w:p>
    <w:p>
      <w:pPr>
        <w:pStyle w:val="ListBullet"/>
      </w:pPr>
      <w:r>
        <w:t>Conflicts of interest: Not stated</w:t>
      </w:r>
    </w:p>
    <w:p>
      <w:pPr>
        <w:pStyle w:val="ListBullet"/>
      </w:pPr>
      <w:r>
        <w:t>Funding disclosure: Not stated</w:t>
      </w:r>
    </w:p>
    <w:p>
      <w:pPr>
        <w:pStyle w:val="ListBullet"/>
      </w:pPr>
      <w:r>
        <w:t>Data availability: Not stated</w:t>
      </w:r>
    </w:p>
    <w:p>
      <w:pPr>
        <w:pStyle w:val="ListBullet"/>
      </w:pPr>
      <w:r>
        <w:t>Ethics approval (if applicable): Not stated</w:t>
      </w:r>
    </w:p>
    <w:p>
      <w:pPr>
        <w:pStyle w:val="ListBullet"/>
      </w:pPr>
      <w:r>
        <w:t>Review method: Automated reviewer simulation (requires human verification before publication).</w:t>
      </w:r>
    </w:p>
    <w:p/>
    <w:p>
      <w:r>
        <w:rPr>
          <w:b/>
          <w:sz w:val="22"/>
        </w:rPr>
        <w:t>Required Changes (consolidated):</w:t>
      </w:r>
    </w:p>
    <w:p>
      <w:pPr>
        <w:pStyle w:val="ListBullet"/>
      </w:pPr>
      <w:r>
        <w:t>Provide a complete peer review and revision plan.</w:t>
      </w:r>
    </w:p>
    <w:p>
      <w:pPr>
        <w:pStyle w:val="ListBullet"/>
      </w:pPr>
      <w:r>
        <w:t>Review generation failed.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