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jc w:val="center"/>
        <w:rPr/>
      </w:pPr>
      <w:bookmarkStart w:colFirst="0" w:colLast="0" w:name="_njxw3hywikk7" w:id="0"/>
      <w:bookmarkEnd w:id="0"/>
      <w:r w:rsidDel="00000000" w:rsidR="00000000" w:rsidRPr="00000000">
        <w:rPr/>
        <w:drawing>
          <wp:inline distB="114300" distT="114300" distL="114300" distR="114300">
            <wp:extent cx="1334076" cy="9477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334076" cy="9477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Title"/>
        <w:jc w:val="center"/>
        <w:rPr>
          <w:color w:val="980000"/>
        </w:rPr>
      </w:pPr>
      <w:bookmarkStart w:colFirst="0" w:colLast="0" w:name="_7ob30hn46mlx" w:id="1"/>
      <w:bookmarkEnd w:id="1"/>
      <w:r w:rsidDel="00000000" w:rsidR="00000000" w:rsidRPr="00000000">
        <w:rPr>
          <w:rtl w:val="0"/>
        </w:rPr>
        <w:t xml:space="preserve">EBT</w:t>
      </w:r>
      <w:r w:rsidDel="00000000" w:rsidR="00000000" w:rsidRPr="00000000">
        <w:rPr>
          <w:rtl w:val="0"/>
        </w:rPr>
        <w:t xml:space="preserve"> Author Responses to Evaluation Comments </w:t>
      </w:r>
      <w:r w:rsidDel="00000000" w:rsidR="00000000" w:rsidRPr="00000000">
        <w:rPr>
          <w:color w:val="980000"/>
          <w:rtl w:val="0"/>
        </w:rPr>
        <w:t xml:space="preserve">TEBT-2025-0014</w:t>
      </w:r>
    </w:p>
    <w:p w:rsidR="00000000" w:rsidDel="00000000" w:rsidP="00000000" w:rsidRDefault="00000000" w:rsidRPr="00000000" w14:paraId="00000003">
      <w:pPr>
        <w:ind w:firstLine="0"/>
        <w:jc w:val="center"/>
        <w:rPr/>
      </w:pPr>
      <w:r w:rsidDel="00000000" w:rsidR="00000000" w:rsidRPr="00000000">
        <w:rPr>
          <w:rtl w:val="0"/>
        </w:rPr>
        <w:t xml:space="preserve">Using Template </w:t>
      </w:r>
      <w:r w:rsidDel="00000000" w:rsidR="00000000" w:rsidRPr="00000000">
        <w:rPr>
          <w:rtl w:val="0"/>
        </w:rPr>
        <w:t xml:space="preserve">Version: </w:t>
      </w:r>
      <w:r w:rsidDel="00000000" w:rsidR="00000000" w:rsidRPr="00000000">
        <w:rPr>
          <w:rtl w:val="0"/>
        </w:rPr>
        <w:t xml:space="preserve">21 Oct 2024</w:t>
      </w:r>
      <w:r w:rsidDel="00000000" w:rsidR="00000000" w:rsidRPr="00000000">
        <w:rPr>
          <w:rtl w:val="0"/>
        </w:rPr>
      </w:r>
    </w:p>
    <w:p w:rsidR="00000000" w:rsidDel="00000000" w:rsidP="00000000" w:rsidRDefault="00000000" w:rsidRPr="00000000" w14:paraId="00000004">
      <w:pPr>
        <w:ind w:firstLine="0"/>
        <w:jc w:val="left"/>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ind w:firstLine="0"/>
        <w:rPr/>
      </w:pPr>
      <w:bookmarkStart w:colFirst="0" w:colLast="0" w:name="_iept6imxohmm" w:id="2"/>
      <w:bookmarkEnd w:id="2"/>
      <w:r w:rsidDel="00000000" w:rsidR="00000000" w:rsidRPr="00000000">
        <w:rPr>
          <w:rtl w:val="0"/>
        </w:rPr>
        <w:t xml:space="preserve">Summary of response to comments</w:t>
      </w:r>
      <w:r w:rsidDel="00000000" w:rsidR="00000000" w:rsidRPr="00000000">
        <w:rPr>
          <w:rtl w:val="0"/>
        </w:rPr>
      </w:r>
    </w:p>
    <w:p w:rsidR="00000000" w:rsidDel="00000000" w:rsidP="00000000" w:rsidRDefault="00000000" w:rsidRPr="00000000" w14:paraId="00000006">
      <w:pPr>
        <w:ind w:left="0" w:firstLine="0"/>
        <w:rPr>
          <w:sz w:val="21"/>
          <w:szCs w:val="21"/>
          <w:highlight w:val="white"/>
        </w:rPr>
      </w:pPr>
      <w:r w:rsidDel="00000000" w:rsidR="00000000" w:rsidRPr="00000000">
        <w:rPr>
          <w:rtl w:val="0"/>
        </w:rPr>
        <w:br w:type="textWrapping"/>
        <w:t xml:space="preserve">The authors thank the reviewers and editor for their detailed, constructive feedback, which contributed to improving the clarity, context, and methodology of the manuscript. Revisions focus on refining the evaluation strategy, explicitly clarifying the limitations of the current evaluation tests, and softening the conclusions to avoid overstatement regarding real-world application. Specifically, we have added a formal data availability statement, clarified the use of off-the-shelf LLMs, and introduced an LLM-as-a-judge quality control step. We also implemented clearer visualisations, expanded technical explanations for Toxicologists (</w:t>
      </w:r>
      <w:r w:rsidDel="00000000" w:rsidR="00000000" w:rsidRPr="00000000">
        <w:rPr>
          <w:i w:val="1"/>
          <w:iCs w:val="1"/>
          <w:rtl w:val="0"/>
        </w:rPr>
        <w:t xml:space="preserve">e.g.,</w:t>
      </w:r>
      <w:r w:rsidDel="00000000" w:rsidR="00000000" w:rsidRPr="00000000">
        <w:rPr>
          <w:rtl w:val="0"/>
        </w:rPr>
        <w:t xml:space="preserve"> cosine similarity), and committed to future work that includes systematic prompt engineering and realistic end-to-end user-scenario validation. These changes ensure a more precise and transparent presentation of ToxTempAssistant's baseline performance and future development roadmap</w:t>
      </w:r>
      <w:r w:rsidDel="00000000" w:rsidR="00000000" w:rsidRPr="00000000">
        <w:rPr>
          <w:rtl w:val="0"/>
        </w:rPr>
      </w:r>
    </w:p>
    <w:p w:rsidR="00000000" w:rsidDel="00000000" w:rsidP="00000000" w:rsidRDefault="00000000" w:rsidRPr="00000000" w14:paraId="00000007">
      <w:pPr>
        <w:pStyle w:val="Heading1"/>
        <w:rPr>
          <w:i w:val="1"/>
          <w:iCs w:val="1"/>
          <w:sz w:val="22"/>
          <w:szCs w:val="22"/>
        </w:rPr>
      </w:pPr>
      <w:bookmarkStart w:colFirst="0" w:colLast="0" w:name="_ea60m7tsb5tf" w:id="3"/>
      <w:bookmarkEnd w:id="3"/>
      <w:r w:rsidDel="00000000" w:rsidR="00000000" w:rsidRPr="00000000">
        <w:rPr>
          <w:rtl w:val="0"/>
        </w:rPr>
        <w:t xml:space="preserve">Comment-by-comment responses</w:t>
        <w:br w:type="textWrapping"/>
        <w:br w:type="textWrapping"/>
      </w:r>
      <w:r w:rsidDel="00000000" w:rsidR="00000000" w:rsidRPr="00000000">
        <w:rPr>
          <w:i w:val="1"/>
          <w:iCs w:val="1"/>
          <w:sz w:val="22"/>
          <w:szCs w:val="22"/>
          <w:rtl w:val="0"/>
        </w:rPr>
        <w:t xml:space="preserve">Comments about minimum required information</w:t>
      </w:r>
    </w:p>
    <w:p w:rsidR="00000000" w:rsidDel="00000000" w:rsidP="00000000" w:rsidRDefault="00000000" w:rsidRPr="00000000" w14:paraId="00000008">
      <w:pPr>
        <w:rPr/>
      </w:pPr>
      <w:r w:rsidDel="00000000" w:rsidR="00000000" w:rsidRPr="00000000">
        <w:rPr>
          <w:b w:val="1"/>
          <w:bCs w:val="1"/>
          <w:sz w:val="16"/>
          <w:szCs w:val="16"/>
          <w:rtl w:val="0"/>
        </w:rPr>
        <w:t xml:space="preserve">Key</w:t>
      </w:r>
      <w:r w:rsidDel="00000000" w:rsidR="00000000" w:rsidRPr="00000000">
        <w:rPr>
          <w:sz w:val="16"/>
          <w:szCs w:val="16"/>
          <w:rtl w:val="0"/>
        </w:rPr>
        <w:t xml:space="preserve">: Numbered according to the checklist items above, e.g. #5 would be a comment relating to declaration of author contributions</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rtl w:val="0"/>
        </w:rPr>
        <w:t xml:space="preserve">#7.</w:t>
      </w:r>
      <w:r w:rsidDel="00000000" w:rsidR="00000000" w:rsidRPr="00000000">
        <w:rPr>
          <w:rtl w:val="0"/>
        </w:rPr>
        <w:t xml:space="preserve"> Interests are rarely well-explained or consistently enforced by journals, so we comment here just for information. A conflict of interest is a situation in which, by serving the interests of the study, an investigator could be working at the expense of another of their interests. Interests can be financial (affecting current or future income via e.g. employment, consultancy, shares, patents, etc.) or non-financial (e.g. positions of authority, perceived spokespersonship, publicly-held views). At EBT we ask for information about how conflicts of interest are identified and (if present) managed by the author teams because they can bias decision-making in a study.</w:t>
      </w:r>
    </w:p>
    <w:p w:rsidR="00000000" w:rsidDel="00000000" w:rsidP="00000000" w:rsidRDefault="00000000" w:rsidRPr="00000000" w14:paraId="0000000A">
      <w:pPr>
        <w:rPr>
          <w:i w:val="1"/>
          <w:iCs w:val="1"/>
        </w:rPr>
      </w:pPr>
      <w:r w:rsidDel="00000000" w:rsidR="00000000" w:rsidRPr="00000000">
        <w:rPr>
          <w:rtl w:val="0"/>
        </w:rPr>
        <w:tab/>
      </w:r>
      <w:r w:rsidDel="00000000" w:rsidR="00000000" w:rsidRPr="00000000">
        <w:rPr>
          <w:i w:val="1"/>
          <w:iCs w:val="1"/>
          <w:rtl w:val="0"/>
        </w:rPr>
        <w:t xml:space="preserve">Acknowledged.</w:t>
      </w:r>
    </w:p>
    <w:p w:rsidR="00000000" w:rsidDel="00000000" w:rsidP="00000000" w:rsidRDefault="00000000" w:rsidRPr="00000000" w14:paraId="0000000B">
      <w:pPr>
        <w:rPr/>
      </w:pPr>
      <w:r w:rsidDel="00000000" w:rsidR="00000000" w:rsidRPr="00000000">
        <w:rPr>
          <w:b w:val="1"/>
          <w:bCs w:val="1"/>
          <w:rtl w:val="0"/>
        </w:rPr>
        <w:t xml:space="preserve">#9</w:t>
      </w:r>
      <w:r w:rsidDel="00000000" w:rsidR="00000000" w:rsidRPr="00000000">
        <w:rPr>
          <w:rtl w:val="0"/>
        </w:rPr>
        <w:t xml:space="preserve">.  It appears that a formal data availability statement has not been supplied (if I missed it, I apologise). We recommend the authors select an appropriate statement from the templates </w:t>
      </w:r>
      <w:hyperlink r:id="rId7">
        <w:r w:rsidDel="00000000" w:rsidR="00000000" w:rsidRPr="00000000">
          <w:rPr>
            <w:color w:val="1155cc"/>
            <w:u w:val="single"/>
            <w:rtl w:val="0"/>
          </w:rPr>
          <w:t xml:space="preserve">on this page</w:t>
        </w:r>
      </w:hyperlink>
      <w:r w:rsidDel="00000000" w:rsidR="00000000" w:rsidRPr="00000000">
        <w:rPr>
          <w:rtl w:val="0"/>
        </w:rPr>
        <w:t xml:space="preserve">. Please check all hyperlinks. The Zenodo DOIs appear to be non-functional (I appreciate there was a technical issue in Zenodo when uploading the original preprint) and the ToxTempAssistant URL is broken (it appears that the word processor may have included the endnote reference in the hyperlink address). The ToxTempAssistant OAuth login did not work when I tried it, and it is not possible to immediately access the beta, so peer-reviewers may not be able to view the tool they are evaluating (though I note I was quickly given access through a login that I generated).</w:t>
      </w:r>
    </w:p>
    <w:p w:rsidR="00000000" w:rsidDel="00000000" w:rsidP="00000000" w:rsidRDefault="00000000" w:rsidRPr="00000000" w14:paraId="0000000C">
      <w:pPr>
        <w:spacing w:after="240" w:before="240" w:lineRule="auto"/>
        <w:ind w:left="720" w:firstLine="0"/>
        <w:rPr/>
      </w:pPr>
      <w:r w:rsidDel="00000000" w:rsidR="00000000" w:rsidRPr="00000000">
        <w:rPr>
          <w:i w:val="1"/>
          <w:iCs w:val="1"/>
          <w:rtl w:val="0"/>
        </w:rPr>
        <w:t xml:space="preserve">Thank you for pointing this out. We have now added a formal data availability statement (</w:t>
      </w:r>
      <w:r w:rsidDel="00000000" w:rsidR="00000000" w:rsidRPr="00000000">
        <w:rPr>
          <w:i w:val="1"/>
          <w:iCs w:val="1"/>
          <w:color w:val="ff0000"/>
          <w:rtl w:val="0"/>
        </w:rPr>
        <w:t xml:space="preserve">ll. 786-801</w:t>
      </w:r>
      <w:r w:rsidDel="00000000" w:rsidR="00000000" w:rsidRPr="00000000">
        <w:rPr>
          <w:i w:val="1"/>
          <w:iCs w:val="1"/>
          <w:rtl w:val="0"/>
        </w:rPr>
        <w:t xml:space="preserve">) and checked all hyperlinks. The Zenodo DOIs are functional, the ToxTempAssistant URL has been corrected and the OAuth/login access issue has been fixed.</w:t>
      </w:r>
      <w:r w:rsidDel="00000000" w:rsidR="00000000" w:rsidRPr="00000000">
        <w:rPr>
          <w:rtl w:val="0"/>
        </w:rPr>
      </w:r>
    </w:p>
    <w:p w:rsidR="00000000" w:rsidDel="00000000" w:rsidP="00000000" w:rsidRDefault="00000000" w:rsidRPr="00000000" w14:paraId="0000000D">
      <w:pPr>
        <w:rPr/>
      </w:pPr>
      <w:r w:rsidDel="00000000" w:rsidR="00000000" w:rsidRPr="00000000">
        <w:rPr>
          <w:b w:val="1"/>
          <w:bCs w:val="1"/>
          <w:rtl w:val="0"/>
        </w:rPr>
        <w:t xml:space="preserve">#10</w:t>
      </w:r>
      <w:r w:rsidDel="00000000" w:rsidR="00000000" w:rsidRPr="00000000">
        <w:rPr>
          <w:rtl w:val="0"/>
        </w:rPr>
        <w:t xml:space="preserve">. Well-designed reporting checklists are helpful for ensuring completeness of research documentation according to community standards. I am not sure there is an obvious checklist for precisely this study type (if there was, I am sure the authors would have used it), but TRIPOD-LLM (</w:t>
      </w:r>
      <w:hyperlink r:id="rId8">
        <w:r w:rsidDel="00000000" w:rsidR="00000000" w:rsidRPr="00000000">
          <w:rPr>
            <w:color w:val="1155cc"/>
            <w:u w:val="single"/>
            <w:rtl w:val="0"/>
          </w:rPr>
          <w:t xml:space="preserve">Gallifant et al. 2025</w:t>
        </w:r>
      </w:hyperlink>
      <w:r w:rsidDel="00000000" w:rsidR="00000000" w:rsidRPr="00000000">
        <w:rPr>
          <w:rtl w:val="0"/>
        </w:rPr>
        <w:t xml:space="preserve">) was recently published and seems to have a reasonable degree of applicability to this manuscript. Obviously not everything applies directly (e.g. healthcare context). It appears that the large majority of TRIPOD-LLM items are covered by the manuscript, but the authors may wish to check, for example, TRIPOD-LLM items relating to prompt design process, compute resources, deployment and usability, and any other items around which they might feel fuller reporting could be useful to the reader. (Note that one of the reviewers recommended TRIPOD-AI.)</w:t>
      </w:r>
    </w:p>
    <w:p w:rsidR="00000000" w:rsidDel="00000000" w:rsidP="00000000" w:rsidRDefault="00000000" w:rsidRPr="00000000" w14:paraId="0000000E">
      <w:pPr>
        <w:spacing w:after="240" w:before="240" w:lineRule="auto"/>
        <w:ind w:left="720" w:firstLine="0"/>
        <w:rPr>
          <w:i w:val="1"/>
          <w:iCs w:val="1"/>
        </w:rPr>
      </w:pPr>
      <w:r w:rsidDel="00000000" w:rsidR="00000000" w:rsidRPr="00000000">
        <w:rPr>
          <w:i w:val="1"/>
          <w:iCs w:val="1"/>
          <w:rtl w:val="0"/>
        </w:rPr>
        <w:t xml:space="preserve">Thank you for this constructive suggestion. We agree that well-designed reporting checklists are valuable for improving completeness and transparency, and that it is very much in the spirit of ToxTempAssistant, as it operationalises a checklist-like workflow for cell-based toxicological test method reporting. </w:t>
      </w:r>
    </w:p>
    <w:p w:rsidR="00000000" w:rsidDel="00000000" w:rsidP="00000000" w:rsidRDefault="00000000" w:rsidRPr="00000000" w14:paraId="0000000F">
      <w:pPr>
        <w:spacing w:after="240" w:before="240" w:lineRule="auto"/>
        <w:ind w:left="720" w:firstLine="0"/>
        <w:rPr>
          <w:i w:val="1"/>
          <w:iCs w:val="1"/>
        </w:rPr>
      </w:pPr>
      <w:r w:rsidDel="00000000" w:rsidR="00000000" w:rsidRPr="00000000">
        <w:rPr>
          <w:i w:val="1"/>
          <w:iCs w:val="1"/>
          <w:rtl w:val="0"/>
        </w:rPr>
        <w:t xml:space="preserve">In response, we reviewed the manuscript against TRIPOD-LLM, and recognized that including the incorporated changes in response to the helpful comments below we are in compliance with the checklist on the sections that apply. We will definitely use TRIPOD-LLM for a potential follow-up paper to help improve our reporting right from the start.</w:t>
      </w:r>
    </w:p>
    <w:p w:rsidR="00000000" w:rsidDel="00000000" w:rsidP="00000000" w:rsidRDefault="00000000" w:rsidRPr="00000000" w14:paraId="00000010">
      <w:pPr>
        <w:pStyle w:val="Heading1"/>
        <w:spacing w:line="276" w:lineRule="auto"/>
        <w:rPr/>
      </w:pPr>
      <w:bookmarkStart w:colFirst="0" w:colLast="0" w:name="_plztcjkcx0t1" w:id="4"/>
      <w:bookmarkEnd w:id="4"/>
      <w:r w:rsidDel="00000000" w:rsidR="00000000" w:rsidRPr="00000000">
        <w:rPr>
          <w:rtl w:val="0"/>
        </w:rPr>
        <w:t xml:space="preserve">Reviewer Comments</w:t>
      </w:r>
    </w:p>
    <w:p w:rsidR="00000000" w:rsidDel="00000000" w:rsidP="00000000" w:rsidRDefault="00000000" w:rsidRPr="00000000" w14:paraId="00000011">
      <w:pPr>
        <w:rPr>
          <w:i w:val="1"/>
          <w:iCs w:val="1"/>
          <w:sz w:val="18"/>
          <w:szCs w:val="18"/>
        </w:rPr>
      </w:pPr>
      <w:r w:rsidDel="00000000" w:rsidR="00000000" w:rsidRPr="00000000">
        <w:rPr>
          <w:b w:val="1"/>
          <w:bCs w:val="1"/>
          <w:i w:val="1"/>
          <w:iCs w:val="1"/>
          <w:sz w:val="18"/>
          <w:szCs w:val="18"/>
          <w:rtl w:val="0"/>
        </w:rPr>
        <w:t xml:space="preserve">Note about reviewer comments:</w:t>
      </w:r>
      <w:r w:rsidDel="00000000" w:rsidR="00000000" w:rsidRPr="00000000">
        <w:rPr>
          <w:i w:val="1"/>
          <w:iCs w:val="1"/>
          <w:sz w:val="18"/>
          <w:szCs w:val="18"/>
          <w:rtl w:val="0"/>
        </w:rPr>
        <w:t xml:space="preserve"> Reviewer comments have been aggregated into the structured feedback below by the handling editor. Comments may have been edited for constructiveness or continuity, or annotated to indicate how the authors may consider responding. Comments are numbered for ease of reference.</w:t>
      </w:r>
    </w:p>
    <w:p w:rsidR="00000000" w:rsidDel="00000000" w:rsidP="00000000" w:rsidRDefault="00000000" w:rsidRPr="00000000" w14:paraId="00000012">
      <w:pPr>
        <w:pStyle w:val="Heading2"/>
        <w:rPr>
          <w:color w:val="980000"/>
        </w:rPr>
      </w:pPr>
      <w:bookmarkStart w:colFirst="0" w:colLast="0" w:name="_c8b5s0hrfha7" w:id="5"/>
      <w:bookmarkEnd w:id="5"/>
      <w:r w:rsidDel="00000000" w:rsidR="00000000" w:rsidRPr="00000000">
        <w:rPr>
          <w:color w:val="980000"/>
          <w:rtl w:val="0"/>
        </w:rPr>
        <w:t xml:space="preserve">0. General feedback</w:t>
      </w:r>
    </w:p>
    <w:p w:rsidR="00000000" w:rsidDel="00000000" w:rsidP="00000000" w:rsidRDefault="00000000" w:rsidRPr="00000000" w14:paraId="00000013">
      <w:pPr>
        <w:pStyle w:val="Heading3"/>
        <w:spacing w:before="0" w:lineRule="auto"/>
        <w:rPr/>
      </w:pPr>
      <w:bookmarkStart w:colFirst="0" w:colLast="0" w:name="_z3wt5dm15mhv" w:id="6"/>
      <w:bookmarkEnd w:id="6"/>
      <w:r w:rsidDel="00000000" w:rsidR="00000000" w:rsidRPr="00000000">
        <w:rPr>
          <w:rtl w:val="0"/>
        </w:rPr>
        <w:t xml:space="preserve">Reviewer comments</w:t>
      </w:r>
    </w:p>
    <w:p w:rsidR="00000000" w:rsidDel="00000000" w:rsidP="00000000" w:rsidRDefault="00000000" w:rsidRPr="00000000" w14:paraId="00000014">
      <w:pPr>
        <w:numPr>
          <w:ilvl w:val="0"/>
          <w:numId w:val="1"/>
        </w:numPr>
        <w:spacing w:after="0" w:lineRule="auto"/>
        <w:ind w:left="720" w:hanging="360"/>
        <w:rPr>
          <w:b w:val="0"/>
          <w:bCs w:val="0"/>
          <w:color w:val="000000"/>
          <w:sz w:val="22"/>
          <w:szCs w:val="22"/>
        </w:rPr>
      </w:pPr>
      <w:r w:rsidDel="00000000" w:rsidR="00000000" w:rsidRPr="00000000">
        <w:rPr>
          <w:rtl w:val="0"/>
        </w:rPr>
        <w:t xml:space="preserve">I read the manuscript in full as someone knowledgeable about LLMs, benchmarking experiments with LLMs, and reporting guidelines. My knowledge of toxicology is more limited, but I understand and greatly appreciate your efforts to scaffold toxicologists' application of reporting guidelines like ToxTemp. Overall, I am very enthusiastic about your approach and the initial results!</w:t>
      </w:r>
    </w:p>
    <w:p w:rsidR="00000000" w:rsidDel="00000000" w:rsidP="00000000" w:rsidRDefault="00000000" w:rsidRPr="00000000" w14:paraId="00000015">
      <w:pPr>
        <w:spacing w:after="0" w:lineRule="auto"/>
        <w:ind w:left="720" w:firstLine="0"/>
        <w:rPr/>
      </w:pPr>
      <w:r w:rsidDel="00000000" w:rsidR="00000000" w:rsidRPr="00000000">
        <w:rPr>
          <w:rtl w:val="0"/>
        </w:rPr>
      </w:r>
    </w:p>
    <w:p w:rsidR="00000000" w:rsidDel="00000000" w:rsidP="00000000" w:rsidRDefault="00000000" w:rsidRPr="00000000" w14:paraId="00000016">
      <w:pPr>
        <w:ind w:left="1440" w:firstLine="0"/>
        <w:rPr/>
      </w:pPr>
      <w:r w:rsidDel="00000000" w:rsidR="00000000" w:rsidRPr="00000000">
        <w:rPr>
          <w:i w:val="1"/>
          <w:iCs w:val="1"/>
          <w:rtl w:val="0"/>
        </w:rPr>
        <w:t xml:space="preserve">We thank the reviewer for reading the manuscript in full and providing such detailed comments. We are pleased that LLM experts engaged with the work, the comments provide clear, actionable pointers for improving the ToxTempAssistant and evaluation strategy.</w:t>
      </w:r>
      <w:r w:rsidDel="00000000" w:rsidR="00000000" w:rsidRPr="00000000">
        <w:rPr>
          <w:rtl w:val="0"/>
        </w:rPr>
      </w:r>
    </w:p>
    <w:p w:rsidR="00000000" w:rsidDel="00000000" w:rsidP="00000000" w:rsidRDefault="00000000" w:rsidRPr="00000000" w14:paraId="00000017">
      <w:pPr>
        <w:numPr>
          <w:ilvl w:val="0"/>
          <w:numId w:val="1"/>
        </w:numPr>
        <w:spacing w:after="0" w:lineRule="auto"/>
        <w:ind w:left="720" w:hanging="360"/>
        <w:rPr>
          <w:b w:val="0"/>
          <w:bCs w:val="0"/>
          <w:color w:val="000000"/>
          <w:sz w:val="22"/>
          <w:szCs w:val="22"/>
        </w:rPr>
      </w:pPr>
      <w:r w:rsidDel="00000000" w:rsidR="00000000" w:rsidRPr="00000000">
        <w:rPr>
          <w:rtl w:val="0"/>
        </w:rPr>
        <w:t xml:space="preserve">This manuscript represents an interesting and useful advance in two critical fields: 1) combining the need to standardize extraction and dissemination of New Approach Methods (NAMs) using OECD 211 (via ToxTemp) with 2) utilizing Large Language Models (LLMs).</w:t>
      </w:r>
    </w:p>
    <w:p w:rsidR="00000000" w:rsidDel="00000000" w:rsidP="00000000" w:rsidRDefault="00000000" w:rsidRPr="00000000" w14:paraId="00000018">
      <w:pPr>
        <w:spacing w:after="0" w:lineRule="auto"/>
        <w:ind w:left="1440" w:firstLine="0"/>
        <w:rPr>
          <w:i w:val="1"/>
          <w:iCs w:val="1"/>
        </w:rPr>
      </w:pPr>
      <w:r w:rsidDel="00000000" w:rsidR="00000000" w:rsidRPr="00000000">
        <w:rPr>
          <w:rtl w:val="0"/>
        </w:rPr>
        <w:br w:type="textWrapping"/>
      </w:r>
      <w:r w:rsidDel="00000000" w:rsidR="00000000" w:rsidRPr="00000000">
        <w:rPr>
          <w:i w:val="1"/>
          <w:iCs w:val="1"/>
          <w:rtl w:val="0"/>
        </w:rPr>
        <w:t xml:space="preserve">We thank the reviewer for this comment and are pleased that the manuscript’s intended positioning resonates.</w:t>
      </w:r>
    </w:p>
    <w:p w:rsidR="00000000" w:rsidDel="00000000" w:rsidP="00000000" w:rsidRDefault="00000000" w:rsidRPr="00000000" w14:paraId="00000019">
      <w:pPr>
        <w:spacing w:after="0" w:lineRule="auto"/>
        <w:ind w:left="720" w:firstLine="0"/>
        <w:rPr/>
      </w:pPr>
      <w:r w:rsidDel="00000000" w:rsidR="00000000" w:rsidRPr="00000000">
        <w:rPr>
          <w:rtl w:val="0"/>
        </w:rPr>
      </w:r>
    </w:p>
    <w:p w:rsidR="00000000" w:rsidDel="00000000" w:rsidP="00000000" w:rsidRDefault="00000000" w:rsidRPr="00000000" w14:paraId="0000001A">
      <w:pPr>
        <w:numPr>
          <w:ilvl w:val="0"/>
          <w:numId w:val="1"/>
        </w:numPr>
        <w:ind w:left="720" w:hanging="360"/>
        <w:rPr>
          <w:b w:val="0"/>
          <w:bCs w:val="0"/>
          <w:color w:val="000000"/>
          <w:sz w:val="22"/>
          <w:szCs w:val="22"/>
        </w:rPr>
      </w:pPr>
      <w:r w:rsidDel="00000000" w:rsidR="00000000" w:rsidRPr="00000000">
        <w:rPr>
          <w:rtl w:val="0"/>
        </w:rPr>
        <w:t xml:space="preserve">The study is broadly well-designed, executed, and reported for what it does - demonstration of regurgitation of already extracted texts and quantitative measurements and qualitative descriptions of how different LLM models with individual strengths and weaknesses could be meaningfully further developed and deployed. This validation does not include any assessment of how ToxTempAssistant is intended to be utilized in a real-life scenario of an actual toxicologist or AOP developer extracting and translating primary source material to ToxTemp. This limitation of validation was well-described in the methods and particularly the discussion section (see specific suggestions below). However, the limitation of this validation is not clearly represented in the abstract and other sections of the text, and some of the conclusions are overstated especially in the top-line material. </w:t>
      </w:r>
    </w:p>
    <w:p w:rsidR="00000000" w:rsidDel="00000000" w:rsidP="00000000" w:rsidRDefault="00000000" w:rsidRPr="00000000" w14:paraId="0000001B">
      <w:pPr>
        <w:ind w:left="720" w:firstLine="0"/>
        <w:rPr/>
      </w:pPr>
      <w:r w:rsidDel="00000000" w:rsidR="00000000" w:rsidRPr="00000000">
        <w:rPr>
          <w:rtl w:val="0"/>
        </w:rPr>
      </w:r>
    </w:p>
    <w:p w:rsidR="00000000" w:rsidDel="00000000" w:rsidP="00000000" w:rsidRDefault="00000000" w:rsidRPr="00000000" w14:paraId="0000001C">
      <w:pPr>
        <w:spacing w:after="240" w:before="240" w:lineRule="auto"/>
        <w:ind w:left="1440" w:firstLine="0"/>
        <w:rPr>
          <w:i w:val="1"/>
          <w:iCs w:val="1"/>
        </w:rPr>
      </w:pPr>
      <w:r w:rsidDel="00000000" w:rsidR="00000000" w:rsidRPr="00000000">
        <w:rPr>
          <w:i w:val="1"/>
          <w:iCs w:val="1"/>
          <w:rtl w:val="0"/>
        </w:rPr>
        <w:t xml:space="preserve">Thank you for this assessment. We agree that the current validation tests source-bounded reproduction from pre-extracted text and does not assess real-world use (extracting directly from primary sources). </w:t>
      </w:r>
    </w:p>
    <w:p w:rsidR="00000000" w:rsidDel="00000000" w:rsidP="00000000" w:rsidRDefault="00000000" w:rsidRPr="00000000" w14:paraId="0000001D">
      <w:pPr>
        <w:spacing w:after="240" w:before="240" w:lineRule="auto"/>
        <w:ind w:left="1440" w:firstLine="0"/>
        <w:rPr>
          <w:i w:val="1"/>
          <w:iCs w:val="1"/>
        </w:rPr>
      </w:pPr>
      <w:r w:rsidDel="00000000" w:rsidR="00000000" w:rsidRPr="00000000">
        <w:rPr>
          <w:i w:val="1"/>
          <w:iCs w:val="1"/>
          <w:rtl w:val="0"/>
        </w:rPr>
        <w:t xml:space="preserve">To reflect this more clearly, we toned down overstated conclusions, and clarified that a realistic user-scenario evaluation is planned as follow-up work. See </w:t>
      </w:r>
      <w:r w:rsidDel="00000000" w:rsidR="00000000" w:rsidRPr="00000000">
        <w:rPr>
          <w:b w:val="1"/>
          <w:bCs w:val="1"/>
          <w:i w:val="1"/>
          <w:iCs w:val="1"/>
          <w:rtl w:val="0"/>
        </w:rPr>
        <w:t xml:space="preserve">comment 43</w:t>
      </w:r>
      <w:r w:rsidDel="00000000" w:rsidR="00000000" w:rsidRPr="00000000">
        <w:rPr>
          <w:i w:val="1"/>
          <w:iCs w:val="1"/>
          <w:rtl w:val="0"/>
        </w:rPr>
        <w:t xml:space="preserve">, </w:t>
      </w:r>
      <w:r w:rsidDel="00000000" w:rsidR="00000000" w:rsidRPr="00000000">
        <w:rPr>
          <w:b w:val="1"/>
          <w:bCs w:val="1"/>
          <w:i w:val="1"/>
          <w:iCs w:val="1"/>
          <w:rtl w:val="0"/>
        </w:rPr>
        <w:t xml:space="preserve">comment 44 </w:t>
      </w:r>
      <w:r w:rsidDel="00000000" w:rsidR="00000000" w:rsidRPr="00000000">
        <w:rPr>
          <w:i w:val="1"/>
          <w:iCs w:val="1"/>
          <w:rtl w:val="0"/>
        </w:rPr>
        <w:t xml:space="preserve">and </w:t>
      </w:r>
      <w:r w:rsidDel="00000000" w:rsidR="00000000" w:rsidRPr="00000000">
        <w:rPr>
          <w:b w:val="1"/>
          <w:bCs w:val="1"/>
          <w:i w:val="1"/>
          <w:iCs w:val="1"/>
          <w:rtl w:val="0"/>
        </w:rPr>
        <w:t xml:space="preserve">comment 45</w:t>
      </w:r>
      <w:r w:rsidDel="00000000" w:rsidR="00000000" w:rsidRPr="00000000">
        <w:rPr>
          <w:i w:val="1"/>
          <w:iCs w:val="1"/>
          <w:rtl w:val="0"/>
        </w:rPr>
        <w:t xml:space="preserve">.</w:t>
      </w:r>
    </w:p>
    <w:p w:rsidR="00000000" w:rsidDel="00000000" w:rsidP="00000000" w:rsidRDefault="00000000" w:rsidRPr="00000000" w14:paraId="0000001E">
      <w:pPr>
        <w:pStyle w:val="Heading2"/>
        <w:rPr>
          <w:color w:val="980000"/>
        </w:rPr>
      </w:pPr>
      <w:bookmarkStart w:colFirst="0" w:colLast="0" w:name="_wcvazzn1lxfu" w:id="7"/>
      <w:bookmarkEnd w:id="7"/>
      <w:r w:rsidDel="00000000" w:rsidR="00000000" w:rsidRPr="00000000">
        <w:rPr>
          <w:color w:val="980000"/>
          <w:rtl w:val="0"/>
        </w:rPr>
        <w:t xml:space="preserve">1. Are the research questions or knowledge goals clear, important, and sufficiently contextualised?</w:t>
      </w:r>
    </w:p>
    <w:p w:rsidR="00000000" w:rsidDel="00000000" w:rsidP="00000000" w:rsidRDefault="00000000" w:rsidRPr="00000000" w14:paraId="0000001F">
      <w:pPr>
        <w:pStyle w:val="Heading3"/>
        <w:spacing w:before="0" w:lineRule="auto"/>
        <w:rPr/>
      </w:pPr>
      <w:bookmarkStart w:colFirst="0" w:colLast="0" w:name="_xe59ex55onyj" w:id="8"/>
      <w:bookmarkEnd w:id="8"/>
      <w:r w:rsidDel="00000000" w:rsidR="00000000" w:rsidRPr="00000000">
        <w:rPr>
          <w:rtl w:val="0"/>
        </w:rPr>
        <w:t xml:space="preserve">Reviewer comments</w:t>
      </w:r>
    </w:p>
    <w:p w:rsidR="00000000" w:rsidDel="00000000" w:rsidP="00000000" w:rsidRDefault="00000000" w:rsidRPr="00000000" w14:paraId="00000020">
      <w:pPr>
        <w:numPr>
          <w:ilvl w:val="0"/>
          <w:numId w:val="1"/>
        </w:numPr>
        <w:spacing w:after="0" w:lineRule="auto"/>
        <w:ind w:left="720" w:hanging="360"/>
        <w:rPr>
          <w:b w:val="0"/>
          <w:bCs w:val="0"/>
          <w:color w:val="000000"/>
          <w:sz w:val="22"/>
          <w:szCs w:val="22"/>
        </w:rPr>
      </w:pPr>
      <w:r w:rsidDel="00000000" w:rsidR="00000000" w:rsidRPr="00000000">
        <w:rPr>
          <w:rtl w:val="0"/>
        </w:rPr>
        <w:t xml:space="preserve">It might be worth clarifying for readers unfamiliar with the idiosyncrasies of regulatory toxicology why regulatory-compliant descriptions of so-called “non-guideline” studies are desirable (i.e. explain what is a non-guideline study and why they present difficulties for regulators, in order to fully explain the value of a tool such as ToxTempAssistant within the regulatory toxicology ecosystem).</w:t>
      </w:r>
    </w:p>
    <w:p w:rsidR="00000000" w:rsidDel="00000000" w:rsidP="00000000" w:rsidRDefault="00000000" w:rsidRPr="00000000" w14:paraId="00000021">
      <w:pPr>
        <w:spacing w:after="240" w:before="240" w:lineRule="auto"/>
        <w:ind w:left="1440" w:firstLine="0"/>
        <w:rPr>
          <w:i w:val="1"/>
          <w:iCs w:val="1"/>
        </w:rPr>
      </w:pPr>
      <w:r w:rsidDel="00000000" w:rsidR="00000000" w:rsidRPr="00000000">
        <w:rPr>
          <w:i w:val="1"/>
          <w:iCs w:val="1"/>
          <w:rtl w:val="0"/>
        </w:rPr>
        <w:t xml:space="preserve">We thank the reviewer for this suggestion and agree that readers outside regulatory toxicology may not immediately see why non-guideline studies create a documentation challenge.</w:t>
      </w:r>
    </w:p>
    <w:p w:rsidR="00000000" w:rsidDel="00000000" w:rsidP="00000000" w:rsidRDefault="00000000" w:rsidRPr="00000000" w14:paraId="00000022">
      <w:pPr>
        <w:spacing w:after="240" w:before="240" w:lineRule="auto"/>
        <w:ind w:left="1440" w:firstLine="0"/>
        <w:rPr/>
      </w:pPr>
      <w:r w:rsidDel="00000000" w:rsidR="00000000" w:rsidRPr="00000000">
        <w:rPr>
          <w:i w:val="1"/>
          <w:iCs w:val="1"/>
          <w:rtl w:val="0"/>
        </w:rPr>
        <w:t xml:space="preserve">To address this, we revised the introduction (</w:t>
      </w:r>
      <w:r w:rsidDel="00000000" w:rsidR="00000000" w:rsidRPr="00000000">
        <w:rPr>
          <w:i w:val="1"/>
          <w:iCs w:val="1"/>
          <w:color w:val="ff0000"/>
          <w:rtl w:val="0"/>
        </w:rPr>
        <w:t xml:space="preserve">ll. 251-258</w:t>
      </w:r>
      <w:r w:rsidDel="00000000" w:rsidR="00000000" w:rsidRPr="00000000">
        <w:rPr>
          <w:i w:val="1"/>
          <w:iCs w:val="1"/>
          <w:rtl w:val="0"/>
        </w:rPr>
        <w:t xml:space="preserve">) to briefly define non-guideline studies as studies not conducted under a specific OECD test guideline, and explain why this matters in regulatory settings.</w:t>
      </w:r>
      <w:r w:rsidDel="00000000" w:rsidR="00000000" w:rsidRPr="00000000">
        <w:rPr>
          <w:rtl w:val="0"/>
        </w:rPr>
      </w:r>
    </w:p>
    <w:p w:rsidR="00000000" w:rsidDel="00000000" w:rsidP="00000000" w:rsidRDefault="00000000" w:rsidRPr="00000000" w14:paraId="00000023">
      <w:pPr>
        <w:numPr>
          <w:ilvl w:val="0"/>
          <w:numId w:val="1"/>
        </w:numPr>
        <w:spacing w:after="0" w:lineRule="auto"/>
        <w:ind w:left="720" w:hanging="360"/>
        <w:rPr>
          <w:b w:val="0"/>
          <w:bCs w:val="0"/>
          <w:color w:val="000000"/>
          <w:sz w:val="22"/>
          <w:szCs w:val="22"/>
        </w:rPr>
      </w:pPr>
      <w:r w:rsidDel="00000000" w:rsidR="00000000" w:rsidRPr="00000000">
        <w:rPr>
          <w:rtl w:val="0"/>
        </w:rPr>
        <w:t xml:space="preserve">Evidence for toxicologists spending up to a week on ToxTemp’s 77 questions could be cited.</w:t>
      </w:r>
    </w:p>
    <w:p w:rsidR="00000000" w:rsidDel="00000000" w:rsidP="00000000" w:rsidRDefault="00000000" w:rsidRPr="00000000" w14:paraId="00000024">
      <w:pPr>
        <w:spacing w:after="240" w:before="240" w:lineRule="auto"/>
        <w:ind w:left="1440" w:firstLine="0"/>
        <w:rPr>
          <w:i w:val="1"/>
          <w:iCs w:val="1"/>
        </w:rPr>
      </w:pPr>
      <w:r w:rsidDel="00000000" w:rsidR="00000000" w:rsidRPr="00000000">
        <w:rPr>
          <w:i w:val="1"/>
          <w:iCs w:val="1"/>
          <w:rtl w:val="0"/>
        </w:rPr>
        <w:t xml:space="preserve">We do not have a quantitative estimate for time-to-completion. Our current support is limited to anecdotal evidence from discussions with toxicologists and risk assessor at RIVM and across collaborative toxicology projects (e.g. CHIASMA, ONTOX, VHP4Safety). </w:t>
      </w:r>
    </w:p>
    <w:p w:rsidR="00000000" w:rsidDel="00000000" w:rsidP="00000000" w:rsidRDefault="00000000" w:rsidRPr="00000000" w14:paraId="00000025">
      <w:pPr>
        <w:spacing w:after="240" w:before="240" w:lineRule="auto"/>
        <w:ind w:left="1440" w:firstLine="0"/>
        <w:rPr/>
      </w:pPr>
      <w:r w:rsidDel="00000000" w:rsidR="00000000" w:rsidRPr="00000000">
        <w:rPr>
          <w:i w:val="1"/>
          <w:iCs w:val="1"/>
          <w:rtl w:val="0"/>
        </w:rPr>
        <w:t xml:space="preserve">However, we can cite a publicly available webinar talk in which a researcher notes that completing the full 77 question ToxTemp can take up to a week (YouTube: </w:t>
      </w:r>
      <w:hyperlink r:id="rId9">
        <w:r w:rsidDel="00000000" w:rsidR="00000000" w:rsidRPr="00000000">
          <w:rPr>
            <w:i w:val="1"/>
            <w:iCs w:val="1"/>
            <w:color w:val="1155cc"/>
            <w:u w:val="single"/>
            <w:rtl w:val="0"/>
          </w:rPr>
          <w:t xml:space="preserve">https://www.youtube.com/watch?v=IMY0BbeIMB0</w:t>
        </w:r>
      </w:hyperlink>
      <w:r w:rsidDel="00000000" w:rsidR="00000000" w:rsidRPr="00000000">
        <w:rPr>
          <w:i w:val="1"/>
          <w:iCs w:val="1"/>
          <w:rtl w:val="0"/>
        </w:rPr>
        <w:t xml:space="preserve">, discussed around ~35:00). The accompanying slide reports : NPC2-5 assay (Appendix; OECD, 2023), a 34-page document, while noting that assay characterisation can take years. The presenter states: “It actually took some time to write it. But if you already have all the information about your assay, just the copy-paste doesn’t actually take so much time. It could be, for example, one week of your work. But the development of your test system—the characterization—that actually can take years.”</w:t>
      </w:r>
      <w:r w:rsidDel="00000000" w:rsidR="00000000" w:rsidRPr="00000000">
        <w:rPr>
          <w:rtl w:val="0"/>
        </w:rPr>
      </w:r>
    </w:p>
    <w:p w:rsidR="00000000" w:rsidDel="00000000" w:rsidP="00000000" w:rsidRDefault="00000000" w:rsidRPr="00000000" w14:paraId="00000026">
      <w:pPr>
        <w:spacing w:after="240" w:before="240" w:lineRule="auto"/>
        <w:ind w:left="1440" w:firstLine="0"/>
        <w:rPr>
          <w:i w:val="1"/>
          <w:iCs w:val="1"/>
        </w:rPr>
      </w:pPr>
      <w:r w:rsidDel="00000000" w:rsidR="00000000" w:rsidRPr="00000000">
        <w:rPr>
          <w:i w:val="1"/>
          <w:iCs w:val="1"/>
          <w:rtl w:val="0"/>
        </w:rPr>
        <w:t xml:space="preserve">We label this as anecdotal evidence in the Introduction (</w:t>
      </w:r>
      <w:r w:rsidDel="00000000" w:rsidR="00000000" w:rsidRPr="00000000">
        <w:rPr>
          <w:i w:val="1"/>
          <w:iCs w:val="1"/>
          <w:color w:val="ff0000"/>
          <w:rtl w:val="0"/>
        </w:rPr>
        <w:t xml:space="preserve">l. 269</w:t>
      </w:r>
      <w:r w:rsidDel="00000000" w:rsidR="00000000" w:rsidRPr="00000000">
        <w:rPr>
          <w:i w:val="1"/>
          <w:iCs w:val="1"/>
          <w:rtl w:val="0"/>
        </w:rPr>
        <w:t xml:space="preserve">), without citing the webinar directly in the main text. Obtaining a quantitative, systematically collected estimate of time-to-completion has just started in the framework of a Master student project.</w:t>
      </w:r>
    </w:p>
    <w:p w:rsidR="00000000" w:rsidDel="00000000" w:rsidP="00000000" w:rsidRDefault="00000000" w:rsidRPr="00000000" w14:paraId="00000027">
      <w:pPr>
        <w:numPr>
          <w:ilvl w:val="0"/>
          <w:numId w:val="1"/>
        </w:numPr>
        <w:spacing w:after="0" w:lineRule="auto"/>
        <w:ind w:left="720" w:hanging="360"/>
        <w:rPr>
          <w:b w:val="0"/>
          <w:bCs w:val="0"/>
          <w:color w:val="000000"/>
          <w:sz w:val="22"/>
          <w:szCs w:val="22"/>
          <w:highlight w:val="white"/>
        </w:rPr>
      </w:pPr>
      <w:r w:rsidDel="00000000" w:rsidR="00000000" w:rsidRPr="00000000">
        <w:rPr>
          <w:highlight w:val="white"/>
          <w:rtl w:val="0"/>
        </w:rPr>
        <w:t xml:space="preserve">While I think it is clear enough by the end of the paper, the authors might want to make clearer in the introduction and objectives that they are using off-the-shelf LLMs that are available to any consumer or researcher (or correcting this impression if I am wrong!).</w:t>
      </w:r>
    </w:p>
    <w:p w:rsidR="00000000" w:rsidDel="00000000" w:rsidP="00000000" w:rsidRDefault="00000000" w:rsidRPr="00000000" w14:paraId="00000028">
      <w:pPr>
        <w:spacing w:after="0" w:lineRule="auto"/>
        <w:ind w:left="720" w:firstLine="0"/>
        <w:rPr/>
      </w:pPr>
      <w:r w:rsidDel="00000000" w:rsidR="00000000" w:rsidRPr="00000000">
        <w:rPr>
          <w:rtl w:val="0"/>
        </w:rPr>
      </w:r>
    </w:p>
    <w:p w:rsidR="00000000" w:rsidDel="00000000" w:rsidP="00000000" w:rsidRDefault="00000000" w:rsidRPr="00000000" w14:paraId="00000029">
      <w:pPr>
        <w:spacing w:after="0" w:lineRule="auto"/>
        <w:ind w:left="1440" w:firstLine="0"/>
        <w:rPr>
          <w:i w:val="1"/>
          <w:iCs w:val="1"/>
        </w:rPr>
      </w:pPr>
      <w:r w:rsidDel="00000000" w:rsidR="00000000" w:rsidRPr="00000000">
        <w:rPr>
          <w:i w:val="1"/>
          <w:iCs w:val="1"/>
          <w:rtl w:val="0"/>
        </w:rPr>
        <w:t xml:space="preserve">We agree that this should be made explicit earlier so readers do not infer that ToxTempAssistant depends on a proprietary or custom-trained model. We have clarified in the Introduction (</w:t>
      </w:r>
      <w:r w:rsidDel="00000000" w:rsidR="00000000" w:rsidRPr="00000000">
        <w:rPr>
          <w:i w:val="1"/>
          <w:iCs w:val="1"/>
          <w:color w:val="ff0000"/>
          <w:rtl w:val="0"/>
        </w:rPr>
        <w:t xml:space="preserve">l. 297</w:t>
      </w:r>
      <w:r w:rsidDel="00000000" w:rsidR="00000000" w:rsidRPr="00000000">
        <w:rPr>
          <w:i w:val="1"/>
          <w:iCs w:val="1"/>
          <w:rtl w:val="0"/>
        </w:rPr>
        <w:t xml:space="preserve">) that the system uses off-the-shelf, publicly accessible LLMs and does not involve any custom model training or fine-tuning. </w:t>
      </w:r>
    </w:p>
    <w:p w:rsidR="00000000" w:rsidDel="00000000" w:rsidP="00000000" w:rsidRDefault="00000000" w:rsidRPr="00000000" w14:paraId="0000002A">
      <w:pPr>
        <w:spacing w:after="0" w:lineRule="auto"/>
        <w:ind w:left="1440" w:firstLine="0"/>
        <w:rPr/>
      </w:pPr>
      <w:r w:rsidDel="00000000" w:rsidR="00000000" w:rsidRPr="00000000">
        <w:rPr>
          <w:rtl w:val="0"/>
        </w:rPr>
      </w:r>
    </w:p>
    <w:p w:rsidR="00000000" w:rsidDel="00000000" w:rsidP="00000000" w:rsidRDefault="00000000" w:rsidRPr="00000000" w14:paraId="0000002B">
      <w:pPr>
        <w:numPr>
          <w:ilvl w:val="0"/>
          <w:numId w:val="1"/>
        </w:numPr>
        <w:spacing w:after="0" w:lineRule="auto"/>
        <w:ind w:left="720" w:hanging="360"/>
        <w:rPr>
          <w:b w:val="0"/>
          <w:bCs w:val="0"/>
          <w:color w:val="000000"/>
          <w:sz w:val="22"/>
          <w:szCs w:val="22"/>
        </w:rPr>
      </w:pPr>
      <w:r w:rsidDel="00000000" w:rsidR="00000000" w:rsidRPr="00000000">
        <w:rPr>
          <w:rtl w:val="0"/>
        </w:rPr>
        <w:t xml:space="preserve">The ToxTemp template seems to be critical background knowledge for this paper. I skimmed the Krebs paper, but am curious for ease of reading whether you could summarize it in a table and include that in the Introduction. The major sections and subsection names would be useful to know within this manuscript. Would it be possible to reproduce/reprint Box 1 from the Krebs paper with permission from the publisher?</w:t>
      </w:r>
    </w:p>
    <w:p w:rsidR="00000000" w:rsidDel="00000000" w:rsidP="00000000" w:rsidRDefault="00000000" w:rsidRPr="00000000" w14:paraId="0000002C">
      <w:pPr>
        <w:spacing w:after="0" w:lineRule="auto"/>
        <w:ind w:left="720" w:firstLine="0"/>
        <w:rPr/>
      </w:pPr>
      <w:r w:rsidDel="00000000" w:rsidR="00000000" w:rsidRPr="00000000">
        <w:rPr>
          <w:rtl w:val="0"/>
        </w:rPr>
      </w:r>
    </w:p>
    <w:p w:rsidR="00000000" w:rsidDel="00000000" w:rsidP="00000000" w:rsidRDefault="00000000" w:rsidRPr="00000000" w14:paraId="0000002D">
      <w:pPr>
        <w:ind w:left="1440" w:firstLine="0"/>
        <w:rPr>
          <w:i w:val="1"/>
          <w:iCs w:val="1"/>
        </w:rPr>
      </w:pPr>
      <w:r w:rsidDel="00000000" w:rsidR="00000000" w:rsidRPr="00000000">
        <w:rPr>
          <w:i w:val="1"/>
          <w:iCs w:val="1"/>
          <w:rtl w:val="0"/>
        </w:rPr>
        <w:t xml:space="preserve">Agreed that a compact overview of ToxTemp would help readers. Instead of reproducing Box 1 verbatim, we updated Fig 1 with a summary table (</w:t>
      </w:r>
      <w:r w:rsidDel="00000000" w:rsidR="00000000" w:rsidRPr="00000000">
        <w:rPr>
          <w:i w:val="1"/>
          <w:iCs w:val="1"/>
          <w:color w:val="ff0000"/>
          <w:rtl w:val="0"/>
        </w:rPr>
        <w:t xml:space="preserve">p. 4</w:t>
      </w:r>
      <w:r w:rsidDel="00000000" w:rsidR="00000000" w:rsidRPr="00000000">
        <w:rPr>
          <w:i w:val="1"/>
          <w:iCs w:val="1"/>
          <w:rtl w:val="0"/>
        </w:rPr>
        <w:t xml:space="preserve">) listing the 11 ToxTemp headings and citing Krebs et al., 2019. </w:t>
      </w:r>
    </w:p>
    <w:p w:rsidR="00000000" w:rsidDel="00000000" w:rsidP="00000000" w:rsidRDefault="00000000" w:rsidRPr="00000000" w14:paraId="0000002E">
      <w:pPr>
        <w:ind w:left="1440" w:firstLine="0"/>
        <w:rPr/>
      </w:pPr>
      <w:r w:rsidDel="00000000" w:rsidR="00000000" w:rsidRPr="00000000">
        <w:rPr>
          <w:i w:val="1"/>
          <w:iCs w:val="1"/>
          <w:rtl w:val="0"/>
        </w:rPr>
        <w:t xml:space="preserve">The full ToxTemp question set is provided in the Supplemental Materials S1 (</w:t>
      </w:r>
      <w:hyperlink r:id="rId10">
        <w:r w:rsidDel="00000000" w:rsidR="00000000" w:rsidRPr="00000000">
          <w:rPr>
            <w:i w:val="1"/>
            <w:iCs w:val="1"/>
            <w:color w:val="1155cc"/>
            <w:u w:val="single"/>
            <w:rtl w:val="0"/>
          </w:rPr>
          <w:t xml:space="preserve">https://www.overleaf.com/2581856893skqcwhxnjmht#72605c</w:t>
        </w:r>
      </w:hyperlink>
      <w:r w:rsidDel="00000000" w:rsidR="00000000" w:rsidRPr="00000000">
        <w:rPr>
          <w:i w:val="1"/>
          <w:iCs w:val="1"/>
          <w:rtl w:val="0"/>
        </w:rPr>
        <w:t xml:space="preserve">) and available in JSON format on the GitHub repository (</w:t>
      </w:r>
      <w:hyperlink r:id="rId11">
        <w:r w:rsidDel="00000000" w:rsidR="00000000" w:rsidRPr="00000000">
          <w:rPr>
            <w:i w:val="1"/>
            <w:iCs w:val="1"/>
            <w:color w:val="1155cc"/>
            <w:u w:val="single"/>
            <w:rtl w:val="0"/>
          </w:rPr>
          <w:t xml:space="preserve">https://github.com/johannehouweling/ToxTempAssistant/blob/main/myocyte/ToxTemp_v1.json</w:t>
        </w:r>
      </w:hyperlink>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02F">
      <w:pPr>
        <w:numPr>
          <w:ilvl w:val="0"/>
          <w:numId w:val="1"/>
        </w:numPr>
        <w:ind w:left="720" w:hanging="360"/>
        <w:rPr>
          <w:b w:val="0"/>
          <w:bCs w:val="0"/>
          <w:color w:val="000000"/>
          <w:sz w:val="22"/>
          <w:szCs w:val="22"/>
        </w:rPr>
      </w:pPr>
      <w:r w:rsidDel="00000000" w:rsidR="00000000" w:rsidRPr="00000000">
        <w:rPr>
          <w:rtl w:val="0"/>
        </w:rPr>
        <w:t xml:space="preserve">A bit of storytelling using a personal anecdote, data, or statistic would capture readers' attention from line 1. If anecdotes about real toxicologists applying ToxTemp are not available, I think discussing the need for comprehensive reporting then using the statistic from paragraph 2 of the Introduction would be best: "Toxicologists report spending up to one week completing..[all 77 items of the ToxTemp template.]" I recall being struck by that fact, so rework that statistical bit and leverage it from the first sentence.</w:t>
      </w:r>
    </w:p>
    <w:p w:rsidR="00000000" w:rsidDel="00000000" w:rsidP="00000000" w:rsidRDefault="00000000" w:rsidRPr="00000000" w14:paraId="00000030">
      <w:pPr>
        <w:spacing w:after="240" w:before="240" w:lineRule="auto"/>
        <w:ind w:left="1440" w:firstLine="0"/>
        <w:rPr>
          <w:i w:val="1"/>
          <w:iCs w:val="1"/>
        </w:rPr>
      </w:pPr>
      <w:r w:rsidDel="00000000" w:rsidR="00000000" w:rsidRPr="00000000">
        <w:rPr>
          <w:i w:val="1"/>
          <w:iCs w:val="1"/>
          <w:rtl w:val="0"/>
        </w:rPr>
        <w:t xml:space="preserve">We agree that a more engaging opening would improve readability. However, we do not currently have a systematically collected estimate for ToxTemp time-to-completion, and therefore we like to avoid presenting “up to one week” as the central storytelling hook. Also see our response to </w:t>
      </w:r>
      <w:r w:rsidDel="00000000" w:rsidR="00000000" w:rsidRPr="00000000">
        <w:rPr>
          <w:b w:val="1"/>
          <w:bCs w:val="1"/>
          <w:i w:val="1"/>
          <w:iCs w:val="1"/>
          <w:rtl w:val="0"/>
        </w:rPr>
        <w:t xml:space="preserve">comment 6</w:t>
      </w:r>
      <w:r w:rsidDel="00000000" w:rsidR="00000000" w:rsidRPr="00000000">
        <w:rPr>
          <w:i w:val="1"/>
          <w:iCs w:val="1"/>
          <w:rtl w:val="0"/>
        </w:rPr>
        <w:t xml:space="preserve">.</w:t>
      </w:r>
    </w:p>
    <w:p w:rsidR="00000000" w:rsidDel="00000000" w:rsidP="00000000" w:rsidRDefault="00000000" w:rsidRPr="00000000" w14:paraId="00000031">
      <w:pPr>
        <w:pStyle w:val="Heading2"/>
        <w:rPr>
          <w:color w:val="980000"/>
        </w:rPr>
      </w:pPr>
      <w:bookmarkStart w:colFirst="0" w:colLast="0" w:name="_jaeq2csqlvmg" w:id="9"/>
      <w:bookmarkEnd w:id="9"/>
      <w:r w:rsidDel="00000000" w:rsidR="00000000" w:rsidRPr="00000000">
        <w:rPr>
          <w:color w:val="980000"/>
          <w:rtl w:val="0"/>
        </w:rPr>
        <w:t xml:space="preserve">2. Is the theoretical approach being applied by the authors a logical, rational, and/or plausible approach for achieving their research goals?</w:t>
      </w:r>
    </w:p>
    <w:p w:rsidR="00000000" w:rsidDel="00000000" w:rsidP="00000000" w:rsidRDefault="00000000" w:rsidRPr="00000000" w14:paraId="00000032">
      <w:pPr>
        <w:pStyle w:val="Heading3"/>
        <w:spacing w:before="0" w:lineRule="auto"/>
        <w:rPr/>
      </w:pPr>
      <w:bookmarkStart w:colFirst="0" w:colLast="0" w:name="_2jdzvlnv9bal" w:id="10"/>
      <w:bookmarkEnd w:id="10"/>
      <w:r w:rsidDel="00000000" w:rsidR="00000000" w:rsidRPr="00000000">
        <w:rPr>
          <w:rtl w:val="0"/>
        </w:rPr>
        <w:t xml:space="preserve">Reviewer comments</w:t>
      </w:r>
    </w:p>
    <w:p w:rsidR="00000000" w:rsidDel="00000000" w:rsidP="00000000" w:rsidRDefault="00000000" w:rsidRPr="00000000" w14:paraId="00000033">
      <w:pPr>
        <w:numPr>
          <w:ilvl w:val="0"/>
          <w:numId w:val="1"/>
        </w:numPr>
        <w:spacing w:after="0" w:lineRule="auto"/>
        <w:ind w:left="720" w:hanging="360"/>
        <w:rPr>
          <w:b w:val="0"/>
          <w:bCs w:val="0"/>
          <w:color w:val="000000"/>
          <w:sz w:val="22"/>
          <w:szCs w:val="22"/>
        </w:rPr>
      </w:pPr>
      <w:r w:rsidDel="00000000" w:rsidR="00000000" w:rsidRPr="00000000">
        <w:rPr>
          <w:rtl w:val="0"/>
        </w:rPr>
        <w:t xml:space="preserve">The authors acknowledge that 8 documents only provide preliminary results. This, to me, seems fine. I have just a few clarifying questions which may need a paragraph or two added to the manuscript.</w:t>
      </w:r>
    </w:p>
    <w:p w:rsidR="00000000" w:rsidDel="00000000" w:rsidP="00000000" w:rsidRDefault="00000000" w:rsidRPr="00000000" w14:paraId="00000034">
      <w:pPr>
        <w:spacing w:after="240" w:before="240" w:lineRule="auto"/>
        <w:ind w:left="1440" w:firstLine="0"/>
        <w:rPr>
          <w:i w:val="1"/>
          <w:iCs w:val="1"/>
        </w:rPr>
      </w:pPr>
      <w:r w:rsidDel="00000000" w:rsidR="00000000" w:rsidRPr="00000000">
        <w:rPr>
          <w:i w:val="1"/>
          <w:iCs w:val="1"/>
          <w:rtl w:val="0"/>
        </w:rPr>
        <w:t xml:space="preserve">We appreciate this assessment and agree that the current evaluation with eight documents should be interpreted as preliminary. We also want to be fully transparent about the maturity of the system: the version of ToxTempAssistant presented here is effectively an MVP. Most development effort to date has been invested in establishing the underlying technical infrastructure, an open-source, source-bounded workflow and web application that supports structured ToxTemp completion, explicit provenance, and iterative review, rather than in exhaustive prompt engineering or large scale benchmarking and optimization.</w:t>
      </w:r>
    </w:p>
    <w:p w:rsidR="00000000" w:rsidDel="00000000" w:rsidP="00000000" w:rsidRDefault="00000000" w:rsidRPr="00000000" w14:paraId="00000035">
      <w:pPr>
        <w:spacing w:after="240" w:before="240" w:lineRule="auto"/>
        <w:ind w:left="1440" w:firstLine="0"/>
        <w:rPr/>
      </w:pPr>
      <w:r w:rsidDel="00000000" w:rsidR="00000000" w:rsidRPr="00000000">
        <w:rPr>
          <w:i w:val="1"/>
          <w:iCs w:val="1"/>
          <w:rtl w:val="0"/>
        </w:rPr>
        <w:t xml:space="preserve">A motivation for publishing this MVP now is to make end users aware of the tool as early as possible, so feedback and real-world usage can directly inform the next development cycle.</w:t>
      </w:r>
      <w:r w:rsidDel="00000000" w:rsidR="00000000" w:rsidRPr="00000000">
        <w:rPr>
          <w:rtl w:val="0"/>
        </w:rPr>
      </w:r>
    </w:p>
    <w:p w:rsidR="00000000" w:rsidDel="00000000" w:rsidP="00000000" w:rsidRDefault="00000000" w:rsidRPr="00000000" w14:paraId="00000036">
      <w:pPr>
        <w:numPr>
          <w:ilvl w:val="0"/>
          <w:numId w:val="1"/>
        </w:numPr>
        <w:spacing w:after="0" w:lineRule="auto"/>
        <w:ind w:left="720" w:hanging="360"/>
        <w:rPr>
          <w:b w:val="0"/>
          <w:bCs w:val="0"/>
          <w:color w:val="000000"/>
          <w:sz w:val="22"/>
          <w:szCs w:val="22"/>
        </w:rPr>
      </w:pPr>
      <w:r w:rsidDel="00000000" w:rsidR="00000000" w:rsidRPr="00000000">
        <w:rPr>
          <w:rtl w:val="0"/>
        </w:rPr>
        <w:t xml:space="preserve">There could be more detail on what “expert-completed” means in relation to the ToxTemps. Could the authors clarify which experts completed the templates and what the process was? For example, I am not currently quite sure if these were located as externally-completed ToxTemps, or if the authors completed the ToxTemps themselves. (I think it is the former, but I am not certain. If it was the former, more information about how the ToxTemps were found and where they are located is necessary - Table 1 is not quite enough, as it only gives assay names rather than the location of completed templates.)</w:t>
        <w:br w:type="textWrapping"/>
      </w:r>
    </w:p>
    <w:p w:rsidR="00000000" w:rsidDel="00000000" w:rsidP="00000000" w:rsidRDefault="00000000" w:rsidRPr="00000000" w14:paraId="00000037">
      <w:pPr>
        <w:spacing w:after="0" w:lineRule="auto"/>
        <w:ind w:left="1440" w:firstLine="0"/>
        <w:rPr>
          <w:i w:val="1"/>
          <w:iCs w:val="1"/>
        </w:rPr>
      </w:pPr>
      <w:r w:rsidDel="00000000" w:rsidR="00000000" w:rsidRPr="00000000">
        <w:rPr>
          <w:i w:val="1"/>
          <w:iCs w:val="1"/>
          <w:rtl w:val="0"/>
        </w:rPr>
        <w:t xml:space="preserve">We recognise that “expert-completed” is too vague. Here, it means externally authored ToxTemp documents that were already completed by domain experts as part of the original assay reporting, not by the authors of this manuscript (</w:t>
      </w:r>
      <w:r w:rsidDel="00000000" w:rsidR="00000000" w:rsidRPr="00000000">
        <w:rPr>
          <w:i w:val="1"/>
          <w:iCs w:val="1"/>
          <w:color w:val="ff0000"/>
          <w:rtl w:val="0"/>
        </w:rPr>
        <w:t xml:space="preserve">l. 414</w:t>
      </w:r>
      <w:r w:rsidDel="00000000" w:rsidR="00000000" w:rsidRPr="00000000">
        <w:rPr>
          <w:i w:val="1"/>
          <w:iCs w:val="1"/>
          <w:rtl w:val="0"/>
        </w:rPr>
        <w:t xml:space="preserve">). </w:t>
      </w:r>
    </w:p>
    <w:p w:rsidR="00000000" w:rsidDel="00000000" w:rsidP="00000000" w:rsidRDefault="00000000" w:rsidRPr="00000000" w14:paraId="00000038">
      <w:pPr>
        <w:spacing w:after="0" w:lineRule="auto"/>
        <w:ind w:left="1440" w:firstLine="0"/>
        <w:rPr>
          <w:i w:val="1"/>
          <w:iCs w:val="1"/>
          <w:color w:val="ff0000"/>
        </w:rPr>
      </w:pPr>
      <w:r w:rsidDel="00000000" w:rsidR="00000000" w:rsidRPr="00000000">
        <w:rPr>
          <w:i w:val="1"/>
          <w:iCs w:val="1"/>
          <w:rtl w:val="0"/>
        </w:rPr>
        <w:t xml:space="preserve">We have revised Table 1 (</w:t>
      </w:r>
      <w:r w:rsidDel="00000000" w:rsidR="00000000" w:rsidRPr="00000000">
        <w:rPr>
          <w:i w:val="1"/>
          <w:iCs w:val="1"/>
          <w:color w:val="ff0000"/>
          <w:rtl w:val="0"/>
        </w:rPr>
        <w:t xml:space="preserve">p. 12</w:t>
      </w:r>
      <w:r w:rsidDel="00000000" w:rsidR="00000000" w:rsidRPr="00000000">
        <w:rPr>
          <w:i w:val="1"/>
          <w:iCs w:val="1"/>
          <w:rtl w:val="0"/>
        </w:rPr>
        <w:t xml:space="preserve">) to improve clarity. Specifically, we have clarified where in those references the completed toxtemps for the respective assay can be found and added authors and descriptive titles of the completed ToxTemp.</w:t>
      </w:r>
      <w:r w:rsidDel="00000000" w:rsidR="00000000" w:rsidRPr="00000000">
        <w:rPr>
          <w:rtl w:val="0"/>
        </w:rPr>
      </w:r>
    </w:p>
    <w:p w:rsidR="00000000" w:rsidDel="00000000" w:rsidP="00000000" w:rsidRDefault="00000000" w:rsidRPr="00000000" w14:paraId="00000039">
      <w:pPr>
        <w:spacing w:after="0" w:lineRule="auto"/>
        <w:ind w:left="1440" w:firstLine="0"/>
        <w:rPr/>
      </w:pPr>
      <w:r w:rsidDel="00000000" w:rsidR="00000000" w:rsidRPr="00000000">
        <w:rPr>
          <w:rtl w:val="0"/>
        </w:rPr>
      </w:r>
    </w:p>
    <w:p w:rsidR="00000000" w:rsidDel="00000000" w:rsidP="00000000" w:rsidRDefault="00000000" w:rsidRPr="00000000" w14:paraId="0000003A">
      <w:pPr>
        <w:numPr>
          <w:ilvl w:val="0"/>
          <w:numId w:val="1"/>
        </w:numPr>
        <w:spacing w:after="0" w:lineRule="auto"/>
        <w:ind w:left="720" w:hanging="360"/>
        <w:rPr>
          <w:b w:val="0"/>
          <w:bCs w:val="0"/>
          <w:color w:val="000000"/>
          <w:sz w:val="22"/>
          <w:szCs w:val="22"/>
        </w:rPr>
      </w:pPr>
      <w:r w:rsidDel="00000000" w:rsidR="00000000" w:rsidRPr="00000000">
        <w:rPr>
          <w:shd w:fill="b6d7a8" w:val="clear"/>
          <w:rtl w:val="0"/>
        </w:rPr>
        <w:t xml:space="preserve">I</w:t>
      </w:r>
      <w:r w:rsidDel="00000000" w:rsidR="00000000" w:rsidRPr="00000000">
        <w:rPr>
          <w:highlight w:val="white"/>
          <w:rtl w:val="0"/>
        </w:rPr>
        <w:t xml:space="preserve">n relation to the above, the authors could clarify the function of the LLM-as-a-judge approach within the ToxTemps completion and evaluation process. Because I am not sure how the ToxTemps came to be completed, I am not sure what function the LLM-as-a-judge is performing in the study. If the ToxTemps were externally located, then I guess this would be a validation step for the eight ToxTemps that are functioning as the “gold standard” for the study? (As opposed to, e.g. the gold standard being created by the authors completing the templates themselves.)</w:t>
      </w:r>
    </w:p>
    <w:p w:rsidR="00000000" w:rsidDel="00000000" w:rsidP="00000000" w:rsidRDefault="00000000" w:rsidRPr="00000000" w14:paraId="0000003B">
      <w:pPr>
        <w:spacing w:after="0" w:lineRule="auto"/>
        <w:ind w:left="720" w:firstLine="0"/>
        <w:rPr/>
      </w:pPr>
      <w:r w:rsidDel="00000000" w:rsidR="00000000" w:rsidRPr="00000000">
        <w:rPr>
          <w:rtl w:val="0"/>
        </w:rPr>
      </w:r>
    </w:p>
    <w:p w:rsidR="00000000" w:rsidDel="00000000" w:rsidP="00000000" w:rsidRDefault="00000000" w:rsidRPr="00000000" w14:paraId="0000003C">
      <w:pPr>
        <w:spacing w:after="240" w:before="240" w:lineRule="auto"/>
        <w:ind w:left="1440" w:firstLine="0"/>
        <w:rPr/>
      </w:pPr>
      <w:r w:rsidDel="00000000" w:rsidR="00000000" w:rsidRPr="00000000">
        <w:rPr>
          <w:i w:val="1"/>
          <w:iCs w:val="1"/>
          <w:rtl w:val="0"/>
        </w:rPr>
        <w:t xml:space="preserve">The LLM-as-a-judge is not used to complete ToxTemps or to create the reference answers, but is applied as a quality-control step to rate each expert-generated ToxTemp question-answer pair (ratings: high/medium/low), using a predefined rubric (</w:t>
      </w:r>
      <w:hyperlink r:id="rId12">
        <w:r w:rsidDel="00000000" w:rsidR="00000000" w:rsidRPr="00000000">
          <w:rPr>
            <w:i w:val="1"/>
            <w:iCs w:val="1"/>
            <w:color w:val="1155cc"/>
            <w:u w:val="single"/>
            <w:rtl w:val="0"/>
          </w:rPr>
          <w:t xml:space="preserve">https://github.com/johannehouweling/ToxTempAssistant/blob/main/myocyte/toxtempass/evaluation/pre_evaluation/answer_quality_scorer.py</w:t>
        </w:r>
      </w:hyperlink>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03D">
      <w:pPr>
        <w:spacing w:after="240" w:before="240" w:lineRule="auto"/>
        <w:ind w:left="1440" w:firstLine="0"/>
        <w:rPr/>
      </w:pPr>
      <w:r w:rsidDel="00000000" w:rsidR="00000000" w:rsidRPr="00000000">
        <w:rPr>
          <w:i w:val="1"/>
          <w:iCs w:val="1"/>
          <w:rtl w:val="0"/>
        </w:rPr>
        <w:t xml:space="preserve">We have revised the methods (</w:t>
      </w:r>
      <w:r w:rsidDel="00000000" w:rsidR="00000000" w:rsidRPr="00000000">
        <w:rPr>
          <w:i w:val="1"/>
          <w:iCs w:val="1"/>
          <w:color w:val="ff0000"/>
          <w:rtl w:val="0"/>
        </w:rPr>
        <w:t xml:space="preserve">ll. 429-437</w:t>
      </w:r>
      <w:r w:rsidDel="00000000" w:rsidR="00000000" w:rsidRPr="00000000">
        <w:rPr>
          <w:i w:val="1"/>
          <w:iCs w:val="1"/>
          <w:rtl w:val="0"/>
        </w:rPr>
        <w:t xml:space="preserve">) to clarify the function of the LLM-as-a-judge step in the study. We also explicitly describe this as a scalable proxy for manual review and note its limitations (potential domain-specific omissions and model-specific bias).</w:t>
      </w:r>
      <w:r w:rsidDel="00000000" w:rsidR="00000000" w:rsidRPr="00000000">
        <w:rPr>
          <w:rtl w:val="0"/>
        </w:rPr>
      </w:r>
    </w:p>
    <w:p w:rsidR="00000000" w:rsidDel="00000000" w:rsidP="00000000" w:rsidRDefault="00000000" w:rsidRPr="00000000" w14:paraId="0000003E">
      <w:pPr>
        <w:numPr>
          <w:ilvl w:val="0"/>
          <w:numId w:val="1"/>
        </w:numPr>
        <w:ind w:left="720" w:hanging="360"/>
        <w:rPr>
          <w:b w:val="0"/>
          <w:bCs w:val="0"/>
          <w:color w:val="000000"/>
          <w:sz w:val="22"/>
          <w:szCs w:val="22"/>
        </w:rPr>
      </w:pPr>
      <w:r w:rsidDel="00000000" w:rsidR="00000000" w:rsidRPr="00000000">
        <w:rPr>
          <w:rtl w:val="0"/>
        </w:rPr>
        <w:t xml:space="preserve">A more realistic validation exercise of ToxTempAssistant would have been to use the « base documents » discussed on Page 21 of the Proof: « OECD recommendations on Evaluation of Data from the Developmental Neurotoxicity In-Vitro Testing Battery1 and the EFSA Pilot Project on New Approach Methodologies (NAMs) for Tebufenpyrad Risk Assessment2. » to generate and compare the underlying ToxTemps, instead of a regurgitation exercise. As described in the paper, the input preparation for the positive controls included, « question texts are omitted to prevent semantic leakage », while for the negative controls, « No text cleaning or reformatting was applied; the PDFs were ingested as-is. No assay name or description was supplied ». As an analogy, the test given to ToxTempAssistant is akin to an undergraduate student pulling out information from a structured textbook with all the answers to an exam (positive control) or none of the answers to an exam (negative control), not a professional toxicologist piecing together information from multiple sources to complete a puzzle. A real world single document for extraction for ToxTemp will likely contain a mix of in and out of domain text, and comparison to an expert derived partially complete ToxTemp from said text is a truer test. </w:t>
      </w:r>
      <w:r w:rsidDel="00000000" w:rsidR="00000000" w:rsidRPr="00000000">
        <w:rPr>
          <w:b w:val="1"/>
          <w:bCs w:val="1"/>
          <w:rtl w:val="0"/>
        </w:rPr>
        <w:t xml:space="preserve">[Editor: I am not sure if the reviewer is suggesting additional analysis, or saying this could be presented as context for limitations of the study or future possible work. I would be satisfied if this was clearly indicated as future work.]</w:t>
      </w:r>
    </w:p>
    <w:p w:rsidR="00000000" w:rsidDel="00000000" w:rsidP="00000000" w:rsidRDefault="00000000" w:rsidRPr="00000000" w14:paraId="0000003F">
      <w:pPr>
        <w:ind w:left="1440" w:firstLine="0"/>
        <w:rPr>
          <w:i w:val="1"/>
          <w:iCs w:val="1"/>
        </w:rPr>
      </w:pPr>
      <w:r w:rsidDel="00000000" w:rsidR="00000000" w:rsidRPr="00000000">
        <w:rPr>
          <w:i w:val="1"/>
          <w:iCs w:val="1"/>
          <w:rtl w:val="0"/>
        </w:rPr>
        <w:t xml:space="preserve">This is a fair critique and a very fitting analogy, but we witnessed open book tests where students still fail, so evidently it is not trivial. </w:t>
      </w:r>
    </w:p>
    <w:p w:rsidR="00000000" w:rsidDel="00000000" w:rsidP="00000000" w:rsidRDefault="00000000" w:rsidRPr="00000000" w14:paraId="00000040">
      <w:pPr>
        <w:ind w:left="1440" w:firstLine="0"/>
        <w:rPr/>
      </w:pPr>
      <w:r w:rsidDel="00000000" w:rsidR="00000000" w:rsidRPr="00000000">
        <w:rPr>
          <w:i w:val="1"/>
          <w:iCs w:val="1"/>
          <w:rtl w:val="0"/>
        </w:rPr>
        <w:t xml:space="preserve">We have now made this limitation more explicit in the discussion (</w:t>
      </w:r>
      <w:r w:rsidDel="00000000" w:rsidR="00000000" w:rsidRPr="00000000">
        <w:rPr>
          <w:i w:val="1"/>
          <w:iCs w:val="1"/>
          <w:color w:val="ff0000"/>
          <w:rtl w:val="0"/>
        </w:rPr>
        <w:t xml:space="preserve">ll. 714-730</w:t>
      </w:r>
      <w:r w:rsidDel="00000000" w:rsidR="00000000" w:rsidRPr="00000000">
        <w:rPr>
          <w:i w:val="1"/>
          <w:iCs w:val="1"/>
          <w:rtl w:val="0"/>
        </w:rPr>
        <w:t xml:space="preserve">). Here we describe a more realistic end-to-end validation as future work starting from the underlying base documents, where inputs contain both in- and out-of-scope information and model outputs are compared against expert-derived answers, something that indeed has merit even when done with only partially completed ToxTemps.</w:t>
      </w:r>
      <w:r w:rsidDel="00000000" w:rsidR="00000000" w:rsidRPr="00000000">
        <w:rPr>
          <w:rtl w:val="0"/>
        </w:rPr>
      </w:r>
    </w:p>
    <w:p w:rsidR="00000000" w:rsidDel="00000000" w:rsidP="00000000" w:rsidRDefault="00000000" w:rsidRPr="00000000" w14:paraId="00000041">
      <w:pPr>
        <w:pStyle w:val="Heading2"/>
        <w:rPr>
          <w:color w:val="980000"/>
        </w:rPr>
      </w:pPr>
      <w:bookmarkStart w:colFirst="0" w:colLast="0" w:name="_xdj0wntqulnw" w:id="11"/>
      <w:bookmarkEnd w:id="11"/>
      <w:r w:rsidDel="00000000" w:rsidR="00000000" w:rsidRPr="00000000">
        <w:rPr>
          <w:color w:val="980000"/>
          <w:rtl w:val="0"/>
        </w:rPr>
        <w:t xml:space="preserve">3. Is the methodology and/or analysis pipeline sound (including, if relevant, appropriate characterisation of its statistical power)?</w:t>
      </w:r>
    </w:p>
    <w:p w:rsidR="00000000" w:rsidDel="00000000" w:rsidP="00000000" w:rsidRDefault="00000000" w:rsidRPr="00000000" w14:paraId="00000042">
      <w:pPr>
        <w:pStyle w:val="Heading3"/>
        <w:spacing w:before="0" w:lineRule="auto"/>
        <w:rPr/>
      </w:pPr>
      <w:bookmarkStart w:colFirst="0" w:colLast="0" w:name="_m82s6c7q18y5" w:id="12"/>
      <w:bookmarkEnd w:id="12"/>
      <w:r w:rsidDel="00000000" w:rsidR="00000000" w:rsidRPr="00000000">
        <w:rPr>
          <w:rtl w:val="0"/>
        </w:rPr>
        <w:t xml:space="preserve">Reviewer comments</w:t>
      </w:r>
    </w:p>
    <w:p w:rsidR="00000000" w:rsidDel="00000000" w:rsidP="00000000" w:rsidRDefault="00000000" w:rsidRPr="00000000" w14:paraId="00000043">
      <w:pPr>
        <w:numPr>
          <w:ilvl w:val="0"/>
          <w:numId w:val="1"/>
        </w:numPr>
        <w:spacing w:after="0" w:lineRule="auto"/>
        <w:ind w:left="720" w:hanging="360"/>
        <w:rPr>
          <w:b w:val="0"/>
          <w:bCs w:val="0"/>
          <w:color w:val="000000"/>
          <w:sz w:val="22"/>
          <w:szCs w:val="22"/>
        </w:rPr>
      </w:pPr>
      <w:r w:rsidDel="00000000" w:rsidR="00000000" w:rsidRPr="00000000">
        <w:rPr>
          <w:rtl w:val="0"/>
        </w:rPr>
        <w:t xml:space="preserve">Am I understanding correctly that you used the ToxTemp questions as-is, and that you absolutely did not do any prompt development on the dataset from which you derived the results?</w:t>
      </w:r>
    </w:p>
    <w:p w:rsidR="00000000" w:rsidDel="00000000" w:rsidP="00000000" w:rsidRDefault="00000000" w:rsidRPr="00000000" w14:paraId="00000044">
      <w:pPr>
        <w:spacing w:after="0" w:lineRule="auto"/>
        <w:ind w:left="1440" w:firstLine="0"/>
        <w:rPr/>
      </w:pPr>
      <w:r w:rsidDel="00000000" w:rsidR="00000000" w:rsidRPr="00000000">
        <w:rPr>
          <w:rtl w:val="0"/>
        </w:rPr>
      </w:r>
    </w:p>
    <w:p w:rsidR="00000000" w:rsidDel="00000000" w:rsidP="00000000" w:rsidRDefault="00000000" w:rsidRPr="00000000" w14:paraId="00000045">
      <w:pPr>
        <w:spacing w:after="0" w:lineRule="auto"/>
        <w:ind w:left="1440" w:firstLine="0"/>
        <w:rPr/>
      </w:pPr>
      <w:r w:rsidDel="00000000" w:rsidR="00000000" w:rsidRPr="00000000">
        <w:rPr>
          <w:i w:val="1"/>
          <w:iCs w:val="1"/>
          <w:rtl w:val="0"/>
        </w:rPr>
        <w:t xml:space="preserve">Yes this is correct, but we may be misunderstanding the nuances of this question. In the reported experiments, we used the verbatim ToxTemp question texts as written in Krebs et al. and applied a single base (zero-shot) prompt across questions. All this was done without tuning the base prompt to optimize results nor tuning question-specific prompts (</w:t>
      </w:r>
      <w:r w:rsidDel="00000000" w:rsidR="00000000" w:rsidRPr="00000000">
        <w:rPr>
          <w:i w:val="1"/>
          <w:iCs w:val="1"/>
          <w:color w:val="ff0000"/>
          <w:rtl w:val="0"/>
        </w:rPr>
        <w:t xml:space="preserve">ll. 310-312, 351-353</w:t>
      </w:r>
      <w:r w:rsidDel="00000000" w:rsidR="00000000" w:rsidRPr="00000000">
        <w:rPr>
          <w:i w:val="1"/>
          <w:iCs w:val="1"/>
          <w:rtl w:val="0"/>
        </w:rPr>
        <w:t xml:space="preserve">).</w:t>
      </w:r>
      <w:r w:rsidDel="00000000" w:rsidR="00000000" w:rsidRPr="00000000">
        <w:rPr>
          <w:rtl w:val="0"/>
        </w:rPr>
        <w:br w:type="textWrapping"/>
      </w:r>
    </w:p>
    <w:p w:rsidR="00000000" w:rsidDel="00000000" w:rsidP="00000000" w:rsidRDefault="00000000" w:rsidRPr="00000000" w14:paraId="00000046">
      <w:pPr>
        <w:numPr>
          <w:ilvl w:val="0"/>
          <w:numId w:val="1"/>
        </w:numPr>
        <w:spacing w:after="0" w:lineRule="auto"/>
        <w:ind w:left="720" w:hanging="360"/>
        <w:rPr>
          <w:b w:val="0"/>
          <w:bCs w:val="0"/>
          <w:color w:val="000000"/>
          <w:sz w:val="22"/>
          <w:szCs w:val="22"/>
        </w:rPr>
      </w:pPr>
      <w:r w:rsidDel="00000000" w:rsidR="00000000" w:rsidRPr="00000000">
        <w:rPr>
          <w:rtl w:val="0"/>
        </w:rPr>
        <w:t xml:space="preserve">"Using expert-completed ToxTemps both as context and as the reference answers is deliberate, not circular. It isolates the model’s intrinsic capabilities." I am afraid I do not understand these sentences. My understanding is that you used the expert-completed ToxTemps as gold standard, and that the model had access to some context documents in order to predict the ToxTemp answers? Or did the model have access to the actual expert-answers during the prediction phase? This is what these sentences sound like to me. If that is the case then the LLM would have been aware of the gold-standard answers, which would be a significant methodological issue (since downstream users wouldn't be able to supply this information and thus render the results of this paper invalid?) Under 'Input preparation' you again say that corresponding answer texts are retained, which sounds like data leakage to me. But then you mention that 'question texts are omitted to prevent semantic leakage'. This is confusing and it may be useful to define and give examples of a question text and an answer text.</w:t>
      </w:r>
    </w:p>
    <w:p w:rsidR="00000000" w:rsidDel="00000000" w:rsidP="00000000" w:rsidRDefault="00000000" w:rsidRPr="00000000" w14:paraId="00000047">
      <w:pPr>
        <w:spacing w:after="0" w:lineRule="auto"/>
        <w:ind w:left="720" w:firstLine="0"/>
        <w:rPr/>
      </w:pPr>
      <w:r w:rsidDel="00000000" w:rsidR="00000000" w:rsidRPr="00000000">
        <w:rPr>
          <w:rtl w:val="0"/>
        </w:rPr>
      </w:r>
    </w:p>
    <w:p w:rsidR="00000000" w:rsidDel="00000000" w:rsidP="00000000" w:rsidRDefault="00000000" w:rsidRPr="00000000" w14:paraId="00000048">
      <w:pPr>
        <w:spacing w:after="0" w:lineRule="auto"/>
        <w:ind w:left="1440" w:firstLine="0"/>
        <w:rPr/>
      </w:pPr>
      <w:r w:rsidDel="00000000" w:rsidR="00000000" w:rsidRPr="00000000">
        <w:rPr>
          <w:i w:val="1"/>
          <w:iCs w:val="1"/>
          <w:rtl w:val="0"/>
        </w:rPr>
        <w:t xml:space="preserve">Thank you for raising this; we acknowledge the wording was confusing. In the positive control, the full expert-completed ToxTemp is provided to the model as the context document (it resembles an open-book exam, see also </w:t>
      </w:r>
      <w:r w:rsidDel="00000000" w:rsidR="00000000" w:rsidRPr="00000000">
        <w:rPr>
          <w:b w:val="1"/>
          <w:bCs w:val="1"/>
          <w:i w:val="1"/>
          <w:iCs w:val="1"/>
          <w:rtl w:val="0"/>
        </w:rPr>
        <w:t xml:space="preserve">comment 12</w:t>
      </w:r>
      <w:r w:rsidDel="00000000" w:rsidR="00000000" w:rsidRPr="00000000">
        <w:rPr>
          <w:i w:val="1"/>
          <w:iCs w:val="1"/>
          <w:rtl w:val="0"/>
        </w:rPr>
        <w:t xml:space="preserve">), because the original underlying source documents are not available. To reduce semantic leakage, we remove the ToxTemp question texts from the expert-completed ToxTemp while retaining the narrative answer content akin to removing the “thesaurus and table of contents” from the book. We reworded the respective paragraph to better reflect this (</w:t>
      </w:r>
      <w:r w:rsidDel="00000000" w:rsidR="00000000" w:rsidRPr="00000000">
        <w:rPr>
          <w:i w:val="1"/>
          <w:iCs w:val="1"/>
          <w:color w:val="ff0000"/>
          <w:rtl w:val="0"/>
        </w:rPr>
        <w:t xml:space="preserve">ll. 402-405</w:t>
      </w:r>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049">
      <w:pPr>
        <w:spacing w:after="0" w:lineRule="auto"/>
        <w:ind w:left="720" w:firstLine="720"/>
        <w:rPr/>
      </w:pPr>
      <w:r w:rsidDel="00000000" w:rsidR="00000000" w:rsidRPr="00000000">
        <w:rPr>
          <w:rtl w:val="0"/>
        </w:rPr>
      </w:r>
    </w:p>
    <w:p w:rsidR="00000000" w:rsidDel="00000000" w:rsidP="00000000" w:rsidRDefault="00000000" w:rsidRPr="00000000" w14:paraId="0000004A">
      <w:pPr>
        <w:numPr>
          <w:ilvl w:val="0"/>
          <w:numId w:val="1"/>
        </w:numPr>
        <w:spacing w:after="0" w:lineRule="auto"/>
        <w:ind w:left="720" w:hanging="360"/>
        <w:rPr>
          <w:b w:val="0"/>
          <w:bCs w:val="0"/>
          <w:color w:val="000000"/>
          <w:sz w:val="22"/>
          <w:szCs w:val="22"/>
        </w:rPr>
      </w:pPr>
      <w:r w:rsidDel="00000000" w:rsidR="00000000" w:rsidRPr="00000000">
        <w:rPr>
          <w:rtl w:val="0"/>
        </w:rPr>
        <w:t xml:space="preserve">You mention limitations of the automated validation using cosine-similarity. While you did present very useful information in terms of distributions and sub-grouping expert-answers by quality, it seems like an omission that there is no manual checking at all. Would you consider checking a random sample of the TPs and also the FNs that weren't a trivial response? It seems like a very quick task to just skim through and check 50 answers from each category or so and to take a note if the cosine-cutoff helped to produce a valid evaluation?</w:t>
      </w:r>
    </w:p>
    <w:p w:rsidR="00000000" w:rsidDel="00000000" w:rsidP="00000000" w:rsidRDefault="00000000" w:rsidRPr="00000000" w14:paraId="0000004B">
      <w:pPr>
        <w:spacing w:after="0" w:lineRule="auto"/>
        <w:ind w:left="720" w:firstLine="0"/>
        <w:rPr/>
      </w:pPr>
      <w:r w:rsidDel="00000000" w:rsidR="00000000" w:rsidRPr="00000000">
        <w:rPr>
          <w:rtl w:val="0"/>
        </w:rPr>
      </w:r>
    </w:p>
    <w:p w:rsidR="00000000" w:rsidDel="00000000" w:rsidP="00000000" w:rsidRDefault="00000000" w:rsidRPr="00000000" w14:paraId="0000004C">
      <w:pPr>
        <w:spacing w:after="0" w:lineRule="auto"/>
        <w:ind w:left="1440" w:firstLine="0"/>
        <w:rPr>
          <w:i w:val="1"/>
          <w:iCs w:val="1"/>
        </w:rPr>
      </w:pPr>
      <w:r w:rsidDel="00000000" w:rsidR="00000000" w:rsidRPr="00000000">
        <w:rPr>
          <w:i w:val="1"/>
          <w:iCs w:val="1"/>
          <w:rtl w:val="0"/>
        </w:rPr>
        <w:t xml:space="preserve">Thank you for this suggestion. We agree that a manual audit would help calibrate to which extent cosine similarity threshold gives a sensible TP/FP, particularly for borderline cases .While we did not conduct a systematic, manual review, we did perform a limited, non-systematic manual spot-check during analysis to sanity check borderline cases and confirm that the chosen cosine threshold of 0.6 behaved as intended. The threshold is an upper bound, we did find valid answers with lower cosine similarity which still could be considered as correctly answered. But as we are non-experts, nuances of what constitutes a correct answer may be lost on us during manual checking too.</w:t>
      </w:r>
    </w:p>
    <w:p w:rsidR="00000000" w:rsidDel="00000000" w:rsidP="00000000" w:rsidRDefault="00000000" w:rsidRPr="00000000" w14:paraId="0000004D">
      <w:pPr>
        <w:spacing w:after="240" w:before="240" w:lineRule="auto"/>
        <w:ind w:left="1440" w:firstLine="0"/>
        <w:rPr>
          <w:i w:val="1"/>
          <w:iCs w:val="1"/>
          <w:highlight w:val="white"/>
        </w:rPr>
      </w:pPr>
      <w:r w:rsidDel="00000000" w:rsidR="00000000" w:rsidRPr="00000000">
        <w:rPr>
          <w:i w:val="1"/>
          <w:iCs w:val="1"/>
          <w:rtl w:val="0"/>
        </w:rPr>
        <w:t xml:space="preserve">We now make this explicit in the Discussio</w:t>
      </w:r>
      <w:r w:rsidDel="00000000" w:rsidR="00000000" w:rsidRPr="00000000">
        <w:rPr>
          <w:i w:val="1"/>
          <w:iCs w:val="1"/>
          <w:highlight w:val="white"/>
          <w:rtl w:val="0"/>
        </w:rPr>
        <w:t xml:space="preserve">n as a limitation (</w:t>
      </w:r>
      <w:r w:rsidDel="00000000" w:rsidR="00000000" w:rsidRPr="00000000">
        <w:rPr>
          <w:i w:val="1"/>
          <w:iCs w:val="1"/>
          <w:color w:val="ff0000"/>
          <w:highlight w:val="white"/>
          <w:rtl w:val="0"/>
        </w:rPr>
        <w:t xml:space="preserve">ll. 669-671</w:t>
      </w:r>
      <w:r w:rsidDel="00000000" w:rsidR="00000000" w:rsidRPr="00000000">
        <w:rPr>
          <w:i w:val="1"/>
          <w:iCs w:val="1"/>
          <w:highlight w:val="white"/>
          <w:rtl w:val="0"/>
        </w:rPr>
        <w:t xml:space="preserve">).</w:t>
      </w:r>
    </w:p>
    <w:p w:rsidR="00000000" w:rsidDel="00000000" w:rsidP="00000000" w:rsidRDefault="00000000" w:rsidRPr="00000000" w14:paraId="0000004E">
      <w:pPr>
        <w:numPr>
          <w:ilvl w:val="0"/>
          <w:numId w:val="1"/>
        </w:numPr>
        <w:spacing w:after="0" w:lineRule="auto"/>
        <w:ind w:left="720" w:hanging="360"/>
        <w:rPr>
          <w:b w:val="0"/>
          <w:bCs w:val="0"/>
          <w:color w:val="000000"/>
          <w:sz w:val="22"/>
          <w:szCs w:val="22"/>
        </w:rPr>
      </w:pPr>
      <w:r w:rsidDel="00000000" w:rsidR="00000000" w:rsidRPr="00000000">
        <w:rPr>
          <w:rtl w:val="0"/>
        </w:rPr>
        <w:t xml:space="preserve">In the end-user app, when creating ToxTemps from scratch, it isn't really possible to calculate a cosine similarity. This could create the problem that there might be many more FPs than in your evaluation scenario, because there wouldn't be an option to remove a non-trivial response from the positive predictions by means of comparison or cosine similarity. Is that an issue?</w:t>
      </w:r>
    </w:p>
    <w:p w:rsidR="00000000" w:rsidDel="00000000" w:rsidP="00000000" w:rsidRDefault="00000000" w:rsidRPr="00000000" w14:paraId="0000004F">
      <w:pPr>
        <w:spacing w:after="0" w:lineRule="auto"/>
        <w:ind w:left="1440" w:firstLine="0"/>
        <w:rPr>
          <w:i w:val="1"/>
          <w:iCs w:val="1"/>
        </w:rPr>
      </w:pPr>
      <w:r w:rsidDel="00000000" w:rsidR="00000000" w:rsidRPr="00000000">
        <w:rPr>
          <w:rtl w:val="0"/>
        </w:rPr>
        <w:br w:type="textWrapping"/>
      </w:r>
      <w:r w:rsidDel="00000000" w:rsidR="00000000" w:rsidRPr="00000000">
        <w:rPr>
          <w:i w:val="1"/>
          <w:iCs w:val="1"/>
          <w:rtl w:val="0"/>
        </w:rPr>
        <w:t xml:space="preserve">Thank you for raising this point. We agree that cosine similarity cannot be computed in the end-user workflow when creating ToxTemps from scratch, as there is no hidden reference answer. In this study, cosine similarity is used solely as an evaluation metric against expert-completed references, effectively standing in for a human expert judgement step when deciding whether a question is answered satisfactorily. We have clarified this in the manuscript (</w:t>
      </w:r>
      <w:r w:rsidDel="00000000" w:rsidR="00000000" w:rsidRPr="00000000">
        <w:rPr>
          <w:i w:val="1"/>
          <w:iCs w:val="1"/>
          <w:color w:val="ff0000"/>
          <w:rtl w:val="0"/>
        </w:rPr>
        <w:t xml:space="preserve">ll. 665-668</w:t>
      </w:r>
      <w:r w:rsidDel="00000000" w:rsidR="00000000" w:rsidRPr="00000000">
        <w:rPr>
          <w:i w:val="1"/>
          <w:iCs w:val="1"/>
          <w:rtl w:val="0"/>
        </w:rPr>
        <w:t xml:space="preserve">).</w:t>
      </w:r>
    </w:p>
    <w:p w:rsidR="00000000" w:rsidDel="00000000" w:rsidP="00000000" w:rsidRDefault="00000000" w:rsidRPr="00000000" w14:paraId="00000050">
      <w:pPr>
        <w:spacing w:after="0" w:lineRule="auto"/>
        <w:ind w:left="1440" w:firstLine="0"/>
        <w:rPr>
          <w:i w:val="1"/>
          <w:iCs w:val="1"/>
        </w:rPr>
      </w:pPr>
      <w:r w:rsidDel="00000000" w:rsidR="00000000" w:rsidRPr="00000000">
        <w:rPr>
          <w:i w:val="1"/>
          <w:iCs w:val="1"/>
          <w:rtl w:val="0"/>
        </w:rPr>
        <w:t xml:space="preserve">In the deployed application, cosine similarity is not calculated and no similarity cutoff is used to accept or reject outputs. Instead, all model responses are treated as drafts that require expert review, and users accept or reject each answer directly. As a result, the absence of a cosine-similarity filter in the live workflow does not introduce additional false positives relative to our evaluation setup; rather, it restores the human review step that cosine similarity approximates in the experiments. In addition, in the latest version of ToxTempAssistant, users can resubmit individual questions with additional, question-specific documents and optional user instructions, enabling iterative refinement of draft answers during review.</w:t>
        <w:br w:type="textWrapping"/>
      </w:r>
    </w:p>
    <w:p w:rsidR="00000000" w:rsidDel="00000000" w:rsidP="00000000" w:rsidRDefault="00000000" w:rsidRPr="00000000" w14:paraId="00000051">
      <w:pPr>
        <w:numPr>
          <w:ilvl w:val="0"/>
          <w:numId w:val="1"/>
        </w:numPr>
        <w:spacing w:after="0" w:lineRule="auto"/>
        <w:ind w:left="720" w:hanging="360"/>
        <w:rPr>
          <w:b w:val="0"/>
          <w:bCs w:val="0"/>
          <w:color w:val="000000"/>
          <w:sz w:val="22"/>
          <w:szCs w:val="22"/>
        </w:rPr>
      </w:pPr>
      <w:r w:rsidDel="00000000" w:rsidR="00000000" w:rsidRPr="00000000">
        <w:rPr>
          <w:rtl w:val="0"/>
        </w:rPr>
        <w:t xml:space="preserve">Can the authors clarify if the user testing used the beta interface? Either way, this should be made explicit, as it is not self-evident that the system that tested is precisely the same as the ToxTempAssistant being presented. (A “pure” test of the LLM performance alone is fine, I think, but would add weight to my comment above.)</w:t>
      </w:r>
    </w:p>
    <w:p w:rsidR="00000000" w:rsidDel="00000000" w:rsidP="00000000" w:rsidRDefault="00000000" w:rsidRPr="00000000" w14:paraId="00000052">
      <w:pPr>
        <w:spacing w:after="0" w:lineRule="auto"/>
        <w:ind w:left="1440" w:firstLine="0"/>
        <w:rPr/>
      </w:pPr>
      <w:r w:rsidDel="00000000" w:rsidR="00000000" w:rsidRPr="00000000">
        <w:rPr>
          <w:rtl w:val="0"/>
        </w:rPr>
      </w:r>
    </w:p>
    <w:p w:rsidR="00000000" w:rsidDel="00000000" w:rsidP="00000000" w:rsidRDefault="00000000" w:rsidRPr="00000000" w14:paraId="00000053">
      <w:pPr>
        <w:ind w:left="1440" w:firstLine="0"/>
        <w:rPr>
          <w:i w:val="1"/>
          <w:iCs w:val="1"/>
        </w:rPr>
      </w:pPr>
      <w:r w:rsidDel="00000000" w:rsidR="00000000" w:rsidRPr="00000000">
        <w:rPr>
          <w:i w:val="1"/>
          <w:iCs w:val="1"/>
          <w:rtl w:val="0"/>
        </w:rPr>
        <w:t xml:space="preserve">The reported results were generated with ToxTempAssistant v1.3.1 (archived: https://doi.org/10.5281/zenodo.16749296) using the system configuration described in Section 2.1. We now make this explicit in the methods (</w:t>
      </w:r>
      <w:r w:rsidDel="00000000" w:rsidR="00000000" w:rsidRPr="00000000">
        <w:rPr>
          <w:i w:val="1"/>
          <w:iCs w:val="1"/>
          <w:color w:val="ff0000"/>
          <w:rtl w:val="0"/>
        </w:rPr>
        <w:t xml:space="preserve">ll. 376-378</w:t>
      </w:r>
      <w:r w:rsidDel="00000000" w:rsidR="00000000" w:rsidRPr="00000000">
        <w:rPr>
          <w:i w:val="1"/>
          <w:iCs w:val="1"/>
          <w:rtl w:val="0"/>
        </w:rPr>
        <w:t xml:space="preserve">). This evaluation targets the answering pipeline (context ingestion , prompting, model), and is not presented as a usability test of a particular UI version).</w:t>
      </w:r>
    </w:p>
    <w:p w:rsidR="00000000" w:rsidDel="00000000" w:rsidP="00000000" w:rsidRDefault="00000000" w:rsidRPr="00000000" w14:paraId="00000054">
      <w:pPr>
        <w:numPr>
          <w:ilvl w:val="0"/>
          <w:numId w:val="1"/>
        </w:numPr>
        <w:spacing w:after="0" w:lineRule="auto"/>
        <w:ind w:left="720" w:hanging="360"/>
        <w:rPr>
          <w:b w:val="0"/>
          <w:bCs w:val="0"/>
          <w:color w:val="000000"/>
          <w:sz w:val="22"/>
          <w:szCs w:val="22"/>
        </w:rPr>
      </w:pPr>
      <w:r w:rsidDel="00000000" w:rsidR="00000000" w:rsidRPr="00000000">
        <w:rPr>
          <w:rtl w:val="0"/>
        </w:rPr>
        <w:t xml:space="preserve">Experimenting with ToxTempAssistant myself, I wondered how much variability in the user-provided assay description might affect model performance? I can see this input being quite variable, but would not be able to predict the impact of this variability. </w:t>
      </w:r>
    </w:p>
    <w:p w:rsidR="00000000" w:rsidDel="00000000" w:rsidP="00000000" w:rsidRDefault="00000000" w:rsidRPr="00000000" w14:paraId="00000055">
      <w:pPr>
        <w:spacing w:after="0" w:lineRule="auto"/>
        <w:ind w:left="720" w:firstLine="0"/>
        <w:rPr/>
      </w:pPr>
      <w:r w:rsidDel="00000000" w:rsidR="00000000" w:rsidRPr="00000000">
        <w:rPr>
          <w:rtl w:val="0"/>
        </w:rPr>
      </w:r>
    </w:p>
    <w:p w:rsidR="00000000" w:rsidDel="00000000" w:rsidP="00000000" w:rsidRDefault="00000000" w:rsidRPr="00000000" w14:paraId="00000056">
      <w:pPr>
        <w:spacing w:after="0" w:lineRule="auto"/>
        <w:ind w:left="1440" w:firstLine="0"/>
        <w:rPr>
          <w:i w:val="1"/>
          <w:iCs w:val="1"/>
        </w:rPr>
      </w:pPr>
      <w:r w:rsidDel="00000000" w:rsidR="00000000" w:rsidRPr="00000000">
        <w:rPr>
          <w:i w:val="1"/>
          <w:iCs w:val="1"/>
          <w:rtl w:val="0"/>
        </w:rPr>
        <w:t xml:space="preserve">Thank you for this observation. We agree that the user-provided assay description is likely to be highly variable in practice and that this variability could materially affect generation quality (e.g., by priming the model toward or away from relevant context, or by introducing ambiguity). In the controlled evaluation reported in this manuscript, however, we deliberately did not use this input: the assay description field was left empty for all test runs. This removes assay-description variability from the current results and ensures that the reported performance reflects document-bounded behaviour under a fixed setup.</w:t>
      </w:r>
    </w:p>
    <w:p w:rsidR="00000000" w:rsidDel="00000000" w:rsidP="00000000" w:rsidRDefault="00000000" w:rsidRPr="00000000" w14:paraId="00000057">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58">
      <w:pPr>
        <w:spacing w:after="0" w:lineRule="auto"/>
        <w:ind w:left="1440" w:firstLine="0"/>
        <w:rPr>
          <w:i w:val="1"/>
          <w:iCs w:val="1"/>
        </w:rPr>
      </w:pPr>
      <w:r w:rsidDel="00000000" w:rsidR="00000000" w:rsidRPr="00000000">
        <w:rPr>
          <w:i w:val="1"/>
          <w:iCs w:val="1"/>
          <w:rtl w:val="0"/>
        </w:rPr>
        <w:t xml:space="preserve">We now explicitly note in the Discussion that variability in user-provided descriptions is a likely practical factor and an important target for future, user-centred evaluation and UI refinements (</w:t>
      </w:r>
      <w:r w:rsidDel="00000000" w:rsidR="00000000" w:rsidRPr="00000000">
        <w:rPr>
          <w:i w:val="1"/>
          <w:iCs w:val="1"/>
          <w:color w:val="ff0000"/>
          <w:rtl w:val="0"/>
        </w:rPr>
        <w:t xml:space="preserve">ll. 732-739</w:t>
      </w:r>
      <w:r w:rsidDel="00000000" w:rsidR="00000000" w:rsidRPr="00000000">
        <w:rPr>
          <w:i w:val="1"/>
          <w:iCs w:val="1"/>
          <w:rtl w:val="0"/>
        </w:rPr>
        <w:t xml:space="preserve">). As a potential mitigation, future versions could support a structured, guided description step (or an assisted refinement workflow) to help users produce a more consistent, high-quality assay description before generation, which we plan to evaluate in user-centred studies.</w:t>
      </w:r>
    </w:p>
    <w:p w:rsidR="00000000" w:rsidDel="00000000" w:rsidP="00000000" w:rsidRDefault="00000000" w:rsidRPr="00000000" w14:paraId="00000059">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5A">
      <w:pPr>
        <w:numPr>
          <w:ilvl w:val="0"/>
          <w:numId w:val="1"/>
        </w:numPr>
        <w:spacing w:after="0" w:lineRule="auto"/>
        <w:ind w:left="720" w:hanging="360"/>
        <w:rPr>
          <w:b w:val="0"/>
          <w:bCs w:val="0"/>
          <w:color w:val="000000"/>
          <w:sz w:val="22"/>
          <w:szCs w:val="22"/>
        </w:rPr>
      </w:pPr>
      <w:r w:rsidDel="00000000" w:rsidR="00000000" w:rsidRPr="00000000">
        <w:rPr>
          <w:rtl w:val="0"/>
        </w:rPr>
        <w:t xml:space="preserve">Looking at the user interface, I could see quite a lot of variability in performance because of human factors and UI factors which are outside the LLM itself but could influence system performance. The authors may wish to comment on this or roll into the development roadmap?</w:t>
      </w:r>
    </w:p>
    <w:p w:rsidR="00000000" w:rsidDel="00000000" w:rsidP="00000000" w:rsidRDefault="00000000" w:rsidRPr="00000000" w14:paraId="0000005B">
      <w:pPr>
        <w:spacing w:after="240" w:before="240" w:lineRule="auto"/>
        <w:ind w:left="1440" w:firstLine="0"/>
        <w:rPr>
          <w:i w:val="1"/>
          <w:iCs w:val="1"/>
        </w:rPr>
      </w:pPr>
      <w:r w:rsidDel="00000000" w:rsidR="00000000" w:rsidRPr="00000000">
        <w:rPr>
          <w:i w:val="1"/>
          <w:iCs w:val="1"/>
          <w:rtl w:val="0"/>
        </w:rPr>
        <w:t xml:space="preserve">We agree with the reviewer that in overall system performance is influenced not only by the LLM and its settings, but also by human and user interface factors, such as the quality of the assay description provided, the choice of contextual documents uploaded, and the diligence with which users verify and edit the LLM-generated response.</w:t>
      </w:r>
    </w:p>
    <w:p w:rsidR="00000000" w:rsidDel="00000000" w:rsidP="00000000" w:rsidRDefault="00000000" w:rsidRPr="00000000" w14:paraId="0000005C">
      <w:pPr>
        <w:spacing w:after="240" w:before="240" w:lineRule="auto"/>
        <w:ind w:left="1440" w:firstLine="0"/>
        <w:rPr/>
      </w:pPr>
      <w:r w:rsidDel="00000000" w:rsidR="00000000" w:rsidRPr="00000000">
        <w:rPr>
          <w:i w:val="1"/>
          <w:iCs w:val="1"/>
          <w:rtl w:val="0"/>
        </w:rPr>
        <w:t xml:space="preserve">Our development roadmap is guided by user testing, and will refine the interface and input scaffolding based on observed usage patterns and user feedback to reduce avoidable variability (e.g. by providing better UI cues).</w:t>
      </w:r>
      <w:r w:rsidDel="00000000" w:rsidR="00000000" w:rsidRPr="00000000">
        <w:rPr>
          <w:rtl w:val="0"/>
        </w:rPr>
        <w:t xml:space="preserve"> </w:t>
      </w:r>
    </w:p>
    <w:p w:rsidR="00000000" w:rsidDel="00000000" w:rsidP="00000000" w:rsidRDefault="00000000" w:rsidRPr="00000000" w14:paraId="0000005D">
      <w:pPr>
        <w:numPr>
          <w:ilvl w:val="0"/>
          <w:numId w:val="1"/>
        </w:numPr>
        <w:spacing w:after="0" w:lineRule="auto"/>
        <w:ind w:left="720" w:hanging="360"/>
        <w:rPr>
          <w:b w:val="0"/>
          <w:bCs w:val="0"/>
          <w:color w:val="000000"/>
          <w:sz w:val="22"/>
          <w:szCs w:val="22"/>
        </w:rPr>
      </w:pPr>
      <w:r w:rsidDel="00000000" w:rsidR="00000000" w:rsidRPr="00000000">
        <w:rPr>
          <w:rtl w:val="0"/>
        </w:rPr>
        <w:t xml:space="preserve">Fig 2. I suggest that "Answer in context" and "Answer not in context" be "Answer in contextual documents" and "Answer not in contextual documents" for clarity. It's easy for the reader to forget what context means here, especially if skimming</w:t>
      </w:r>
      <w:r w:rsidDel="00000000" w:rsidR="00000000" w:rsidRPr="00000000">
        <w:rPr>
          <w:shd w:fill="b6d7a8" w:val="clear"/>
          <w:rtl w:val="0"/>
        </w:rPr>
        <w:t xml:space="preserve">.</w:t>
      </w:r>
      <w:r w:rsidDel="00000000" w:rsidR="00000000" w:rsidRPr="00000000">
        <w:rPr>
          <w:rtl w:val="0"/>
        </w:rPr>
        <w:t xml:space="preserve"> I'm also curious to know (just wondering) where F1 scores should fit in as the harmonic mean of recall and precision. Should F1 score be included here too?</w:t>
      </w:r>
    </w:p>
    <w:p w:rsidR="00000000" w:rsidDel="00000000" w:rsidP="00000000" w:rsidRDefault="00000000" w:rsidRPr="00000000" w14:paraId="0000005E">
      <w:pPr>
        <w:spacing w:after="0" w:lineRule="auto"/>
        <w:ind w:left="1440" w:firstLine="0"/>
        <w:rPr/>
      </w:pPr>
      <w:r w:rsidDel="00000000" w:rsidR="00000000" w:rsidRPr="00000000">
        <w:rPr>
          <w:rtl w:val="0"/>
        </w:rPr>
      </w:r>
    </w:p>
    <w:p w:rsidR="00000000" w:rsidDel="00000000" w:rsidP="00000000" w:rsidRDefault="00000000" w:rsidRPr="00000000" w14:paraId="0000005F">
      <w:pPr>
        <w:spacing w:after="0" w:lineRule="auto"/>
        <w:ind w:left="1440" w:firstLine="0"/>
        <w:rPr>
          <w:i w:val="1"/>
          <w:iCs w:val="1"/>
        </w:rPr>
      </w:pPr>
      <w:r w:rsidDel="00000000" w:rsidR="00000000" w:rsidRPr="00000000">
        <w:rPr>
          <w:i w:val="1"/>
          <w:iCs w:val="1"/>
          <w:rtl w:val="0"/>
        </w:rPr>
        <w:t xml:space="preserve">(Now Figure 4)</w:t>
      </w:r>
    </w:p>
    <w:p w:rsidR="00000000" w:rsidDel="00000000" w:rsidP="00000000" w:rsidRDefault="00000000" w:rsidRPr="00000000" w14:paraId="00000060">
      <w:pPr>
        <w:spacing w:after="0" w:lineRule="auto"/>
        <w:ind w:left="1440" w:firstLine="0"/>
        <w:rPr>
          <w:i w:val="1"/>
          <w:iCs w:val="1"/>
        </w:rPr>
      </w:pPr>
      <w:r w:rsidDel="00000000" w:rsidR="00000000" w:rsidRPr="00000000">
        <w:rPr>
          <w:i w:val="1"/>
          <w:iCs w:val="1"/>
          <w:rtl w:val="0"/>
        </w:rPr>
        <w:t xml:space="preserve">We agree with the suggestion for clarity and have updated the labels in Fig 4, (</w:t>
      </w:r>
      <w:r w:rsidDel="00000000" w:rsidR="00000000" w:rsidRPr="00000000">
        <w:rPr>
          <w:i w:val="1"/>
          <w:iCs w:val="1"/>
          <w:color w:val="ff0000"/>
          <w:rtl w:val="0"/>
        </w:rPr>
        <w:t xml:space="preserve">p. 7</w:t>
      </w:r>
      <w:r w:rsidDel="00000000" w:rsidR="00000000" w:rsidRPr="00000000">
        <w:rPr>
          <w:i w:val="1"/>
          <w:iCs w:val="1"/>
          <w:rtl w:val="0"/>
        </w:rPr>
        <w:t xml:space="preserve">) to read 'Answer in contextual documents' and 'Answer not in contextual documents'. </w:t>
      </w:r>
    </w:p>
    <w:p w:rsidR="00000000" w:rsidDel="00000000" w:rsidP="00000000" w:rsidRDefault="00000000" w:rsidRPr="00000000" w14:paraId="00000061">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62">
      <w:pPr>
        <w:spacing w:after="0" w:lineRule="auto"/>
        <w:ind w:left="1440" w:firstLine="0"/>
        <w:rPr/>
      </w:pPr>
      <w:r w:rsidDel="00000000" w:rsidR="00000000" w:rsidRPr="00000000">
        <w:rPr>
          <w:i w:val="1"/>
          <w:iCs w:val="1"/>
          <w:rtl w:val="0"/>
        </w:rPr>
        <w:t xml:space="preserve">Regarding the F1 score, we omitted it from the schematic because it is dependent only on True Positives (TP), False Positives (FP), and False Negatives (FN), and therefore does not fully reflect the abstention behaviour (which involves True Negatives, TN) that is part of our overall evaluation. However, we do report the F1 score in Table 2 to ease comparison across models in the positive-control setting, as it conceptu</w:t>
      </w:r>
      <w:r w:rsidDel="00000000" w:rsidR="00000000" w:rsidRPr="00000000">
        <w:rPr>
          <w:rtl w:val="0"/>
        </w:rPr>
        <w:t xml:space="preserve">a</w:t>
      </w:r>
      <w:r w:rsidDel="00000000" w:rsidR="00000000" w:rsidRPr="00000000">
        <w:rPr>
          <w:i w:val="1"/>
          <w:iCs w:val="1"/>
          <w:rtl w:val="0"/>
        </w:rPr>
        <w:t xml:space="preserve">lly belongs with precision and recall as a summary of answer-generation performance.</w:t>
      </w:r>
      <w:r w:rsidDel="00000000" w:rsidR="00000000" w:rsidRPr="00000000">
        <w:rPr>
          <w:rtl w:val="0"/>
        </w:rPr>
        <w:br w:type="textWrapping"/>
      </w:r>
    </w:p>
    <w:p w:rsidR="00000000" w:rsidDel="00000000" w:rsidP="00000000" w:rsidRDefault="00000000" w:rsidRPr="00000000" w14:paraId="00000063">
      <w:pPr>
        <w:numPr>
          <w:ilvl w:val="0"/>
          <w:numId w:val="1"/>
        </w:numPr>
        <w:spacing w:after="0" w:lineRule="auto"/>
        <w:ind w:left="720" w:hanging="360"/>
        <w:rPr>
          <w:b w:val="0"/>
          <w:bCs w:val="0"/>
          <w:color w:val="000000"/>
          <w:sz w:val="22"/>
          <w:szCs w:val="22"/>
        </w:rPr>
      </w:pPr>
      <w:r w:rsidDel="00000000" w:rsidR="00000000" w:rsidRPr="00000000">
        <w:rPr>
          <w:rtl w:val="0"/>
        </w:rPr>
        <w:t xml:space="preserve">The brief mention of "LLM-as-a-judge approach" could use some unpacking for the toxicologists unfamiliar with this technique. I am familiar with it, but am uncertain about other readers of this journal. Also address justifications (successes) of the technique and potential limitations.</w:t>
      </w:r>
    </w:p>
    <w:p w:rsidR="00000000" w:rsidDel="00000000" w:rsidP="00000000" w:rsidRDefault="00000000" w:rsidRPr="00000000" w14:paraId="00000064">
      <w:pPr>
        <w:spacing w:after="0" w:lineRule="auto"/>
        <w:ind w:left="720" w:firstLine="0"/>
        <w:rPr/>
      </w:pPr>
      <w:r w:rsidDel="00000000" w:rsidR="00000000" w:rsidRPr="00000000">
        <w:rPr>
          <w:rtl w:val="0"/>
        </w:rPr>
      </w:r>
    </w:p>
    <w:p w:rsidR="00000000" w:rsidDel="00000000" w:rsidP="00000000" w:rsidRDefault="00000000" w:rsidRPr="00000000" w14:paraId="00000065">
      <w:pPr>
        <w:spacing w:after="0" w:lineRule="auto"/>
        <w:ind w:left="1440" w:firstLine="0"/>
        <w:rPr/>
      </w:pPr>
      <w:r w:rsidDel="00000000" w:rsidR="00000000" w:rsidRPr="00000000">
        <w:rPr>
          <w:i w:val="1"/>
          <w:iCs w:val="1"/>
          <w:rtl w:val="0"/>
        </w:rPr>
        <w:t xml:space="preserve">See</w:t>
      </w:r>
      <w:r w:rsidDel="00000000" w:rsidR="00000000" w:rsidRPr="00000000">
        <w:rPr>
          <w:b w:val="1"/>
          <w:bCs w:val="1"/>
          <w:i w:val="1"/>
          <w:iCs w:val="1"/>
          <w:rtl w:val="0"/>
        </w:rPr>
        <w:t xml:space="preserve"> comment 11.</w:t>
      </w:r>
      <w:r w:rsidDel="00000000" w:rsidR="00000000" w:rsidRPr="00000000">
        <w:rPr>
          <w:i w:val="1"/>
          <w:iCs w:val="1"/>
          <w:rtl w:val="0"/>
        </w:rPr>
        <w:t xml:space="preserve"> To accommodate toxicologists unfamiliar with the technique, we expanded the methodology section to include a less technical explanation of the 'LLM-as-a-judge' approach.</w:t>
      </w:r>
      <w:r w:rsidDel="00000000" w:rsidR="00000000" w:rsidRPr="00000000">
        <w:rPr>
          <w:rtl w:val="0"/>
        </w:rPr>
        <w:br w:type="textWrapping"/>
      </w:r>
    </w:p>
    <w:p w:rsidR="00000000" w:rsidDel="00000000" w:rsidP="00000000" w:rsidRDefault="00000000" w:rsidRPr="00000000" w14:paraId="00000066">
      <w:pPr>
        <w:numPr>
          <w:ilvl w:val="0"/>
          <w:numId w:val="1"/>
        </w:numPr>
        <w:ind w:left="720" w:hanging="360"/>
        <w:rPr>
          <w:b w:val="0"/>
          <w:bCs w:val="0"/>
          <w:color w:val="000000"/>
          <w:sz w:val="22"/>
          <w:szCs w:val="22"/>
        </w:rPr>
      </w:pPr>
      <w:r w:rsidDel="00000000" w:rsidR="00000000" w:rsidRPr="00000000">
        <w:rPr>
          <w:rtl w:val="0"/>
        </w:rPr>
        <w:t xml:space="preserve">Input preparation: varying the input type for LLMs can greatly affect the results. So in the Limitations and Future Research sections later, it'd be valuable to consider how accuracies could increase for the High Difficulty documents and questions/items.</w:t>
        <w:br w:type="textWrapping"/>
      </w:r>
    </w:p>
    <w:p w:rsidR="00000000" w:rsidDel="00000000" w:rsidP="00000000" w:rsidRDefault="00000000" w:rsidRPr="00000000" w14:paraId="00000067">
      <w:pPr>
        <w:spacing w:after="240" w:before="240" w:lineRule="auto"/>
        <w:ind w:left="1440" w:firstLine="0"/>
        <w:rPr/>
      </w:pPr>
      <w:r w:rsidDel="00000000" w:rsidR="00000000" w:rsidRPr="00000000">
        <w:rPr>
          <w:rtl w:val="0"/>
        </w:rPr>
        <w:t xml:space="preserve">We agree. Varying input preparation can plausibly shift results substantially, and we expect this effect to be small for low difficulty ToxTemp items (single, explicit facts) and dominant for high difficulty items, especially those that  require synthesis across sections/tables, depend on nuanced status statements (e.g., validation/evidence), or require distinguishing “not reported” from “not applicable” and therefore correct refusal. We now detail this in the discussion </w:t>
      </w:r>
      <w:r w:rsidDel="00000000" w:rsidR="00000000" w:rsidRPr="00000000">
        <w:rPr>
          <w:i w:val="1"/>
          <w:iCs w:val="1"/>
          <w:rtl w:val="0"/>
        </w:rPr>
        <w:t xml:space="preserve">(</w:t>
      </w:r>
      <w:r w:rsidDel="00000000" w:rsidR="00000000" w:rsidRPr="00000000">
        <w:rPr>
          <w:i w:val="1"/>
          <w:iCs w:val="1"/>
          <w:color w:val="ff0000"/>
          <w:rtl w:val="0"/>
        </w:rPr>
        <w:t xml:space="preserve">ll. 716-730</w:t>
      </w:r>
      <w:r w:rsidDel="00000000" w:rsidR="00000000" w:rsidRPr="00000000">
        <w:rPr>
          <w:i w:val="1"/>
          <w:iCs w:val="1"/>
          <w:rtl w:val="0"/>
        </w:rPr>
        <w:t xml:space="preserve">).</w:t>
      </w:r>
      <w:r w:rsidDel="00000000" w:rsidR="00000000" w:rsidRPr="00000000">
        <w:rPr>
          <w:rtl w:val="0"/>
        </w:rPr>
        <w:t xml:space="preserve"> </w:t>
        <w:br w:type="textWrapping"/>
      </w:r>
    </w:p>
    <w:p w:rsidR="00000000" w:rsidDel="00000000" w:rsidP="00000000" w:rsidRDefault="00000000" w:rsidRPr="00000000" w14:paraId="00000068">
      <w:pPr>
        <w:pStyle w:val="Heading2"/>
        <w:rPr>
          <w:color w:val="980000"/>
        </w:rPr>
      </w:pPr>
      <w:bookmarkStart w:colFirst="0" w:colLast="0" w:name="_5adsfdcpmacn" w:id="13"/>
      <w:bookmarkEnd w:id="13"/>
      <w:r w:rsidDel="00000000" w:rsidR="00000000" w:rsidRPr="00000000">
        <w:rPr>
          <w:color w:val="980000"/>
          <w:rtl w:val="0"/>
        </w:rPr>
        <w:t xml:space="preserve">4. Are the methods detailed and clear, with sufficient raw data and code to provide for transparency and potential tests of reproducibility?</w:t>
      </w:r>
    </w:p>
    <w:p w:rsidR="00000000" w:rsidDel="00000000" w:rsidP="00000000" w:rsidRDefault="00000000" w:rsidRPr="00000000" w14:paraId="00000069">
      <w:pPr>
        <w:pStyle w:val="Heading3"/>
        <w:spacing w:before="0" w:lineRule="auto"/>
        <w:rPr/>
      </w:pPr>
      <w:bookmarkStart w:colFirst="0" w:colLast="0" w:name="_o5x6556rvv70" w:id="14"/>
      <w:bookmarkEnd w:id="14"/>
      <w:r w:rsidDel="00000000" w:rsidR="00000000" w:rsidRPr="00000000">
        <w:rPr>
          <w:rtl w:val="0"/>
        </w:rPr>
        <w:t xml:space="preserve">Reviewer comments</w:t>
      </w:r>
    </w:p>
    <w:p w:rsidR="00000000" w:rsidDel="00000000" w:rsidP="00000000" w:rsidRDefault="00000000" w:rsidRPr="00000000" w14:paraId="0000006A">
      <w:pPr>
        <w:numPr>
          <w:ilvl w:val="0"/>
          <w:numId w:val="1"/>
        </w:numPr>
        <w:spacing w:after="0" w:lineRule="auto"/>
        <w:ind w:left="720" w:hanging="360"/>
        <w:rPr>
          <w:b w:val="0"/>
          <w:bCs w:val="0"/>
          <w:color w:val="000000"/>
          <w:sz w:val="22"/>
          <w:szCs w:val="22"/>
        </w:rPr>
      </w:pPr>
      <w:r w:rsidDel="00000000" w:rsidR="00000000" w:rsidRPr="00000000">
        <w:rPr>
          <w:rtl w:val="0"/>
        </w:rPr>
        <w:t xml:space="preserve">To aid potential readers' understanding and application of your work I advise studying and applying TRIPOD+AI guidelines to further aid understanding of the methods (</w:t>
      </w:r>
      <w:hyperlink r:id="rId13">
        <w:r w:rsidDel="00000000" w:rsidR="00000000" w:rsidRPr="00000000">
          <w:rPr>
            <w:color w:val="1155cc"/>
            <w:u w:val="single"/>
            <w:rtl w:val="0"/>
          </w:rPr>
          <w:t xml:space="preserve">https://tripod-llm.vercel.app/</w:t>
        </w:r>
      </w:hyperlink>
      <w:r w:rsidDel="00000000" w:rsidR="00000000" w:rsidRPr="00000000">
        <w:rPr>
          <w:rtl w:val="0"/>
        </w:rPr>
        <w:t xml:space="preserve">). The paper is also worth reading (</w:t>
      </w:r>
      <w:hyperlink r:id="rId14">
        <w:r w:rsidDel="00000000" w:rsidR="00000000" w:rsidRPr="00000000">
          <w:rPr>
            <w:color w:val="1155cc"/>
            <w:u w:val="single"/>
            <w:rtl w:val="0"/>
          </w:rPr>
          <w:t xml:space="preserve">https://doi.org/10.1038/s41591-024-03425-5</w:t>
        </w:r>
      </w:hyperlink>
      <w:r w:rsidDel="00000000" w:rsidR="00000000" w:rsidRPr="00000000">
        <w:rPr>
          <w:rtl w:val="0"/>
        </w:rPr>
        <w:t xml:space="preserve">) </w:t>
      </w:r>
    </w:p>
    <w:p w:rsidR="00000000" w:rsidDel="00000000" w:rsidP="00000000" w:rsidRDefault="00000000" w:rsidRPr="00000000" w14:paraId="0000006B">
      <w:pPr>
        <w:spacing w:after="0" w:lineRule="auto"/>
        <w:ind w:left="720" w:firstLine="0"/>
        <w:rPr/>
      </w:pPr>
      <w:r w:rsidDel="00000000" w:rsidR="00000000" w:rsidRPr="00000000">
        <w:rPr>
          <w:rtl w:val="0"/>
        </w:rPr>
      </w:r>
    </w:p>
    <w:p w:rsidR="00000000" w:rsidDel="00000000" w:rsidP="00000000" w:rsidRDefault="00000000" w:rsidRPr="00000000" w14:paraId="0000006C">
      <w:pPr>
        <w:spacing w:after="0" w:lineRule="auto"/>
        <w:ind w:left="1440" w:firstLine="0"/>
        <w:rPr/>
      </w:pPr>
      <w:r w:rsidDel="00000000" w:rsidR="00000000" w:rsidRPr="00000000">
        <w:rPr>
          <w:i w:val="1"/>
          <w:iCs w:val="1"/>
          <w:rtl w:val="0"/>
        </w:rPr>
        <w:t xml:space="preserve">See </w:t>
      </w:r>
      <w:r w:rsidDel="00000000" w:rsidR="00000000" w:rsidRPr="00000000">
        <w:rPr>
          <w:b w:val="1"/>
          <w:bCs w:val="1"/>
          <w:i w:val="1"/>
          <w:iCs w:val="1"/>
          <w:rtl w:val="0"/>
        </w:rPr>
        <w:t xml:space="preserve">comment #10</w:t>
      </w:r>
      <w:r w:rsidDel="00000000" w:rsidR="00000000" w:rsidRPr="00000000">
        <w:rPr>
          <w:rtl w:val="0"/>
        </w:rPr>
        <w:br w:type="textWrapping"/>
      </w:r>
    </w:p>
    <w:p w:rsidR="00000000" w:rsidDel="00000000" w:rsidP="00000000" w:rsidRDefault="00000000" w:rsidRPr="00000000" w14:paraId="0000006D">
      <w:pPr>
        <w:numPr>
          <w:ilvl w:val="0"/>
          <w:numId w:val="1"/>
        </w:numPr>
        <w:spacing w:after="0" w:lineRule="auto"/>
        <w:ind w:left="720" w:hanging="360"/>
        <w:rPr>
          <w:b w:val="0"/>
          <w:bCs w:val="0"/>
          <w:color w:val="000000"/>
          <w:sz w:val="22"/>
          <w:szCs w:val="22"/>
        </w:rPr>
      </w:pPr>
      <w:r w:rsidDel="00000000" w:rsidR="00000000" w:rsidRPr="00000000">
        <w:rPr>
          <w:rtl w:val="0"/>
        </w:rPr>
        <w:t xml:space="preserve">Sorry if I missed it - but I could only find the base prompt in the supplementary PDF file and not the prompts for each of the actual questions. Are all the question prompts available somewhere?</w:t>
      </w:r>
    </w:p>
    <w:p w:rsidR="00000000" w:rsidDel="00000000" w:rsidP="00000000" w:rsidRDefault="00000000" w:rsidRPr="00000000" w14:paraId="0000006E">
      <w:pPr>
        <w:spacing w:after="0" w:lineRule="auto"/>
        <w:ind w:left="720" w:firstLine="0"/>
        <w:rPr/>
      </w:pPr>
      <w:r w:rsidDel="00000000" w:rsidR="00000000" w:rsidRPr="00000000">
        <w:rPr>
          <w:rtl w:val="0"/>
        </w:rPr>
      </w:r>
    </w:p>
    <w:p w:rsidR="00000000" w:rsidDel="00000000" w:rsidP="00000000" w:rsidRDefault="00000000" w:rsidRPr="00000000" w14:paraId="0000006F">
      <w:pPr>
        <w:ind w:left="1440" w:firstLine="0"/>
        <w:rPr/>
      </w:pPr>
      <w:r w:rsidDel="00000000" w:rsidR="00000000" w:rsidRPr="00000000">
        <w:rPr>
          <w:i w:val="1"/>
          <w:iCs w:val="1"/>
          <w:rtl w:val="0"/>
        </w:rPr>
        <w:t xml:space="preserve">Thank you for raising this. In the version evaluated in this manuscript, we do not use any per-question prompt overrides. Each question is answered using the same fixed base prompt (Methods </w:t>
      </w:r>
      <w:r w:rsidDel="00000000" w:rsidR="00000000" w:rsidRPr="00000000">
        <w:rPr>
          <w:i w:val="1"/>
          <w:iCs w:val="1"/>
          <w:color w:val="ff0000"/>
          <w:rtl w:val="0"/>
        </w:rPr>
        <w:t xml:space="preserve">ll. 349-351</w:t>
      </w:r>
      <w:r w:rsidDel="00000000" w:rsidR="00000000" w:rsidRPr="00000000">
        <w:rPr>
          <w:i w:val="1"/>
          <w:iCs w:val="1"/>
          <w:rtl w:val="0"/>
        </w:rPr>
        <w:t xml:space="preserve">) combined with the verbatim ToxTemp question text.</w:t>
      </w:r>
      <w:r w:rsidDel="00000000" w:rsidR="00000000" w:rsidRPr="00000000">
        <w:rPr>
          <w:rtl w:val="0"/>
        </w:rPr>
      </w:r>
    </w:p>
    <w:p w:rsidR="00000000" w:rsidDel="00000000" w:rsidP="00000000" w:rsidRDefault="00000000" w:rsidRPr="00000000" w14:paraId="00000070">
      <w:pPr>
        <w:numPr>
          <w:ilvl w:val="0"/>
          <w:numId w:val="1"/>
        </w:numPr>
        <w:spacing w:after="0" w:lineRule="auto"/>
        <w:ind w:left="720" w:hanging="360"/>
        <w:rPr>
          <w:b w:val="0"/>
          <w:bCs w:val="0"/>
          <w:color w:val="000000"/>
          <w:sz w:val="22"/>
          <w:szCs w:val="22"/>
        </w:rPr>
      </w:pPr>
      <w:r w:rsidDel="00000000" w:rsidR="00000000" w:rsidRPr="00000000">
        <w:rPr>
          <w:rtl w:val="0"/>
        </w:rPr>
        <w:t xml:space="preserve">On the negative control dataset, were there any severe hallucinations where the model made up plausible-sounding answers, or were all answers somehow grounded in the source texts?</w:t>
      </w:r>
    </w:p>
    <w:p w:rsidR="00000000" w:rsidDel="00000000" w:rsidP="00000000" w:rsidRDefault="00000000" w:rsidRPr="00000000" w14:paraId="00000071">
      <w:pPr>
        <w:spacing w:after="0" w:lineRule="auto"/>
        <w:ind w:firstLine="720"/>
        <w:rPr/>
      </w:pPr>
      <w:r w:rsidDel="00000000" w:rsidR="00000000" w:rsidRPr="00000000">
        <w:rPr>
          <w:rtl w:val="0"/>
        </w:rPr>
      </w:r>
    </w:p>
    <w:p w:rsidR="00000000" w:rsidDel="00000000" w:rsidP="00000000" w:rsidRDefault="00000000" w:rsidRPr="00000000" w14:paraId="00000072">
      <w:pPr>
        <w:spacing w:after="240" w:before="240" w:lineRule="auto"/>
        <w:ind w:left="1440" w:firstLine="0"/>
        <w:rPr/>
      </w:pPr>
      <w:r w:rsidDel="00000000" w:rsidR="00000000" w:rsidRPr="00000000">
        <w:rPr>
          <w:i w:val="1"/>
          <w:iCs w:val="1"/>
          <w:rtl w:val="0"/>
        </w:rPr>
        <w:t xml:space="preserve">On the negative control dataset, we observed no severe hallucinations in which the models invented plausible-sounding answers absent from the provided documents. This conclusion is based on a rule-based grounding check (simple word-overlap analysis with a severity classification) and manual inspection of these results, which indicated that responses were either supported by the source text or did not introduce unsupported factual claims.</w:t>
      </w:r>
      <w:r w:rsidDel="00000000" w:rsidR="00000000" w:rsidRPr="00000000">
        <w:rPr>
          <w:rtl w:val="0"/>
        </w:rPr>
      </w:r>
    </w:p>
    <w:p w:rsidR="00000000" w:rsidDel="00000000" w:rsidP="00000000" w:rsidRDefault="00000000" w:rsidRPr="00000000" w14:paraId="00000073">
      <w:pPr>
        <w:numPr>
          <w:ilvl w:val="0"/>
          <w:numId w:val="1"/>
        </w:numPr>
        <w:spacing w:after="0" w:lineRule="auto"/>
        <w:ind w:left="720" w:hanging="360"/>
        <w:rPr>
          <w:b w:val="0"/>
          <w:bCs w:val="0"/>
          <w:color w:val="000000"/>
          <w:sz w:val="22"/>
          <w:szCs w:val="22"/>
        </w:rPr>
      </w:pPr>
      <w:r w:rsidDel="00000000" w:rsidR="00000000" w:rsidRPr="00000000">
        <w:rPr>
          <w:rtl w:val="0"/>
        </w:rPr>
        <w:t xml:space="preserve">I wasn’t able to access the web-app, getting a server error when authenticating via ORCID.</w:t>
      </w:r>
    </w:p>
    <w:p w:rsidR="00000000" w:rsidDel="00000000" w:rsidP="00000000" w:rsidRDefault="00000000" w:rsidRPr="00000000" w14:paraId="00000074">
      <w:pPr>
        <w:spacing w:after="240" w:before="240" w:lineRule="auto"/>
        <w:ind w:left="1440" w:firstLine="0"/>
        <w:rPr/>
      </w:pPr>
      <w:r w:rsidDel="00000000" w:rsidR="00000000" w:rsidRPr="00000000">
        <w:rPr>
          <w:i w:val="1"/>
          <w:iCs w:val="1"/>
          <w:rtl w:val="0"/>
        </w:rPr>
        <w:t xml:space="preserve">Thank you for flagging this. The ORCID authentication server error, due to an expired certificate and was unintended. This has been fixed. We apologise for the inconvenience, and we will keep monitoring the deployment to ensure stable access throughout the review process.</w:t>
      </w:r>
      <w:r w:rsidDel="00000000" w:rsidR="00000000" w:rsidRPr="00000000">
        <w:rPr>
          <w:rtl w:val="0"/>
        </w:rPr>
        <w:t xml:space="preserve"> </w:t>
      </w:r>
    </w:p>
    <w:p w:rsidR="00000000" w:rsidDel="00000000" w:rsidP="00000000" w:rsidRDefault="00000000" w:rsidRPr="00000000" w14:paraId="00000075">
      <w:pPr>
        <w:numPr>
          <w:ilvl w:val="0"/>
          <w:numId w:val="1"/>
        </w:numPr>
        <w:spacing w:after="0" w:lineRule="auto"/>
        <w:ind w:left="720" w:hanging="360"/>
        <w:rPr>
          <w:b w:val="0"/>
          <w:bCs w:val="0"/>
          <w:color w:val="000000"/>
          <w:sz w:val="22"/>
          <w:szCs w:val="22"/>
        </w:rPr>
      </w:pPr>
      <w:r w:rsidDel="00000000" w:rsidR="00000000" w:rsidRPr="00000000">
        <w:rPr>
          <w:rtl w:val="0"/>
        </w:rPr>
        <w:t xml:space="preserve">The authors should make clearer at the outset which version of ToxTempAssistant they tested and which version of ToxTempAssistant is currently available for use. It is not entirely clear in the introduction that it is a beta version that is being described.</w:t>
      </w:r>
    </w:p>
    <w:p w:rsidR="00000000" w:rsidDel="00000000" w:rsidP="00000000" w:rsidRDefault="00000000" w:rsidRPr="00000000" w14:paraId="00000076">
      <w:pPr>
        <w:spacing w:after="0" w:lineRule="auto"/>
        <w:ind w:left="720" w:firstLine="0"/>
        <w:rPr/>
      </w:pPr>
      <w:r w:rsidDel="00000000" w:rsidR="00000000" w:rsidRPr="00000000">
        <w:rPr>
          <w:rtl w:val="0"/>
        </w:rPr>
      </w:r>
    </w:p>
    <w:p w:rsidR="00000000" w:rsidDel="00000000" w:rsidP="00000000" w:rsidRDefault="00000000" w:rsidRPr="00000000" w14:paraId="00000077">
      <w:pPr>
        <w:spacing w:after="0" w:lineRule="auto"/>
        <w:ind w:left="1440" w:firstLine="0"/>
        <w:rPr/>
      </w:pPr>
      <w:r w:rsidDel="00000000" w:rsidR="00000000" w:rsidRPr="00000000">
        <w:rPr>
          <w:i w:val="1"/>
          <w:iCs w:val="1"/>
          <w:rtl w:val="0"/>
        </w:rPr>
        <w:t xml:space="preserve">See</w:t>
      </w:r>
      <w:r w:rsidDel="00000000" w:rsidR="00000000" w:rsidRPr="00000000">
        <w:rPr>
          <w:b w:val="1"/>
          <w:bCs w:val="1"/>
          <w:i w:val="1"/>
          <w:iCs w:val="1"/>
          <w:rtl w:val="0"/>
        </w:rPr>
        <w:t xml:space="preserve"> comment 17.</w:t>
      </w:r>
      <w:r w:rsidDel="00000000" w:rsidR="00000000" w:rsidRPr="00000000">
        <w:rPr>
          <w:rtl w:val="0"/>
        </w:rPr>
        <w:br w:type="textWrapping"/>
      </w:r>
    </w:p>
    <w:p w:rsidR="00000000" w:rsidDel="00000000" w:rsidP="00000000" w:rsidRDefault="00000000" w:rsidRPr="00000000" w14:paraId="00000078">
      <w:pPr>
        <w:numPr>
          <w:ilvl w:val="0"/>
          <w:numId w:val="1"/>
        </w:numPr>
        <w:spacing w:after="0" w:lineRule="auto"/>
        <w:ind w:left="720" w:hanging="360"/>
        <w:rPr>
          <w:b w:val="0"/>
          <w:bCs w:val="0"/>
          <w:color w:val="000000"/>
          <w:sz w:val="22"/>
          <w:szCs w:val="22"/>
        </w:rPr>
      </w:pPr>
      <w:r w:rsidDel="00000000" w:rsidR="00000000" w:rsidRPr="00000000">
        <w:rPr>
          <w:rtl w:val="0"/>
        </w:rPr>
        <w:t xml:space="preserve">More figures illustrating the procedures would help with understanding the methodological procedures.</w:t>
      </w:r>
    </w:p>
    <w:p w:rsidR="00000000" w:rsidDel="00000000" w:rsidP="00000000" w:rsidRDefault="00000000" w:rsidRPr="00000000" w14:paraId="00000079">
      <w:pPr>
        <w:spacing w:after="0" w:lineRule="auto"/>
        <w:ind w:left="720" w:firstLine="0"/>
        <w:rPr/>
      </w:pPr>
      <w:r w:rsidDel="00000000" w:rsidR="00000000" w:rsidRPr="00000000">
        <w:rPr>
          <w:rtl w:val="0"/>
        </w:rPr>
      </w:r>
    </w:p>
    <w:p w:rsidR="00000000" w:rsidDel="00000000" w:rsidP="00000000" w:rsidRDefault="00000000" w:rsidRPr="00000000" w14:paraId="0000007A">
      <w:pPr>
        <w:spacing w:after="0" w:lineRule="auto"/>
        <w:ind w:left="1440" w:firstLine="0"/>
        <w:rPr>
          <w:b w:val="1"/>
          <w:bCs w:val="1"/>
          <w:i w:val="1"/>
          <w:iCs w:val="1"/>
        </w:rPr>
      </w:pPr>
      <w:r w:rsidDel="00000000" w:rsidR="00000000" w:rsidRPr="00000000">
        <w:rPr>
          <w:i w:val="1"/>
          <w:iCs w:val="1"/>
          <w:rtl w:val="0"/>
        </w:rPr>
        <w:t xml:space="preserve">See </w:t>
      </w:r>
      <w:r w:rsidDel="00000000" w:rsidR="00000000" w:rsidRPr="00000000">
        <w:rPr>
          <w:b w:val="1"/>
          <w:bCs w:val="1"/>
          <w:i w:val="1"/>
          <w:iCs w:val="1"/>
          <w:rtl w:val="0"/>
        </w:rPr>
        <w:t xml:space="preserve">comment 40.</w:t>
      </w:r>
    </w:p>
    <w:p w:rsidR="00000000" w:rsidDel="00000000" w:rsidP="00000000" w:rsidRDefault="00000000" w:rsidRPr="00000000" w14:paraId="0000007B">
      <w:pPr>
        <w:spacing w:after="0" w:lineRule="auto"/>
        <w:ind w:left="720" w:firstLine="0"/>
        <w:rPr/>
      </w:pPr>
      <w:r w:rsidDel="00000000" w:rsidR="00000000" w:rsidRPr="00000000">
        <w:rPr>
          <w:rtl w:val="0"/>
        </w:rPr>
      </w:r>
    </w:p>
    <w:p w:rsidR="00000000" w:rsidDel="00000000" w:rsidP="00000000" w:rsidRDefault="00000000" w:rsidRPr="00000000" w14:paraId="0000007C">
      <w:pPr>
        <w:numPr>
          <w:ilvl w:val="0"/>
          <w:numId w:val="1"/>
        </w:numPr>
        <w:spacing w:after="0" w:lineRule="auto"/>
        <w:ind w:left="720" w:hanging="360"/>
        <w:rPr>
          <w:b w:val="0"/>
          <w:bCs w:val="0"/>
          <w:color w:val="000000"/>
          <w:sz w:val="22"/>
          <w:szCs w:val="22"/>
        </w:rPr>
      </w:pPr>
      <w:r w:rsidDel="00000000" w:rsidR="00000000" w:rsidRPr="00000000">
        <w:rPr>
          <w:rtl w:val="0"/>
        </w:rPr>
        <w:t xml:space="preserve">Section 2.1.1. Please report precisely how you systematically collect data "to inform ongoing refinement." Briefly describe the VHP4Safety project.</w:t>
        <w:br w:type="textWrapping"/>
      </w:r>
      <w:r w:rsidDel="00000000" w:rsidR="00000000" w:rsidRPr="00000000">
        <w:rPr>
          <w:rtl w:val="0"/>
        </w:rPr>
      </w:r>
    </w:p>
    <w:p w:rsidR="00000000" w:rsidDel="00000000" w:rsidP="00000000" w:rsidRDefault="00000000" w:rsidRPr="00000000" w14:paraId="0000007D">
      <w:pPr>
        <w:spacing w:after="0" w:lineRule="auto"/>
        <w:ind w:left="1440" w:firstLine="0"/>
        <w:rPr/>
      </w:pPr>
      <w:r w:rsidDel="00000000" w:rsidR="00000000" w:rsidRPr="00000000">
        <w:rPr>
          <w:i w:val="1"/>
          <w:iCs w:val="1"/>
          <w:rtl w:val="0"/>
        </w:rPr>
        <w:t xml:space="preserve">Thank you for this request. We have clarified Section 2.1.1 (</w:t>
      </w:r>
      <w:r w:rsidDel="00000000" w:rsidR="00000000" w:rsidRPr="00000000">
        <w:rPr>
          <w:i w:val="1"/>
          <w:iCs w:val="1"/>
          <w:color w:val="ff0000"/>
          <w:rtl w:val="0"/>
        </w:rPr>
        <w:t xml:space="preserve">ll. 331-337</w:t>
      </w:r>
      <w:r w:rsidDel="00000000" w:rsidR="00000000" w:rsidRPr="00000000">
        <w:rPr>
          <w:i w:val="1"/>
          <w:iCs w:val="1"/>
          <w:rtl w:val="0"/>
        </w:rPr>
        <w:t xml:space="preserve">) to briefly describe VHP4Safety and state more precisely how refinement data are collected. Specifically, we now describe that we collect beta-user feedback both passively (acceptance/rejection, edits, regeneration requests from interaction logs) and actively (ratings plus free text on usefulness, clarity, and scientific accuracy).</w:t>
      </w:r>
      <w:r w:rsidDel="00000000" w:rsidR="00000000" w:rsidRPr="00000000">
        <w:rPr>
          <w:rtl w:val="0"/>
        </w:rPr>
        <w:br w:type="textWrapping"/>
      </w:r>
    </w:p>
    <w:p w:rsidR="00000000" w:rsidDel="00000000" w:rsidP="00000000" w:rsidRDefault="00000000" w:rsidRPr="00000000" w14:paraId="0000007E">
      <w:pPr>
        <w:numPr>
          <w:ilvl w:val="0"/>
          <w:numId w:val="1"/>
        </w:numPr>
        <w:spacing w:after="0" w:lineRule="auto"/>
        <w:ind w:left="720" w:hanging="360"/>
        <w:rPr>
          <w:b w:val="0"/>
          <w:bCs w:val="0"/>
          <w:color w:val="000000"/>
          <w:sz w:val="22"/>
          <w:szCs w:val="22"/>
        </w:rPr>
      </w:pPr>
      <w:r w:rsidDel="00000000" w:rsidR="00000000" w:rsidRPr="00000000">
        <w:rPr>
          <w:rtl w:val="0"/>
        </w:rPr>
        <w:t xml:space="preserve">Your (zero-shot) prompt is an important component of the paper and should be embedded in the main body of the text instead of Supplementary Materials. Much depends on its design. </w:t>
      </w:r>
    </w:p>
    <w:p w:rsidR="00000000" w:rsidDel="00000000" w:rsidP="00000000" w:rsidRDefault="00000000" w:rsidRPr="00000000" w14:paraId="0000007F">
      <w:pPr>
        <w:spacing w:after="0" w:lineRule="auto"/>
        <w:ind w:left="1440" w:firstLine="720"/>
        <w:rPr/>
      </w:pPr>
      <w:r w:rsidDel="00000000" w:rsidR="00000000" w:rsidRPr="00000000">
        <w:rPr>
          <w:i w:val="1"/>
          <w:iCs w:val="1"/>
          <w:rtl w:val="0"/>
        </w:rPr>
        <w:br w:type="textWrapping"/>
        <w:t xml:space="preserve">See </w:t>
      </w:r>
      <w:r w:rsidDel="00000000" w:rsidR="00000000" w:rsidRPr="00000000">
        <w:rPr>
          <w:b w:val="1"/>
          <w:bCs w:val="1"/>
          <w:i w:val="1"/>
          <w:iCs w:val="1"/>
          <w:rtl w:val="0"/>
        </w:rPr>
        <w:t xml:space="preserve">comment 39. </w:t>
      </w:r>
      <w:r w:rsidDel="00000000" w:rsidR="00000000" w:rsidRPr="00000000">
        <w:rPr>
          <w:i w:val="1"/>
          <w:iCs w:val="1"/>
          <w:rtl w:val="0"/>
        </w:rPr>
        <w:t xml:space="preserve">We have included the full prompt verbatim in the methods as Figure 2 (</w:t>
      </w:r>
      <w:r w:rsidDel="00000000" w:rsidR="00000000" w:rsidRPr="00000000">
        <w:rPr>
          <w:i w:val="1"/>
          <w:iCs w:val="1"/>
          <w:color w:val="ff0000"/>
          <w:rtl w:val="0"/>
        </w:rPr>
        <w:t xml:space="preserve">p. 5</w:t>
      </w:r>
      <w:r w:rsidDel="00000000" w:rsidR="00000000" w:rsidRPr="00000000">
        <w:rPr>
          <w:i w:val="1"/>
          <w:iCs w:val="1"/>
          <w:rtl w:val="0"/>
        </w:rPr>
        <w:t xml:space="preserve">).</w:t>
      </w:r>
      <w:r w:rsidDel="00000000" w:rsidR="00000000" w:rsidRPr="00000000">
        <w:rPr>
          <w:rtl w:val="0"/>
        </w:rPr>
        <w:br w:type="textWrapping"/>
      </w:r>
    </w:p>
    <w:p w:rsidR="00000000" w:rsidDel="00000000" w:rsidP="00000000" w:rsidRDefault="00000000" w:rsidRPr="00000000" w14:paraId="00000080">
      <w:pPr>
        <w:numPr>
          <w:ilvl w:val="0"/>
          <w:numId w:val="1"/>
        </w:numPr>
        <w:spacing w:after="0" w:lineRule="auto"/>
        <w:ind w:left="720" w:hanging="360"/>
        <w:rPr>
          <w:b w:val="0"/>
          <w:bCs w:val="0"/>
          <w:color w:val="000000"/>
          <w:sz w:val="22"/>
          <w:szCs w:val="22"/>
        </w:rPr>
      </w:pPr>
      <w:r w:rsidDel="00000000" w:rsidR="00000000" w:rsidRPr="00000000">
        <w:rPr>
          <w:rtl w:val="0"/>
        </w:rPr>
        <w:t xml:space="preserve">It would be worthwhile detailing the design of the prompt. I see the use of role-playing in line 1, which used to be an effective strategy for increasing the accuracy of prompt responses. Then I see a list of requirements. There are multiple best practices advised for prompt engineering in the </w:t>
      </w:r>
      <w:hyperlink r:id="rId15">
        <w:r w:rsidDel="00000000" w:rsidR="00000000" w:rsidRPr="00000000">
          <w:rPr>
            <w:color w:val="1155cc"/>
            <w:u w:val="single"/>
            <w:rtl w:val="0"/>
          </w:rPr>
          <w:t xml:space="preserve">Google White Paper</w:t>
        </w:r>
      </w:hyperlink>
      <w:r w:rsidDel="00000000" w:rsidR="00000000" w:rsidRPr="00000000">
        <w:rPr>
          <w:rtl w:val="0"/>
        </w:rPr>
        <w:t xml:space="preserve">. Even Don Knuth would prompt engineer at this stage (moderate effort, no need for an extensive, fully optimized process).</w:t>
        <w:br w:type="textWrapping"/>
      </w:r>
      <w:r w:rsidDel="00000000" w:rsidR="00000000" w:rsidRPr="00000000">
        <w:rPr>
          <w:rtl w:val="0"/>
        </w:rPr>
      </w:r>
    </w:p>
    <w:p w:rsidR="00000000" w:rsidDel="00000000" w:rsidP="00000000" w:rsidRDefault="00000000" w:rsidRPr="00000000" w14:paraId="00000081">
      <w:pPr>
        <w:spacing w:after="0" w:lineRule="auto"/>
        <w:ind w:left="1440" w:firstLine="0"/>
        <w:rPr>
          <w:b w:val="1"/>
          <w:bCs w:val="1"/>
          <w:i w:val="1"/>
          <w:iCs w:val="1"/>
        </w:rPr>
      </w:pPr>
      <w:r w:rsidDel="00000000" w:rsidR="00000000" w:rsidRPr="00000000">
        <w:rPr>
          <w:i w:val="1"/>
          <w:iCs w:val="1"/>
          <w:rtl w:val="0"/>
        </w:rPr>
        <w:t xml:space="preserve">Thank you for this comment. We agree that prompt design matters and that prompt optimisation is a necessary next step. For this study we kept the prompt fixed to provide a transparent baseline, because at the time of writing we were still planning to extend system functionality (e.g., figure-to-text extraction, question ordering, per-question prompting), and prompt tuning would have needed to be repeated as these components changed. We therefore defer systematic prompt optimisation until the system design stabilises, and note this explicitly as future work. Please also see </w:t>
      </w:r>
      <w:r w:rsidDel="00000000" w:rsidR="00000000" w:rsidRPr="00000000">
        <w:rPr>
          <w:b w:val="1"/>
          <w:bCs w:val="1"/>
          <w:i w:val="1"/>
          <w:iCs w:val="1"/>
          <w:rtl w:val="0"/>
        </w:rPr>
        <w:t xml:space="preserve">comment 38.</w:t>
      </w:r>
    </w:p>
    <w:p w:rsidR="00000000" w:rsidDel="00000000" w:rsidP="00000000" w:rsidRDefault="00000000" w:rsidRPr="00000000" w14:paraId="00000082">
      <w:pPr>
        <w:spacing w:after="0" w:lineRule="auto"/>
        <w:ind w:left="720" w:firstLine="0"/>
        <w:rPr>
          <w:b w:val="1"/>
          <w:bCs w:val="1"/>
          <w:i w:val="1"/>
          <w:iCs w:val="1"/>
        </w:rPr>
      </w:pPr>
      <w:r w:rsidDel="00000000" w:rsidR="00000000" w:rsidRPr="00000000">
        <w:rPr>
          <w:rtl w:val="0"/>
        </w:rPr>
      </w:r>
    </w:p>
    <w:p w:rsidR="00000000" w:rsidDel="00000000" w:rsidP="00000000" w:rsidRDefault="00000000" w:rsidRPr="00000000" w14:paraId="00000083">
      <w:pPr>
        <w:numPr>
          <w:ilvl w:val="0"/>
          <w:numId w:val="1"/>
        </w:numPr>
        <w:spacing w:after="0" w:lineRule="auto"/>
        <w:ind w:left="720" w:hanging="360"/>
        <w:rPr>
          <w:b w:val="0"/>
          <w:bCs w:val="0"/>
          <w:color w:val="000000"/>
          <w:sz w:val="22"/>
          <w:szCs w:val="22"/>
        </w:rPr>
      </w:pPr>
      <w:r w:rsidDel="00000000" w:rsidR="00000000" w:rsidRPr="00000000">
        <w:rPr>
          <w:rtl w:val="0"/>
        </w:rPr>
        <w:t xml:space="preserve">Are the "eight distinct ToxTemps" different from the "eight expert-completed ToxTemp documents"? I don't think I understand the use of ToxTemps "both as context and as the reference answers."</w:t>
      </w:r>
    </w:p>
    <w:p w:rsidR="00000000" w:rsidDel="00000000" w:rsidP="00000000" w:rsidRDefault="00000000" w:rsidRPr="00000000" w14:paraId="00000084">
      <w:pPr>
        <w:spacing w:after="0" w:lineRule="auto"/>
        <w:ind w:left="720" w:firstLine="0"/>
        <w:rPr/>
      </w:pPr>
      <w:r w:rsidDel="00000000" w:rsidR="00000000" w:rsidRPr="00000000">
        <w:rPr>
          <w:rtl w:val="0"/>
        </w:rPr>
      </w:r>
    </w:p>
    <w:p w:rsidR="00000000" w:rsidDel="00000000" w:rsidP="00000000" w:rsidRDefault="00000000" w:rsidRPr="00000000" w14:paraId="00000085">
      <w:pPr>
        <w:spacing w:after="0" w:lineRule="auto"/>
        <w:ind w:left="720" w:firstLine="720"/>
        <w:rPr/>
      </w:pPr>
      <w:r w:rsidDel="00000000" w:rsidR="00000000" w:rsidRPr="00000000">
        <w:rPr>
          <w:i w:val="1"/>
          <w:iCs w:val="1"/>
          <w:rtl w:val="0"/>
        </w:rPr>
        <w:t xml:space="preserve">See </w:t>
      </w:r>
      <w:r w:rsidDel="00000000" w:rsidR="00000000" w:rsidRPr="00000000">
        <w:rPr>
          <w:b w:val="1"/>
          <w:bCs w:val="1"/>
          <w:i w:val="1"/>
          <w:iCs w:val="1"/>
          <w:rtl w:val="0"/>
        </w:rPr>
        <w:t xml:space="preserve">comment 14</w:t>
      </w:r>
      <w:r w:rsidDel="00000000" w:rsidR="00000000" w:rsidRPr="00000000">
        <w:rPr>
          <w:rtl w:val="0"/>
        </w:rPr>
        <w:br w:type="textWrapping"/>
      </w:r>
    </w:p>
    <w:p w:rsidR="00000000" w:rsidDel="00000000" w:rsidP="00000000" w:rsidRDefault="00000000" w:rsidRPr="00000000" w14:paraId="00000086">
      <w:pPr>
        <w:numPr>
          <w:ilvl w:val="0"/>
          <w:numId w:val="1"/>
        </w:numPr>
        <w:spacing w:after="0" w:lineRule="auto"/>
        <w:ind w:left="720" w:hanging="360"/>
        <w:rPr>
          <w:b w:val="0"/>
          <w:bCs w:val="0"/>
          <w:color w:val="000000"/>
          <w:sz w:val="22"/>
          <w:szCs w:val="22"/>
        </w:rPr>
      </w:pPr>
      <w:r w:rsidDel="00000000" w:rsidR="00000000" w:rsidRPr="00000000">
        <w:rPr>
          <w:rtl w:val="0"/>
        </w:rPr>
        <w:t xml:space="preserve">Consider including a toxicologist-approachable definition of cosine similarity (or dropping and referencing the metrics). Most of the metrics were re-articulated although they are broadly available, cosine similarity was not included in this exposition of the methods. </w:t>
        <w:br w:type="textWrapping"/>
      </w:r>
    </w:p>
    <w:p w:rsidR="00000000" w:rsidDel="00000000" w:rsidP="00000000" w:rsidRDefault="00000000" w:rsidRPr="00000000" w14:paraId="00000087">
      <w:pPr>
        <w:spacing w:after="0" w:lineRule="auto"/>
        <w:ind w:left="1440" w:firstLine="0"/>
        <w:rPr>
          <w:i w:val="1"/>
          <w:iCs w:val="1"/>
        </w:rPr>
      </w:pPr>
      <w:r w:rsidDel="00000000" w:rsidR="00000000" w:rsidRPr="00000000">
        <w:rPr>
          <w:i w:val="1"/>
          <w:iCs w:val="1"/>
          <w:rtl w:val="0"/>
        </w:rPr>
        <w:t xml:space="preserve">Thank you for this suggestion. We agree that cosine similarity benefits from a brief, non-technical explanation for readers without an LLM/NLP background. We have therefore added a toxicologist-friendly definition of cosine similarity in the Methods section alongside the other evaluation metrics (</w:t>
      </w:r>
      <w:r w:rsidDel="00000000" w:rsidR="00000000" w:rsidRPr="00000000">
        <w:rPr>
          <w:i w:val="1"/>
          <w:iCs w:val="1"/>
          <w:color w:val="ff0000"/>
          <w:rtl w:val="0"/>
        </w:rPr>
        <w:t xml:space="preserve">ll. 449-455</w:t>
      </w:r>
      <w:r w:rsidDel="00000000" w:rsidR="00000000" w:rsidRPr="00000000">
        <w:rPr>
          <w:i w:val="1"/>
          <w:iCs w:val="1"/>
          <w:rtl w:val="0"/>
        </w:rPr>
        <w:t xml:space="preserve">). In addition, we clarify that cosine similarity should be interpreted comparatively, as the maximum achievable value may depend on the underlying text representation and does not necessarily reach 1 in practice. Finally, we note that the manuscript already includes a worked example of an answer-answer pair with cosine similarity 0.7 (</w:t>
      </w:r>
      <w:r w:rsidDel="00000000" w:rsidR="00000000" w:rsidRPr="00000000">
        <w:rPr>
          <w:i w:val="1"/>
          <w:iCs w:val="1"/>
          <w:color w:val="ff0000"/>
          <w:rtl w:val="0"/>
        </w:rPr>
        <w:t xml:space="preserve">ll. 545-550</w:t>
      </w:r>
      <w:r w:rsidDel="00000000" w:rsidR="00000000" w:rsidRPr="00000000">
        <w:rPr>
          <w:i w:val="1"/>
          <w:iCs w:val="1"/>
          <w:rtl w:val="0"/>
        </w:rPr>
        <w:t xml:space="preserve">); we now explicitly mention it in the metrics description as an intuitive reference point (</w:t>
      </w:r>
      <w:r w:rsidDel="00000000" w:rsidR="00000000" w:rsidRPr="00000000">
        <w:rPr>
          <w:i w:val="1"/>
          <w:iCs w:val="1"/>
          <w:color w:val="ff0000"/>
          <w:rtl w:val="0"/>
        </w:rPr>
        <w:t xml:space="preserve">ll. 557-558</w:t>
      </w:r>
      <w:r w:rsidDel="00000000" w:rsidR="00000000" w:rsidRPr="00000000">
        <w:rPr>
          <w:i w:val="1"/>
          <w:iCs w:val="1"/>
          <w:rtl w:val="0"/>
        </w:rPr>
        <w:t xml:space="preserve">) .</w:t>
      </w:r>
    </w:p>
    <w:p w:rsidR="00000000" w:rsidDel="00000000" w:rsidP="00000000" w:rsidRDefault="00000000" w:rsidRPr="00000000" w14:paraId="00000088">
      <w:pPr>
        <w:spacing w:after="0" w:lineRule="auto"/>
        <w:rPr/>
      </w:pPr>
      <w:r w:rsidDel="00000000" w:rsidR="00000000" w:rsidRPr="00000000">
        <w:rPr>
          <w:rtl w:val="0"/>
        </w:rPr>
      </w:r>
    </w:p>
    <w:p w:rsidR="00000000" w:rsidDel="00000000" w:rsidP="00000000" w:rsidRDefault="00000000" w:rsidRPr="00000000" w14:paraId="00000089">
      <w:pPr>
        <w:numPr>
          <w:ilvl w:val="0"/>
          <w:numId w:val="1"/>
        </w:numPr>
        <w:spacing w:after="400" w:line="276" w:lineRule="auto"/>
        <w:ind w:left="720" w:hanging="360"/>
        <w:rPr>
          <w:b w:val="0"/>
          <w:bCs w:val="0"/>
          <w:color w:val="000000"/>
          <w:sz w:val="22"/>
          <w:szCs w:val="22"/>
        </w:rPr>
      </w:pPr>
      <w:r w:rsidDel="00000000" w:rsidR="00000000" w:rsidRPr="00000000">
        <w:rPr>
          <w:rtl w:val="0"/>
        </w:rPr>
        <w:t xml:space="preserve">Consider posting all of the ToxTemp output from the positive and negative controls either as supplementary material OR on the GitHub repo. </w:t>
      </w:r>
    </w:p>
    <w:p w:rsidR="00000000" w:rsidDel="00000000" w:rsidP="00000000" w:rsidRDefault="00000000" w:rsidRPr="00000000" w14:paraId="0000008A">
      <w:pPr>
        <w:spacing w:after="0" w:lineRule="auto"/>
        <w:ind w:left="1440" w:firstLine="0"/>
        <w:rPr>
          <w:i w:val="1"/>
          <w:iCs w:val="1"/>
        </w:rPr>
      </w:pPr>
      <w:r w:rsidDel="00000000" w:rsidR="00000000" w:rsidRPr="00000000">
        <w:rPr>
          <w:i w:val="1"/>
          <w:iCs w:val="1"/>
          <w:rtl w:val="0"/>
        </w:rPr>
        <w:t xml:space="preserve">Thank you for this suggestion. We agree that providing additional artefacts can support transparency and independent inspection. At the same time, we do not consider it best practice to archive large volumes of LLM-generated outputs that can be regenerated from the same inputs and code, particularly given model non-determinism and the risk that “full dumps” become difficult to maintain across versions. However, we will comply with the request and post the raw output of the positive and negative control on GitHub.</w:t>
      </w:r>
    </w:p>
    <w:p w:rsidR="00000000" w:rsidDel="00000000" w:rsidP="00000000" w:rsidRDefault="00000000" w:rsidRPr="00000000" w14:paraId="0000008B">
      <w:pPr>
        <w:spacing w:after="0" w:lineRule="auto"/>
        <w:ind w:left="1440" w:firstLine="0"/>
        <w:rPr>
          <w:i w:val="1"/>
          <w:iCs w:val="1"/>
        </w:rPr>
      </w:pPr>
      <w:r w:rsidDel="00000000" w:rsidR="00000000" w:rsidRPr="00000000">
        <w:rPr>
          <w:i w:val="1"/>
          <w:iCs w:val="1"/>
          <w:rtl w:val="0"/>
        </w:rPr>
        <w:t xml:space="preserve">More importantly, to address the reviewer’s intent and since we continue to improve ToxTempAssistant, we have also ensured that all necessary components to reproduce the outputs are publicly available and straightforward to run. Specifically, we have (i) refactored and modularised the analysis scripts to (re)-run the positive and negative control experiments, and (ii) made the underlying input documents available via the repository (included via Git LFS where needed). This enables any interested reader to reproduce the full outputs and to run additional tests with different models or settings after cloning and providing their LLM key. We have stated this more explicitly in the data and software availability section in </w:t>
      </w:r>
      <w:r w:rsidDel="00000000" w:rsidR="00000000" w:rsidRPr="00000000">
        <w:rPr>
          <w:i w:val="1"/>
          <w:iCs w:val="1"/>
          <w:color w:val="ff0000"/>
          <w:rtl w:val="0"/>
        </w:rPr>
        <w:t xml:space="preserve">ll. 789-795</w:t>
      </w:r>
      <w:r w:rsidDel="00000000" w:rsidR="00000000" w:rsidRPr="00000000">
        <w:rPr>
          <w:i w:val="1"/>
          <w:iCs w:val="1"/>
          <w:rtl w:val="0"/>
        </w:rPr>
        <w:t xml:space="preserve">. </w:t>
      </w:r>
    </w:p>
    <w:p w:rsidR="00000000" w:rsidDel="00000000" w:rsidP="00000000" w:rsidRDefault="00000000" w:rsidRPr="00000000" w14:paraId="0000008C">
      <w:pPr>
        <w:pStyle w:val="Heading2"/>
        <w:rPr>
          <w:color w:val="980000"/>
        </w:rPr>
      </w:pPr>
      <w:bookmarkStart w:colFirst="0" w:colLast="0" w:name="_8bya3jm3y2g9" w:id="15"/>
      <w:bookmarkEnd w:id="15"/>
      <w:r w:rsidDel="00000000" w:rsidR="00000000" w:rsidRPr="00000000">
        <w:rPr>
          <w:color w:val="980000"/>
          <w:rtl w:val="0"/>
        </w:rPr>
        <w:t xml:space="preserve">5. Are the authors' results clearly presented, and their findings and conclusions justified given their data and methodological processes?</w:t>
      </w:r>
    </w:p>
    <w:p w:rsidR="00000000" w:rsidDel="00000000" w:rsidP="00000000" w:rsidRDefault="00000000" w:rsidRPr="00000000" w14:paraId="0000008D">
      <w:pPr>
        <w:pStyle w:val="Heading3"/>
        <w:spacing w:before="0" w:lineRule="auto"/>
        <w:rPr/>
      </w:pPr>
      <w:bookmarkStart w:colFirst="0" w:colLast="0" w:name="_qd04zzd2cwvl" w:id="16"/>
      <w:bookmarkEnd w:id="16"/>
      <w:r w:rsidDel="00000000" w:rsidR="00000000" w:rsidRPr="00000000">
        <w:rPr>
          <w:rtl w:val="0"/>
        </w:rPr>
        <w:t xml:space="preserve">Reviewer comments</w:t>
      </w:r>
    </w:p>
    <w:p w:rsidR="00000000" w:rsidDel="00000000" w:rsidP="00000000" w:rsidRDefault="00000000" w:rsidRPr="00000000" w14:paraId="0000008E">
      <w:pPr>
        <w:numPr>
          <w:ilvl w:val="0"/>
          <w:numId w:val="1"/>
        </w:numPr>
        <w:spacing w:after="0" w:lineRule="auto"/>
        <w:ind w:left="720" w:hanging="360"/>
        <w:rPr>
          <w:b w:val="0"/>
          <w:bCs w:val="0"/>
          <w:color w:val="000000"/>
          <w:sz w:val="22"/>
          <w:szCs w:val="22"/>
        </w:rPr>
      </w:pPr>
      <w:r w:rsidDel="00000000" w:rsidR="00000000" w:rsidRPr="00000000">
        <w:rPr>
          <w:rtl w:val="0"/>
        </w:rPr>
        <w:t xml:space="preserve">The quoted model responses are informative to read.</w:t>
      </w:r>
    </w:p>
    <w:p w:rsidR="00000000" w:rsidDel="00000000" w:rsidP="00000000" w:rsidRDefault="00000000" w:rsidRPr="00000000" w14:paraId="0000008F">
      <w:pPr>
        <w:spacing w:after="0" w:lineRule="auto"/>
        <w:ind w:left="720" w:firstLine="0"/>
        <w:rPr/>
      </w:pPr>
      <w:r w:rsidDel="00000000" w:rsidR="00000000" w:rsidRPr="00000000">
        <w:rPr>
          <w:rtl w:val="0"/>
        </w:rPr>
      </w:r>
    </w:p>
    <w:p w:rsidR="00000000" w:rsidDel="00000000" w:rsidP="00000000" w:rsidRDefault="00000000" w:rsidRPr="00000000" w14:paraId="00000090">
      <w:pPr>
        <w:spacing w:after="0" w:lineRule="auto"/>
        <w:ind w:left="1440" w:firstLine="0"/>
        <w:rPr/>
      </w:pPr>
      <w:r w:rsidDel="00000000" w:rsidR="00000000" w:rsidRPr="00000000">
        <w:rPr>
          <w:i w:val="1"/>
          <w:iCs w:val="1"/>
          <w:rtl w:val="0"/>
        </w:rPr>
        <w:t xml:space="preserve">Thank you. We are glad the quoted model responses are useful. We ensured the manuscript clearly points readers to the GitHub repository (and accompanying archive) where the full set of model outputs is available (</w:t>
      </w:r>
      <w:hyperlink r:id="rId16">
        <w:r w:rsidDel="00000000" w:rsidR="00000000" w:rsidRPr="00000000">
          <w:rPr>
            <w:i w:val="1"/>
            <w:iCs w:val="1"/>
            <w:color w:val="1155cc"/>
            <w:u w:val="single"/>
            <w:rtl w:val="0"/>
          </w:rPr>
          <w:t xml:space="preserve">https://github.com/johannehouweling/ToxTempAssistant/tree/main/myocyte/toxtempass/evaluation/negative_control</w:t>
        </w:r>
      </w:hyperlink>
      <w:r w:rsidDel="00000000" w:rsidR="00000000" w:rsidRPr="00000000">
        <w:rPr>
          <w:i w:val="1"/>
          <w:iCs w:val="1"/>
          <w:rtl w:val="0"/>
        </w:rPr>
        <w:t xml:space="preserve">;</w:t>
      </w:r>
      <w:hyperlink r:id="rId17">
        <w:r w:rsidDel="00000000" w:rsidR="00000000" w:rsidRPr="00000000">
          <w:rPr>
            <w:i w:val="1"/>
            <w:iCs w:val="1"/>
            <w:color w:val="1155cc"/>
            <w:u w:val="single"/>
            <w:rtl w:val="0"/>
          </w:rPr>
          <w:t xml:space="preserve">https://github.com/johannehouweling/ToxTempAssistant/tree/main/myocyte/toxtempass/evaluation/positive_control</w:t>
        </w:r>
      </w:hyperlink>
      <w:r w:rsidDel="00000000" w:rsidR="00000000" w:rsidRPr="00000000">
        <w:rPr>
          <w:i w:val="1"/>
          <w:iCs w:val="1"/>
          <w:rtl w:val="0"/>
        </w:rPr>
        <w:t xml:space="preserve">), so the evaluation is transparent and fully auditable, see </w:t>
      </w:r>
      <w:r w:rsidDel="00000000" w:rsidR="00000000" w:rsidRPr="00000000">
        <w:rPr>
          <w:i w:val="1"/>
          <w:iCs w:val="1"/>
          <w:color w:val="ff0000"/>
          <w:rtl w:val="0"/>
        </w:rPr>
        <w:t xml:space="preserve">ll. 542-544.</w:t>
      </w:r>
      <w:r w:rsidDel="00000000" w:rsidR="00000000" w:rsidRPr="00000000">
        <w:rPr>
          <w:rtl w:val="0"/>
        </w:rPr>
        <w:br w:type="textWrapping"/>
      </w:r>
    </w:p>
    <w:p w:rsidR="00000000" w:rsidDel="00000000" w:rsidP="00000000" w:rsidRDefault="00000000" w:rsidRPr="00000000" w14:paraId="00000091">
      <w:pPr>
        <w:numPr>
          <w:ilvl w:val="0"/>
          <w:numId w:val="1"/>
        </w:numPr>
        <w:spacing w:after="0" w:lineRule="auto"/>
        <w:ind w:left="720" w:hanging="360"/>
        <w:rPr>
          <w:b w:val="0"/>
          <w:bCs w:val="0"/>
          <w:color w:val="000000"/>
          <w:sz w:val="22"/>
          <w:szCs w:val="22"/>
        </w:rPr>
      </w:pPr>
      <w:r w:rsidDel="00000000" w:rsidR="00000000" w:rsidRPr="00000000">
        <w:rPr>
          <w:rtl w:val="0"/>
        </w:rPr>
        <w:t xml:space="preserve">Since the docs don't have a meaningful order, I wonder whether distribution plots like histograms would help. For each model and metric (completeness/recall/precision), it'd be easier to see the distribution of scores. Line graphs are an unconventional and misleading choice here, as the documents are discrete.</w:t>
      </w:r>
    </w:p>
    <w:p w:rsidR="00000000" w:rsidDel="00000000" w:rsidP="00000000" w:rsidRDefault="00000000" w:rsidRPr="00000000" w14:paraId="00000092">
      <w:pPr>
        <w:spacing w:after="0" w:lineRule="auto"/>
        <w:ind w:left="720" w:firstLine="0"/>
        <w:rPr/>
      </w:pPr>
      <w:r w:rsidDel="00000000" w:rsidR="00000000" w:rsidRPr="00000000">
        <w:rPr>
          <w:rtl w:val="0"/>
        </w:rPr>
      </w:r>
    </w:p>
    <w:p w:rsidR="00000000" w:rsidDel="00000000" w:rsidP="00000000" w:rsidRDefault="00000000" w:rsidRPr="00000000" w14:paraId="00000093">
      <w:pPr>
        <w:spacing w:after="0" w:lineRule="auto"/>
        <w:ind w:left="1440" w:firstLine="0"/>
        <w:rPr>
          <w:i w:val="1"/>
          <w:iCs w:val="1"/>
        </w:rPr>
      </w:pPr>
      <w:r w:rsidDel="00000000" w:rsidR="00000000" w:rsidRPr="00000000">
        <w:rPr>
          <w:i w:val="1"/>
          <w:iCs w:val="1"/>
          <w:rtl w:val="0"/>
        </w:rPr>
        <w:t xml:space="preserve">Thank you for this suggestion. We agree that the eight documents are discrete and do not have a meaningful ordinal ordering, and we did not intend the connecting lines in Figure 5 to imply continuity or interpolation between documents. As clarified in the revised caption (</w:t>
      </w:r>
      <w:r w:rsidDel="00000000" w:rsidR="00000000" w:rsidRPr="00000000">
        <w:rPr>
          <w:i w:val="1"/>
          <w:iCs w:val="1"/>
          <w:color w:val="ff0000"/>
          <w:rtl w:val="0"/>
        </w:rPr>
        <w:t xml:space="preserve">ll. 90-101</w:t>
      </w:r>
      <w:r w:rsidDel="00000000" w:rsidR="00000000" w:rsidRPr="00000000">
        <w:rPr>
          <w:i w:val="1"/>
          <w:iCs w:val="1"/>
          <w:rtl w:val="0"/>
        </w:rPr>
        <w:t xml:space="preserve">), the dashed lines are included solely as a guide to the eye to help readers follow a given model across documents.</w:t>
      </w:r>
    </w:p>
    <w:p w:rsidR="00000000" w:rsidDel="00000000" w:rsidP="00000000" w:rsidRDefault="00000000" w:rsidRPr="00000000" w14:paraId="00000094">
      <w:pPr>
        <w:spacing w:after="0" w:lineRule="auto"/>
        <w:ind w:left="1440" w:firstLine="0"/>
        <w:rPr>
          <w:i w:val="1"/>
          <w:iCs w:val="1"/>
        </w:rPr>
      </w:pPr>
      <w:r w:rsidDel="00000000" w:rsidR="00000000" w:rsidRPr="00000000">
        <w:rPr>
          <w:i w:val="1"/>
          <w:iCs w:val="1"/>
          <w:rtl w:val="0"/>
        </w:rPr>
        <w:t xml:space="preserve">We did not consider alternative distribution-based visualizations, such as histograms or bar-based summaries, for completeness, recall, and precision, because given the small number of documents (n = 8) and our aim to preserve document-level variation, we deliberately avoided binned or aggregated representations. As notoriously discussed by Tufte, bar plots and binned summaries often introduce substantial non-data ink while obscuring individual observations, particularly for small sample sizes.</w:t>
      </w:r>
    </w:p>
    <w:p w:rsidR="00000000" w:rsidDel="00000000" w:rsidP="00000000" w:rsidRDefault="00000000" w:rsidRPr="00000000" w14:paraId="00000095">
      <w:pPr>
        <w:spacing w:after="0" w:lineRule="auto"/>
        <w:ind w:left="1440" w:firstLine="0"/>
        <w:rPr>
          <w:i w:val="1"/>
          <w:iCs w:val="1"/>
        </w:rPr>
      </w:pPr>
      <w:r w:rsidDel="00000000" w:rsidR="00000000" w:rsidRPr="00000000">
        <w:rPr>
          <w:i w:val="1"/>
          <w:iCs w:val="1"/>
          <w:rtl w:val="0"/>
        </w:rPr>
        <w:t xml:space="preserve">We therefore chose a scatter-based representation that displays each document explicitly and minimizes unnecessary graphical elements. Together with the clarified caption explaining the role of the dashed lines, we believe this design accurately reflects the discrete nature of the documents without implying a meaningful ordering.</w:t>
      </w:r>
    </w:p>
    <w:p w:rsidR="00000000" w:rsidDel="00000000" w:rsidP="00000000" w:rsidRDefault="00000000" w:rsidRPr="00000000" w14:paraId="00000096">
      <w:pPr>
        <w:spacing w:after="0" w:lineRule="auto"/>
        <w:ind w:left="720" w:firstLine="0"/>
        <w:rPr/>
      </w:pPr>
      <w:r w:rsidDel="00000000" w:rsidR="00000000" w:rsidRPr="00000000">
        <w:rPr>
          <w:rtl w:val="0"/>
        </w:rPr>
      </w:r>
    </w:p>
    <w:p w:rsidR="00000000" w:rsidDel="00000000" w:rsidP="00000000" w:rsidRDefault="00000000" w:rsidRPr="00000000" w14:paraId="00000097">
      <w:pPr>
        <w:numPr>
          <w:ilvl w:val="0"/>
          <w:numId w:val="1"/>
        </w:numPr>
        <w:spacing w:after="0" w:lineRule="auto"/>
        <w:ind w:left="720" w:hanging="360"/>
        <w:rPr>
          <w:b w:val="0"/>
          <w:bCs w:val="0"/>
          <w:color w:val="000000"/>
          <w:sz w:val="22"/>
          <w:szCs w:val="22"/>
        </w:rPr>
      </w:pPr>
      <w:r w:rsidDel="00000000" w:rsidR="00000000" w:rsidRPr="00000000">
        <w:rPr>
          <w:rtl w:val="0"/>
        </w:rPr>
        <w:t xml:space="preserve">Fig 5. Would uncertainty be valuable to express when reporting accuracy for each model (e.g. SEM or confidence intervals)? I expect the intervals will be quite small.</w:t>
        <w:br w:type="textWrapping"/>
      </w:r>
    </w:p>
    <w:p w:rsidR="00000000" w:rsidDel="00000000" w:rsidP="00000000" w:rsidRDefault="00000000" w:rsidRPr="00000000" w14:paraId="00000098">
      <w:pPr>
        <w:spacing w:after="0" w:lineRule="auto"/>
        <w:ind w:left="1440" w:firstLine="0"/>
        <w:rPr>
          <w:i w:val="1"/>
          <w:iCs w:val="1"/>
        </w:rPr>
      </w:pPr>
      <w:r w:rsidDel="00000000" w:rsidR="00000000" w:rsidRPr="00000000">
        <w:rPr>
          <w:i w:val="1"/>
          <w:iCs w:val="1"/>
          <w:rtl w:val="0"/>
        </w:rPr>
        <w:t xml:space="preserve">(now Figure 7)</w:t>
      </w:r>
    </w:p>
    <w:p w:rsidR="00000000" w:rsidDel="00000000" w:rsidP="00000000" w:rsidRDefault="00000000" w:rsidRPr="00000000" w14:paraId="00000099">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9A">
      <w:pPr>
        <w:spacing w:after="0" w:lineRule="auto"/>
        <w:ind w:left="1440" w:firstLine="0"/>
        <w:rPr>
          <w:i w:val="1"/>
          <w:iCs w:val="1"/>
        </w:rPr>
      </w:pPr>
      <w:r w:rsidDel="00000000" w:rsidR="00000000" w:rsidRPr="00000000">
        <w:rPr>
          <w:i w:val="1"/>
          <w:iCs w:val="1"/>
          <w:rtl w:val="0"/>
        </w:rPr>
        <w:t xml:space="preserve">Thank you for this suggestion. We agree that expressing uncertainty around the accuracy estimates improves interpretability. We have therefore updated Figure 7 (</w:t>
      </w:r>
      <w:r w:rsidDel="00000000" w:rsidR="00000000" w:rsidRPr="00000000">
        <w:rPr>
          <w:i w:val="1"/>
          <w:iCs w:val="1"/>
          <w:color w:val="ff0000"/>
          <w:rtl w:val="0"/>
        </w:rPr>
        <w:t xml:space="preserve">p. 11</w:t>
      </w:r>
      <w:r w:rsidDel="00000000" w:rsidR="00000000" w:rsidRPr="00000000">
        <w:rPr>
          <w:i w:val="1"/>
          <w:iCs w:val="1"/>
          <w:rtl w:val="0"/>
        </w:rPr>
        <w:t xml:space="preserve">) to display per-model accuracy as individual points with y-error bars (rather than bars), reflecting confidence intervals around the estimates. This makes the variability explicit while keeping the figure readable; as expected, the intervals are small, approximately +- 2.5%. </w:t>
      </w:r>
    </w:p>
    <w:p w:rsidR="00000000" w:rsidDel="00000000" w:rsidP="00000000" w:rsidRDefault="00000000" w:rsidRPr="00000000" w14:paraId="0000009B">
      <w:pPr>
        <w:spacing w:after="0" w:lineRule="auto"/>
        <w:ind w:left="720" w:firstLine="0"/>
        <w:rPr/>
      </w:pPr>
      <w:r w:rsidDel="00000000" w:rsidR="00000000" w:rsidRPr="00000000">
        <w:rPr>
          <w:rtl w:val="0"/>
        </w:rPr>
      </w:r>
    </w:p>
    <w:p w:rsidR="00000000" w:rsidDel="00000000" w:rsidP="00000000" w:rsidRDefault="00000000" w:rsidRPr="00000000" w14:paraId="0000009C">
      <w:pPr>
        <w:numPr>
          <w:ilvl w:val="0"/>
          <w:numId w:val="1"/>
        </w:numPr>
        <w:spacing w:after="0" w:lineRule="auto"/>
        <w:ind w:left="720" w:hanging="360"/>
        <w:rPr>
          <w:b w:val="0"/>
          <w:bCs w:val="0"/>
          <w:color w:val="000000"/>
          <w:sz w:val="22"/>
          <w:szCs w:val="22"/>
        </w:rPr>
      </w:pPr>
      <w:r w:rsidDel="00000000" w:rsidR="00000000" w:rsidRPr="00000000">
        <w:rPr>
          <w:rtl w:val="0"/>
        </w:rPr>
        <w:t xml:space="preserve">Table 2. Much work remains to be done to ensure that this table is clear upon reading. The abbreviations may be unfamiliar to many toxicologists, the colors are not necessary, and I advise bolding the best-performing model. Using landscape mode for this page may help fit the full names of many metrics (e.g. Completeness, Recall, Precision, Specificity, Accuracy). For Cos(theta) and F1 score, abbreviations may be OK to use.</w:t>
      </w:r>
    </w:p>
    <w:p w:rsidR="00000000" w:rsidDel="00000000" w:rsidP="00000000" w:rsidRDefault="00000000" w:rsidRPr="00000000" w14:paraId="0000009D">
      <w:pPr>
        <w:spacing w:after="0" w:lineRule="auto"/>
        <w:ind w:left="720" w:firstLine="0"/>
        <w:rPr/>
      </w:pPr>
      <w:r w:rsidDel="00000000" w:rsidR="00000000" w:rsidRPr="00000000">
        <w:rPr>
          <w:rtl w:val="0"/>
        </w:rPr>
      </w:r>
    </w:p>
    <w:p w:rsidR="00000000" w:rsidDel="00000000" w:rsidP="00000000" w:rsidRDefault="00000000" w:rsidRPr="00000000" w14:paraId="0000009E">
      <w:pPr>
        <w:spacing w:after="0" w:lineRule="auto"/>
        <w:ind w:left="1440" w:firstLine="0"/>
        <w:rPr>
          <w:i w:val="1"/>
          <w:iCs w:val="1"/>
        </w:rPr>
      </w:pPr>
      <w:r w:rsidDel="00000000" w:rsidR="00000000" w:rsidRPr="00000000">
        <w:rPr>
          <w:i w:val="1"/>
          <w:iCs w:val="1"/>
          <w:rtl w:val="0"/>
        </w:rPr>
        <w:t xml:space="preserve">Thank you for this comment. We agree that the original Table 2 could be difficult to read for toxicologists due to dense abbreviations and formatting choices. In response, we substantially revised Table 2 to prioritise clarity and self-contained interpretability, see </w:t>
      </w:r>
      <w:r w:rsidDel="00000000" w:rsidR="00000000" w:rsidRPr="00000000">
        <w:rPr>
          <w:i w:val="1"/>
          <w:iCs w:val="1"/>
          <w:color w:val="ff0000"/>
          <w:rtl w:val="0"/>
        </w:rPr>
        <w:t xml:space="preserve">p.13</w:t>
      </w:r>
      <w:r w:rsidDel="00000000" w:rsidR="00000000" w:rsidRPr="00000000">
        <w:rPr>
          <w:i w:val="1"/>
          <w:iCs w:val="1"/>
          <w:rtl w:val="0"/>
        </w:rPr>
        <w:t xml:space="preserve">.</w:t>
      </w:r>
    </w:p>
    <w:p w:rsidR="00000000" w:rsidDel="00000000" w:rsidP="00000000" w:rsidRDefault="00000000" w:rsidRPr="00000000" w14:paraId="0000009F">
      <w:pPr>
        <w:spacing w:after="0" w:lineRule="auto"/>
        <w:ind w:left="1440" w:firstLine="0"/>
        <w:rPr>
          <w:i w:val="1"/>
          <w:iCs w:val="1"/>
        </w:rPr>
      </w:pPr>
      <w:r w:rsidDel="00000000" w:rsidR="00000000" w:rsidRPr="00000000">
        <w:rPr>
          <w:i w:val="1"/>
          <w:iCs w:val="1"/>
          <w:rtl w:val="0"/>
        </w:rPr>
        <w:t xml:space="preserve">Specifically, we reorganised the table so that rows are grouped by Metric and columns by Model. The Metric column is now subdivided into (i) the full metric name and (ii) a brief plain-language description of what the metric measures. The Model header is subdivided into three columns (gpt-4.1-nano, gpt-4o-mini, o3-mini), enabling direct side-by-side comparison without relying on abbreviations or colour encoding. This reformatting removes the need for colour and reduces abbreviation load; where abbreviations remain (e.g., cosine similarity / cos(θ), F1), they are defined in the metric description.</w:t>
      </w:r>
    </w:p>
    <w:p w:rsidR="00000000" w:rsidDel="00000000" w:rsidP="00000000" w:rsidRDefault="00000000" w:rsidRPr="00000000" w14:paraId="000000A0">
      <w:pPr>
        <w:spacing w:after="0" w:lineRule="auto"/>
        <w:ind w:left="1440" w:firstLine="0"/>
        <w:rPr>
          <w:i w:val="1"/>
          <w:iCs w:val="1"/>
        </w:rPr>
      </w:pPr>
      <w:r w:rsidDel="00000000" w:rsidR="00000000" w:rsidRPr="00000000">
        <w:rPr>
          <w:i w:val="1"/>
          <w:iCs w:val="1"/>
          <w:rtl w:val="0"/>
        </w:rPr>
        <w:t xml:space="preserve">We believe this restructuring achieves the intent of the reviewer’s suggestions (clarity, reduced abbreviation burden, and easier model comparison) without requiring additional layout changes such as landscape orientation.</w:t>
      </w:r>
    </w:p>
    <w:p w:rsidR="00000000" w:rsidDel="00000000" w:rsidP="00000000" w:rsidRDefault="00000000" w:rsidRPr="00000000" w14:paraId="000000A1">
      <w:pPr>
        <w:spacing w:after="0" w:lineRule="auto"/>
        <w:ind w:left="1440" w:firstLine="0"/>
        <w:rPr/>
      </w:pPr>
      <w:r w:rsidDel="00000000" w:rsidR="00000000" w:rsidRPr="00000000">
        <w:rPr>
          <w:rtl w:val="0"/>
        </w:rPr>
      </w:r>
    </w:p>
    <w:p w:rsidR="00000000" w:rsidDel="00000000" w:rsidP="00000000" w:rsidRDefault="00000000" w:rsidRPr="00000000" w14:paraId="000000A2">
      <w:pPr>
        <w:numPr>
          <w:ilvl w:val="0"/>
          <w:numId w:val="1"/>
        </w:numPr>
        <w:spacing w:after="0" w:lineRule="auto"/>
        <w:ind w:left="720" w:hanging="360"/>
        <w:rPr>
          <w:b w:val="0"/>
          <w:bCs w:val="0"/>
          <w:color w:val="000000"/>
          <w:sz w:val="22"/>
          <w:szCs w:val="22"/>
        </w:rPr>
      </w:pPr>
      <w:r w:rsidDel="00000000" w:rsidR="00000000" w:rsidRPr="00000000">
        <w:rPr>
          <w:rtl w:val="0"/>
        </w:rPr>
        <w:t xml:space="preserve">Techniques like contrasting zero-shot and few-shot prompting should be attempted. I would also be curious to see how an empirical prompt engineering approach justifies or fails to justify specific steps in your prompt (e.g. Step 7). I would expect that by simply iterating through more prompts that the accuracies per model would climb higher. I interpret your Result, then, to be lower bound estimates of the ability of the GPT models to scaffold the application of the ToxTemp template.</w:t>
      </w:r>
    </w:p>
    <w:p w:rsidR="00000000" w:rsidDel="00000000" w:rsidP="00000000" w:rsidRDefault="00000000" w:rsidRPr="00000000" w14:paraId="000000A3">
      <w:pPr>
        <w:spacing w:after="0" w:lineRule="auto"/>
        <w:ind w:left="720" w:firstLine="0"/>
        <w:rPr/>
      </w:pPr>
      <w:r w:rsidDel="00000000" w:rsidR="00000000" w:rsidRPr="00000000">
        <w:rPr>
          <w:rtl w:val="0"/>
        </w:rPr>
      </w:r>
    </w:p>
    <w:p w:rsidR="00000000" w:rsidDel="00000000" w:rsidP="00000000" w:rsidRDefault="00000000" w:rsidRPr="00000000" w14:paraId="000000A4">
      <w:pPr>
        <w:spacing w:after="0" w:lineRule="auto"/>
        <w:ind w:left="1440" w:firstLine="0"/>
        <w:rPr/>
      </w:pPr>
      <w:r w:rsidDel="00000000" w:rsidR="00000000" w:rsidRPr="00000000">
        <w:rPr>
          <w:i w:val="1"/>
          <w:iCs w:val="1"/>
          <w:rtl w:val="0"/>
        </w:rPr>
        <w:t xml:space="preserve">Thank you for this comment. We agree that systematic prompt optimisation (including comparisons such as zero-shot vs few-shot and ablations of prompt steps, as well as per-question prompt engineering) is a sensible next step. In our prior work on RAG-style systems, however, prompt optimisation typically yielded incremental improvements relative to the larger differences observed between model families and optimised retrieval logic. Prompt tuning is also strongly model-specific, such that one generally selects a target model before performing meaningful optimisation. Hence, we did not include such optimisation in this manuscript, as pointed out (</w:t>
      </w:r>
      <w:r w:rsidDel="00000000" w:rsidR="00000000" w:rsidRPr="00000000">
        <w:rPr>
          <w:i w:val="1"/>
          <w:iCs w:val="1"/>
          <w:color w:val="ff0000"/>
          <w:rtl w:val="0"/>
        </w:rPr>
        <w:t xml:space="preserve">ll. 740-741</w:t>
      </w:r>
      <w:r w:rsidDel="00000000" w:rsidR="00000000" w:rsidRPr="00000000">
        <w:rPr>
          <w:i w:val="1"/>
          <w:iCs w:val="1"/>
          <w:rtl w:val="0"/>
        </w:rPr>
        <w:t xml:space="preserve">) and limit ourselves to provide a transparent baseline characterisation of tool behaviour under controlled conditions. This is also motivated by the concern that extensive tuning on the current limited reference set risks overfitting to a small and potentially unrepresentative sample. Instead, we prioritise collecting real-world user workflow evidence (e.g., what toxicologists still edit to reach an acceptable final ToxTemp) to enable more meaningful optimisation and evaluation in future work. We did include wording to suggest this evaluation constitutes a baseline, not the maximum possible scoring to achieve </w:t>
      </w:r>
      <w:r w:rsidDel="00000000" w:rsidR="00000000" w:rsidRPr="00000000">
        <w:rPr>
          <w:i w:val="1"/>
          <w:iCs w:val="1"/>
          <w:color w:val="ff0000"/>
          <w:rtl w:val="0"/>
        </w:rPr>
        <w:t xml:space="preserve">ll. 310-312</w:t>
      </w:r>
      <w:r w:rsidDel="00000000" w:rsidR="00000000" w:rsidRPr="00000000">
        <w:rPr>
          <w:i w:val="1"/>
          <w:iCs w:val="1"/>
          <w:rtl w:val="0"/>
        </w:rPr>
        <w:t xml:space="preserve">. Despite being non-optimized, our prompt constitutes not necessarily a lower bound for the capabilities of the app scaffold, as it is plausible that no prompt or a contradicting prompt would fare worse, but we agree the prompt is an easy target for further optimization.</w:t>
      </w:r>
      <w:r w:rsidDel="00000000" w:rsidR="00000000" w:rsidRPr="00000000">
        <w:rPr>
          <w:rtl w:val="0"/>
        </w:rPr>
        <w:br w:type="textWrapping"/>
      </w:r>
    </w:p>
    <w:p w:rsidR="00000000" w:rsidDel="00000000" w:rsidP="00000000" w:rsidRDefault="00000000" w:rsidRPr="00000000" w14:paraId="000000A5">
      <w:pPr>
        <w:numPr>
          <w:ilvl w:val="0"/>
          <w:numId w:val="1"/>
        </w:numPr>
        <w:spacing w:after="0" w:lineRule="auto"/>
        <w:ind w:left="720" w:hanging="360"/>
        <w:rPr>
          <w:b w:val="0"/>
          <w:bCs w:val="0"/>
          <w:color w:val="000000"/>
          <w:sz w:val="22"/>
          <w:szCs w:val="22"/>
        </w:rPr>
      </w:pPr>
      <w:r w:rsidDel="00000000" w:rsidR="00000000" w:rsidRPr="00000000">
        <w:rPr>
          <w:rtl w:val="0"/>
        </w:rPr>
        <w:t xml:space="preserve">A figure or two in section 2.2 (evaluation strategy) would be valuable to understand the big picture.</w:t>
      </w:r>
    </w:p>
    <w:p w:rsidR="00000000" w:rsidDel="00000000" w:rsidP="00000000" w:rsidRDefault="00000000" w:rsidRPr="00000000" w14:paraId="000000A6">
      <w:pPr>
        <w:spacing w:after="0" w:lineRule="auto"/>
        <w:ind w:left="720" w:firstLine="0"/>
        <w:rPr/>
      </w:pPr>
      <w:r w:rsidDel="00000000" w:rsidR="00000000" w:rsidRPr="00000000">
        <w:rPr>
          <w:rtl w:val="0"/>
        </w:rPr>
      </w:r>
    </w:p>
    <w:p w:rsidR="00000000" w:rsidDel="00000000" w:rsidP="00000000" w:rsidRDefault="00000000" w:rsidRPr="00000000" w14:paraId="000000A7">
      <w:pPr>
        <w:spacing w:after="0" w:lineRule="auto"/>
        <w:ind w:left="1440" w:firstLine="0"/>
        <w:rPr>
          <w:i w:val="1"/>
          <w:iCs w:val="1"/>
        </w:rPr>
      </w:pPr>
      <w:r w:rsidDel="00000000" w:rsidR="00000000" w:rsidRPr="00000000">
        <w:rPr>
          <w:i w:val="1"/>
          <w:iCs w:val="1"/>
          <w:rtl w:val="0"/>
        </w:rPr>
        <w:t xml:space="preserve">Thank you for this suggestion. We agree that a visual overview helps readers quickly grasp the evaluation strategy. We have therefore added a flowchart (Figure 3) summarising the full evaluation pipeline in Section 2.2 (Evaluation strategy) (</w:t>
      </w:r>
      <w:r w:rsidDel="00000000" w:rsidR="00000000" w:rsidRPr="00000000">
        <w:rPr>
          <w:i w:val="1"/>
          <w:iCs w:val="1"/>
          <w:color w:val="ff0000"/>
          <w:rtl w:val="0"/>
        </w:rPr>
        <w:t xml:space="preserve">p. 6)</w:t>
      </w:r>
      <w:r w:rsidDel="00000000" w:rsidR="00000000" w:rsidRPr="00000000">
        <w:rPr>
          <w:i w:val="1"/>
          <w:iCs w:val="1"/>
          <w:rtl w:val="0"/>
        </w:rPr>
        <w:t xml:space="preserve"> showing the positive and negative controls, input preparation, model execution, and how outcomes map to the confusion-matrix categories and derived metrics.</w:t>
      </w:r>
    </w:p>
    <w:p w:rsidR="00000000" w:rsidDel="00000000" w:rsidP="00000000" w:rsidRDefault="00000000" w:rsidRPr="00000000" w14:paraId="000000A8">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A9">
      <w:pPr>
        <w:numPr>
          <w:ilvl w:val="0"/>
          <w:numId w:val="1"/>
        </w:numPr>
        <w:spacing w:after="0" w:lineRule="auto"/>
        <w:ind w:left="720" w:hanging="360"/>
        <w:rPr>
          <w:b w:val="0"/>
          <w:bCs w:val="0"/>
          <w:color w:val="000000"/>
          <w:sz w:val="22"/>
          <w:szCs w:val="22"/>
        </w:rPr>
      </w:pPr>
      <w:r w:rsidDel="00000000" w:rsidR="00000000" w:rsidRPr="00000000">
        <w:rPr>
          <w:rtl w:val="0"/>
        </w:rPr>
        <w:t xml:space="preserve">For the evaluation strategy, were the three models used the only ones with large context windows? Might other models have been included like Claude or Gemini variants? Model choice greatly affects performance in benchmarking experiments, as you may know already. Surely other studies are available in this general area to identify other possible model options for future consideration.</w:t>
      </w:r>
    </w:p>
    <w:p w:rsidR="00000000" w:rsidDel="00000000" w:rsidP="00000000" w:rsidRDefault="00000000" w:rsidRPr="00000000" w14:paraId="000000AA">
      <w:pPr>
        <w:spacing w:after="0" w:lineRule="auto"/>
        <w:ind w:left="720" w:firstLine="0"/>
        <w:rPr/>
      </w:pPr>
      <w:r w:rsidDel="00000000" w:rsidR="00000000" w:rsidRPr="00000000">
        <w:rPr>
          <w:rtl w:val="0"/>
        </w:rPr>
      </w:r>
    </w:p>
    <w:p w:rsidR="00000000" w:rsidDel="00000000" w:rsidP="00000000" w:rsidRDefault="00000000" w:rsidRPr="00000000" w14:paraId="000000AB">
      <w:pPr>
        <w:spacing w:after="0" w:lineRule="auto"/>
        <w:ind w:left="1440" w:firstLine="0"/>
        <w:rPr/>
      </w:pPr>
      <w:r w:rsidDel="00000000" w:rsidR="00000000" w:rsidRPr="00000000">
        <w:rPr>
          <w:rtl w:val="0"/>
        </w:rPr>
        <w:t xml:space="preserve">Thank you for this comment. Yes, many other large-context models (including Claude and Gemini variants) could have been included, but we did not evaluate them in this study. We do not expect dramatic differences between flagship models for this document-bounded task; larger differences are more likely between lower-cost “small” variants. Our goal here was to identify an OpenAI model that gets the job done while being sufficiently fast and affordable for practical deployment</w:t>
      </w:r>
    </w:p>
    <w:p w:rsidR="00000000" w:rsidDel="00000000" w:rsidP="00000000" w:rsidRDefault="00000000" w:rsidRPr="00000000" w14:paraId="000000AC">
      <w:pPr>
        <w:spacing w:after="0" w:lineRule="auto"/>
        <w:ind w:left="1440" w:firstLine="0"/>
        <w:rPr/>
      </w:pPr>
      <w:r w:rsidDel="00000000" w:rsidR="00000000" w:rsidRPr="00000000">
        <w:rPr>
          <w:rtl w:val="0"/>
        </w:rPr>
      </w:r>
    </w:p>
    <w:p w:rsidR="00000000" w:rsidDel="00000000" w:rsidP="00000000" w:rsidRDefault="00000000" w:rsidRPr="00000000" w14:paraId="000000AD">
      <w:pPr>
        <w:numPr>
          <w:ilvl w:val="0"/>
          <w:numId w:val="1"/>
        </w:numPr>
        <w:spacing w:after="0" w:lineRule="auto"/>
        <w:ind w:left="720" w:hanging="360"/>
        <w:rPr>
          <w:b w:val="0"/>
          <w:bCs w:val="0"/>
          <w:color w:val="000000"/>
          <w:sz w:val="22"/>
          <w:szCs w:val="22"/>
        </w:rPr>
      </w:pPr>
      <w:r w:rsidDel="00000000" w:rsidR="00000000" w:rsidRPr="00000000">
        <w:rPr>
          <w:rtl w:val="0"/>
        </w:rPr>
        <w:t xml:space="preserve">Please can you elaborate on the future optimization techniques. Do you mean fine-tuning the model on a large, relevant dataset? Iterative prompt engineering? Both? What are all of your options?</w:t>
      </w:r>
    </w:p>
    <w:p w:rsidR="00000000" w:rsidDel="00000000" w:rsidP="00000000" w:rsidRDefault="00000000" w:rsidRPr="00000000" w14:paraId="000000AE">
      <w:pPr>
        <w:spacing w:after="0" w:lineRule="auto"/>
        <w:ind w:left="720" w:firstLine="0"/>
        <w:rPr/>
      </w:pPr>
      <w:r w:rsidDel="00000000" w:rsidR="00000000" w:rsidRPr="00000000">
        <w:rPr>
          <w:rtl w:val="0"/>
        </w:rPr>
      </w:r>
    </w:p>
    <w:p w:rsidR="00000000" w:rsidDel="00000000" w:rsidP="00000000" w:rsidRDefault="00000000" w:rsidRPr="00000000" w14:paraId="000000AF">
      <w:pPr>
        <w:spacing w:after="0" w:lineRule="auto"/>
        <w:ind w:left="1440" w:firstLine="0"/>
        <w:rPr>
          <w:i w:val="1"/>
          <w:iCs w:val="1"/>
        </w:rPr>
      </w:pPr>
      <w:r w:rsidDel="00000000" w:rsidR="00000000" w:rsidRPr="00000000">
        <w:rPr>
          <w:i w:val="1"/>
          <w:iCs w:val="1"/>
          <w:rtl w:val="0"/>
        </w:rPr>
        <w:t xml:space="preserve">Thank you for this request for clarification. By future optimisation techniques, we primarily refer to system-level and prompt-level refinements, rather than model-centric changes such as fine-tuning. In the absence of a large, representative dataset of real-world ToxTemp completions, fine-tuning is currently not a priority. Given the diversity of NAM assays and documentation styles, we consider it more appropriate to learn how the system should guide structured documentation rather than to adapt model parameters to specific content.</w:t>
      </w:r>
    </w:p>
    <w:p w:rsidR="00000000" w:rsidDel="00000000" w:rsidP="00000000" w:rsidRDefault="00000000" w:rsidRPr="00000000" w14:paraId="000000B0">
      <w:pPr>
        <w:spacing w:after="0" w:lineRule="auto"/>
        <w:ind w:left="1440" w:firstLine="0"/>
        <w:rPr>
          <w:i w:val="1"/>
          <w:iCs w:val="1"/>
        </w:rPr>
      </w:pPr>
      <w:r w:rsidDel="00000000" w:rsidR="00000000" w:rsidRPr="00000000">
        <w:rPr>
          <w:i w:val="1"/>
          <w:iCs w:val="1"/>
          <w:rtl w:val="0"/>
        </w:rPr>
        <w:t xml:space="preserve">Our planned optimisation directions therefore focus on prompt and workflow design, including: (i) modular prompting to enable targeted refinement of individual prompt components; (ii) adaptive prompt engineering that varies instructions by ToxTemp section or question type; and (iii) the development of a benchmarking dataset that pairs expert-completed ToxTemp documents with their underlying source materials, enabling repeatable evaluation across prompts, models, and system variants. Per-question multi-shot prompting (e.g., including representative good and poor answers) is also a promising direction once sufficient reference material is available.</w:t>
      </w:r>
    </w:p>
    <w:p w:rsidR="00000000" w:rsidDel="00000000" w:rsidP="00000000" w:rsidRDefault="00000000" w:rsidRPr="00000000" w14:paraId="000000B1">
      <w:pPr>
        <w:spacing w:after="0" w:lineRule="auto"/>
        <w:ind w:left="1440" w:firstLine="0"/>
        <w:rPr>
          <w:i w:val="1"/>
          <w:iCs w:val="1"/>
        </w:rPr>
      </w:pPr>
      <w:r w:rsidDel="00000000" w:rsidR="00000000" w:rsidRPr="00000000">
        <w:rPr>
          <w:i w:val="1"/>
          <w:iCs w:val="1"/>
          <w:rtl w:val="0"/>
        </w:rPr>
        <w:t xml:space="preserve">In parallel, we aim to expand evaluation beyond accuracy-based metrics to include human-in-the-loop signals, such as user acceptance, edits during review, and regeneration requests. Analysing these signals across question types and input documents will allow us to target undesired behaviours more effectively and support user-centred optimisation. These considerations motivated our decision to report fixed-prompt baseline results in the present manuscript and to defer optimisation to future, data-informed iterations.</w:t>
      </w:r>
    </w:p>
    <w:p w:rsidR="00000000" w:rsidDel="00000000" w:rsidP="00000000" w:rsidRDefault="00000000" w:rsidRPr="00000000" w14:paraId="000000B2">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B3">
      <w:pPr>
        <w:numPr>
          <w:ilvl w:val="0"/>
          <w:numId w:val="1"/>
        </w:numPr>
        <w:spacing w:after="0" w:lineRule="auto"/>
        <w:ind w:left="720" w:hanging="360"/>
        <w:rPr>
          <w:b w:val="0"/>
          <w:bCs w:val="0"/>
          <w:color w:val="000000"/>
          <w:sz w:val="22"/>
          <w:szCs w:val="22"/>
        </w:rPr>
      </w:pPr>
      <w:r w:rsidDel="00000000" w:rsidR="00000000" w:rsidRPr="00000000">
        <w:rPr>
          <w:color w:val="0e0e0e"/>
          <w:rtl w:val="0"/>
        </w:rPr>
        <w:t xml:space="preserve">Page 3, Lines 26-32 of Proof (« </w:t>
      </w:r>
      <w:r w:rsidDel="00000000" w:rsidR="00000000" w:rsidRPr="00000000">
        <w:rPr>
          <w:rtl w:val="0"/>
        </w:rPr>
        <w:t xml:space="preserve">Our findings suggest that ToxTempAssistant effectively uses established LLM capabilities on extraction and summarisation to generate ToxTemp drafts. This shifts the toxicologist's role from manual data collation to expert review, lowering the documentation barrier and potentially facilitating the regulatory uptake of NAMs. »): </w:t>
      </w:r>
      <w:r w:rsidDel="00000000" w:rsidR="00000000" w:rsidRPr="00000000">
        <w:rPr>
          <w:color w:val="0e0e0e"/>
          <w:rtl w:val="0"/>
        </w:rPr>
        <w:t xml:space="preserve">One of the overstated conclusions. Suggest, « Our findings suggest that ToxTempAssistant</w:t>
      </w:r>
      <w:r w:rsidDel="00000000" w:rsidR="00000000" w:rsidRPr="00000000">
        <w:rPr>
          <w:color w:val="0e0e0e"/>
          <w:u w:val="single"/>
          <w:rtl w:val="0"/>
        </w:rPr>
        <w:t xml:space="preserve"> may be </w:t>
      </w:r>
      <w:r w:rsidDel="00000000" w:rsidR="00000000" w:rsidRPr="00000000">
        <w:rPr>
          <w:color w:val="0e0e0e"/>
          <w:rtl w:val="0"/>
        </w:rPr>
        <w:t xml:space="preserve">effective… This </w:t>
      </w:r>
      <w:r w:rsidDel="00000000" w:rsidR="00000000" w:rsidRPr="00000000">
        <w:rPr>
          <w:color w:val="0e0e0e"/>
          <w:u w:val="single"/>
          <w:rtl w:val="0"/>
        </w:rPr>
        <w:t xml:space="preserve">would</w:t>
      </w:r>
      <w:r w:rsidDel="00000000" w:rsidR="00000000" w:rsidRPr="00000000">
        <w:rPr>
          <w:color w:val="0e0e0e"/>
          <w:rtl w:val="0"/>
        </w:rPr>
        <w:t xml:space="preserve"> shift the toxicologist’s … »</w:t>
      </w:r>
    </w:p>
    <w:p w:rsidR="00000000" w:rsidDel="00000000" w:rsidP="00000000" w:rsidRDefault="00000000" w:rsidRPr="00000000" w14:paraId="000000B4">
      <w:pPr>
        <w:spacing w:after="0" w:lineRule="auto"/>
        <w:ind w:left="720" w:firstLine="0"/>
        <w:rPr>
          <w:color w:val="0e0e0e"/>
        </w:rPr>
      </w:pPr>
      <w:r w:rsidDel="00000000" w:rsidR="00000000" w:rsidRPr="00000000">
        <w:rPr>
          <w:rtl w:val="0"/>
        </w:rPr>
      </w:r>
    </w:p>
    <w:p w:rsidR="00000000" w:rsidDel="00000000" w:rsidP="00000000" w:rsidRDefault="00000000" w:rsidRPr="00000000" w14:paraId="000000B5">
      <w:pPr>
        <w:spacing w:after="0" w:lineRule="auto"/>
        <w:ind w:left="1440" w:firstLine="0"/>
        <w:rPr>
          <w:color w:val="0e0e0e"/>
        </w:rPr>
      </w:pPr>
      <w:r w:rsidDel="00000000" w:rsidR="00000000" w:rsidRPr="00000000">
        <w:rPr>
          <w:color w:val="0e0e0e"/>
          <w:rtl w:val="0"/>
        </w:rPr>
        <w:t xml:space="preserve">Thank you for this comment. We agree that conclusions about downstream workflow impact and regulatory uptake should be framed conditionally, as these outcomes depend on real-world adoption and were not directly measured in this baseline evaluation. We have therefore revised the text to make this dependency explicit (“When fully adopted…”, </w:t>
      </w:r>
      <w:r w:rsidDel="00000000" w:rsidR="00000000" w:rsidRPr="00000000">
        <w:rPr>
          <w:color w:val="ff0000"/>
          <w:rtl w:val="0"/>
        </w:rPr>
        <w:t xml:space="preserve">l. 39</w:t>
      </w:r>
      <w:r w:rsidDel="00000000" w:rsidR="00000000" w:rsidRPr="00000000">
        <w:rPr>
          <w:color w:val="0e0e0e"/>
          <w:rtl w:val="0"/>
        </w:rPr>
        <w:t xml:space="preserve">).</w:t>
      </w:r>
    </w:p>
    <w:p w:rsidR="00000000" w:rsidDel="00000000" w:rsidP="00000000" w:rsidRDefault="00000000" w:rsidRPr="00000000" w14:paraId="000000B6">
      <w:pPr>
        <w:spacing w:after="0" w:lineRule="auto"/>
        <w:ind w:left="1440" w:firstLine="0"/>
        <w:rPr/>
      </w:pPr>
      <w:r w:rsidDel="00000000" w:rsidR="00000000" w:rsidRPr="00000000">
        <w:rPr>
          <w:color w:val="0e0e0e"/>
          <w:rtl w:val="0"/>
        </w:rPr>
        <w:t xml:space="preserve">In addition, to avoid any unintended overstatement in the opening clause, we slightly softened the wording while preserving the meaning supported by our results under controlled conditions, </w:t>
      </w:r>
      <w:r w:rsidDel="00000000" w:rsidR="00000000" w:rsidRPr="00000000">
        <w:rPr>
          <w:color w:val="ff0000"/>
          <w:rtl w:val="0"/>
        </w:rPr>
        <w:t xml:space="preserve">l. 38</w:t>
      </w:r>
      <w:r w:rsidDel="00000000" w:rsidR="00000000" w:rsidRPr="00000000">
        <w:rPr>
          <w:color w:val="0e0e0e"/>
          <w:rtl w:val="0"/>
        </w:rPr>
        <w:t xml:space="preserve">.</w:t>
        <w:br w:type="textWrapping"/>
      </w:r>
      <w:r w:rsidDel="00000000" w:rsidR="00000000" w:rsidRPr="00000000">
        <w:rPr>
          <w:rtl w:val="0"/>
        </w:rPr>
      </w:r>
    </w:p>
    <w:p w:rsidR="00000000" w:rsidDel="00000000" w:rsidP="00000000" w:rsidRDefault="00000000" w:rsidRPr="00000000" w14:paraId="000000B7">
      <w:pPr>
        <w:numPr>
          <w:ilvl w:val="0"/>
          <w:numId w:val="1"/>
        </w:numPr>
        <w:spacing w:after="0" w:lineRule="auto"/>
        <w:ind w:left="720" w:hanging="360"/>
        <w:rPr>
          <w:b w:val="0"/>
          <w:bCs w:val="0"/>
          <w:color w:val="0e0e0e"/>
          <w:sz w:val="22"/>
          <w:szCs w:val="22"/>
        </w:rPr>
      </w:pPr>
      <w:r w:rsidDel="00000000" w:rsidR="00000000" w:rsidRPr="00000000">
        <w:rPr>
          <w:color w:val="0e0e0e"/>
          <w:rtl w:val="0"/>
        </w:rPr>
        <w:t xml:space="preserve">Page 18, Lines 3-7 of Proof (« Here we introduce </w:t>
      </w:r>
      <w:r w:rsidDel="00000000" w:rsidR="00000000" w:rsidRPr="00000000">
        <w:rPr>
          <w:i w:val="1"/>
          <w:iCs w:val="1"/>
          <w:color w:val="0e0e0e"/>
          <w:rtl w:val="0"/>
        </w:rPr>
        <w:t xml:space="preserve">ToxTempAssistant</w:t>
      </w:r>
      <w:r w:rsidDel="00000000" w:rsidR="00000000" w:rsidRPr="00000000">
        <w:rPr>
          <w:color w:val="0e0e0e"/>
          <w:rtl w:val="0"/>
        </w:rPr>
        <w:t xml:space="preserve">, an LLM-based tool that generates draft ToxTemp documents, enabling toxicologists to focus on reviewing and refining content rather than performing repetitive manual data entry. »): One of the overstated conclusions. Suggest « An LLM-based that is </w:t>
      </w:r>
      <w:r w:rsidDel="00000000" w:rsidR="00000000" w:rsidRPr="00000000">
        <w:rPr>
          <w:color w:val="0e0e0e"/>
          <w:u w:val="single"/>
          <w:rtl w:val="0"/>
        </w:rPr>
        <w:t xml:space="preserve">designed</w:t>
      </w:r>
      <w:r w:rsidDel="00000000" w:rsidR="00000000" w:rsidRPr="00000000">
        <w:rPr>
          <w:color w:val="0e0e0e"/>
          <w:rtl w:val="0"/>
        </w:rPr>
        <w:t xml:space="preserve"> to generate… which may or will one day enable… toxicologists to focus on… »</w:t>
      </w:r>
    </w:p>
    <w:p w:rsidR="00000000" w:rsidDel="00000000" w:rsidP="00000000" w:rsidRDefault="00000000" w:rsidRPr="00000000" w14:paraId="000000B8">
      <w:pPr>
        <w:spacing w:after="0" w:lineRule="auto"/>
        <w:ind w:left="720" w:firstLine="0"/>
        <w:rPr>
          <w:color w:val="0e0e0e"/>
        </w:rPr>
      </w:pPr>
      <w:r w:rsidDel="00000000" w:rsidR="00000000" w:rsidRPr="00000000">
        <w:rPr>
          <w:rtl w:val="0"/>
        </w:rPr>
      </w:r>
    </w:p>
    <w:p w:rsidR="00000000" w:rsidDel="00000000" w:rsidP="00000000" w:rsidRDefault="00000000" w:rsidRPr="00000000" w14:paraId="000000B9">
      <w:pPr>
        <w:spacing w:after="0" w:lineRule="auto"/>
        <w:ind w:left="1440" w:firstLine="0"/>
        <w:rPr>
          <w:color w:val="0e0e0e"/>
        </w:rPr>
      </w:pPr>
      <w:r w:rsidDel="00000000" w:rsidR="00000000" w:rsidRPr="00000000">
        <w:rPr>
          <w:i w:val="1"/>
          <w:iCs w:val="1"/>
          <w:color w:val="0e0e0e"/>
          <w:rtl w:val="0"/>
        </w:rPr>
        <w:t xml:space="preserve">Thank you for this comment. We agree that the original phrasing could be read as implying demonstrated, real-world time savings or workflow impact, which is beyond what is directly supported by the controlled baseline evaluation reported in this manuscript. We have therefore revised the sentence to (i) frame ToxTempAssistant as designed to generate draft ToxTemp documents and (ii) qualify the downstream workflow implication as a potential benefit rather than an established outcome, see </w:t>
      </w:r>
      <w:r w:rsidDel="00000000" w:rsidR="00000000" w:rsidRPr="00000000">
        <w:rPr>
          <w:i w:val="1"/>
          <w:iCs w:val="1"/>
          <w:color w:val="ff0000"/>
          <w:rtl w:val="0"/>
        </w:rPr>
        <w:t xml:space="preserve">ll. 280, 281</w:t>
      </w:r>
      <w:r w:rsidDel="00000000" w:rsidR="00000000" w:rsidRPr="00000000">
        <w:rPr>
          <w:i w:val="1"/>
          <w:iCs w:val="1"/>
          <w:color w:val="0e0e0e"/>
          <w:rtl w:val="0"/>
        </w:rPr>
        <w:t xml:space="preserve">.</w:t>
      </w:r>
      <w:r w:rsidDel="00000000" w:rsidR="00000000" w:rsidRPr="00000000">
        <w:rPr>
          <w:color w:val="0e0e0e"/>
          <w:rtl w:val="0"/>
        </w:rPr>
        <w:br w:type="textWrapping"/>
      </w:r>
    </w:p>
    <w:p w:rsidR="00000000" w:rsidDel="00000000" w:rsidP="00000000" w:rsidRDefault="00000000" w:rsidRPr="00000000" w14:paraId="000000BA">
      <w:pPr>
        <w:numPr>
          <w:ilvl w:val="0"/>
          <w:numId w:val="1"/>
        </w:numPr>
        <w:ind w:left="720" w:hanging="360"/>
        <w:rPr>
          <w:b w:val="0"/>
          <w:bCs w:val="0"/>
          <w:color w:val="0e0e0e"/>
          <w:sz w:val="22"/>
          <w:szCs w:val="22"/>
        </w:rPr>
      </w:pPr>
      <w:r w:rsidDel="00000000" w:rsidR="00000000" w:rsidRPr="00000000">
        <w:rPr>
          <w:color w:val="0e0e0e"/>
          <w:rtl w:val="0"/>
        </w:rPr>
        <w:t xml:space="preserve">Page 31, Line 1 of Proof (« Our evaluation shows that ToxTempAssistant satisfies the requirements for a human-in-the-loop documentation assistant, and our metrics (completeness, precision, specificity, accuracy) delineate an empirical envelope of behaviour under controlled conditions, revealing both strengths and failure modes. However, these scenarios remain abstractions of routine practice. »). Recommend rephrasing such as, « …satisfies the prima facie requirements… » or « …could satisfy… »</w:t>
      </w:r>
    </w:p>
    <w:p w:rsidR="00000000" w:rsidDel="00000000" w:rsidP="00000000" w:rsidRDefault="00000000" w:rsidRPr="00000000" w14:paraId="000000BB">
      <w:pPr>
        <w:spacing w:after="0" w:lineRule="auto"/>
        <w:ind w:left="1440" w:firstLine="0"/>
        <w:rPr>
          <w:color w:val="0e0e0e"/>
        </w:rPr>
      </w:pPr>
      <w:r w:rsidDel="00000000" w:rsidR="00000000" w:rsidRPr="00000000">
        <w:rPr>
          <w:i w:val="1"/>
          <w:iCs w:val="1"/>
          <w:rtl w:val="0"/>
        </w:rPr>
        <w:t xml:space="preserve">Thank you for the precise suggestions. We agree that the phrasing was too definitive for a controlled, task-specific evaluation, and we have accordingly softened the claims, </w:t>
      </w:r>
      <w:r w:rsidDel="00000000" w:rsidR="00000000" w:rsidRPr="00000000">
        <w:rPr>
          <w:i w:val="1"/>
          <w:iCs w:val="1"/>
          <w:color w:val="ff0000"/>
          <w:rtl w:val="0"/>
        </w:rPr>
        <w:t xml:space="preserve">l. 709</w:t>
      </w:r>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0BC">
      <w:pPr>
        <w:pStyle w:val="Heading2"/>
        <w:keepNext w:val="0"/>
        <w:keepLines w:val="0"/>
        <w:spacing w:line="432" w:lineRule="auto"/>
        <w:rPr>
          <w:color w:val="980000"/>
        </w:rPr>
      </w:pPr>
      <w:bookmarkStart w:colFirst="0" w:colLast="0" w:name="_x2vjuek3xsnp" w:id="17"/>
      <w:bookmarkEnd w:id="17"/>
      <w:r w:rsidDel="00000000" w:rsidR="00000000" w:rsidRPr="00000000">
        <w:rPr>
          <w:color w:val="980000"/>
          <w:rtl w:val="0"/>
        </w:rPr>
        <w:t xml:space="preserve">6. Other comments</w:t>
      </w:r>
    </w:p>
    <w:p w:rsidR="00000000" w:rsidDel="00000000" w:rsidP="00000000" w:rsidRDefault="00000000" w:rsidRPr="00000000" w14:paraId="000000BD">
      <w:pPr>
        <w:numPr>
          <w:ilvl w:val="0"/>
          <w:numId w:val="1"/>
        </w:numPr>
        <w:spacing w:after="0" w:lineRule="auto"/>
        <w:ind w:left="720" w:hanging="360"/>
        <w:rPr>
          <w:b w:val="0"/>
          <w:bCs w:val="0"/>
          <w:color w:val="000000"/>
          <w:sz w:val="22"/>
          <w:szCs w:val="22"/>
        </w:rPr>
      </w:pPr>
      <w:r w:rsidDel="00000000" w:rsidR="00000000" w:rsidRPr="00000000">
        <w:rPr>
          <w:b w:val="1"/>
          <w:bCs w:val="1"/>
          <w:rtl w:val="0"/>
        </w:rPr>
        <w:t xml:space="preserve">Title</w:t>
      </w:r>
      <w:r w:rsidDel="00000000" w:rsidR="00000000" w:rsidRPr="00000000">
        <w:rPr>
          <w:rtl w:val="0"/>
        </w:rPr>
        <w:t xml:space="preserve">: mention study type; I'd add "system evaluation and benchmarking experiment" to make it clearer to those who work in this area that those are the methods you are using. Curiously the use of "benchmarking" only appears on pages 28 and 30. It should be present from the title and abstract down to each section of the paper, as it's common across CS/ML disciplines and the life sciences. I also think there should be a space in "ToxTempAssistant" -&gt; "ToxTemp Assistant" for readability.</w:t>
      </w:r>
    </w:p>
    <w:p w:rsidR="00000000" w:rsidDel="00000000" w:rsidP="00000000" w:rsidRDefault="00000000" w:rsidRPr="00000000" w14:paraId="000000BE">
      <w:pPr>
        <w:spacing w:after="0" w:lineRule="auto"/>
        <w:ind w:left="720" w:firstLine="0"/>
        <w:rPr/>
      </w:pPr>
      <w:r w:rsidDel="00000000" w:rsidR="00000000" w:rsidRPr="00000000">
        <w:rPr>
          <w:rtl w:val="0"/>
        </w:rPr>
      </w:r>
    </w:p>
    <w:p w:rsidR="00000000" w:rsidDel="00000000" w:rsidP="00000000" w:rsidRDefault="00000000" w:rsidRPr="00000000" w14:paraId="000000BF">
      <w:pPr>
        <w:ind w:left="1440" w:firstLine="0"/>
        <w:rPr>
          <w:i w:val="1"/>
          <w:iCs w:val="1"/>
        </w:rPr>
      </w:pPr>
      <w:r w:rsidDel="00000000" w:rsidR="00000000" w:rsidRPr="00000000">
        <w:rPr>
          <w:i w:val="1"/>
          <w:iCs w:val="1"/>
          <w:rtl w:val="0"/>
        </w:rPr>
        <w:t xml:space="preserve">Thank you for the valuable comment. The main contribution is the ToxTempAssistant tool and workflow: an open-source, source-bounded system that supports structured completion of the ToxTemp template. Therefore we are hesitant to strongly advertise this paper as a benchmarking paper. </w:t>
      </w:r>
    </w:p>
    <w:p w:rsidR="00000000" w:rsidDel="00000000" w:rsidP="00000000" w:rsidRDefault="00000000" w:rsidRPr="00000000" w14:paraId="000000C0">
      <w:pPr>
        <w:numPr>
          <w:ilvl w:val="0"/>
          <w:numId w:val="1"/>
        </w:numPr>
        <w:spacing w:after="0" w:lineRule="auto"/>
        <w:ind w:left="720" w:hanging="360"/>
        <w:rPr>
          <w:b w:val="0"/>
          <w:bCs w:val="0"/>
          <w:color w:val="000000"/>
          <w:sz w:val="22"/>
          <w:szCs w:val="22"/>
        </w:rPr>
      </w:pPr>
      <w:r w:rsidDel="00000000" w:rsidR="00000000" w:rsidRPr="00000000">
        <w:rPr>
          <w:b w:val="1"/>
          <w:bCs w:val="1"/>
          <w:rtl w:val="0"/>
        </w:rPr>
        <w:t xml:space="preserve">Abstract</w:t>
      </w:r>
      <w:r w:rsidDel="00000000" w:rsidR="00000000" w:rsidRPr="00000000">
        <w:rPr>
          <w:rtl w:val="0"/>
        </w:rPr>
        <w:t xml:space="preserve">: Methods could be a bit less technical for toxicologists without a strong LLM/ML background. Examples: "confusion-matrix framework" and "fixed cosine-similarity threshold". Adding the plain language description in the text and then the technical terminology in parentheses after the plain language description seems best for this audience. </w:t>
      </w:r>
      <w:r w:rsidDel="00000000" w:rsidR="00000000" w:rsidRPr="00000000">
        <w:rPr>
          <w:b w:val="1"/>
          <w:bCs w:val="1"/>
          <w:rtl w:val="0"/>
        </w:rPr>
        <w:t xml:space="preserve">[Editor: This is a good suggestion. If it is too lengthy for the abstract, at least in the main text a brief explanation for a non-technical audience as to what the approaches are could be helpful.]</w:t>
      </w:r>
      <w:r w:rsidDel="00000000" w:rsidR="00000000" w:rsidRPr="00000000">
        <w:rPr>
          <w:rtl w:val="0"/>
        </w:rPr>
        <w:br w:type="textWrapping"/>
      </w:r>
    </w:p>
    <w:p w:rsidR="00000000" w:rsidDel="00000000" w:rsidP="00000000" w:rsidRDefault="00000000" w:rsidRPr="00000000" w14:paraId="000000C1">
      <w:pPr>
        <w:spacing w:after="0" w:lineRule="auto"/>
        <w:ind w:left="1440" w:firstLine="0"/>
        <w:rPr>
          <w:i w:val="1"/>
          <w:iCs w:val="1"/>
        </w:rPr>
      </w:pPr>
      <w:r w:rsidDel="00000000" w:rsidR="00000000" w:rsidRPr="00000000">
        <w:rPr>
          <w:i w:val="1"/>
          <w:iCs w:val="1"/>
          <w:rtl w:val="0"/>
        </w:rPr>
        <w:t xml:space="preserve">Thank you for this suggestion. We agree that the Methods section of the abstract can be made more accessible to toxicologists without a strong LLM or machine-learning background. We have therefore revised the abstract to introduce brief plain-language descriptions of the evaluation approach before the corresponding technical terminology is mentioned in parentheses. This preserves technical accuracy while improving readability for a broader audience and can be found in </w:t>
      </w:r>
      <w:r w:rsidDel="00000000" w:rsidR="00000000" w:rsidRPr="00000000">
        <w:rPr>
          <w:i w:val="1"/>
          <w:iCs w:val="1"/>
          <w:color w:val="ff0000"/>
          <w:rtl w:val="0"/>
        </w:rPr>
        <w:t xml:space="preserve">ll. 20-27</w:t>
      </w:r>
      <w:r w:rsidDel="00000000" w:rsidR="00000000" w:rsidRPr="00000000">
        <w:rPr>
          <w:i w:val="1"/>
          <w:iCs w:val="1"/>
          <w:rtl w:val="0"/>
        </w:rPr>
        <w:t xml:space="preserve"> of the revised manuscript. </w:t>
      </w:r>
    </w:p>
    <w:p w:rsidR="00000000" w:rsidDel="00000000" w:rsidP="00000000" w:rsidRDefault="00000000" w:rsidRPr="00000000" w14:paraId="000000C2">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C3">
      <w:pPr>
        <w:numPr>
          <w:ilvl w:val="0"/>
          <w:numId w:val="1"/>
        </w:numPr>
        <w:spacing w:after="0" w:lineRule="auto"/>
        <w:ind w:left="720" w:hanging="360"/>
        <w:rPr>
          <w:b w:val="0"/>
          <w:bCs w:val="0"/>
          <w:color w:val="000000"/>
          <w:sz w:val="22"/>
          <w:szCs w:val="22"/>
        </w:rPr>
      </w:pPr>
      <w:r w:rsidDel="00000000" w:rsidR="00000000" w:rsidRPr="00000000">
        <w:rPr>
          <w:b w:val="1"/>
          <w:bCs w:val="1"/>
          <w:rtl w:val="0"/>
        </w:rPr>
        <w:t xml:space="preserve">Fig 1</w:t>
      </w:r>
      <w:r w:rsidDel="00000000" w:rsidR="00000000" w:rsidRPr="00000000">
        <w:rPr>
          <w:rtl w:val="0"/>
        </w:rPr>
        <w:t xml:space="preserve">. Nice to have, thanks! Links to example documents and draft ToxTemp templates would be useful to add here.</w:t>
      </w:r>
    </w:p>
    <w:p w:rsidR="00000000" w:rsidDel="00000000" w:rsidP="00000000" w:rsidRDefault="00000000" w:rsidRPr="00000000" w14:paraId="000000C4">
      <w:pPr>
        <w:spacing w:after="0" w:lineRule="auto"/>
        <w:ind w:left="720" w:firstLine="0"/>
        <w:rPr/>
      </w:pPr>
      <w:r w:rsidDel="00000000" w:rsidR="00000000" w:rsidRPr="00000000">
        <w:rPr>
          <w:rtl w:val="0"/>
        </w:rPr>
      </w:r>
    </w:p>
    <w:p w:rsidR="00000000" w:rsidDel="00000000" w:rsidP="00000000" w:rsidRDefault="00000000" w:rsidRPr="00000000" w14:paraId="000000C5">
      <w:pPr>
        <w:spacing w:after="0" w:lineRule="auto"/>
        <w:ind w:left="1440" w:firstLine="0"/>
        <w:rPr>
          <w:i w:val="1"/>
          <w:iCs w:val="1"/>
        </w:rPr>
      </w:pPr>
      <w:r w:rsidDel="00000000" w:rsidR="00000000" w:rsidRPr="00000000">
        <w:rPr>
          <w:i w:val="1"/>
          <w:iCs w:val="1"/>
          <w:rtl w:val="0"/>
        </w:rPr>
        <w:t xml:space="preserve">We are afraid we are not sure what precisely the reviewers are referring to when they suggest to add links to examples. We did update Figure 1 to explicitly include the ToxTemp sections, which clarifies how the workflow maps onto the structure of the template itself.</w:t>
      </w:r>
    </w:p>
    <w:p w:rsidR="00000000" w:rsidDel="00000000" w:rsidP="00000000" w:rsidRDefault="00000000" w:rsidRPr="00000000" w14:paraId="000000C6">
      <w:pPr>
        <w:spacing w:after="0" w:lineRule="auto"/>
        <w:ind w:left="1440" w:firstLine="0"/>
        <w:rPr>
          <w:i w:val="1"/>
          <w:iCs w:val="1"/>
        </w:rPr>
      </w:pPr>
      <w:r w:rsidDel="00000000" w:rsidR="00000000" w:rsidRPr="00000000">
        <w:rPr>
          <w:i w:val="1"/>
          <w:iCs w:val="1"/>
          <w:rtl w:val="0"/>
        </w:rPr>
        <w:t xml:space="preserve">However, we did not add direct links to example documents or draft ToxTemp outputs in the figure, its caption our application. Figure 1 is intended as a schematic overview of the workflow rather than an interactive entry point. Moreover, ToxTempAssistant is designed to be used with users’ own assay documentation; providing runnable example documents within the app would offer limited practical value and could encourage repeated execution of example runs without reflecting real-world use, while also incurring unnecessary API costs. Users who wish to explore the system can do so directly with their own materials.</w:t>
      </w:r>
    </w:p>
    <w:p w:rsidR="00000000" w:rsidDel="00000000" w:rsidP="00000000" w:rsidRDefault="00000000" w:rsidRPr="00000000" w14:paraId="000000C7">
      <w:pPr>
        <w:spacing w:after="0" w:lineRule="auto"/>
        <w:rPr>
          <w:i w:val="1"/>
          <w:iCs w:val="1"/>
        </w:rPr>
      </w:pPr>
      <w:r w:rsidDel="00000000" w:rsidR="00000000" w:rsidRPr="00000000">
        <w:rPr>
          <w:rtl w:val="0"/>
        </w:rPr>
      </w:r>
    </w:p>
    <w:p w:rsidR="00000000" w:rsidDel="00000000" w:rsidP="00000000" w:rsidRDefault="00000000" w:rsidRPr="00000000" w14:paraId="000000C8">
      <w:pPr>
        <w:numPr>
          <w:ilvl w:val="0"/>
          <w:numId w:val="1"/>
        </w:numPr>
        <w:spacing w:after="0" w:lineRule="auto"/>
        <w:ind w:left="720" w:hanging="360"/>
        <w:rPr>
          <w:b w:val="0"/>
          <w:bCs w:val="0"/>
          <w:color w:val="000000"/>
          <w:sz w:val="22"/>
          <w:szCs w:val="22"/>
        </w:rPr>
      </w:pPr>
      <w:r w:rsidDel="00000000" w:rsidR="00000000" w:rsidRPr="00000000">
        <w:rPr>
          <w:b w:val="1"/>
          <w:bCs w:val="1"/>
          <w:rtl w:val="0"/>
        </w:rPr>
        <w:t xml:space="preserve">Fig 3</w:t>
      </w:r>
      <w:r w:rsidDel="00000000" w:rsidR="00000000" w:rsidRPr="00000000">
        <w:rPr>
          <w:rtl w:val="0"/>
        </w:rPr>
        <w:t xml:space="preserve">. This one is a bit tougher to read. The colors and shapes get confusing, scales differ a bit (y-axis) and the abbreviations of the metrics take time to process. Simplification would be helpful here for toxicologists without much LLM knowledge. What are the eight documents used as input? Briefly describe them in the figure caption or reference if possible.</w:t>
      </w:r>
    </w:p>
    <w:p w:rsidR="00000000" w:rsidDel="00000000" w:rsidP="00000000" w:rsidRDefault="00000000" w:rsidRPr="00000000" w14:paraId="000000C9">
      <w:pPr>
        <w:spacing w:after="0" w:lineRule="auto"/>
        <w:ind w:left="1440" w:firstLine="0"/>
        <w:rPr/>
      </w:pPr>
      <w:r w:rsidDel="00000000" w:rsidR="00000000" w:rsidRPr="00000000">
        <w:rPr>
          <w:rtl w:val="0"/>
        </w:rPr>
      </w:r>
    </w:p>
    <w:p w:rsidR="00000000" w:rsidDel="00000000" w:rsidP="00000000" w:rsidRDefault="00000000" w:rsidRPr="00000000" w14:paraId="000000CA">
      <w:pPr>
        <w:spacing w:after="0" w:lineRule="auto"/>
        <w:ind w:left="1440" w:firstLine="0"/>
        <w:rPr>
          <w:i w:val="1"/>
          <w:iCs w:val="1"/>
        </w:rPr>
      </w:pPr>
      <w:r w:rsidDel="00000000" w:rsidR="00000000" w:rsidRPr="00000000">
        <w:rPr>
          <w:i w:val="1"/>
          <w:iCs w:val="1"/>
          <w:rtl w:val="0"/>
        </w:rPr>
        <w:t xml:space="preserve">(now Figure 5) </w:t>
      </w:r>
    </w:p>
    <w:p w:rsidR="00000000" w:rsidDel="00000000" w:rsidP="00000000" w:rsidRDefault="00000000" w:rsidRPr="00000000" w14:paraId="000000CB">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CC">
      <w:pPr>
        <w:spacing w:after="0" w:lineRule="auto"/>
        <w:ind w:left="1440" w:firstLine="0"/>
        <w:rPr>
          <w:i w:val="1"/>
          <w:iCs w:val="1"/>
        </w:rPr>
      </w:pPr>
      <w:r w:rsidDel="00000000" w:rsidR="00000000" w:rsidRPr="00000000">
        <w:rPr>
          <w:rFonts w:ascii="Arial Unicode MS" w:cs="Arial Unicode MS" w:eastAsia="Arial Unicode MS" w:hAnsi="Arial Unicode MS"/>
          <w:i w:val="1"/>
          <w:iCs w:val="1"/>
          <w:rtl w:val="0"/>
        </w:rPr>
        <w:t xml:space="preserve">Thank you for noting that Figure 5 may impose a higher cognitive load for readers without prior familiarity with LLM evaluation. We agree that this figure is inherently technical: because it reports standard classification metrics (completeness, recall, precision), readers unfamiliar with these concepts will find it challenging regardless of stylistic changes. We therefore kept the figure design focused on compactly communicating the key behavioural trends relevant to this tool-focused positive control, namely that (i) completeness and recall show a consistent ordering across models (o3-mini highest, gpt-4o-mini intermediate, gpt-4.1-nano lowest), whereas (ii) mean cosine similarity values are clustered in a relatively narrow range (≈0.7) and precision is comparatively similar across models.</w:t>
      </w:r>
    </w:p>
    <w:p w:rsidR="00000000" w:rsidDel="00000000" w:rsidP="00000000" w:rsidRDefault="00000000" w:rsidRPr="00000000" w14:paraId="000000CD">
      <w:pPr>
        <w:spacing w:after="0" w:lineRule="auto"/>
        <w:ind w:left="1440" w:firstLine="0"/>
        <w:rPr>
          <w:i w:val="1"/>
          <w:iCs w:val="1"/>
        </w:rPr>
      </w:pPr>
      <w:r w:rsidDel="00000000" w:rsidR="00000000" w:rsidRPr="00000000">
        <w:rPr>
          <w:i w:val="1"/>
          <w:iCs w:val="1"/>
          <w:rtl w:val="0"/>
        </w:rPr>
        <w:t xml:space="preserve">That said, we agree the caption can do more work to support non-specialist readers. We have updated the Figure 5 caption to (i) explicitly reference Table 1, which describes the eight expert-completed ToxTemp documents used as inputs, (ii) clarify that the dashed connecting lines are included only as a guide to the eye to help follow each model across documents (and do not imply continuity between documents) and (iii) gave a brief the “take-home” message. You can find the revised caption text in </w:t>
      </w:r>
      <w:r w:rsidDel="00000000" w:rsidR="00000000" w:rsidRPr="00000000">
        <w:rPr>
          <w:i w:val="1"/>
          <w:iCs w:val="1"/>
          <w:color w:val="ff0000"/>
          <w:rtl w:val="0"/>
        </w:rPr>
        <w:t xml:space="preserve">ll. 90-101 </w:t>
      </w:r>
      <w:r w:rsidDel="00000000" w:rsidR="00000000" w:rsidRPr="00000000">
        <w:rPr>
          <w:i w:val="1"/>
          <w:iCs w:val="1"/>
          <w:rtl w:val="0"/>
        </w:rPr>
        <w:t xml:space="preserve">of the revised manuscript. </w:t>
        <w:br w:type="textWrapping"/>
      </w:r>
    </w:p>
    <w:p w:rsidR="00000000" w:rsidDel="00000000" w:rsidP="00000000" w:rsidRDefault="00000000" w:rsidRPr="00000000" w14:paraId="000000CE">
      <w:pPr>
        <w:numPr>
          <w:ilvl w:val="0"/>
          <w:numId w:val="1"/>
        </w:numPr>
        <w:spacing w:after="0" w:lineRule="auto"/>
        <w:ind w:left="720" w:hanging="360"/>
        <w:rPr>
          <w:b w:val="0"/>
          <w:bCs w:val="0"/>
          <w:color w:val="000000"/>
          <w:sz w:val="22"/>
          <w:szCs w:val="22"/>
        </w:rPr>
      </w:pPr>
      <w:r w:rsidDel="00000000" w:rsidR="00000000" w:rsidRPr="00000000">
        <w:rPr>
          <w:b w:val="1"/>
          <w:bCs w:val="1"/>
          <w:rtl w:val="0"/>
        </w:rPr>
        <w:t xml:space="preserve">Fig 3</w:t>
      </w:r>
      <w:r w:rsidDel="00000000" w:rsidR="00000000" w:rsidRPr="00000000">
        <w:rPr>
          <w:rtl w:val="0"/>
        </w:rPr>
        <w:t xml:space="preserve">. I wonder why dual coding for the shapes in 3A is present. Can you try a different approach to avoid mental overload like a second half to Fig 3 (right side)?</w:t>
      </w:r>
    </w:p>
    <w:p w:rsidR="00000000" w:rsidDel="00000000" w:rsidP="00000000" w:rsidRDefault="00000000" w:rsidRPr="00000000" w14:paraId="000000CF">
      <w:pPr>
        <w:spacing w:after="0" w:lineRule="auto"/>
        <w:ind w:left="1440" w:firstLine="0"/>
        <w:rPr/>
      </w:pPr>
      <w:r w:rsidDel="00000000" w:rsidR="00000000" w:rsidRPr="00000000">
        <w:rPr>
          <w:rtl w:val="0"/>
        </w:rPr>
      </w:r>
    </w:p>
    <w:p w:rsidR="00000000" w:rsidDel="00000000" w:rsidP="00000000" w:rsidRDefault="00000000" w:rsidRPr="00000000" w14:paraId="000000D0">
      <w:pPr>
        <w:spacing w:after="0" w:lineRule="auto"/>
        <w:ind w:left="1440" w:firstLine="0"/>
        <w:rPr>
          <w:i w:val="1"/>
          <w:iCs w:val="1"/>
        </w:rPr>
      </w:pPr>
      <w:r w:rsidDel="00000000" w:rsidR="00000000" w:rsidRPr="00000000">
        <w:rPr>
          <w:i w:val="1"/>
          <w:iCs w:val="1"/>
          <w:rtl w:val="0"/>
        </w:rPr>
        <w:t xml:space="preserve">(now Figure 5)</w:t>
        <w:br w:type="textWrapping"/>
      </w:r>
    </w:p>
    <w:p w:rsidR="00000000" w:rsidDel="00000000" w:rsidP="00000000" w:rsidRDefault="00000000" w:rsidRPr="00000000" w14:paraId="000000D1">
      <w:pPr>
        <w:spacing w:after="0" w:lineRule="auto"/>
        <w:ind w:left="1440" w:firstLine="0"/>
        <w:rPr>
          <w:i w:val="1"/>
          <w:iCs w:val="1"/>
        </w:rPr>
      </w:pPr>
      <w:r w:rsidDel="00000000" w:rsidR="00000000" w:rsidRPr="00000000">
        <w:rPr>
          <w:i w:val="1"/>
          <w:iCs w:val="1"/>
          <w:rtl w:val="0"/>
        </w:rPr>
        <w:t xml:space="preserve">Thank you for this comment. We considered alternative visual encodings to further reduce cognitive load, including separating the cosine-similarity information into an additional panel. However, we deliberately retained the current design.</w:t>
      </w:r>
    </w:p>
    <w:p w:rsidR="00000000" w:rsidDel="00000000" w:rsidP="00000000" w:rsidRDefault="00000000" w:rsidRPr="00000000" w14:paraId="000000D2">
      <w:pPr>
        <w:spacing w:after="0" w:lineRule="auto"/>
        <w:ind w:left="1440" w:firstLine="0"/>
        <w:rPr>
          <w:i w:val="1"/>
          <w:iCs w:val="1"/>
        </w:rPr>
      </w:pPr>
      <w:r w:rsidDel="00000000" w:rsidR="00000000" w:rsidRPr="00000000">
        <w:rPr>
          <w:i w:val="1"/>
          <w:iCs w:val="1"/>
          <w:rtl w:val="0"/>
        </w:rPr>
        <w:t xml:space="preserve">In panel 4A), colour encodes mean cosine similarity, while marker shape consistently identifies the model across all three panels. So the dual encoding in 4A)is intentional and serves to support inter-panel comparison: using the same marker shapes throughout allows readers to track a given model across completeness, recall, and precision without re-learning encodings in each panel. Separating cosine similarity into a separate panel would increase figure complexity and redundancy, rather than reduce it.</w:t>
      </w:r>
    </w:p>
    <w:p w:rsidR="00000000" w:rsidDel="00000000" w:rsidP="00000000" w:rsidRDefault="00000000" w:rsidRPr="00000000" w14:paraId="000000D3">
      <w:pPr>
        <w:spacing w:after="0" w:lineRule="auto"/>
        <w:ind w:left="1440" w:firstLine="0"/>
        <w:rPr>
          <w:i w:val="1"/>
          <w:iCs w:val="1"/>
        </w:rPr>
      </w:pPr>
      <w:r w:rsidDel="00000000" w:rsidR="00000000" w:rsidRPr="00000000">
        <w:rPr>
          <w:i w:val="1"/>
          <w:iCs w:val="1"/>
          <w:rtl w:val="0"/>
        </w:rPr>
        <w:t xml:space="preserve">Moreover, mean cosine similarity is a single scalar summary per point and is visually distinguishable via the colour legend, which is now explicitly pointed out in the revised caption. With the additional clarifications added to the caption: including the description of the eight input documents and the role of dashed lines as a guide to the eye as well as the “take-home message”, we believe the figure strikes an appropriate balance between information density and readability for its intended audience.</w:t>
      </w:r>
    </w:p>
    <w:p w:rsidR="00000000" w:rsidDel="00000000" w:rsidP="00000000" w:rsidRDefault="00000000" w:rsidRPr="00000000" w14:paraId="000000D4">
      <w:pPr>
        <w:spacing w:after="0" w:lineRule="auto"/>
        <w:ind w:left="1440" w:firstLine="0"/>
        <w:rPr/>
      </w:pPr>
      <w:r w:rsidDel="00000000" w:rsidR="00000000" w:rsidRPr="00000000">
        <w:rPr>
          <w:i w:val="1"/>
          <w:iCs w:val="1"/>
          <w:rtl w:val="0"/>
        </w:rPr>
        <w:t xml:space="preserve">We therefore did not further restructure Figure 5 (</w:t>
      </w:r>
      <w:r w:rsidDel="00000000" w:rsidR="00000000" w:rsidRPr="00000000">
        <w:rPr>
          <w:i w:val="1"/>
          <w:iCs w:val="1"/>
          <w:color w:val="ff0000"/>
          <w:rtl w:val="0"/>
        </w:rPr>
        <w:t xml:space="preserve">p. 8</w:t>
      </w:r>
      <w:r w:rsidDel="00000000" w:rsidR="00000000" w:rsidRPr="00000000">
        <w:rPr>
          <w:i w:val="1"/>
          <w:iCs w:val="1"/>
          <w:rtl w:val="0"/>
        </w:rPr>
        <w:t xml:space="preserve">)</w:t>
      </w:r>
      <w:r w:rsidDel="00000000" w:rsidR="00000000" w:rsidRPr="00000000">
        <w:rPr>
          <w:i w:val="1"/>
          <w:iCs w:val="1"/>
          <w:color w:val="ff0000"/>
          <w:rtl w:val="0"/>
        </w:rPr>
        <w:t xml:space="preserve"> </w:t>
      </w:r>
      <w:r w:rsidDel="00000000" w:rsidR="00000000" w:rsidRPr="00000000">
        <w:rPr>
          <w:i w:val="1"/>
          <w:iCs w:val="1"/>
          <w:rtl w:val="0"/>
        </w:rPr>
        <w:t xml:space="preserve">, but instead improved its explanation to address the reviewer’s concern.</w:t>
      </w:r>
      <w:r w:rsidDel="00000000" w:rsidR="00000000" w:rsidRPr="00000000">
        <w:rPr>
          <w:rtl w:val="0"/>
        </w:rPr>
        <w:br w:type="textWrapping"/>
      </w:r>
    </w:p>
    <w:p w:rsidR="00000000" w:rsidDel="00000000" w:rsidP="00000000" w:rsidRDefault="00000000" w:rsidRPr="00000000" w14:paraId="000000D5">
      <w:pPr>
        <w:numPr>
          <w:ilvl w:val="0"/>
          <w:numId w:val="1"/>
        </w:numPr>
        <w:spacing w:after="0" w:lineRule="auto"/>
        <w:ind w:left="720" w:hanging="360"/>
        <w:rPr>
          <w:b w:val="0"/>
          <w:bCs w:val="0"/>
          <w:color w:val="000000"/>
          <w:sz w:val="22"/>
          <w:szCs w:val="22"/>
        </w:rPr>
      </w:pPr>
      <w:r w:rsidDel="00000000" w:rsidR="00000000" w:rsidRPr="00000000">
        <w:rPr>
          <w:b w:val="1"/>
          <w:bCs w:val="1"/>
          <w:rtl w:val="0"/>
        </w:rPr>
        <w:t xml:space="preserve">Fig 4</w:t>
      </w:r>
      <w:r w:rsidDel="00000000" w:rsidR="00000000" w:rsidRPr="00000000">
        <w:rPr>
          <w:rtl w:val="0"/>
        </w:rPr>
        <w:t xml:space="preserve">. My comment about the use of a line chart instead of a histogram of density plot applies here too. Clarify the meaning of "Maker shapes" or do you mean just "Shapes"? Clarify the who and how of manually assigning Expected Difficulty level</w:t>
        <w:br w:type="textWrapping"/>
      </w:r>
    </w:p>
    <w:p w:rsidR="00000000" w:rsidDel="00000000" w:rsidP="00000000" w:rsidRDefault="00000000" w:rsidRPr="00000000" w14:paraId="000000D6">
      <w:pPr>
        <w:spacing w:after="0" w:lineRule="auto"/>
        <w:ind w:left="1440" w:firstLine="0"/>
        <w:rPr>
          <w:i w:val="1"/>
          <w:iCs w:val="1"/>
        </w:rPr>
      </w:pPr>
      <w:r w:rsidDel="00000000" w:rsidR="00000000" w:rsidRPr="00000000">
        <w:rPr>
          <w:i w:val="1"/>
          <w:iCs w:val="1"/>
          <w:rtl w:val="0"/>
        </w:rPr>
        <w:t xml:space="preserve">(now Figure 6)</w:t>
        <w:br w:type="textWrapping"/>
      </w:r>
    </w:p>
    <w:p w:rsidR="00000000" w:rsidDel="00000000" w:rsidP="00000000" w:rsidRDefault="00000000" w:rsidRPr="00000000" w14:paraId="000000D7">
      <w:pPr>
        <w:spacing w:after="0" w:lineRule="auto"/>
        <w:ind w:left="1440" w:firstLine="0"/>
        <w:rPr>
          <w:i w:val="1"/>
          <w:iCs w:val="1"/>
        </w:rPr>
      </w:pPr>
      <w:r w:rsidDel="00000000" w:rsidR="00000000" w:rsidRPr="00000000">
        <w:rPr>
          <w:i w:val="1"/>
          <w:iCs w:val="1"/>
          <w:rtl w:val="0"/>
        </w:rPr>
        <w:t xml:space="preserve">Thank you for these comments. Regarding the suggestion to replace the scatter-based representation with a histogram or density plot, our response is the same as for Figure 6, vis. answer for comment 36. The input documents are discrete and limited in number, and we deliberately chose to show individual observations rather than aggregated, binned summaries. Following Tufte’s principles of data-dense visualization, we avoided bar-based plots, which would introduce additional non-data ink. As in Figure 6, the dashed lines are included only as a guide to the eye and do not imply continuity or ordering.</w:t>
      </w:r>
    </w:p>
    <w:p w:rsidR="00000000" w:rsidDel="00000000" w:rsidP="00000000" w:rsidRDefault="00000000" w:rsidRPr="00000000" w14:paraId="000000D8">
      <w:pPr>
        <w:spacing w:after="0" w:lineRule="auto"/>
        <w:ind w:left="1440" w:firstLine="0"/>
        <w:rPr>
          <w:i w:val="1"/>
          <w:iCs w:val="1"/>
        </w:rPr>
      </w:pPr>
      <w:r w:rsidDel="00000000" w:rsidR="00000000" w:rsidRPr="00000000">
        <w:rPr>
          <w:i w:val="1"/>
          <w:iCs w:val="1"/>
          <w:rtl w:val="0"/>
        </w:rPr>
        <w:t xml:space="preserve">We agree that the caption required clarification in two respects. First, we replaced the term “Maker shapes depict” with “Markers indicate” which was mostly a typo. Second, we clarified both who assigned the expected difficulty levels and how these were determined. The difficulty levels were assigned manually a priori by the authors based on their own judgement, reflecting how likely domain-adjacent terminology in the irrelevant input documents was to trigger spurious matches or hallucinated answers. The new caption can be found on </w:t>
      </w:r>
      <w:r w:rsidDel="00000000" w:rsidR="00000000" w:rsidRPr="00000000">
        <w:rPr>
          <w:i w:val="1"/>
          <w:iCs w:val="1"/>
          <w:color w:val="ff0000"/>
          <w:rtl w:val="0"/>
        </w:rPr>
        <w:t xml:space="preserve">ll. 103-110</w:t>
      </w:r>
      <w:r w:rsidDel="00000000" w:rsidR="00000000" w:rsidRPr="00000000">
        <w:rPr>
          <w:i w:val="1"/>
          <w:iCs w:val="1"/>
          <w:rtl w:val="0"/>
        </w:rPr>
        <w:t xml:space="preserve">. </w:t>
      </w:r>
    </w:p>
    <w:p w:rsidR="00000000" w:rsidDel="00000000" w:rsidP="00000000" w:rsidRDefault="00000000" w:rsidRPr="00000000" w14:paraId="000000D9">
      <w:pPr>
        <w:spacing w:after="0" w:lineRule="auto"/>
        <w:ind w:left="720" w:firstLine="0"/>
        <w:rPr/>
      </w:pPr>
      <w:r w:rsidDel="00000000" w:rsidR="00000000" w:rsidRPr="00000000">
        <w:rPr>
          <w:rtl w:val="0"/>
        </w:rPr>
      </w:r>
    </w:p>
    <w:p w:rsidR="00000000" w:rsidDel="00000000" w:rsidP="00000000" w:rsidRDefault="00000000" w:rsidRPr="00000000" w14:paraId="000000DA">
      <w:pPr>
        <w:numPr>
          <w:ilvl w:val="0"/>
          <w:numId w:val="1"/>
        </w:numPr>
        <w:spacing w:after="0" w:lineRule="auto"/>
        <w:ind w:left="720" w:hanging="360"/>
        <w:rPr>
          <w:b w:val="0"/>
          <w:bCs w:val="0"/>
          <w:color w:val="000000"/>
          <w:sz w:val="22"/>
          <w:szCs w:val="22"/>
        </w:rPr>
      </w:pPr>
      <w:r w:rsidDel="00000000" w:rsidR="00000000" w:rsidRPr="00000000">
        <w:rPr>
          <w:rtl w:val="0"/>
        </w:rPr>
        <w:t xml:space="preserve">'regurgitate' is an odd choice of words, it may be easier to read and understand using terms such as 'reproduce', 'approximate', or 'predict'</w:t>
      </w:r>
    </w:p>
    <w:p w:rsidR="00000000" w:rsidDel="00000000" w:rsidP="00000000" w:rsidRDefault="00000000" w:rsidRPr="00000000" w14:paraId="000000DB">
      <w:pPr>
        <w:spacing w:after="0" w:lineRule="auto"/>
        <w:ind w:left="720" w:firstLine="0"/>
        <w:rPr/>
      </w:pPr>
      <w:r w:rsidDel="00000000" w:rsidR="00000000" w:rsidRPr="00000000">
        <w:rPr>
          <w:rtl w:val="0"/>
        </w:rPr>
      </w:r>
    </w:p>
    <w:p w:rsidR="00000000" w:rsidDel="00000000" w:rsidP="00000000" w:rsidRDefault="00000000" w:rsidRPr="00000000" w14:paraId="000000DC">
      <w:pPr>
        <w:spacing w:after="0" w:lineRule="auto"/>
        <w:ind w:left="1440" w:firstLine="0"/>
        <w:rPr/>
      </w:pPr>
      <w:r w:rsidDel="00000000" w:rsidR="00000000" w:rsidRPr="00000000">
        <w:rPr>
          <w:i w:val="1"/>
          <w:iCs w:val="1"/>
          <w:rtl w:val="0"/>
        </w:rPr>
        <w:t xml:space="preserve">Thank you for the suggestion. We agree that “regurgitate” can be read as implying verbatim copying or extraction. In our evaluation, however, we do not test for copy/paste like behaviour; instead, we assess agreement with the expert-completed reference at the semantic level. We therefore replaced “regurgitate” with “reproduce” to more precisely reflect what is measured, see </w:t>
      </w:r>
      <w:r w:rsidDel="00000000" w:rsidR="00000000" w:rsidRPr="00000000">
        <w:rPr>
          <w:i w:val="1"/>
          <w:iCs w:val="1"/>
          <w:color w:val="ff0000"/>
          <w:rtl w:val="0"/>
        </w:rPr>
        <w:t xml:space="preserve">l. 396</w:t>
      </w:r>
      <w:r w:rsidDel="00000000" w:rsidR="00000000" w:rsidRPr="00000000">
        <w:rPr>
          <w:i w:val="1"/>
          <w:iCs w:val="1"/>
          <w:rtl w:val="0"/>
        </w:rPr>
        <w:t xml:space="preserve">.</w:t>
      </w:r>
      <w:r w:rsidDel="00000000" w:rsidR="00000000" w:rsidRPr="00000000">
        <w:rPr>
          <w:rtl w:val="0"/>
        </w:rPr>
        <w:br w:type="textWrapping"/>
      </w:r>
    </w:p>
    <w:p w:rsidR="00000000" w:rsidDel="00000000" w:rsidP="00000000" w:rsidRDefault="00000000" w:rsidRPr="00000000" w14:paraId="000000DD">
      <w:pPr>
        <w:numPr>
          <w:ilvl w:val="0"/>
          <w:numId w:val="1"/>
        </w:numPr>
        <w:spacing w:after="0" w:lineRule="auto"/>
        <w:ind w:left="720" w:hanging="360"/>
        <w:rPr>
          <w:b w:val="0"/>
          <w:bCs w:val="0"/>
          <w:color w:val="000000"/>
          <w:sz w:val="22"/>
          <w:szCs w:val="22"/>
        </w:rPr>
      </w:pPr>
      <w:r w:rsidDel="00000000" w:rsidR="00000000" w:rsidRPr="00000000">
        <w:rPr>
          <w:rtl w:val="0"/>
        </w:rPr>
        <w:t xml:space="preserve">Define NAMs directly on line 1, as the first paragraph is unclear on what they are. Perhaps quote from your cited reference (3). List three examples of NAMs.</w:t>
        <w:br w:type="textWrapping"/>
      </w:r>
    </w:p>
    <w:p w:rsidR="00000000" w:rsidDel="00000000" w:rsidP="00000000" w:rsidRDefault="00000000" w:rsidRPr="00000000" w14:paraId="000000DE">
      <w:pPr>
        <w:spacing w:after="0" w:lineRule="auto"/>
        <w:ind w:left="1440" w:firstLine="0"/>
        <w:rPr>
          <w:i w:val="1"/>
          <w:iCs w:val="1"/>
        </w:rPr>
      </w:pPr>
      <w:r w:rsidDel="00000000" w:rsidR="00000000" w:rsidRPr="00000000">
        <w:rPr>
          <w:i w:val="1"/>
          <w:iCs w:val="1"/>
          <w:rtl w:val="0"/>
        </w:rPr>
        <w:t xml:space="preserve">We have revised the opening sentence to define NAMs better, see </w:t>
      </w:r>
      <w:r w:rsidDel="00000000" w:rsidR="00000000" w:rsidRPr="00000000">
        <w:rPr>
          <w:i w:val="1"/>
          <w:iCs w:val="1"/>
          <w:color w:val="ff0000"/>
          <w:rtl w:val="0"/>
        </w:rPr>
        <w:t xml:space="preserve">ll. 245-249.</w:t>
      </w:r>
      <w:r w:rsidDel="00000000" w:rsidR="00000000" w:rsidRPr="00000000">
        <w:rPr>
          <w:i w:val="1"/>
          <w:iCs w:val="1"/>
          <w:rtl w:val="0"/>
        </w:rPr>
        <w:t xml:space="preserve"> </w:t>
      </w:r>
    </w:p>
    <w:p w:rsidR="00000000" w:rsidDel="00000000" w:rsidP="00000000" w:rsidRDefault="00000000" w:rsidRPr="00000000" w14:paraId="000000DF">
      <w:pPr>
        <w:spacing w:after="0" w:lineRule="auto"/>
        <w:ind w:left="1440" w:firstLine="0"/>
        <w:rPr>
          <w:i w:val="1"/>
          <w:iCs w:val="1"/>
        </w:rPr>
      </w:pPr>
      <w:r w:rsidDel="00000000" w:rsidR="00000000" w:rsidRPr="00000000">
        <w:rPr>
          <w:rtl w:val="0"/>
        </w:rPr>
      </w:r>
    </w:p>
    <w:p w:rsidR="00000000" w:rsidDel="00000000" w:rsidP="00000000" w:rsidRDefault="00000000" w:rsidRPr="00000000" w14:paraId="000000E0">
      <w:pPr>
        <w:numPr>
          <w:ilvl w:val="0"/>
          <w:numId w:val="1"/>
        </w:numPr>
        <w:spacing w:after="0" w:lineRule="auto"/>
        <w:ind w:left="720" w:hanging="360"/>
        <w:rPr>
          <w:b w:val="0"/>
          <w:bCs w:val="0"/>
          <w:color w:val="000000"/>
          <w:sz w:val="22"/>
          <w:szCs w:val="22"/>
        </w:rPr>
      </w:pPr>
      <w:r w:rsidDel="00000000" w:rsidR="00000000" w:rsidRPr="00000000">
        <w:rPr>
          <w:rtl w:val="0"/>
        </w:rPr>
        <w:t xml:space="preserve">Last line of introduction: "..we have released a fully hosted, publicly accessible instance of ToxTempAssistant" should contain the URL/DOI to the tool. I found it on GitHub by searching for it, but readers should have access when it is first mentioned in the text. Also the official site: </w:t>
      </w:r>
      <w:hyperlink r:id="rId18">
        <w:r w:rsidDel="00000000" w:rsidR="00000000" w:rsidRPr="00000000">
          <w:rPr>
            <w:color w:val="1155cc"/>
            <w:u w:val="single"/>
            <w:rtl w:val="0"/>
          </w:rPr>
          <w:t xml:space="preserve">https://toxtempassistant.vhp4safety.nl/</w:t>
        </w:r>
      </w:hyperlink>
      <w:r w:rsidDel="00000000" w:rsidR="00000000" w:rsidRPr="00000000">
        <w:rPr>
          <w:rtl w:val="0"/>
        </w:rPr>
        <w:t xml:space="preserve"> </w:t>
      </w:r>
    </w:p>
    <w:p w:rsidR="00000000" w:rsidDel="00000000" w:rsidP="00000000" w:rsidRDefault="00000000" w:rsidRPr="00000000" w14:paraId="000000E1">
      <w:pPr>
        <w:spacing w:after="0" w:lineRule="auto"/>
        <w:ind w:left="720" w:firstLine="0"/>
        <w:rPr/>
      </w:pPr>
      <w:r w:rsidDel="00000000" w:rsidR="00000000" w:rsidRPr="00000000">
        <w:rPr>
          <w:rtl w:val="0"/>
        </w:rPr>
      </w:r>
    </w:p>
    <w:p w:rsidR="00000000" w:rsidDel="00000000" w:rsidP="00000000" w:rsidRDefault="00000000" w:rsidRPr="00000000" w14:paraId="000000E2">
      <w:pPr>
        <w:spacing w:after="0" w:lineRule="auto"/>
        <w:ind w:left="1440" w:firstLine="0"/>
        <w:rPr/>
      </w:pPr>
      <w:r w:rsidDel="00000000" w:rsidR="00000000" w:rsidRPr="00000000">
        <w:rPr>
          <w:i w:val="1"/>
          <w:iCs w:val="1"/>
          <w:rtl w:val="0"/>
        </w:rPr>
        <w:t xml:space="preserve">Thank you for this suggestion. We agree that readers should be able to access the public instance immediately when it is first mentioned, without needing to search externally. We have therefore added the official URL directly in the final sentence of the Introduction to improve accessibility and support community uptake and independent validation, see </w:t>
      </w:r>
      <w:r w:rsidDel="00000000" w:rsidR="00000000" w:rsidRPr="00000000">
        <w:rPr>
          <w:i w:val="1"/>
          <w:iCs w:val="1"/>
          <w:color w:val="ff0000"/>
          <w:rtl w:val="0"/>
        </w:rPr>
        <w:t xml:space="preserve">l. 301</w:t>
      </w:r>
      <w:r w:rsidDel="00000000" w:rsidR="00000000" w:rsidRPr="00000000">
        <w:rPr>
          <w:i w:val="1"/>
          <w:iCs w:val="1"/>
          <w:rtl w:val="0"/>
        </w:rPr>
        <w:t xml:space="preserve">.</w:t>
      </w:r>
      <w:r w:rsidDel="00000000" w:rsidR="00000000" w:rsidRPr="00000000">
        <w:rPr>
          <w:rtl w:val="0"/>
        </w:rPr>
        <w:br w:type="textWrapping"/>
      </w:r>
    </w:p>
    <w:p w:rsidR="00000000" w:rsidDel="00000000" w:rsidP="00000000" w:rsidRDefault="00000000" w:rsidRPr="00000000" w14:paraId="000000E3">
      <w:pPr>
        <w:numPr>
          <w:ilvl w:val="0"/>
          <w:numId w:val="1"/>
        </w:numPr>
        <w:spacing w:after="0" w:lineRule="auto"/>
        <w:ind w:left="720" w:hanging="360"/>
        <w:rPr>
          <w:b w:val="0"/>
          <w:bCs w:val="0"/>
          <w:color w:val="000000"/>
          <w:sz w:val="22"/>
          <w:szCs w:val="22"/>
        </w:rPr>
      </w:pPr>
      <w:r w:rsidDel="00000000" w:rsidR="00000000" w:rsidRPr="00000000">
        <w:rPr>
          <w:rtl w:val="0"/>
        </w:rPr>
        <w:t xml:space="preserve">I requested access to the beta version of ToxTempAssistant. As I await access, a video of the walkthrough on Zenodo, Figshare, or the OSF would be nice. That would aid anonymous peer reviewers greatly.</w:t>
      </w:r>
    </w:p>
    <w:p w:rsidR="00000000" w:rsidDel="00000000" w:rsidP="00000000" w:rsidRDefault="00000000" w:rsidRPr="00000000" w14:paraId="000000E4">
      <w:pPr>
        <w:spacing w:after="0" w:lineRule="auto"/>
        <w:ind w:left="720" w:firstLine="0"/>
        <w:rPr/>
      </w:pPr>
      <w:r w:rsidDel="00000000" w:rsidR="00000000" w:rsidRPr="00000000">
        <w:rPr>
          <w:rtl w:val="0"/>
        </w:rPr>
      </w:r>
    </w:p>
    <w:p w:rsidR="00000000" w:rsidDel="00000000" w:rsidP="00000000" w:rsidRDefault="00000000" w:rsidRPr="00000000" w14:paraId="000000E5">
      <w:pPr>
        <w:spacing w:after="0" w:lineRule="auto"/>
        <w:ind w:left="1440" w:firstLine="0"/>
        <w:rPr/>
      </w:pPr>
      <w:r w:rsidDel="00000000" w:rsidR="00000000" w:rsidRPr="00000000">
        <w:rPr>
          <w:rtl w:val="0"/>
        </w:rPr>
        <w:t xml:space="preserve">Thank you for this suggestion. We agree that a short walkthrough video would be helpful for onboarding and review. Given the stage of the review process, we did not create this artefact at the present time, but we plan to publish a walkthrough video as part of future onboarding materials for ToxTempAssistant.</w:t>
      </w:r>
    </w:p>
    <w:p w:rsidR="00000000" w:rsidDel="00000000" w:rsidP="00000000" w:rsidRDefault="00000000" w:rsidRPr="00000000" w14:paraId="000000E6">
      <w:pPr>
        <w:spacing w:after="0" w:lineRule="auto"/>
        <w:ind w:left="1440" w:firstLine="0"/>
        <w:rPr/>
      </w:pPr>
      <w:r w:rsidDel="00000000" w:rsidR="00000000" w:rsidRPr="00000000">
        <w:rPr>
          <w:rtl w:val="0"/>
        </w:rPr>
      </w:r>
    </w:p>
    <w:p w:rsidR="00000000" w:rsidDel="00000000" w:rsidP="00000000" w:rsidRDefault="00000000" w:rsidRPr="00000000" w14:paraId="000000E7">
      <w:pPr>
        <w:numPr>
          <w:ilvl w:val="0"/>
          <w:numId w:val="1"/>
        </w:numPr>
        <w:spacing w:after="0" w:lineRule="auto"/>
        <w:ind w:left="720" w:hanging="360"/>
        <w:rPr>
          <w:b w:val="0"/>
          <w:bCs w:val="0"/>
          <w:color w:val="000000"/>
          <w:sz w:val="22"/>
          <w:szCs w:val="22"/>
        </w:rPr>
      </w:pPr>
      <w:r w:rsidDel="00000000" w:rsidR="00000000" w:rsidRPr="00000000">
        <w:rPr>
          <w:rtl w:val="0"/>
        </w:rPr>
        <w:t xml:space="preserve">2.1.2 is a useful section, but the Zenodo DOI is broken. Actually, all the links for Zenodo are broken in Section 5 as well: Data and Software Availability.</w:t>
      </w:r>
    </w:p>
    <w:p w:rsidR="00000000" w:rsidDel="00000000" w:rsidP="00000000" w:rsidRDefault="00000000" w:rsidRPr="00000000" w14:paraId="000000E8">
      <w:pPr>
        <w:spacing w:after="0" w:lineRule="auto"/>
        <w:ind w:left="720" w:firstLine="0"/>
        <w:rPr/>
      </w:pPr>
      <w:r w:rsidDel="00000000" w:rsidR="00000000" w:rsidRPr="00000000">
        <w:rPr>
          <w:rtl w:val="0"/>
        </w:rPr>
      </w:r>
    </w:p>
    <w:p w:rsidR="00000000" w:rsidDel="00000000" w:rsidP="00000000" w:rsidRDefault="00000000" w:rsidRPr="00000000" w14:paraId="000000E9">
      <w:pPr>
        <w:spacing w:after="0" w:lineRule="auto"/>
        <w:ind w:left="1440" w:firstLine="0"/>
        <w:rPr/>
      </w:pPr>
      <w:r w:rsidDel="00000000" w:rsidR="00000000" w:rsidRPr="00000000">
        <w:rPr>
          <w:i w:val="1"/>
          <w:iCs w:val="1"/>
          <w:rtl w:val="0"/>
        </w:rPr>
        <w:t xml:space="preserve">Thank you for pointing this out. We have fixed the Zenodo links in section 5, l</w:t>
      </w:r>
      <w:r w:rsidDel="00000000" w:rsidR="00000000" w:rsidRPr="00000000">
        <w:rPr>
          <w:i w:val="1"/>
          <w:iCs w:val="1"/>
          <w:color w:val="ff0000"/>
          <w:rtl w:val="0"/>
        </w:rPr>
        <w:t xml:space="preserve">l. 378</w:t>
      </w:r>
      <w:r w:rsidDel="00000000" w:rsidR="00000000" w:rsidRPr="00000000">
        <w:rPr>
          <w:i w:val="1"/>
          <w:iCs w:val="1"/>
          <w:rtl w:val="0"/>
        </w:rPr>
        <w:t xml:space="preserve">, </w:t>
      </w:r>
      <w:r w:rsidDel="00000000" w:rsidR="00000000" w:rsidRPr="00000000">
        <w:rPr>
          <w:i w:val="1"/>
          <w:iCs w:val="1"/>
          <w:color w:val="ff0000"/>
          <w:rtl w:val="0"/>
        </w:rPr>
        <w:t xml:space="preserve">l.787</w:t>
      </w:r>
      <w:r w:rsidDel="00000000" w:rsidR="00000000" w:rsidRPr="00000000">
        <w:rPr>
          <w:i w:val="1"/>
          <w:iCs w:val="1"/>
          <w:rtl w:val="0"/>
        </w:rPr>
        <w:t xml:space="preserve">,</w:t>
      </w:r>
      <w:r w:rsidDel="00000000" w:rsidR="00000000" w:rsidRPr="00000000">
        <w:rPr>
          <w:i w:val="1"/>
          <w:iCs w:val="1"/>
          <w:color w:val="ff0000"/>
          <w:rtl w:val="0"/>
        </w:rPr>
        <w:t xml:space="preserve"> l. 799</w:t>
      </w:r>
      <w:r w:rsidDel="00000000" w:rsidR="00000000" w:rsidRPr="00000000">
        <w:rPr>
          <w:i w:val="1"/>
          <w:iCs w:val="1"/>
          <w:rtl w:val="0"/>
        </w:rPr>
        <w:t xml:space="preserve"> and </w:t>
      </w:r>
      <w:r w:rsidDel="00000000" w:rsidR="00000000" w:rsidRPr="00000000">
        <w:rPr>
          <w:i w:val="1"/>
          <w:iCs w:val="1"/>
          <w:color w:val="ff0000"/>
          <w:rtl w:val="0"/>
        </w:rPr>
        <w:t xml:space="preserve">l. 801</w:t>
      </w:r>
      <w:r w:rsidDel="00000000" w:rsidR="00000000" w:rsidRPr="00000000">
        <w:rPr>
          <w:i w:val="1"/>
          <w:iCs w:val="1"/>
          <w:rtl w:val="0"/>
        </w:rPr>
        <w:t xml:space="preserve">. Furthermore, as requested by</w:t>
      </w:r>
      <w:r w:rsidDel="00000000" w:rsidR="00000000" w:rsidRPr="00000000">
        <w:rPr>
          <w:b w:val="1"/>
          <w:bCs w:val="1"/>
          <w:i w:val="1"/>
          <w:iCs w:val="1"/>
          <w:rtl w:val="0"/>
        </w:rPr>
        <w:t xml:space="preserve"> comment 30</w:t>
      </w:r>
      <w:r w:rsidDel="00000000" w:rsidR="00000000" w:rsidRPr="00000000">
        <w:rPr>
          <w:i w:val="1"/>
          <w:iCs w:val="1"/>
          <w:rtl w:val="0"/>
        </w:rPr>
        <w:t xml:space="preserve">, we have moved the full prompt text from the Supplemental Materials to the main manuscript and therefore we no longer need to refer to the Zenodo link in section 2.1.2.</w:t>
      </w:r>
      <w:r w:rsidDel="00000000" w:rsidR="00000000" w:rsidRPr="00000000">
        <w:rPr>
          <w:rtl w:val="0"/>
        </w:rPr>
        <w:br w:type="textWrapping"/>
      </w:r>
    </w:p>
    <w:p w:rsidR="00000000" w:rsidDel="00000000" w:rsidP="00000000" w:rsidRDefault="00000000" w:rsidRPr="00000000" w14:paraId="000000EA">
      <w:pPr>
        <w:numPr>
          <w:ilvl w:val="0"/>
          <w:numId w:val="1"/>
        </w:numPr>
        <w:spacing w:after="0" w:lineRule="auto"/>
        <w:ind w:left="720" w:hanging="360"/>
        <w:rPr>
          <w:b w:val="0"/>
          <w:bCs w:val="0"/>
          <w:color w:val="000000"/>
          <w:sz w:val="22"/>
          <w:szCs w:val="22"/>
        </w:rPr>
      </w:pPr>
      <w:r w:rsidDel="00000000" w:rsidR="00000000" w:rsidRPr="00000000">
        <w:rPr>
          <w:rtl w:val="0"/>
        </w:rPr>
        <w:t xml:space="preserve">I assume that the last two lines in the prompt with URLs were not part of the prompt. Is that correct? It would be useful to note that if so…</w:t>
      </w:r>
    </w:p>
    <w:p w:rsidR="00000000" w:rsidDel="00000000" w:rsidP="00000000" w:rsidRDefault="00000000" w:rsidRPr="00000000" w14:paraId="000000EB">
      <w:pPr>
        <w:spacing w:after="0" w:lineRule="auto"/>
        <w:ind w:left="720" w:firstLine="0"/>
        <w:rPr/>
      </w:pPr>
      <w:r w:rsidDel="00000000" w:rsidR="00000000" w:rsidRPr="00000000">
        <w:rPr>
          <w:rtl w:val="0"/>
        </w:rPr>
      </w:r>
    </w:p>
    <w:p w:rsidR="00000000" w:rsidDel="00000000" w:rsidP="00000000" w:rsidRDefault="00000000" w:rsidRPr="00000000" w14:paraId="000000EC">
      <w:pPr>
        <w:spacing w:after="0" w:lineRule="auto"/>
        <w:ind w:left="1440" w:firstLine="0"/>
        <w:rPr/>
      </w:pPr>
      <w:r w:rsidDel="00000000" w:rsidR="00000000" w:rsidRPr="00000000">
        <w:rPr>
          <w:i w:val="1"/>
          <w:iCs w:val="1"/>
          <w:rtl w:val="0"/>
        </w:rPr>
        <w:t xml:space="preserve">Thank you for flagging this. You are correct: the URLs shown at the end of the prompt were not part of the prompt text; they were included only as supporting references in the supplementary material and may have been misread as prompt content. To avoid any ambiguity for readers, we removed the URLs and clarified the presented prompt. In addition, we moved the full prompt from the Supplemental Materials into the main manuscript text, </w:t>
      </w:r>
      <w:r w:rsidDel="00000000" w:rsidR="00000000" w:rsidRPr="00000000">
        <w:rPr>
          <w:i w:val="1"/>
          <w:iCs w:val="1"/>
          <w:color w:val="ff0000"/>
          <w:rtl w:val="0"/>
        </w:rPr>
        <w:t xml:space="preserve">p. 5</w:t>
      </w:r>
      <w:r w:rsidDel="00000000" w:rsidR="00000000" w:rsidRPr="00000000">
        <w:rPr>
          <w:i w:val="1"/>
          <w:iCs w:val="1"/>
          <w:rtl w:val="0"/>
        </w:rPr>
        <w:t xml:space="preserve">, to improve transparency and ease of reading as suggested by reviewer’s </w:t>
      </w:r>
      <w:r w:rsidDel="00000000" w:rsidR="00000000" w:rsidRPr="00000000">
        <w:rPr>
          <w:b w:val="1"/>
          <w:bCs w:val="1"/>
          <w:i w:val="1"/>
          <w:iCs w:val="1"/>
          <w:rtl w:val="0"/>
        </w:rPr>
        <w:t xml:space="preserve">comment 30</w:t>
      </w:r>
      <w:r w:rsidDel="00000000" w:rsidR="00000000" w:rsidRPr="00000000">
        <w:rPr>
          <w:i w:val="1"/>
          <w:iCs w:val="1"/>
          <w:rtl w:val="0"/>
        </w:rPr>
        <w:t xml:space="preserve">.</w:t>
      </w:r>
      <w:r w:rsidDel="00000000" w:rsidR="00000000" w:rsidRPr="00000000">
        <w:rPr>
          <w:rtl w:val="0"/>
        </w:rPr>
        <w:br w:type="textWrapping"/>
      </w:r>
    </w:p>
    <w:p w:rsidR="00000000" w:rsidDel="00000000" w:rsidP="00000000" w:rsidRDefault="00000000" w:rsidRPr="00000000" w14:paraId="000000ED">
      <w:pPr>
        <w:numPr>
          <w:ilvl w:val="0"/>
          <w:numId w:val="1"/>
        </w:numPr>
        <w:spacing w:after="0" w:lineRule="auto"/>
        <w:ind w:left="720" w:hanging="360"/>
        <w:rPr>
          <w:b w:val="0"/>
          <w:bCs w:val="0"/>
          <w:color w:val="000000"/>
          <w:sz w:val="22"/>
          <w:szCs w:val="22"/>
        </w:rPr>
      </w:pPr>
      <w:r w:rsidDel="00000000" w:rsidR="00000000" w:rsidRPr="00000000">
        <w:rPr>
          <w:rtl w:val="0"/>
        </w:rPr>
        <w:t xml:space="preserve">"Question" should be "ToxTemp Question" in each instant in the quoted paragraphs for clarity.</w:t>
      </w:r>
    </w:p>
    <w:p w:rsidR="00000000" w:rsidDel="00000000" w:rsidP="00000000" w:rsidRDefault="00000000" w:rsidRPr="00000000" w14:paraId="000000EE">
      <w:pPr>
        <w:spacing w:after="0" w:lineRule="auto"/>
        <w:ind w:left="720" w:firstLine="0"/>
        <w:rPr/>
      </w:pPr>
      <w:r w:rsidDel="00000000" w:rsidR="00000000" w:rsidRPr="00000000">
        <w:rPr>
          <w:rtl w:val="0"/>
        </w:rPr>
      </w:r>
    </w:p>
    <w:p w:rsidR="00000000" w:rsidDel="00000000" w:rsidP="00000000" w:rsidRDefault="00000000" w:rsidRPr="00000000" w14:paraId="000000EF">
      <w:pPr>
        <w:spacing w:after="0" w:lineRule="auto"/>
        <w:ind w:left="1440" w:firstLine="0"/>
        <w:rPr>
          <w:i w:val="1"/>
          <w:iCs w:val="1"/>
        </w:rPr>
      </w:pPr>
      <w:r w:rsidDel="00000000" w:rsidR="00000000" w:rsidRPr="00000000">
        <w:rPr>
          <w:i w:val="1"/>
          <w:iCs w:val="1"/>
          <w:rtl w:val="0"/>
        </w:rPr>
        <w:t xml:space="preserve">We agree this change will be helpful for the reader to clarify the context and have adapted the wording in </w:t>
      </w:r>
      <w:r w:rsidDel="00000000" w:rsidR="00000000" w:rsidRPr="00000000">
        <w:rPr>
          <w:i w:val="1"/>
          <w:iCs w:val="1"/>
          <w:color w:val="ff0000"/>
          <w:rtl w:val="0"/>
        </w:rPr>
        <w:t xml:space="preserve">l. 545</w:t>
      </w:r>
      <w:r w:rsidDel="00000000" w:rsidR="00000000" w:rsidRPr="00000000">
        <w:rPr>
          <w:i w:val="1"/>
          <w:iCs w:val="1"/>
          <w:rtl w:val="0"/>
        </w:rPr>
        <w:t xml:space="preserve"> and</w:t>
      </w:r>
      <w:r w:rsidDel="00000000" w:rsidR="00000000" w:rsidRPr="00000000">
        <w:rPr>
          <w:i w:val="1"/>
          <w:iCs w:val="1"/>
          <w:color w:val="ff0000"/>
          <w:rtl w:val="0"/>
        </w:rPr>
        <w:t xml:space="preserve"> l. 588</w:t>
      </w:r>
      <w:r w:rsidDel="00000000" w:rsidR="00000000" w:rsidRPr="00000000">
        <w:rPr>
          <w:i w:val="1"/>
          <w:iCs w:val="1"/>
          <w:rtl w:val="0"/>
        </w:rPr>
        <w:t xml:space="preserve">.</w:t>
        <w:br w:type="textWrapping"/>
      </w:r>
    </w:p>
    <w:p w:rsidR="00000000" w:rsidDel="00000000" w:rsidP="00000000" w:rsidRDefault="00000000" w:rsidRPr="00000000" w14:paraId="000000F0">
      <w:pPr>
        <w:numPr>
          <w:ilvl w:val="0"/>
          <w:numId w:val="1"/>
        </w:numPr>
        <w:spacing w:after="0" w:lineRule="auto"/>
        <w:ind w:left="720" w:hanging="360"/>
        <w:rPr>
          <w:b w:val="0"/>
          <w:bCs w:val="0"/>
          <w:color w:val="000000"/>
          <w:sz w:val="22"/>
          <w:szCs w:val="22"/>
        </w:rPr>
      </w:pPr>
      <w:r w:rsidDel="00000000" w:rsidR="00000000" w:rsidRPr="00000000">
        <w:rPr>
          <w:rtl w:val="0"/>
        </w:rPr>
        <w:t xml:space="preserve">Page 20, Line 39 - 40 of Proof (« … the model’s output matches the reference answer closely enough »). Suggest rewording, «how closely the model’s output matches the reference answer.»</w:t>
      </w:r>
    </w:p>
    <w:p w:rsidR="00000000" w:rsidDel="00000000" w:rsidP="00000000" w:rsidRDefault="00000000" w:rsidRPr="00000000" w14:paraId="000000F1">
      <w:pPr>
        <w:spacing w:after="0" w:lineRule="auto"/>
        <w:ind w:left="1440" w:firstLine="0"/>
        <w:rPr/>
      </w:pPr>
      <w:r w:rsidDel="00000000" w:rsidR="00000000" w:rsidRPr="00000000">
        <w:rPr>
          <w:rtl w:val="0"/>
        </w:rPr>
      </w:r>
    </w:p>
    <w:p w:rsidR="00000000" w:rsidDel="00000000" w:rsidP="00000000" w:rsidRDefault="00000000" w:rsidRPr="00000000" w14:paraId="000000F2">
      <w:pPr>
        <w:spacing w:after="0" w:lineRule="auto"/>
        <w:ind w:left="1440" w:firstLine="0"/>
        <w:rPr>
          <w:i w:val="1"/>
          <w:iCs w:val="1"/>
        </w:rPr>
      </w:pPr>
      <w:r w:rsidDel="00000000" w:rsidR="00000000" w:rsidRPr="00000000">
        <w:rPr>
          <w:i w:val="1"/>
          <w:iCs w:val="1"/>
          <w:rtl w:val="0"/>
        </w:rPr>
        <w:t xml:space="preserve">Thank you for this suggestion. We have revised it to clarify the two determinants of the classification metrics: (1) whether the relevant information is present in the provided context and (2) how closely the model output matches the reference answer (</w:t>
      </w:r>
      <w:r w:rsidDel="00000000" w:rsidR="00000000" w:rsidRPr="00000000">
        <w:rPr>
          <w:i w:val="1"/>
          <w:iCs w:val="1"/>
          <w:color w:val="ff0000"/>
          <w:rtl w:val="0"/>
        </w:rPr>
        <w:t xml:space="preserve">l. 383</w:t>
      </w:r>
      <w:r w:rsidDel="00000000" w:rsidR="00000000" w:rsidRPr="00000000">
        <w:rPr>
          <w:i w:val="1"/>
          <w:iCs w:val="1"/>
          <w:rtl w:val="0"/>
        </w:rPr>
        <w:t xml:space="preserve">).</w:t>
        <w:br w:type="textWrapping"/>
      </w:r>
    </w:p>
    <w:p w:rsidR="00000000" w:rsidDel="00000000" w:rsidP="00000000" w:rsidRDefault="00000000" w:rsidRPr="00000000" w14:paraId="000000F3">
      <w:pPr>
        <w:numPr>
          <w:ilvl w:val="0"/>
          <w:numId w:val="1"/>
        </w:numPr>
        <w:spacing w:after="0" w:lineRule="auto"/>
        <w:ind w:left="720" w:hanging="360"/>
        <w:rPr>
          <w:b w:val="0"/>
          <w:bCs w:val="0"/>
          <w:color w:val="000000"/>
          <w:sz w:val="22"/>
          <w:szCs w:val="22"/>
        </w:rPr>
      </w:pPr>
      <w:r w:rsidDel="00000000" w:rsidR="00000000" w:rsidRPr="00000000">
        <w:rPr>
          <w:rtl w:val="0"/>
        </w:rPr>
        <w:t xml:space="preserve">Page 27, Line 45 of Proof (« However, no formal OECD 34 validation study, such as ring trials … »): The gpt-4o-mini has hallucinated lightly in that OECD Guidance Document 34 is not a test guideline… One cannot conduct a formal study according to OECD 34… There are validation criteria (repeated in GD34) and an acceptance process, but the GD lays out several possible paths (including ring trials) to meet the criteria. Certainly, the GD does not specify how a ring trial ought or even could be conducted. The o3-mini example (Page 28, line 5) is more subtle, « no formal OECD validation study » many of these studies are organized or coordinated through OECD efforts, while not specifically suggesting that OECD 34 lays this out (though perhaps inferring it). Regardless, I found it interesting that the 2 models hallucinated lightly and thought the authors might wish to call this out.</w:t>
      </w:r>
      <w:r w:rsidDel="00000000" w:rsidR="00000000" w:rsidRPr="00000000">
        <w:rPr>
          <w:i w:val="1"/>
          <w:iCs w:val="1"/>
          <w:rtl w:val="0"/>
        </w:rPr>
        <w:br w:type="textWrapping"/>
      </w:r>
    </w:p>
    <w:p w:rsidR="00000000" w:rsidDel="00000000" w:rsidP="00000000" w:rsidRDefault="00000000" w:rsidRPr="00000000" w14:paraId="000000F4">
      <w:pPr>
        <w:spacing w:after="0" w:lineRule="auto"/>
        <w:ind w:left="1440" w:firstLine="0"/>
        <w:rPr/>
      </w:pPr>
      <w:r w:rsidDel="00000000" w:rsidR="00000000" w:rsidRPr="00000000">
        <w:rPr>
          <w:i w:val="1"/>
          <w:iCs w:val="1"/>
          <w:rtl w:val="0"/>
        </w:rPr>
        <w:t xml:space="preserve">Interesting observation. On re-checking the provided context (NPC1.pdf), the phrase “no formal OECD 34 validation study … (e.g., ring trials)” is stated verbatim in the source document, and the models largely reproduced that wording rather than inventing it. We agree, however, that this phrasing can be misleading: the PDF’s wording itself arguably mischaracterises what “OECD 34” is, and the model propagated that phrasing.</w:t>
        <w:br w:type="textWrapping"/>
        <w:br w:type="textWrapping"/>
        <w:t xml:space="preserve">We have therefore revised the text in the results (</w:t>
      </w:r>
      <w:r w:rsidDel="00000000" w:rsidR="00000000" w:rsidRPr="00000000">
        <w:rPr>
          <w:i w:val="1"/>
          <w:iCs w:val="1"/>
          <w:color w:val="ff0000"/>
          <w:rtl w:val="0"/>
        </w:rPr>
        <w:t xml:space="preserve">ll. 583-586</w:t>
      </w:r>
      <w:r w:rsidDel="00000000" w:rsidR="00000000" w:rsidRPr="00000000">
        <w:rPr>
          <w:i w:val="1"/>
          <w:iCs w:val="1"/>
          <w:rtl w:val="0"/>
        </w:rPr>
        <w:t xml:space="preserve">)</w:t>
      </w:r>
      <w:r w:rsidDel="00000000" w:rsidR="00000000" w:rsidRPr="00000000">
        <w:rPr>
          <w:i w:val="1"/>
          <w:iCs w:val="1"/>
          <w:color w:val="ff0000"/>
          <w:rtl w:val="0"/>
        </w:rPr>
        <w:t xml:space="preserve"> </w:t>
      </w:r>
      <w:r w:rsidDel="00000000" w:rsidR="00000000" w:rsidRPr="00000000">
        <w:rPr>
          <w:i w:val="1"/>
          <w:iCs w:val="1"/>
          <w:rtl w:val="0"/>
        </w:rPr>
        <w:t xml:space="preserve">to explicitly flag this as a context-propagation error (faithful extraction of an imprecise source statement), reinforcing the need for an expert-in-the-loop.</w:t>
      </w:r>
      <w:r w:rsidDel="00000000" w:rsidR="00000000" w:rsidRPr="00000000">
        <w:rPr>
          <w:rtl w:val="0"/>
        </w:rPr>
        <w:br w:type="textWrapping"/>
      </w:r>
    </w:p>
    <w:p w:rsidR="00000000" w:rsidDel="00000000" w:rsidP="00000000" w:rsidRDefault="00000000" w:rsidRPr="00000000" w14:paraId="000000F5">
      <w:pPr>
        <w:numPr>
          <w:ilvl w:val="0"/>
          <w:numId w:val="1"/>
        </w:numPr>
        <w:spacing w:after="0" w:lineRule="auto"/>
        <w:ind w:left="720" w:hanging="360"/>
        <w:rPr>
          <w:b w:val="0"/>
          <w:bCs w:val="0"/>
          <w:color w:val="000000"/>
          <w:sz w:val="22"/>
          <w:szCs w:val="22"/>
        </w:rPr>
      </w:pPr>
      <w:r w:rsidDel="00000000" w:rsidR="00000000" w:rsidRPr="00000000">
        <w:rPr>
          <w:rtl w:val="0"/>
        </w:rPr>
        <w:t xml:space="preserve">Page 32, Line 14 of Proof («…while ToxTempAssistant offers technical infrastructure to streamline ToxTemp completion… »). Suggest, « while ToxTempAssistant offers technical infrastructure to potentially streamline… »</w:t>
      </w:r>
    </w:p>
    <w:p w:rsidR="00000000" w:rsidDel="00000000" w:rsidP="00000000" w:rsidRDefault="00000000" w:rsidRPr="00000000" w14:paraId="000000F6">
      <w:pPr>
        <w:spacing w:after="0" w:lineRule="auto"/>
        <w:ind w:left="720" w:firstLine="0"/>
        <w:rPr/>
      </w:pPr>
      <w:r w:rsidDel="00000000" w:rsidR="00000000" w:rsidRPr="00000000">
        <w:rPr>
          <w:rtl w:val="0"/>
        </w:rPr>
      </w:r>
    </w:p>
    <w:p w:rsidR="00000000" w:rsidDel="00000000" w:rsidP="00000000" w:rsidRDefault="00000000" w:rsidRPr="00000000" w14:paraId="000000F7">
      <w:pPr>
        <w:spacing w:after="0" w:lineRule="auto"/>
        <w:ind w:left="1440" w:firstLine="0"/>
        <w:rPr>
          <w:i w:val="1"/>
          <w:iCs w:val="1"/>
        </w:rPr>
      </w:pPr>
      <w:r w:rsidDel="00000000" w:rsidR="00000000" w:rsidRPr="00000000">
        <w:rPr>
          <w:i w:val="1"/>
          <w:iCs w:val="1"/>
          <w:rtl w:val="0"/>
        </w:rPr>
        <w:t xml:space="preserve">Thank you for your suggestion,we have adopted your wording (“to potentially streamline”) in </w:t>
      </w:r>
      <w:r w:rsidDel="00000000" w:rsidR="00000000" w:rsidRPr="00000000">
        <w:rPr>
          <w:i w:val="1"/>
          <w:iCs w:val="1"/>
          <w:color w:val="ff0000"/>
          <w:rtl w:val="0"/>
        </w:rPr>
        <w:t xml:space="preserve">l. 773</w:t>
      </w:r>
      <w:r w:rsidDel="00000000" w:rsidR="00000000" w:rsidRPr="00000000">
        <w:rPr>
          <w:i w:val="1"/>
          <w:iCs w:val="1"/>
          <w:rtl w:val="0"/>
        </w:rPr>
        <w:t xml:space="preserve"> of the manuscript.</w:t>
      </w:r>
    </w:p>
    <w:p w:rsidR="00000000" w:rsidDel="00000000" w:rsidP="00000000" w:rsidRDefault="00000000" w:rsidRPr="00000000" w14:paraId="000000F8">
      <w:pPr>
        <w:spacing w:after="0" w:lineRule="auto"/>
        <w:ind w:left="1440" w:firstLine="0"/>
        <w:rPr/>
      </w:pPr>
      <w:r w:rsidDel="00000000" w:rsidR="00000000" w:rsidRPr="00000000">
        <w:rPr>
          <w:rtl w:val="0"/>
        </w:rPr>
      </w:r>
    </w:p>
    <w:p w:rsidR="00000000" w:rsidDel="00000000" w:rsidP="00000000" w:rsidRDefault="00000000" w:rsidRPr="00000000" w14:paraId="000000F9">
      <w:pPr>
        <w:numPr>
          <w:ilvl w:val="0"/>
          <w:numId w:val="1"/>
        </w:numPr>
        <w:ind w:left="720" w:hanging="360"/>
        <w:rPr>
          <w:b w:val="0"/>
          <w:bCs w:val="0"/>
          <w:color w:val="000000"/>
          <w:sz w:val="22"/>
          <w:szCs w:val="22"/>
        </w:rPr>
      </w:pPr>
      <w:r w:rsidDel="00000000" w:rsidR="00000000" w:rsidRPr="00000000">
        <w:rPr>
          <w:rtl w:val="0"/>
        </w:rPr>
        <w:t xml:space="preserve">Page 32, Line 27 of Proof (« We therefore invite the community to test »). Consider inviting the community to also develop the tool. The GitHub repo for this work already invites contributions.</w:t>
      </w:r>
    </w:p>
    <w:p w:rsidR="00000000" w:rsidDel="00000000" w:rsidP="00000000" w:rsidRDefault="00000000" w:rsidRPr="00000000" w14:paraId="000000FA">
      <w:pPr>
        <w:ind w:left="1440" w:firstLine="0"/>
        <w:rPr/>
      </w:pPr>
      <w:r w:rsidDel="00000000" w:rsidR="00000000" w:rsidRPr="00000000">
        <w:rPr>
          <w:i w:val="1"/>
          <w:iCs w:val="1"/>
          <w:rtl w:val="0"/>
        </w:rPr>
        <w:t xml:space="preserve">Thank you for this suggestion. We agree that “test” alone could be interpreted too narrowly, while our intention is to explicitly invite both use and development contributions. We have therefore revised the sentence in </w:t>
      </w:r>
      <w:r w:rsidDel="00000000" w:rsidR="00000000" w:rsidRPr="00000000">
        <w:rPr>
          <w:i w:val="1"/>
          <w:iCs w:val="1"/>
          <w:color w:val="ff0000"/>
          <w:rtl w:val="0"/>
        </w:rPr>
        <w:t xml:space="preserve">l. 782 </w:t>
      </w:r>
      <w:r w:rsidDel="00000000" w:rsidR="00000000" w:rsidRPr="00000000">
        <w:rPr>
          <w:i w:val="1"/>
          <w:iCs w:val="1"/>
          <w:rtl w:val="0"/>
        </w:rPr>
        <w:t xml:space="preserve">to explicitly encourage community development contributions via the GitHub repository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00" w:line="36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276" w:lineRule="auto"/>
      <w:ind w:firstLine="0"/>
    </w:pPr>
    <w:rPr>
      <w:b w:val="1"/>
      <w:bCs w:val="1"/>
      <w:color w:val="666666"/>
      <w:sz w:val="30"/>
      <w:szCs w:val="30"/>
    </w:rPr>
  </w:style>
  <w:style w:type="paragraph" w:styleId="Heading2">
    <w:name w:val="heading 2"/>
    <w:basedOn w:val="Normal"/>
    <w:next w:val="Normal"/>
    <w:pPr>
      <w:keepNext w:val="1"/>
      <w:keepLines w:val="1"/>
      <w:spacing w:after="120" w:before="400" w:lineRule="auto"/>
      <w:ind w:firstLine="0"/>
    </w:pPr>
    <w:rPr>
      <w:b w:val="1"/>
      <w:bCs w:val="1"/>
      <w:i w:val="1"/>
      <w:iCs w:val="1"/>
      <w:color w:val="666666"/>
    </w:rPr>
  </w:style>
  <w:style w:type="paragraph" w:styleId="Heading3">
    <w:name w:val="heading 3"/>
    <w:basedOn w:val="Normal"/>
    <w:next w:val="Normal"/>
    <w:pPr>
      <w:keepNext w:val="1"/>
      <w:keepLines w:val="1"/>
      <w:spacing w:after="120" w:before="400" w:lineRule="auto"/>
      <w:ind w:firstLine="0"/>
    </w:pPr>
    <w:rPr>
      <w:i w:val="1"/>
      <w:iCs w:val="1"/>
      <w:color w:val="666666"/>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Bdr>
        <w:bottom w:color="999999" w:space="2" w:sz="0" w:val="none"/>
      </w:pBdr>
      <w:spacing w:after="300" w:line="276" w:lineRule="auto"/>
      <w:ind w:firstLine="0"/>
    </w:pPr>
    <w:rPr>
      <w:b w:val="1"/>
      <w:bCs w:val="1"/>
      <w:color w:val="666666"/>
      <w:sz w:val="56"/>
      <w:szCs w:val="56"/>
    </w:rPr>
  </w:style>
  <w:style w:type="paragraph" w:styleId="Subtitle">
    <w:name w:val="Subtitle"/>
    <w:basedOn w:val="Normal"/>
    <w:next w:val="Normal"/>
    <w:pPr>
      <w:keepNext w:val="1"/>
      <w:keepLines w:val="1"/>
      <w:pBdr>
        <w:bottom w:color="666666" w:space="2" w:sz="4" w:val="dotted"/>
      </w:pBdr>
      <w:spacing w:after="400" w:lineRule="auto"/>
      <w:ind w:firstLine="0"/>
      <w:jc w:val="center"/>
    </w:pPr>
    <w:rPr>
      <w:color w:val="666666"/>
      <w:sz w:val="18"/>
      <w:szCs w:val="18"/>
    </w:rPr>
  </w:style>
</w:styles>
</file>

<file path=word/_rels/document.xml.rels><?xml version="1.0" encoding="UTF-8" standalone="yes"?><Relationships xmlns="http://schemas.openxmlformats.org/package/2006/relationships"><Relationship Id="rId11" Type="http://schemas.openxmlformats.org/officeDocument/2006/relationships/hyperlink" Target="https://github.com/johannehouweling/ToxTempAssistant/blob/main/myocyte/ToxTemp_v1.json" TargetMode="External"/><Relationship Id="rId10" Type="http://schemas.openxmlformats.org/officeDocument/2006/relationships/hyperlink" Target="https://www.overleaf.com/2581856893skqcwhxnjmht#72605c" TargetMode="External"/><Relationship Id="rId13" Type="http://schemas.openxmlformats.org/officeDocument/2006/relationships/hyperlink" Target="https://tripod-llm.vercel.app/" TargetMode="External"/><Relationship Id="rId12" Type="http://schemas.openxmlformats.org/officeDocument/2006/relationships/hyperlink" Target="https://github.com/johannehouweling/ToxTempAssistant/blob/main/myocyte/toxtempass/evaluation/pre_evaluation/answer_quality_scorer.p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IMY0BbeIMB0" TargetMode="External"/><Relationship Id="rId15" Type="http://schemas.openxmlformats.org/officeDocument/2006/relationships/hyperlink" Target="https://cloud.google.com/discover/what-is-prompt-engineering#strategies-for-writing-better-prompts" TargetMode="External"/><Relationship Id="rId14" Type="http://schemas.openxmlformats.org/officeDocument/2006/relationships/hyperlink" Target="https://doi.org/10.1038/s41591-024-03425-5" TargetMode="External"/><Relationship Id="rId17" Type="http://schemas.openxmlformats.org/officeDocument/2006/relationships/hyperlink" Target="https://github.com/johannehouweling/ToxTempAssistant/tree/main/myocyte/toxtempass/evaluation/positive_control" TargetMode="External"/><Relationship Id="rId16" Type="http://schemas.openxmlformats.org/officeDocument/2006/relationships/hyperlink" Target="https://github.com/johannehouweling/ToxTempAssistant/tree/main/myocyte/toxtempass/evaluation/negative_control" TargetMode="External"/><Relationship Id="rId5" Type="http://schemas.openxmlformats.org/officeDocument/2006/relationships/styles" Target="styles.xml"/><Relationship Id="rId6" Type="http://schemas.openxmlformats.org/officeDocument/2006/relationships/image" Target="media/image1.png"/><Relationship Id="rId18" Type="http://schemas.openxmlformats.org/officeDocument/2006/relationships/hyperlink" Target="https://toxtempassistant.vhp4safety.nl/login/?next=/" TargetMode="External"/><Relationship Id="rId7" Type="http://schemas.openxmlformats.org/officeDocument/2006/relationships/hyperlink" Target="https://authorservices.taylorandfrancis.com/data-sharing/share-your-data/data-availability-statements/" TargetMode="External"/><Relationship Id="rId8" Type="http://schemas.openxmlformats.org/officeDocument/2006/relationships/hyperlink" Target="https://doi.org/10.1038/s41591-024-034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