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xml" ContentType="application/vnd.openxmlformats-officedocument.themeOverride+xml"/>
  <Override PartName="/word/charts/chart1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8.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9.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0.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21.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22.xml" ContentType="application/vnd.openxmlformats-officedocument.drawingml.chart+xml"/>
  <Override PartName="/word/charts/chart23.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4.xml" ContentType="application/vnd.openxmlformats-officedocument.drawingml.chart+xml"/>
  <Override PartName="/word/charts/chart25.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6.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7.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8.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9.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30.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1.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2.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3.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4.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5.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6.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7.xml" ContentType="application/vnd.openxmlformats-officedocument.drawingml.chart+xml"/>
  <Override PartName="/word/charts/style32.xml" ContentType="application/vnd.ms-office.chartstyle+xml"/>
  <Override PartName="/word/charts/colors3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63D8D" w14:textId="77777777" w:rsidR="005D68E1" w:rsidRPr="00EB3139" w:rsidRDefault="000C2850" w:rsidP="005D68E1">
      <w:pPr>
        <w:pStyle w:val="JiscCoverTitle"/>
        <w:rPr>
          <w:sz w:val="80"/>
          <w:szCs w:val="80"/>
        </w:rPr>
      </w:pPr>
      <w:bookmarkStart w:id="0" w:name="_GoBack"/>
      <w:bookmarkEnd w:id="0"/>
      <w:r w:rsidRPr="00EB3139">
        <w:rPr>
          <w:sz w:val="80"/>
          <w:szCs w:val="80"/>
        </w:rPr>
        <w:t>Research Data Assessment Support</w:t>
      </w:r>
    </w:p>
    <w:p w14:paraId="43F3F741" w14:textId="4016D18A" w:rsidR="005D68E1" w:rsidRPr="00EB3139" w:rsidRDefault="00C23632" w:rsidP="005D68E1">
      <w:pPr>
        <w:pStyle w:val="JiscCoverSubtitle"/>
        <w:pBdr>
          <w:bottom w:val="single" w:sz="12" w:space="1" w:color="552481" w:themeColor="accent3"/>
        </w:pBdr>
        <w:tabs>
          <w:tab w:val="left" w:pos="6851"/>
        </w:tabs>
      </w:pPr>
      <w:r>
        <w:t>Findings of t</w:t>
      </w:r>
      <w:r w:rsidR="00230EA5" w:rsidRPr="00EB3139">
        <w:t xml:space="preserve">he 2016 </w:t>
      </w:r>
      <w:r>
        <w:t>data assessment framework (DAF) surveys</w:t>
      </w:r>
    </w:p>
    <w:p w14:paraId="016158D3" w14:textId="77777777" w:rsidR="007351B7" w:rsidRPr="00EB3139" w:rsidRDefault="007351B7">
      <w:pPr>
        <w:suppressAutoHyphens w:val="0"/>
        <w:autoSpaceDN/>
        <w:spacing w:after="0" w:line="240" w:lineRule="auto"/>
        <w:textAlignment w:val="auto"/>
        <w:rPr>
          <w:b/>
          <w:color w:val="00557F"/>
          <w:sz w:val="24"/>
          <w:szCs w:val="24"/>
          <w:lang w:eastAsia="en-GB"/>
        </w:rPr>
      </w:pPr>
      <w:r w:rsidRPr="00EB3139">
        <w:br w:type="page"/>
      </w:r>
    </w:p>
    <w:p w14:paraId="279668C4" w14:textId="39C8A14C" w:rsidR="002C4C81" w:rsidRDefault="000C2850" w:rsidP="000C2850">
      <w:pPr>
        <w:pStyle w:val="JiscTitle"/>
      </w:pPr>
      <w:r w:rsidRPr="00EB3139">
        <w:lastRenderedPageBreak/>
        <w:t>Executive Summary</w:t>
      </w:r>
    </w:p>
    <w:p w14:paraId="46EB2D3B" w14:textId="74665282" w:rsidR="00E41BBA" w:rsidRPr="00EC7D89" w:rsidRDefault="00E41BBA" w:rsidP="002C4C81">
      <w:pPr>
        <w:pStyle w:val="JiscBodyText"/>
        <w:rPr>
          <w:b/>
        </w:rPr>
      </w:pPr>
      <w:r w:rsidRPr="00EC7D89">
        <w:rPr>
          <w:b/>
        </w:rPr>
        <w:t>Context</w:t>
      </w:r>
    </w:p>
    <w:p w14:paraId="2D6B0029" w14:textId="77777777" w:rsidR="00B1205E" w:rsidRDefault="00B1205E" w:rsidP="00C97FDF">
      <w:pPr>
        <w:pStyle w:val="JiscBodyText"/>
        <w:jc w:val="both"/>
      </w:pPr>
      <w:r>
        <w:t xml:space="preserve">Jisc is developing a pilot research data shared service (RDSS), which is intended to offer </w:t>
      </w:r>
      <w:r w:rsidRPr="00EB3139">
        <w:t>easy deposit of data along with features such as discovery, safe storage, long-term archiving, and preservation</w:t>
      </w:r>
      <w:r>
        <w:t>. Thus, Jisc requires information on the current perception of Research Data Management (RDM) in Higher Education Institutions (HEIs), which are meant to be the primary users of the service.</w:t>
      </w:r>
    </w:p>
    <w:p w14:paraId="34F1F39B" w14:textId="5ED192F7" w:rsidR="00B1205E" w:rsidRDefault="00B1205E" w:rsidP="00C97FDF">
      <w:pPr>
        <w:pStyle w:val="JiscBodyText"/>
        <w:jc w:val="both"/>
      </w:pPr>
      <w:r>
        <w:t>In order to achieve this, Research Consulting developed a refined version of the existing data assessment framework (DAF)</w:t>
      </w:r>
      <w:r w:rsidRPr="00EB3139">
        <w:t xml:space="preserve"> tool </w:t>
      </w:r>
      <w:r>
        <w:t xml:space="preserve">and </w:t>
      </w:r>
      <w:r w:rsidR="004E118D">
        <w:t>run a survey in six</w:t>
      </w:r>
      <w:r>
        <w:t xml:space="preserve"> pilot institutions. </w:t>
      </w:r>
      <w:r w:rsidR="004E118D">
        <w:t xml:space="preserve">Such a refinement </w:t>
      </w:r>
      <w:r>
        <w:t>was achieved by analysing the existing DAF toolkit and RDM surveys previously used in other institutions. The survey was further improved by seeking the feedback of the pilot institutions involved in the RDSS project. The topics analysed in the survey are active data, data preservation, data sharing, and institutional support services.</w:t>
      </w:r>
    </w:p>
    <w:p w14:paraId="68CC5ABA" w14:textId="15A2F7CA" w:rsidR="00B1205E" w:rsidRPr="00EB3139" w:rsidRDefault="00B1205E" w:rsidP="00C97FDF">
      <w:pPr>
        <w:pStyle w:val="JiscBodyText"/>
        <w:jc w:val="both"/>
      </w:pPr>
      <w:r>
        <w:t>The results of this survey were analysed by Research Consulting and are gathered in this report. The anonymised survey results are available online</w:t>
      </w:r>
      <w:r w:rsidRPr="00B1205E">
        <w:rPr>
          <w:rStyle w:val="FootnoteReference"/>
          <w:vertAlign w:val="superscript"/>
        </w:rPr>
        <w:footnoteReference w:id="2"/>
      </w:r>
      <w:r>
        <w:t>.</w:t>
      </w:r>
      <w:r w:rsidR="00D52159">
        <w:t xml:space="preserve"> In this report, the survey results are analysed in aggregated form, by </w:t>
      </w:r>
      <w:r w:rsidR="00D9240B">
        <w:t xml:space="preserve">institution, by </w:t>
      </w:r>
      <w:r w:rsidR="00D52159">
        <w:t>role, and by REF panel</w:t>
      </w:r>
      <w:r w:rsidR="00D52159" w:rsidRPr="00EB3139">
        <w:rPr>
          <w:rStyle w:val="FootnoteReference"/>
          <w:vertAlign w:val="superscript"/>
        </w:rPr>
        <w:footnoteReference w:id="3"/>
      </w:r>
      <w:r w:rsidR="00D52159">
        <w:t>.</w:t>
      </w:r>
      <w:r w:rsidR="00D9240B">
        <w:t xml:space="preserve"> The analysis by role shows differences between junior and senior members of research staff, while the analysis by REF panels compares the habits of researchers from different fields.</w:t>
      </w:r>
    </w:p>
    <w:p w14:paraId="78AAC400" w14:textId="77777777" w:rsidR="002C4C81" w:rsidRDefault="002C4C81" w:rsidP="0041680C">
      <w:pPr>
        <w:pStyle w:val="JiscBodyText"/>
        <w:jc w:val="both"/>
        <w:rPr>
          <w:b/>
        </w:rPr>
      </w:pPr>
      <w:r w:rsidRPr="00012AD8">
        <w:rPr>
          <w:b/>
        </w:rPr>
        <w:t>Active data</w:t>
      </w:r>
    </w:p>
    <w:p w14:paraId="4A2E1D33" w14:textId="3549BCF7" w:rsidR="002C4C81" w:rsidRDefault="002C4C81" w:rsidP="0041680C">
      <w:pPr>
        <w:pStyle w:val="JiscBodyText"/>
        <w:jc w:val="both"/>
      </w:pPr>
      <w:r>
        <w:t xml:space="preserve">Documents, </w:t>
      </w:r>
      <w:r w:rsidRPr="00EB3139">
        <w:t>reports</w:t>
      </w:r>
      <w:r>
        <w:t xml:space="preserve"> and spreadsheets are the most commonly used </w:t>
      </w:r>
      <w:r w:rsidRPr="008947E2">
        <w:rPr>
          <w:u w:val="single"/>
        </w:rPr>
        <w:t>types of digital data</w:t>
      </w:r>
      <w:r>
        <w:t>. Several survey respondents also store non-digital data</w:t>
      </w:r>
      <w:r w:rsidR="00B45567">
        <w:t xml:space="preserve"> (5</w:t>
      </w:r>
      <w:r w:rsidR="00354C8B">
        <w:t>8</w:t>
      </w:r>
      <w:r w:rsidR="00B45567">
        <w:t>%)</w:t>
      </w:r>
      <w:r>
        <w:t xml:space="preserve">, with the most common types being notebooks/lab books, paper records/portfolios, and samples. </w:t>
      </w:r>
    </w:p>
    <w:p w14:paraId="66230843" w14:textId="15D5D292" w:rsidR="002C4C81" w:rsidRDefault="0041680C" w:rsidP="0041680C">
      <w:pPr>
        <w:pStyle w:val="JiscBodyText"/>
        <w:jc w:val="both"/>
      </w:pPr>
      <w:r>
        <w:t>Use</w:t>
      </w:r>
      <w:r w:rsidR="002C4C81">
        <w:t xml:space="preserve"> on </w:t>
      </w:r>
      <w:r w:rsidR="002C4C81" w:rsidRPr="008947E2">
        <w:rPr>
          <w:u w:val="single"/>
        </w:rPr>
        <w:t>data management plans</w:t>
      </w:r>
      <w:r w:rsidR="002C4C81">
        <w:t xml:space="preserve"> </w:t>
      </w:r>
      <w:r>
        <w:t>remains</w:t>
      </w:r>
      <w:r w:rsidR="002C4C81">
        <w:t xml:space="preserve"> generally low. The most common reasons for having a data management plan are that it constitutes good research practice </w:t>
      </w:r>
      <w:r w:rsidR="00B45567">
        <w:t xml:space="preserve">(72%) </w:t>
      </w:r>
      <w:r w:rsidR="002C4C81">
        <w:t>and that it is required by the project funder</w:t>
      </w:r>
      <w:r w:rsidR="00B45567">
        <w:t xml:space="preserve"> (53%)</w:t>
      </w:r>
      <w:r w:rsidR="002C4C81">
        <w:t xml:space="preserve">. On the other hand, reasons for not having data management plans include that it is not required or appropriate for the field of research </w:t>
      </w:r>
      <w:r w:rsidR="00296B0D">
        <w:t xml:space="preserve">(47%) </w:t>
      </w:r>
      <w:r w:rsidR="002C4C81">
        <w:t>or funder</w:t>
      </w:r>
      <w:r w:rsidR="00296B0D">
        <w:t xml:space="preserve"> (45%)</w:t>
      </w:r>
      <w:r w:rsidR="002C4C81">
        <w:t>, or that researchers lack the skills or knowledge to create one</w:t>
      </w:r>
      <w:r w:rsidR="00296B0D">
        <w:t xml:space="preserve"> (32%)</w:t>
      </w:r>
      <w:r w:rsidR="002C4C81">
        <w:t>.</w:t>
      </w:r>
    </w:p>
    <w:p w14:paraId="6900F144" w14:textId="7017E4D5" w:rsidR="002C4C81" w:rsidRDefault="002C4C81" w:rsidP="0041680C">
      <w:pPr>
        <w:pStyle w:val="JiscBodyText"/>
        <w:jc w:val="both"/>
      </w:pPr>
      <w:r>
        <w:t xml:space="preserve">Survey respondents expect that their data will be mostly accessed by themselves and other researchers (in the same or in other institutions). </w:t>
      </w:r>
      <w:r w:rsidR="00641B31" w:rsidRPr="00707964">
        <w:rPr>
          <w:u w:val="single"/>
        </w:rPr>
        <w:t>Research</w:t>
      </w:r>
      <w:r w:rsidR="00823380">
        <w:rPr>
          <w:u w:val="single"/>
        </w:rPr>
        <w:t>ers apply security measures to protect their</w:t>
      </w:r>
      <w:r w:rsidR="00641B31" w:rsidRPr="00707964">
        <w:rPr>
          <w:u w:val="single"/>
        </w:rPr>
        <w:t xml:space="preserve"> </w:t>
      </w:r>
      <w:r w:rsidR="00ED7EE3" w:rsidRPr="000C659F">
        <w:rPr>
          <w:u w:val="single"/>
        </w:rPr>
        <w:t>d</w:t>
      </w:r>
      <w:r w:rsidR="00ED7EE3">
        <w:rPr>
          <w:u w:val="single"/>
        </w:rPr>
        <w:t xml:space="preserve">ata </w:t>
      </w:r>
      <w:r w:rsidR="00ED7EE3">
        <w:t>in 59% of cases</w:t>
      </w:r>
      <w:r w:rsidR="00823380">
        <w:t>, with 41% holding some form of personal or sensitive data</w:t>
      </w:r>
      <w:r>
        <w:t xml:space="preserve">. Respondents from REF panels A, C, and D mostly hold personal data about identifiable individuals, while those from panel B mostly hold commercially sensitive information. </w:t>
      </w:r>
      <w:r w:rsidR="00823380">
        <w:t>Where security measures are applied, t</w:t>
      </w:r>
      <w:r>
        <w:t>he most common are password protection of files</w:t>
      </w:r>
      <w:r w:rsidR="00B45567">
        <w:t xml:space="preserve"> (59%)</w:t>
      </w:r>
      <w:r>
        <w:t>, physical security</w:t>
      </w:r>
      <w:r w:rsidR="00B45567">
        <w:t xml:space="preserve"> </w:t>
      </w:r>
      <w:r w:rsidR="00910B86">
        <w:t>(</w:t>
      </w:r>
      <w:r w:rsidR="00B45567">
        <w:t>47%)</w:t>
      </w:r>
      <w:r>
        <w:t>, and access logging</w:t>
      </w:r>
      <w:r w:rsidR="00B45567">
        <w:t xml:space="preserve"> (45%)</w:t>
      </w:r>
      <w:r>
        <w:t>.</w:t>
      </w:r>
    </w:p>
    <w:p w14:paraId="6D115CD0" w14:textId="1CA749B0" w:rsidR="00F24F79" w:rsidRDefault="00ED7EE3" w:rsidP="0041680C">
      <w:pPr>
        <w:pStyle w:val="JiscBodyText"/>
        <w:jc w:val="both"/>
      </w:pPr>
      <w:r>
        <w:t xml:space="preserve">A large share of survey respondents hold </w:t>
      </w:r>
      <w:r w:rsidRPr="008947E2">
        <w:t xml:space="preserve">less than 50GB of </w:t>
      </w:r>
      <w:r w:rsidRPr="009B6389">
        <w:rPr>
          <w:u w:val="single"/>
        </w:rPr>
        <w:t>data by volume</w:t>
      </w:r>
      <w:r>
        <w:t xml:space="preserve"> (40%), </w:t>
      </w:r>
      <w:r w:rsidR="002C4C81">
        <w:t xml:space="preserve">however, </w:t>
      </w:r>
      <w:r w:rsidR="0041680C">
        <w:t>a minority hold up to 10TB, with one as much as</w:t>
      </w:r>
      <w:r w:rsidR="002C4C81">
        <w:t xml:space="preserve"> 2PB of data. These data wer</w:t>
      </w:r>
      <w:r w:rsidR="00A12486">
        <w:t xml:space="preserve">e mostly collected in the past </w:t>
      </w:r>
      <w:r w:rsidR="00296B0D">
        <w:t>1-</w:t>
      </w:r>
      <w:r w:rsidR="002C4C81">
        <w:t>3 years</w:t>
      </w:r>
      <w:r w:rsidR="00296B0D">
        <w:t xml:space="preserve"> </w:t>
      </w:r>
      <w:r w:rsidR="00296B0D" w:rsidRPr="005352D8">
        <w:t>(39%)</w:t>
      </w:r>
      <w:r w:rsidR="002C4C81">
        <w:t xml:space="preserve">. Only 10% of respondents continue to store data that was gathered more than 10 years ago. Respondents holding at least 501GB of data expect their </w:t>
      </w:r>
      <w:r w:rsidR="002C4C81" w:rsidRPr="008947E2">
        <w:rPr>
          <w:u w:val="single"/>
        </w:rPr>
        <w:t>storage requirements</w:t>
      </w:r>
      <w:r w:rsidR="002C4C81">
        <w:t xml:space="preserve"> to increase in the next 5 years, either slightly or substantially. Postgraduate students and professors have slightly different habits when storing data. The former prefer external flash drives and hard drives of privately-owned computers, while the latter mostly use hard drives of university-</w:t>
      </w:r>
      <w:r w:rsidR="002C4C81">
        <w:lastRenderedPageBreak/>
        <w:t xml:space="preserve">owned computes and university network storage. When using cloud storage, personal accounts are much more common than institutional ones. </w:t>
      </w:r>
    </w:p>
    <w:p w14:paraId="36187B5A" w14:textId="606ABED3" w:rsidR="00ED7EE3" w:rsidRDefault="00ED7EE3" w:rsidP="00ED7EE3">
      <w:pPr>
        <w:pStyle w:val="JiscBodyText"/>
        <w:jc w:val="both"/>
        <w:rPr>
          <w:b/>
        </w:rPr>
      </w:pPr>
      <w:r>
        <w:rPr>
          <w:b/>
        </w:rPr>
        <w:t>Data preservation</w:t>
      </w:r>
    </w:p>
    <w:p w14:paraId="552E3CDE" w14:textId="77777777" w:rsidR="002C4C81" w:rsidRDefault="002C4C81" w:rsidP="0041680C">
      <w:pPr>
        <w:pStyle w:val="JiscBodyText"/>
        <w:jc w:val="both"/>
      </w:pPr>
      <w:r>
        <w:t xml:space="preserve">92% of survey respondents </w:t>
      </w:r>
      <w:r w:rsidRPr="008947E2">
        <w:rPr>
          <w:u w:val="single"/>
        </w:rPr>
        <w:t>backup</w:t>
      </w:r>
      <w:r>
        <w:t xml:space="preserve"> at least some of their data, usually personally with a weekly or daily frequency. The most common backup solutions are external drives or memory sticks, university-managed backup storage, and cloud drives.</w:t>
      </w:r>
    </w:p>
    <w:p w14:paraId="69E1F1E7" w14:textId="17E933D5" w:rsidR="002C4C81" w:rsidRDefault="002C4C81" w:rsidP="0041680C">
      <w:pPr>
        <w:pStyle w:val="JiscBodyText"/>
        <w:jc w:val="both"/>
      </w:pPr>
      <w:r>
        <w:t xml:space="preserve">17% of the respondents reported that they had </w:t>
      </w:r>
      <w:r w:rsidRPr="008947E2">
        <w:rPr>
          <w:u w:val="single"/>
        </w:rPr>
        <w:t>lost data</w:t>
      </w:r>
      <w:r>
        <w:t xml:space="preserve"> during their career. In these cases, the most common causes for the data loss were </w:t>
      </w:r>
      <w:r w:rsidRPr="00FD255A">
        <w:t>hardware failure, human error, and stolen property. Among the impacts of the data losses the most common is wasted research effort due to the need to replicate research.</w:t>
      </w:r>
      <w:r>
        <w:t xml:space="preserve"> </w:t>
      </w:r>
    </w:p>
    <w:p w14:paraId="3FFDDC74" w14:textId="77777777" w:rsidR="00BF3790" w:rsidRDefault="002C4C81" w:rsidP="0041680C">
      <w:pPr>
        <w:pStyle w:val="JiscBodyText"/>
        <w:jc w:val="both"/>
      </w:pPr>
      <w:r>
        <w:t xml:space="preserve">Most respondents from REF panels A and B move </w:t>
      </w:r>
      <w:r w:rsidRPr="008947E2">
        <w:rPr>
          <w:u w:val="single"/>
        </w:rPr>
        <w:t>data with long-term value</w:t>
      </w:r>
      <w:r>
        <w:t xml:space="preserve"> to a different location for preservation and storage, while this is not as common in panels C and D. The amount of data that the survey respondents believe is worth storing for long-term preservation </w:t>
      </w:r>
      <w:r w:rsidR="00A12486">
        <w:t>is not materially different from the total volume held</w:t>
      </w:r>
      <w:r>
        <w:t>. Survey respondents would generally expect to store their data in an institutional repository, though some respondents indicated they would simply use personal external hard drive for this purpose.</w:t>
      </w:r>
      <w:r w:rsidR="0075687F">
        <w:t xml:space="preserve"> </w:t>
      </w:r>
    </w:p>
    <w:p w14:paraId="1C0A2248" w14:textId="55333A69" w:rsidR="002C4C81" w:rsidRDefault="00011DC6" w:rsidP="0041680C">
      <w:pPr>
        <w:pStyle w:val="JiscBodyText"/>
        <w:jc w:val="both"/>
      </w:pPr>
      <w:r>
        <w:t xml:space="preserve">The results suggest that </w:t>
      </w:r>
      <w:r w:rsidR="0075687F">
        <w:t>few</w:t>
      </w:r>
      <w:r>
        <w:t xml:space="preserve"> researchers are aware of digital preservation methods outside of bit-level preservation</w:t>
      </w:r>
      <w:r w:rsidR="0075687F">
        <w:t xml:space="preserve"> and that training and awareness raising around preservation is required.</w:t>
      </w:r>
    </w:p>
    <w:p w14:paraId="4BD1E532" w14:textId="7FB6FF94" w:rsidR="002C4C81" w:rsidRPr="009B63D2" w:rsidRDefault="002C4C81" w:rsidP="0041680C">
      <w:pPr>
        <w:pStyle w:val="JiscBodyText"/>
        <w:jc w:val="both"/>
      </w:pPr>
      <w:r>
        <w:t xml:space="preserve">Survey respondents generally do not </w:t>
      </w:r>
      <w:r w:rsidRPr="008947E2">
        <w:t>track</w:t>
      </w:r>
      <w:r>
        <w:t xml:space="preserve"> their archived data and very few</w:t>
      </w:r>
      <w:r w:rsidR="00670EFC">
        <w:t xml:space="preserve"> </w:t>
      </w:r>
      <w:r>
        <w:t xml:space="preserve">follow guidelines for the preparation of </w:t>
      </w:r>
      <w:r w:rsidRPr="008947E2">
        <w:rPr>
          <w:u w:val="single"/>
        </w:rPr>
        <w:t>metadata</w:t>
      </w:r>
      <w:r>
        <w:t>.</w:t>
      </w:r>
    </w:p>
    <w:p w14:paraId="4E527C1D" w14:textId="77777777" w:rsidR="002C4C81" w:rsidRDefault="002C4C81" w:rsidP="0041680C">
      <w:pPr>
        <w:pStyle w:val="JiscBodyText"/>
        <w:jc w:val="both"/>
        <w:rPr>
          <w:b/>
        </w:rPr>
      </w:pPr>
      <w:r>
        <w:rPr>
          <w:b/>
        </w:rPr>
        <w:t>Data sharing</w:t>
      </w:r>
    </w:p>
    <w:p w14:paraId="297A4626" w14:textId="26D7DF10" w:rsidR="009B74C6" w:rsidRDefault="002C4C81" w:rsidP="0041680C">
      <w:pPr>
        <w:pStyle w:val="JiscBodyText"/>
        <w:jc w:val="both"/>
      </w:pPr>
      <w:r w:rsidRPr="007D2873">
        <w:rPr>
          <w:u w:val="single"/>
        </w:rPr>
        <w:t>Sharing of research data</w:t>
      </w:r>
      <w:r>
        <w:t xml:space="preserve"> is usually </w:t>
      </w:r>
      <w:r w:rsidR="00740CC4">
        <w:t>handled through the use</w:t>
      </w:r>
      <w:r w:rsidR="00703F7B">
        <w:t xml:space="preserve"> of</w:t>
      </w:r>
      <w:r w:rsidR="00670EFC">
        <w:t xml:space="preserve"> cloud storage services (67%), </w:t>
      </w:r>
      <w:r>
        <w:t>emailing data files</w:t>
      </w:r>
      <w:r w:rsidR="00670EFC">
        <w:t xml:space="preserve"> (60%)</w:t>
      </w:r>
      <w:r>
        <w:t>, and using portable storage devices</w:t>
      </w:r>
      <w:r w:rsidR="00670EFC">
        <w:t xml:space="preserve"> (32%)</w:t>
      </w:r>
      <w:r>
        <w:t xml:space="preserve">. Survey respondents are generally happy to share their data, mostly because research is a public good, there is potential for re-use, and their research findings can be verified independently. </w:t>
      </w:r>
      <w:r w:rsidR="00B158CC">
        <w:t>For public sharing of data</w:t>
      </w:r>
      <w:r w:rsidR="004F69AD">
        <w:t xml:space="preserve"> (i.e., data publication)</w:t>
      </w:r>
      <w:r w:rsidR="00B158CC">
        <w:t>, respondents mentioned the use of</w:t>
      </w:r>
      <w:r w:rsidR="00482AAD">
        <w:t xml:space="preserve"> ArrayExpress,</w:t>
      </w:r>
      <w:r w:rsidR="00482AAD" w:rsidRPr="00482AAD">
        <w:t xml:space="preserve"> </w:t>
      </w:r>
      <w:r w:rsidR="009B74C6">
        <w:t xml:space="preserve">the </w:t>
      </w:r>
      <w:r w:rsidR="009B74C6" w:rsidRPr="009B74C6">
        <w:t>British Atmospheric Data Centre (BADC)</w:t>
      </w:r>
      <w:r w:rsidR="00482AAD">
        <w:t xml:space="preserve">, </w:t>
      </w:r>
      <w:r w:rsidR="009B74C6">
        <w:t xml:space="preserve">the </w:t>
      </w:r>
      <w:r w:rsidR="00482AAD" w:rsidRPr="00482AAD">
        <w:t>EMBL Nuc</w:t>
      </w:r>
      <w:r w:rsidR="00482AAD">
        <w:t>leotide Sequence Database (ENA),</w:t>
      </w:r>
      <w:r w:rsidR="00482AAD" w:rsidRPr="00482AAD">
        <w:t xml:space="preserve"> GenBank</w:t>
      </w:r>
      <w:r w:rsidR="00482AAD">
        <w:t xml:space="preserve">, </w:t>
      </w:r>
      <w:r w:rsidR="009B74C6">
        <w:t xml:space="preserve">the </w:t>
      </w:r>
      <w:r w:rsidR="00482AAD">
        <w:t>Gene Expression Omnibus (GEO),</w:t>
      </w:r>
      <w:r w:rsidR="00482AAD" w:rsidRPr="00482AAD">
        <w:t xml:space="preserve"> Github</w:t>
      </w:r>
      <w:r w:rsidR="00482AAD">
        <w:t>,</w:t>
      </w:r>
      <w:r w:rsidR="00482AAD" w:rsidRPr="00482AAD">
        <w:t xml:space="preserve"> </w:t>
      </w:r>
      <w:r w:rsidR="009B74C6">
        <w:t xml:space="preserve">the </w:t>
      </w:r>
      <w:r w:rsidR="00482AAD" w:rsidRPr="00482AAD">
        <w:t>NCBI Sequence Read Archive (SRA</w:t>
      </w:r>
      <w:r w:rsidR="00482AAD">
        <w:t>), and</w:t>
      </w:r>
      <w:r w:rsidR="00482AAD" w:rsidRPr="00482AAD">
        <w:t xml:space="preserve"> Zenodo</w:t>
      </w:r>
      <w:r w:rsidR="00B158CC">
        <w:t xml:space="preserve">. </w:t>
      </w:r>
      <w:r w:rsidR="009B74C6">
        <w:t>In these databases, documentation in the form of metadata is usually present.</w:t>
      </w:r>
    </w:p>
    <w:p w14:paraId="0B6D7154" w14:textId="2954B64C" w:rsidR="00ED7EE3" w:rsidRPr="009F6814" w:rsidRDefault="002C4C81" w:rsidP="00ED7EE3">
      <w:pPr>
        <w:pStyle w:val="JiscBodyText"/>
        <w:jc w:val="both"/>
      </w:pPr>
      <w:r>
        <w:t xml:space="preserve">Among the </w:t>
      </w:r>
      <w:r w:rsidRPr="007D2873">
        <w:rPr>
          <w:u w:val="single"/>
        </w:rPr>
        <w:t>reasons not to share dat</w:t>
      </w:r>
      <w:r>
        <w:rPr>
          <w:u w:val="single"/>
        </w:rPr>
        <w:t>a</w:t>
      </w:r>
      <w:r>
        <w:t xml:space="preserve">, the respondents mentioned confidentiality, issues with permissions, and the desire to hold the data to work more on it. </w:t>
      </w:r>
      <w:r w:rsidR="00823380">
        <w:t xml:space="preserve">Only a minority of </w:t>
      </w:r>
      <w:r w:rsidR="00ED7EE3">
        <w:t>respondents stated that they</w:t>
      </w:r>
      <w:r w:rsidR="00823380">
        <w:t xml:space="preserve"> have already</w:t>
      </w:r>
      <w:r w:rsidR="00ED7EE3">
        <w:t xml:space="preserve"> </w:t>
      </w:r>
      <w:r w:rsidR="00ED7EE3" w:rsidRPr="007D2873">
        <w:rPr>
          <w:u w:val="single"/>
        </w:rPr>
        <w:t>re-used</w:t>
      </w:r>
      <w:r w:rsidR="00ED7EE3">
        <w:t xml:space="preserve"> someone else’s data. </w:t>
      </w:r>
    </w:p>
    <w:p w14:paraId="6937B676" w14:textId="77777777" w:rsidR="002C4C81" w:rsidRDefault="002C4C81" w:rsidP="0041680C">
      <w:pPr>
        <w:pStyle w:val="JiscBodyText"/>
        <w:jc w:val="both"/>
        <w:rPr>
          <w:b/>
        </w:rPr>
      </w:pPr>
      <w:r>
        <w:rPr>
          <w:b/>
        </w:rPr>
        <w:t>Institutional support services</w:t>
      </w:r>
    </w:p>
    <w:p w14:paraId="195FCDBF" w14:textId="4781B7F8" w:rsidR="002C4C81" w:rsidRDefault="002C4C81" w:rsidP="0041680C">
      <w:pPr>
        <w:pStyle w:val="JiscBodyText"/>
        <w:jc w:val="both"/>
      </w:pPr>
      <w:r>
        <w:t xml:space="preserve">Survey respondents </w:t>
      </w:r>
      <w:r w:rsidR="00740CC4">
        <w:t>showed low levels of awareness</w:t>
      </w:r>
      <w:r>
        <w:t xml:space="preserve"> of the </w:t>
      </w:r>
      <w:r w:rsidRPr="007D2873">
        <w:rPr>
          <w:u w:val="single"/>
        </w:rPr>
        <w:t>institutional support services available</w:t>
      </w:r>
      <w:r>
        <w:t xml:space="preserve"> to them on data management and sharing. </w:t>
      </w:r>
      <w:r w:rsidR="00740CC4">
        <w:t xml:space="preserve">Even among </w:t>
      </w:r>
      <w:r>
        <w:t>those who are aware</w:t>
      </w:r>
      <w:r w:rsidR="00740CC4">
        <w:t xml:space="preserve"> of these services</w:t>
      </w:r>
      <w:r>
        <w:t>,</w:t>
      </w:r>
      <w:r w:rsidR="00740CC4">
        <w:t xml:space="preserve"> most</w:t>
      </w:r>
      <w:r>
        <w:t xml:space="preserve"> are not currently using </w:t>
      </w:r>
      <w:r w:rsidR="00740CC4">
        <w:t>them</w:t>
      </w:r>
      <w:r>
        <w:t xml:space="preserve"> and 10% do not expect to use them in the future.</w:t>
      </w:r>
    </w:p>
    <w:p w14:paraId="0B64DC0D" w14:textId="03ABE1BD" w:rsidR="002C4C81" w:rsidRPr="003C01C3" w:rsidRDefault="002C4C81" w:rsidP="0041680C">
      <w:pPr>
        <w:pStyle w:val="JiscBodyText"/>
        <w:jc w:val="both"/>
      </w:pPr>
      <w:r>
        <w:t xml:space="preserve">In terms of </w:t>
      </w:r>
      <w:r w:rsidRPr="007D2873">
        <w:rPr>
          <w:u w:val="single"/>
        </w:rPr>
        <w:t>training</w:t>
      </w:r>
      <w:r>
        <w:t xml:space="preserve">, the largest gaps </w:t>
      </w:r>
      <w:r w:rsidR="0041680C">
        <w:t>relate to</w:t>
      </w:r>
      <w:r>
        <w:t xml:space="preserve"> long-term storage, sharing</w:t>
      </w:r>
      <w:r w:rsidR="00C53C42">
        <w:t xml:space="preserve"> (including publication),</w:t>
      </w:r>
      <w:r>
        <w:t xml:space="preserve"> and security</w:t>
      </w:r>
      <w:r w:rsidR="0041680C">
        <w:t xml:space="preserve"> of data</w:t>
      </w:r>
      <w:r>
        <w:t>.</w:t>
      </w:r>
    </w:p>
    <w:p w14:paraId="60E0B50D" w14:textId="77777777" w:rsidR="002C4C81" w:rsidRDefault="002C4C81" w:rsidP="003561D4">
      <w:pPr>
        <w:pStyle w:val="JiscBodyText"/>
        <w:jc w:val="both"/>
      </w:pPr>
    </w:p>
    <w:p w14:paraId="2B0B16A9" w14:textId="77777777" w:rsidR="000C2850" w:rsidRPr="00EB3139" w:rsidRDefault="000C2850" w:rsidP="000C2850">
      <w:pPr>
        <w:pStyle w:val="JiscTitle"/>
      </w:pPr>
      <w:r w:rsidRPr="00EB3139">
        <w:lastRenderedPageBreak/>
        <w:t>In</w:t>
      </w:r>
      <w:r w:rsidR="004601E4" w:rsidRPr="00EB3139">
        <w:t>tro</w:t>
      </w:r>
      <w:r w:rsidRPr="00EB3139">
        <w:t>duction</w:t>
      </w:r>
    </w:p>
    <w:p w14:paraId="069609EB" w14:textId="77777777" w:rsidR="004601E4" w:rsidRPr="00EB3139" w:rsidRDefault="004601E4" w:rsidP="005E487F">
      <w:pPr>
        <w:pStyle w:val="JiscHeadA"/>
      </w:pPr>
      <w:r w:rsidRPr="00EB3139">
        <w:t>Background</w:t>
      </w:r>
    </w:p>
    <w:p w14:paraId="3FBAC9E4" w14:textId="18F2854A" w:rsidR="00696E05" w:rsidRPr="00EB3139" w:rsidRDefault="00696E05" w:rsidP="00951272">
      <w:pPr>
        <w:pStyle w:val="JiscBodyText"/>
        <w:jc w:val="both"/>
        <w:rPr>
          <w:rFonts w:eastAsiaTheme="minorHAnsi"/>
          <w:color w:val="auto"/>
        </w:rPr>
      </w:pPr>
      <w:r w:rsidRPr="00EB3139">
        <w:t xml:space="preserve">Jisc is developing </w:t>
      </w:r>
      <w:r w:rsidR="000F2883">
        <w:t>a pilot</w:t>
      </w:r>
      <w:r w:rsidR="00EC7D89">
        <w:t xml:space="preserve"> research data shared service (RDSS)</w:t>
      </w:r>
      <w:r w:rsidR="000F2883">
        <w:t>,</w:t>
      </w:r>
      <w:r w:rsidRPr="00EB3139">
        <w:t xml:space="preserve"> </w:t>
      </w:r>
      <w:r w:rsidR="00EC7D89">
        <w:t>to</w:t>
      </w:r>
      <w:r w:rsidRPr="00EB3139">
        <w:t xml:space="preserve"> help Higher Education Institutions (HEIs) and researchers meet the requirements for the deposit and sharing of research data</w:t>
      </w:r>
      <w:r w:rsidR="000F2883" w:rsidRPr="000F2883">
        <w:rPr>
          <w:rStyle w:val="FootnoteReference"/>
          <w:vertAlign w:val="superscript"/>
        </w:rPr>
        <w:footnoteReference w:id="4"/>
      </w:r>
      <w:r w:rsidRPr="00EB3139">
        <w:t>. Th</w:t>
      </w:r>
      <w:r w:rsidR="000F2883">
        <w:t>e</w:t>
      </w:r>
      <w:r w:rsidRPr="00EB3139">
        <w:t xml:space="preserve"> service is </w:t>
      </w:r>
      <w:r w:rsidR="00C23632">
        <w:t>intended</w:t>
      </w:r>
      <w:r w:rsidR="00C23632" w:rsidRPr="00EB3139">
        <w:t xml:space="preserve"> </w:t>
      </w:r>
      <w:r w:rsidRPr="00EB3139">
        <w:t>to offer easy deposit of data along with features such as discovery, safe storage, long-term archiving, and preservation. The aim of the project is to offer HEIs a managed service, which is expected to simplify the workflow for the preservation of research data.</w:t>
      </w:r>
    </w:p>
    <w:p w14:paraId="7BE01594" w14:textId="77777777" w:rsidR="00696E05" w:rsidRPr="00EB3139" w:rsidRDefault="00696E05" w:rsidP="00951272">
      <w:pPr>
        <w:pStyle w:val="JiscBodyText"/>
        <w:jc w:val="both"/>
      </w:pPr>
      <w:r w:rsidRPr="00EB3139">
        <w:t xml:space="preserve">In order to develop an effective service, Jisc wished to evaluate the current perception and understanding of Research Data Management (RDM) in HEIs. In this respect, Research Consulting was tasked with: </w:t>
      </w:r>
    </w:p>
    <w:p w14:paraId="5EA8C23B" w14:textId="00BAEFD7" w:rsidR="00696E05" w:rsidRPr="00EB3139" w:rsidRDefault="00696E05" w:rsidP="00951272">
      <w:pPr>
        <w:pStyle w:val="JiscBodyBullets"/>
        <w:jc w:val="both"/>
      </w:pPr>
      <w:r w:rsidRPr="00EB3139">
        <w:t xml:space="preserve">developing a refined version of the </w:t>
      </w:r>
      <w:r w:rsidR="003B020C">
        <w:t>data assessment framework (DAF)</w:t>
      </w:r>
      <w:r w:rsidRPr="00EB3139">
        <w:t xml:space="preserve"> tool </w:t>
      </w:r>
    </w:p>
    <w:p w14:paraId="0B3027D4" w14:textId="47D715DA" w:rsidR="00696E05" w:rsidRPr="00EB3139" w:rsidRDefault="00696E05" w:rsidP="00951272">
      <w:pPr>
        <w:pStyle w:val="JiscBodyBullets"/>
        <w:jc w:val="both"/>
      </w:pPr>
      <w:r w:rsidRPr="00EB3139">
        <w:t xml:space="preserve">disseminating an online survey based on the refined DAF tool to gather data on existing </w:t>
      </w:r>
      <w:r w:rsidR="003B020C">
        <w:t xml:space="preserve">RDM practices in </w:t>
      </w:r>
      <w:r w:rsidR="00B1205E">
        <w:t>six</w:t>
      </w:r>
      <w:r w:rsidRPr="00EB3139">
        <w:t xml:space="preserve"> pilot institutions. </w:t>
      </w:r>
    </w:p>
    <w:p w14:paraId="5174B40D" w14:textId="09F61D9C" w:rsidR="004601E4" w:rsidRPr="00EB3139" w:rsidRDefault="00696E05" w:rsidP="00951272">
      <w:pPr>
        <w:pStyle w:val="JiscBodyText"/>
        <w:jc w:val="both"/>
      </w:pPr>
      <w:r w:rsidRPr="00EB3139">
        <w:t xml:space="preserve">The survey findings summarised in this report provide an evidence base to benchmark the types of approaches to RDM chosen by the pilot institutions, highlight good practice, predict future trends, and identify relevant </w:t>
      </w:r>
      <w:r w:rsidR="003B020C">
        <w:t>requirements for</w:t>
      </w:r>
      <w:r w:rsidRPr="00EB3139">
        <w:t xml:space="preserve"> the new service proposed by Jisc.</w:t>
      </w:r>
    </w:p>
    <w:p w14:paraId="052C2DDE" w14:textId="77777777" w:rsidR="004601E4" w:rsidRPr="00EB3139" w:rsidRDefault="004601E4" w:rsidP="005E487F">
      <w:pPr>
        <w:pStyle w:val="JiscHeadA"/>
      </w:pPr>
      <w:r w:rsidRPr="00EB3139">
        <w:t>Terms of Reference</w:t>
      </w:r>
    </w:p>
    <w:p w14:paraId="0EEA19E0" w14:textId="77777777" w:rsidR="00696E05" w:rsidRPr="00EB3139" w:rsidRDefault="00696E05" w:rsidP="003B020C">
      <w:pPr>
        <w:pStyle w:val="JiscBodyText"/>
        <w:jc w:val="both"/>
        <w:rPr>
          <w:rFonts w:eastAsiaTheme="minorHAnsi"/>
          <w:color w:val="auto"/>
        </w:rPr>
      </w:pPr>
      <w:r w:rsidRPr="00EB3139">
        <w:t xml:space="preserve">Research Consulting was tasked with refining the DAF tool and using it to benchmark RDM practices in pilot institutions. Our findings aim to enhance RDM provision, establish common ground, and feed requirements to the Jisc RDM Shared Service system suppliers. </w:t>
      </w:r>
    </w:p>
    <w:p w14:paraId="46BDA854" w14:textId="65F82BDC" w:rsidR="00951272" w:rsidRDefault="00951272" w:rsidP="003B020C">
      <w:pPr>
        <w:pStyle w:val="JiscBodyText"/>
      </w:pPr>
      <w:r>
        <w:t>More specifically</w:t>
      </w:r>
      <w:r w:rsidR="00A974F3">
        <w:t>,</w:t>
      </w:r>
      <w:r>
        <w:t xml:space="preserve"> </w:t>
      </w:r>
      <w:r w:rsidR="005001FB">
        <w:t>Research Consulting was tasked with the following:</w:t>
      </w:r>
      <w:r>
        <w:t xml:space="preserve"> </w:t>
      </w:r>
    </w:p>
    <w:p w14:paraId="74EF7AAD" w14:textId="2769C80C" w:rsidR="00951272" w:rsidRDefault="00951272" w:rsidP="003B020C">
      <w:pPr>
        <w:pStyle w:val="JiscBodyBullets"/>
      </w:pPr>
      <w:r>
        <w:t xml:space="preserve">Assist and advise </w:t>
      </w:r>
      <w:r w:rsidR="005001FB">
        <w:t xml:space="preserve">pilot institutions </w:t>
      </w:r>
      <w:r>
        <w:t>in assessing the current status of their research data (numbers, volume, types, complexity, status</w:t>
      </w:r>
      <w:r w:rsidR="00456211">
        <w:t>,</w:t>
      </w:r>
      <w:r>
        <w:t xml:space="preserve"> etc</w:t>
      </w:r>
      <w:r w:rsidR="00456211">
        <w:t>.</w:t>
      </w:r>
      <w:r>
        <w:t>) and in using a light weight Data Asset Framework</w:t>
      </w:r>
      <w:r w:rsidR="005001FB" w:rsidRPr="003B020C">
        <w:rPr>
          <w:rStyle w:val="FootnoteReference"/>
          <w:vertAlign w:val="superscript"/>
        </w:rPr>
        <w:footnoteReference w:id="5"/>
      </w:r>
      <w:r>
        <w:t xml:space="preserve"> </w:t>
      </w:r>
    </w:p>
    <w:p w14:paraId="224228B9" w14:textId="5308C19C" w:rsidR="00951272" w:rsidRDefault="00951272" w:rsidP="003B020C">
      <w:pPr>
        <w:pStyle w:val="JiscBodyBullets"/>
      </w:pPr>
      <w:r>
        <w:t xml:space="preserve">Assess the existing arrangements </w:t>
      </w:r>
      <w:r w:rsidR="005001FB">
        <w:t>these institutions</w:t>
      </w:r>
      <w:r>
        <w:t xml:space="preserve"> have in place to support researchers with research data management and planning and make suggestions about how these can be improved and what addit</w:t>
      </w:r>
      <w:r w:rsidR="005001FB">
        <w:t>ional help may be required</w:t>
      </w:r>
    </w:p>
    <w:p w14:paraId="5F210E02" w14:textId="140FA9AB" w:rsidR="00951272" w:rsidRDefault="00951272" w:rsidP="003B020C">
      <w:pPr>
        <w:pStyle w:val="JiscBodyBullets"/>
      </w:pPr>
      <w:r>
        <w:t xml:space="preserve">Work with the Jisc team to feed in these findings and understand their implications in the context of the overall RDM Shared Service Project, including implications for the technical development and capacity needs in the RDM Shared Service </w:t>
      </w:r>
    </w:p>
    <w:p w14:paraId="12234389" w14:textId="1869418D" w:rsidR="00951272" w:rsidRDefault="00951272" w:rsidP="003B020C">
      <w:pPr>
        <w:pStyle w:val="JiscBodyBullets"/>
      </w:pPr>
      <w:r>
        <w:t xml:space="preserve">Produce guidance (drawing from and building on good practice) on how to undertake an assessment of data needs so this can be disseminated to other HEI’s and other relevant stakeholders. </w:t>
      </w:r>
    </w:p>
    <w:p w14:paraId="5871F5AA" w14:textId="6112D0F3" w:rsidR="001D3701" w:rsidRDefault="00202D19" w:rsidP="003B020C">
      <w:pPr>
        <w:pStyle w:val="JiscBodyText"/>
      </w:pPr>
      <w:r>
        <w:lastRenderedPageBreak/>
        <w:t xml:space="preserve">This report includes the findings of the DAF survey run in </w:t>
      </w:r>
      <w:r w:rsidR="003B020C">
        <w:t>six</w:t>
      </w:r>
      <w:r>
        <w:t xml:space="preserve"> pilot institutions, while the guidance on how to implement and perform a DAF survey will be produced as a separate document called the “Data Asset Framework Toolkit</w:t>
      </w:r>
      <w:r w:rsidR="00A974F3">
        <w:t xml:space="preserve"> 2016</w:t>
      </w:r>
      <w:r>
        <w:t>”</w:t>
      </w:r>
      <w:r w:rsidR="00A974F3">
        <w:t>.</w:t>
      </w:r>
      <w:r w:rsidR="001D3701">
        <w:t xml:space="preserve"> </w:t>
      </w:r>
      <w:r w:rsidR="003B020C">
        <w:t xml:space="preserve">The implications of our work </w:t>
      </w:r>
      <w:r w:rsidR="001D3701">
        <w:t>for the implementation</w:t>
      </w:r>
      <w:r w:rsidR="003B020C">
        <w:t xml:space="preserve"> of the Jisc RDM shared service will be captured in a separate document, to be delivered to Jisc in late 2016</w:t>
      </w:r>
      <w:r w:rsidR="001D3701">
        <w:t>.</w:t>
      </w:r>
      <w:r w:rsidR="00A974F3">
        <w:t xml:space="preserve"> </w:t>
      </w:r>
    </w:p>
    <w:p w14:paraId="53A8151F" w14:textId="0231B4EC" w:rsidR="004601E4" w:rsidRPr="00EB3139" w:rsidRDefault="004601E4" w:rsidP="005E487F">
      <w:pPr>
        <w:pStyle w:val="JiscHeadA"/>
      </w:pPr>
      <w:r w:rsidRPr="00EB3139">
        <w:t>Methodology</w:t>
      </w:r>
    </w:p>
    <w:p w14:paraId="723F2CB0" w14:textId="1232A125" w:rsidR="004601E4" w:rsidRPr="00EB3139" w:rsidRDefault="005E487F" w:rsidP="005E487F">
      <w:pPr>
        <w:pStyle w:val="JiscHeadB"/>
      </w:pPr>
      <w:r w:rsidRPr="00EB3139">
        <w:t xml:space="preserve">Design </w:t>
      </w:r>
      <w:r w:rsidR="00230EA5" w:rsidRPr="00EB3139">
        <w:t xml:space="preserve">and dissemination </w:t>
      </w:r>
      <w:r w:rsidRPr="00EB3139">
        <w:t>of the refined DAF survey</w:t>
      </w:r>
    </w:p>
    <w:p w14:paraId="3AA5E1D9" w14:textId="0C4945C1" w:rsidR="00A974F3" w:rsidRPr="00EB3139" w:rsidRDefault="00696E05" w:rsidP="00982E44">
      <w:pPr>
        <w:pStyle w:val="JiscBodyText"/>
        <w:jc w:val="both"/>
      </w:pPr>
      <w:r w:rsidRPr="00EB3139">
        <w:t xml:space="preserve">Research Consulting </w:t>
      </w:r>
      <w:r w:rsidR="00951272">
        <w:t>analysed</w:t>
      </w:r>
      <w:r w:rsidRPr="00EB3139">
        <w:t xml:space="preserve"> the existing DAF tool</w:t>
      </w:r>
      <w:r w:rsidR="008C4B9A" w:rsidRPr="00EB3139">
        <w:t>kit</w:t>
      </w:r>
      <w:r w:rsidR="00B02DA5" w:rsidRPr="003B020C">
        <w:rPr>
          <w:rStyle w:val="FootnoteReference"/>
          <w:vertAlign w:val="superscript"/>
        </w:rPr>
        <w:footnoteReference w:id="6"/>
      </w:r>
      <w:r w:rsidRPr="00EB3139">
        <w:t xml:space="preserve"> and RDM surveys that were previously</w:t>
      </w:r>
      <w:r w:rsidR="00B02DA5">
        <w:t xml:space="preserve"> run in</w:t>
      </w:r>
      <w:r w:rsidR="00AE0741">
        <w:t xml:space="preserve"> some of</w:t>
      </w:r>
      <w:r w:rsidRPr="00EB3139">
        <w:t xml:space="preserve"> </w:t>
      </w:r>
      <w:r w:rsidR="00B02DA5">
        <w:t>the pilot institutions</w:t>
      </w:r>
      <w:r w:rsidRPr="00EB3139">
        <w:t xml:space="preserve">. Then, based on these, a master survey template was prepared and shared with </w:t>
      </w:r>
      <w:r w:rsidR="00A974F3">
        <w:t xml:space="preserve">all the pilot institutions </w:t>
      </w:r>
      <w:r w:rsidR="00AE0741">
        <w:t xml:space="preserve">listed in </w:t>
      </w:r>
      <w:r w:rsidR="001D3701">
        <w:fldChar w:fldCharType="begin"/>
      </w:r>
      <w:r w:rsidR="001D3701">
        <w:instrText xml:space="preserve"> REF _Ref462923434 \r \h </w:instrText>
      </w:r>
      <w:r w:rsidR="00982E44">
        <w:instrText xml:space="preserve"> \* MERGEFORMAT </w:instrText>
      </w:r>
      <w:r w:rsidR="001D3701">
        <w:fldChar w:fldCharType="separate"/>
      </w:r>
      <w:r w:rsidR="001D3701">
        <w:t>Appendix A</w:t>
      </w:r>
      <w:r w:rsidR="001D3701">
        <w:fldChar w:fldCharType="end"/>
      </w:r>
      <w:r w:rsidR="00A974F3">
        <w:t>. After receiving feedback from all the pilot institutions, the</w:t>
      </w:r>
      <w:r w:rsidR="00982E44">
        <w:t xml:space="preserve"> revised</w:t>
      </w:r>
      <w:r w:rsidR="00A974F3">
        <w:t xml:space="preserve"> survey template was shared with t</w:t>
      </w:r>
      <w:r w:rsidR="00230EA5" w:rsidRPr="00EB3139">
        <w:t xml:space="preserve">he following </w:t>
      </w:r>
      <w:r w:rsidR="00982E44">
        <w:t>institutions</w:t>
      </w:r>
      <w:r w:rsidR="00A974F3">
        <w:t xml:space="preserve"> to allow some customisation</w:t>
      </w:r>
      <w:r w:rsidR="006951CF">
        <w:t xml:space="preserve"> before its final implementation</w:t>
      </w:r>
      <w:r w:rsidR="008C4B9A" w:rsidRPr="00EB3139">
        <w:t>:</w:t>
      </w:r>
    </w:p>
    <w:p w14:paraId="6D40A01A" w14:textId="25FBB35F" w:rsidR="00FB58D8" w:rsidRPr="00EB3139" w:rsidRDefault="00FB58D8" w:rsidP="00FB58D8">
      <w:pPr>
        <w:pStyle w:val="JiscBodyBullets"/>
      </w:pPr>
      <w:r w:rsidRPr="00EB3139">
        <w:t>CREST</w:t>
      </w:r>
      <w:r w:rsidR="00326EBC">
        <w:t xml:space="preserve"> (consortium of HEIs)</w:t>
      </w:r>
      <w:r w:rsidR="00F94045" w:rsidRPr="00707964">
        <w:rPr>
          <w:rStyle w:val="FootnoteReference"/>
          <w:vertAlign w:val="superscript"/>
        </w:rPr>
        <w:footnoteReference w:id="7"/>
      </w:r>
    </w:p>
    <w:p w14:paraId="0370D3E6" w14:textId="7F3B642B" w:rsidR="00FB58D8" w:rsidRDefault="00FB58D8" w:rsidP="00FB58D8">
      <w:pPr>
        <w:pStyle w:val="JiscBodyBullets"/>
      </w:pPr>
      <w:r w:rsidRPr="00EB3139">
        <w:t>Lancaster University</w:t>
      </w:r>
    </w:p>
    <w:p w14:paraId="247EC6E0" w14:textId="1A296E4E" w:rsidR="00FB58D8" w:rsidRPr="00EB3139" w:rsidRDefault="00FB58D8" w:rsidP="001D3701">
      <w:pPr>
        <w:pStyle w:val="JiscBodyBullets"/>
      </w:pPr>
      <w:r w:rsidRPr="00EB3139">
        <w:t>Plymouth University</w:t>
      </w:r>
    </w:p>
    <w:p w14:paraId="483BA039" w14:textId="77777777" w:rsidR="00FB58D8" w:rsidRPr="00EB3139" w:rsidRDefault="00FB58D8" w:rsidP="00FB58D8">
      <w:pPr>
        <w:pStyle w:val="JiscBodyBullets"/>
      </w:pPr>
      <w:r w:rsidRPr="00EB3139">
        <w:t>The Royal College of Music (RCM)</w:t>
      </w:r>
    </w:p>
    <w:p w14:paraId="4325EBB1" w14:textId="77777777" w:rsidR="008C4B9A" w:rsidRPr="00EB3139" w:rsidRDefault="008C4B9A" w:rsidP="008C4B9A">
      <w:pPr>
        <w:pStyle w:val="JiscBodyBullets"/>
      </w:pPr>
      <w:r w:rsidRPr="00EB3139">
        <w:t>The University of Cambridge</w:t>
      </w:r>
    </w:p>
    <w:p w14:paraId="20CFAC7C" w14:textId="166C4D3A" w:rsidR="008C4B9A" w:rsidRPr="00EB3139" w:rsidRDefault="00FB58D8" w:rsidP="008C4B9A">
      <w:pPr>
        <w:pStyle w:val="JiscBodyBullets"/>
      </w:pPr>
      <w:r>
        <w:t xml:space="preserve">The </w:t>
      </w:r>
      <w:r w:rsidR="008C4B9A" w:rsidRPr="00EB3139">
        <w:t xml:space="preserve">University of St Andrews </w:t>
      </w:r>
    </w:p>
    <w:p w14:paraId="7CE8BE04" w14:textId="77777777" w:rsidR="00ED7EE3" w:rsidRPr="00EB3139" w:rsidRDefault="008C4B9A" w:rsidP="00ED7EE3">
      <w:pPr>
        <w:pStyle w:val="JiscBodyText"/>
      </w:pPr>
      <w:r w:rsidRPr="00EB3139">
        <w:t xml:space="preserve">Each of these institutions gave specific feedback on the survey questions, </w:t>
      </w:r>
      <w:r w:rsidR="00982E44">
        <w:t>with some elements being customised to individual institutions’ needs. Six versions of the</w:t>
      </w:r>
      <w:r w:rsidRPr="00EB3139">
        <w:t xml:space="preserve"> survey </w:t>
      </w:r>
      <w:r w:rsidR="00982E44">
        <w:t>were then</w:t>
      </w:r>
      <w:r w:rsidRPr="00EB3139">
        <w:t xml:space="preserve"> </w:t>
      </w:r>
      <w:r w:rsidR="006951CF">
        <w:t>implemented</w:t>
      </w:r>
      <w:r w:rsidR="006951CF" w:rsidRPr="00EB3139">
        <w:t xml:space="preserve"> </w:t>
      </w:r>
      <w:r w:rsidRPr="00EB3139">
        <w:t>on the SurveyGizmo</w:t>
      </w:r>
      <w:r w:rsidRPr="00EB3139">
        <w:rPr>
          <w:rStyle w:val="FootnoteReference"/>
          <w:vertAlign w:val="superscript"/>
        </w:rPr>
        <w:footnoteReference w:id="8"/>
      </w:r>
      <w:r w:rsidRPr="00EB3139">
        <w:t xml:space="preserve"> platform</w:t>
      </w:r>
      <w:r w:rsidR="00982E44">
        <w:t>, with appropriate institutional branding. A full set of the survey</w:t>
      </w:r>
      <w:r w:rsidR="005E487F" w:rsidRPr="00EB3139">
        <w:t xml:space="preserve"> questions </w:t>
      </w:r>
      <w:r w:rsidR="00982E44">
        <w:t>is</w:t>
      </w:r>
      <w:r w:rsidR="005E487F" w:rsidRPr="00EB3139">
        <w:t xml:space="preserve"> </w:t>
      </w:r>
      <w:r w:rsidR="006951CF">
        <w:t xml:space="preserve">available on </w:t>
      </w:r>
      <w:r w:rsidR="00ED7EE3" w:rsidRPr="00326EBC">
        <w:t>Figshare</w:t>
      </w:r>
      <w:r w:rsidR="00ED7EE3" w:rsidRPr="00B1205E">
        <w:rPr>
          <w:rStyle w:val="FootnoteReference"/>
          <w:vertAlign w:val="superscript"/>
        </w:rPr>
        <w:footnoteReference w:id="9"/>
      </w:r>
      <w:r w:rsidR="00ED7EE3" w:rsidRPr="00EB3139">
        <w:fldChar w:fldCharType="begin"/>
      </w:r>
      <w:r w:rsidR="00ED7EE3" w:rsidRPr="00EB3139">
        <w:instrText xml:space="preserve"> REF _Ref462048165 \r \h </w:instrText>
      </w:r>
      <w:r w:rsidR="00ED7EE3" w:rsidRPr="00EB3139">
        <w:fldChar w:fldCharType="end"/>
      </w:r>
      <w:r w:rsidR="00ED7EE3" w:rsidRPr="00EB3139">
        <w:t>.</w:t>
      </w:r>
    </w:p>
    <w:p w14:paraId="72273173" w14:textId="6265F805" w:rsidR="008C4B9A" w:rsidRPr="00EB3139" w:rsidRDefault="008C4B9A" w:rsidP="008C4B9A">
      <w:pPr>
        <w:pStyle w:val="JiscBodyText"/>
      </w:pPr>
      <w:r w:rsidRPr="00EB3139">
        <w:t>The survey was disseminated in several ways within the institutions:</w:t>
      </w:r>
    </w:p>
    <w:p w14:paraId="48CA9202" w14:textId="5A36E348" w:rsidR="008C4B9A" w:rsidRPr="00EB3139" w:rsidRDefault="008C4B9A" w:rsidP="008C4B9A">
      <w:pPr>
        <w:pStyle w:val="JiscBodyBullets"/>
      </w:pPr>
      <w:r w:rsidRPr="00EB3139">
        <w:t>Email</w:t>
      </w:r>
    </w:p>
    <w:p w14:paraId="06BA3646" w14:textId="43D7CA49" w:rsidR="008C4B9A" w:rsidRPr="00EB3139" w:rsidRDefault="008C4B9A" w:rsidP="008C4B9A">
      <w:pPr>
        <w:pStyle w:val="JiscBodyBullets"/>
      </w:pPr>
      <w:r w:rsidRPr="00EB3139">
        <w:t>Online bulletins</w:t>
      </w:r>
    </w:p>
    <w:p w14:paraId="4878277D" w14:textId="0B3A7185" w:rsidR="008C4B9A" w:rsidRPr="00EB3139" w:rsidRDefault="008C4B9A" w:rsidP="008C4B9A">
      <w:pPr>
        <w:pStyle w:val="JiscBodyBullets"/>
      </w:pPr>
      <w:r w:rsidRPr="00EB3139">
        <w:t>Newsletters</w:t>
      </w:r>
    </w:p>
    <w:p w14:paraId="5C21BAEE" w14:textId="29DBD608" w:rsidR="008C4B9A" w:rsidRPr="00EB3139" w:rsidRDefault="008C4B9A" w:rsidP="008C4B9A">
      <w:pPr>
        <w:pStyle w:val="JiscBodyBullets"/>
      </w:pPr>
      <w:r w:rsidRPr="00EB3139">
        <w:t>Twitter</w:t>
      </w:r>
    </w:p>
    <w:p w14:paraId="71AEB05E" w14:textId="0961FDF1" w:rsidR="008C4B9A" w:rsidRPr="00EB3139" w:rsidRDefault="008C4B9A" w:rsidP="008C4B9A">
      <w:pPr>
        <w:pStyle w:val="JiscBodyBullets"/>
      </w:pPr>
      <w:r w:rsidRPr="00EB3139">
        <w:t>University intranet</w:t>
      </w:r>
    </w:p>
    <w:p w14:paraId="0F57AC9E" w14:textId="54DD10EE" w:rsidR="008C4B9A" w:rsidRPr="00EB3139" w:rsidRDefault="008C4B9A" w:rsidP="008C4B9A">
      <w:pPr>
        <w:pStyle w:val="JiscBodyBullets"/>
      </w:pPr>
      <w:r w:rsidRPr="00EB3139">
        <w:t>Links on RDM guidance pages</w:t>
      </w:r>
    </w:p>
    <w:p w14:paraId="3FDF5008" w14:textId="4D99AC6F" w:rsidR="008C4B9A" w:rsidRPr="00EB3139" w:rsidRDefault="008C4B9A" w:rsidP="008C4B9A">
      <w:pPr>
        <w:pStyle w:val="JiscBodyBullets"/>
      </w:pPr>
      <w:r w:rsidRPr="00EB3139">
        <w:t>Library/Research Office blogs</w:t>
      </w:r>
    </w:p>
    <w:p w14:paraId="30F40133" w14:textId="06DDE6CB" w:rsidR="008C4B9A" w:rsidRPr="00EB3139" w:rsidRDefault="008C4B9A" w:rsidP="008C4B9A">
      <w:pPr>
        <w:pStyle w:val="JiscBodyBullets"/>
      </w:pPr>
      <w:r w:rsidRPr="00EB3139">
        <w:t>Staff/PGR portals</w:t>
      </w:r>
    </w:p>
    <w:p w14:paraId="09EBAE93" w14:textId="00801C93" w:rsidR="008C4B9A" w:rsidRPr="00EB3139" w:rsidRDefault="008C4B9A" w:rsidP="008C4B9A">
      <w:pPr>
        <w:pStyle w:val="JiscBodyText"/>
      </w:pPr>
      <w:r w:rsidRPr="00EB3139">
        <w:lastRenderedPageBreak/>
        <w:t>In addition, email reminders were sent two weeks and a few days before the survey closure date. For details on dates of the survey in each institution, see</w:t>
      </w:r>
      <w:r w:rsidR="00230EA5" w:rsidRPr="00EB3139">
        <w:t xml:space="preserve"> </w:t>
      </w:r>
      <w:r w:rsidR="00230EA5" w:rsidRPr="00EB3139">
        <w:fldChar w:fldCharType="begin"/>
      </w:r>
      <w:r w:rsidR="00230EA5" w:rsidRPr="00EB3139">
        <w:instrText xml:space="preserve"> REF _Ref462048194 \r \h </w:instrText>
      </w:r>
      <w:r w:rsidR="00230EA5" w:rsidRPr="00EB3139">
        <w:fldChar w:fldCharType="separate"/>
      </w:r>
      <w:r w:rsidR="00C9170F">
        <w:t>Appendix B</w:t>
      </w:r>
      <w:r w:rsidR="00230EA5" w:rsidRPr="00EB3139">
        <w:fldChar w:fldCharType="end"/>
      </w:r>
      <w:r w:rsidRPr="00EB3139">
        <w:t>.</w:t>
      </w:r>
    </w:p>
    <w:p w14:paraId="6285C1C0" w14:textId="55D773F3" w:rsidR="005E487F" w:rsidRPr="00EB3139" w:rsidRDefault="005E487F" w:rsidP="005E487F">
      <w:pPr>
        <w:pStyle w:val="JiscHeadB"/>
      </w:pPr>
      <w:r w:rsidRPr="00EB3139">
        <w:t>Study and interpretation of the survey results</w:t>
      </w:r>
    </w:p>
    <w:p w14:paraId="77B37111" w14:textId="0B74F9F8" w:rsidR="00696E05" w:rsidRPr="00EB3139" w:rsidRDefault="00696E05" w:rsidP="00982E44">
      <w:pPr>
        <w:pStyle w:val="JiscBodyText"/>
        <w:jc w:val="both"/>
      </w:pPr>
      <w:r w:rsidRPr="00EB3139">
        <w:t>A total of 1</w:t>
      </w:r>
      <w:r w:rsidR="00982E44">
        <w:t>,</w:t>
      </w:r>
      <w:r w:rsidRPr="00EB3139">
        <w:t>185 responses were obtained from the institutions and analysed using Microsoft Excel. All views have been treated in confidence in accordance with the Market Research Society's Code of Conduct</w:t>
      </w:r>
      <w:r w:rsidR="00326EBC" w:rsidRPr="00F11995">
        <w:rPr>
          <w:rStyle w:val="FootnoteReference"/>
          <w:vertAlign w:val="superscript"/>
        </w:rPr>
        <w:footnoteReference w:id="10"/>
      </w:r>
      <w:r w:rsidRPr="00EB3139">
        <w:t>.</w:t>
      </w:r>
    </w:p>
    <w:p w14:paraId="5C552CC2" w14:textId="263BAC18" w:rsidR="005E487F" w:rsidRPr="00EB3139" w:rsidRDefault="00696E05" w:rsidP="00982E44">
      <w:pPr>
        <w:pStyle w:val="JiscBodyText"/>
        <w:jc w:val="both"/>
      </w:pPr>
      <w:r w:rsidRPr="00EB3139">
        <w:t>The quantitative analysis and narrative observations presented in this report are based on the results of the online survey. The results are sometimes represented based on selected criteria, i.e., by institution, by role, or by REF panel</w:t>
      </w:r>
      <w:r w:rsidRPr="00EB3139">
        <w:rPr>
          <w:rStyle w:val="FootnoteReference"/>
          <w:vertAlign w:val="superscript"/>
        </w:rPr>
        <w:footnoteReference w:id="11"/>
      </w:r>
      <w:r w:rsidRPr="00EB3139">
        <w:t>.</w:t>
      </w:r>
      <w:r w:rsidR="005E487F" w:rsidRPr="00EB3139">
        <w:t xml:space="preserve"> </w:t>
      </w:r>
      <w:r w:rsidR="00982E44">
        <w:t>Limited q</w:t>
      </w:r>
      <w:r w:rsidRPr="00EB3139">
        <w:t>ualitative evidence is presented in the form of quotes obtained from the survey</w:t>
      </w:r>
      <w:r w:rsidR="00841117">
        <w:t>.</w:t>
      </w:r>
    </w:p>
    <w:p w14:paraId="6900F4BC" w14:textId="41BAE594" w:rsidR="005E487F" w:rsidRPr="00EB3139" w:rsidRDefault="005E487F" w:rsidP="00982E44">
      <w:pPr>
        <w:pStyle w:val="JiscBodyText"/>
        <w:jc w:val="both"/>
      </w:pPr>
      <w:r w:rsidRPr="00EB3139">
        <w:t xml:space="preserve">Throughout this report, the number of unique </w:t>
      </w:r>
      <w:r w:rsidR="005B4D82">
        <w:t>respondents</w:t>
      </w:r>
      <w:r w:rsidR="005B4D82" w:rsidRPr="00EB3139">
        <w:t xml:space="preserve"> </w:t>
      </w:r>
      <w:r w:rsidRPr="00EB3139">
        <w:t xml:space="preserve">for each survey question </w:t>
      </w:r>
      <w:r w:rsidR="00982E44">
        <w:t>is</w:t>
      </w:r>
      <w:r w:rsidRPr="00EB3139">
        <w:t xml:space="preserve"> described with the symbol “N”. The number of responses is equal to the number of survey respondents when the question type is a radio button or a Yes/No question. On the other hand, when the question type is “tick all that apply”, there are usually more responses than there are respondents.</w:t>
      </w:r>
    </w:p>
    <w:p w14:paraId="3442DB4F" w14:textId="77777777" w:rsidR="004601E4" w:rsidRPr="00EB3139" w:rsidRDefault="004601E4" w:rsidP="004601E4">
      <w:pPr>
        <w:pStyle w:val="Heading1"/>
      </w:pPr>
      <w:r w:rsidRPr="00EB3139">
        <w:t>Limitations of the Study</w:t>
      </w:r>
    </w:p>
    <w:p w14:paraId="7C099FAA" w14:textId="4BA74467" w:rsidR="006C640B" w:rsidRDefault="00982E44" w:rsidP="00982E44">
      <w:pPr>
        <w:pStyle w:val="JiscBodyText"/>
        <w:jc w:val="both"/>
        <w:divId w:val="686367248"/>
        <w:rPr>
          <w:rFonts w:eastAsiaTheme="minorHAnsi"/>
          <w:color w:val="auto"/>
        </w:rPr>
      </w:pPr>
      <w:r>
        <w:rPr>
          <w:rFonts w:eastAsiaTheme="minorHAnsi"/>
          <w:color w:val="auto"/>
        </w:rPr>
        <w:t>This study is based on responses from researchers at</w:t>
      </w:r>
      <w:r w:rsidR="00696E05" w:rsidRPr="00982E44">
        <w:rPr>
          <w:rFonts w:eastAsiaTheme="minorHAnsi"/>
          <w:color w:val="auto"/>
        </w:rPr>
        <w:t xml:space="preserve"> </w:t>
      </w:r>
      <w:r w:rsidR="00D560ED">
        <w:rPr>
          <w:rFonts w:eastAsiaTheme="minorHAnsi"/>
          <w:color w:val="auto"/>
        </w:rPr>
        <w:t>six</w:t>
      </w:r>
      <w:r>
        <w:rPr>
          <w:rFonts w:eastAsiaTheme="minorHAnsi"/>
          <w:color w:val="auto"/>
        </w:rPr>
        <w:t xml:space="preserve"> UK higher education</w:t>
      </w:r>
      <w:r w:rsidR="00D560ED" w:rsidRPr="00982E44">
        <w:rPr>
          <w:rFonts w:eastAsiaTheme="minorHAnsi"/>
          <w:color w:val="auto"/>
        </w:rPr>
        <w:t xml:space="preserve"> </w:t>
      </w:r>
      <w:r w:rsidR="00696E05" w:rsidRPr="00982E44">
        <w:rPr>
          <w:rFonts w:eastAsiaTheme="minorHAnsi"/>
          <w:color w:val="auto"/>
        </w:rPr>
        <w:t>institutions</w:t>
      </w:r>
      <w:r w:rsidR="006C640B">
        <w:rPr>
          <w:rFonts w:eastAsiaTheme="minorHAnsi"/>
          <w:color w:val="auto"/>
        </w:rPr>
        <w:t xml:space="preserve"> of different sizes and levels of research intensity.</w:t>
      </w:r>
      <w:r w:rsidR="00D560ED">
        <w:rPr>
          <w:rFonts w:eastAsiaTheme="minorHAnsi"/>
          <w:color w:val="auto"/>
        </w:rPr>
        <w:t xml:space="preserve"> </w:t>
      </w:r>
      <w:r w:rsidR="00AC2BEE">
        <w:rPr>
          <w:rFonts w:eastAsiaTheme="minorHAnsi"/>
          <w:color w:val="auto"/>
        </w:rPr>
        <w:t>Given the small sample</w:t>
      </w:r>
      <w:r>
        <w:rPr>
          <w:rFonts w:eastAsiaTheme="minorHAnsi"/>
          <w:color w:val="auto"/>
        </w:rPr>
        <w:t xml:space="preserve"> size</w:t>
      </w:r>
      <w:r w:rsidR="00AC2BEE">
        <w:rPr>
          <w:rFonts w:eastAsiaTheme="minorHAnsi"/>
          <w:color w:val="auto"/>
        </w:rPr>
        <w:t xml:space="preserve">, the results in this report </w:t>
      </w:r>
      <w:r>
        <w:rPr>
          <w:rFonts w:eastAsiaTheme="minorHAnsi"/>
          <w:color w:val="auto"/>
        </w:rPr>
        <w:t>cannot be</w:t>
      </w:r>
      <w:r w:rsidR="00AC2BEE">
        <w:rPr>
          <w:rFonts w:eastAsiaTheme="minorHAnsi"/>
          <w:color w:val="auto"/>
        </w:rPr>
        <w:t xml:space="preserve"> </w:t>
      </w:r>
      <w:r>
        <w:rPr>
          <w:rFonts w:eastAsiaTheme="minorHAnsi"/>
          <w:color w:val="auto"/>
        </w:rPr>
        <w:t>considered</w:t>
      </w:r>
      <w:r w:rsidR="00AC2BEE">
        <w:rPr>
          <w:rFonts w:eastAsiaTheme="minorHAnsi"/>
          <w:color w:val="auto"/>
        </w:rPr>
        <w:t xml:space="preserve"> be representative for the UK</w:t>
      </w:r>
      <w:r>
        <w:rPr>
          <w:rFonts w:eastAsiaTheme="minorHAnsi"/>
          <w:color w:val="auto"/>
        </w:rPr>
        <w:t xml:space="preserve"> higher education sector</w:t>
      </w:r>
      <w:r w:rsidR="00AC2BEE">
        <w:rPr>
          <w:rFonts w:eastAsiaTheme="minorHAnsi"/>
          <w:color w:val="auto"/>
        </w:rPr>
        <w:t xml:space="preserve"> as a whole.</w:t>
      </w:r>
    </w:p>
    <w:p w14:paraId="1F053C28" w14:textId="754D39F9" w:rsidR="006C640B" w:rsidRDefault="00AC2BEE" w:rsidP="00982E44">
      <w:pPr>
        <w:pStyle w:val="JiscBodyText"/>
        <w:jc w:val="both"/>
        <w:divId w:val="686367248"/>
        <w:rPr>
          <w:rFonts w:eastAsiaTheme="minorHAnsi"/>
          <w:color w:val="auto"/>
        </w:rPr>
      </w:pPr>
      <w:r>
        <w:rPr>
          <w:rFonts w:eastAsiaTheme="minorHAnsi"/>
          <w:color w:val="auto"/>
        </w:rPr>
        <w:t xml:space="preserve">In addition, the survey results </w:t>
      </w:r>
      <w:r w:rsidR="00982E44">
        <w:rPr>
          <w:rFonts w:eastAsiaTheme="minorHAnsi"/>
          <w:color w:val="auto"/>
        </w:rPr>
        <w:t>may</w:t>
      </w:r>
      <w:r>
        <w:rPr>
          <w:rFonts w:eastAsiaTheme="minorHAnsi"/>
          <w:color w:val="auto"/>
        </w:rPr>
        <w:t xml:space="preserve"> not </w:t>
      </w:r>
      <w:r w:rsidR="00982E44">
        <w:rPr>
          <w:rFonts w:eastAsiaTheme="minorHAnsi"/>
          <w:color w:val="auto"/>
        </w:rPr>
        <w:t xml:space="preserve">be </w:t>
      </w:r>
      <w:r>
        <w:rPr>
          <w:rFonts w:eastAsiaTheme="minorHAnsi"/>
          <w:color w:val="auto"/>
        </w:rPr>
        <w:t xml:space="preserve">representative </w:t>
      </w:r>
      <w:r w:rsidR="00982E44">
        <w:rPr>
          <w:rFonts w:eastAsiaTheme="minorHAnsi"/>
          <w:color w:val="auto"/>
        </w:rPr>
        <w:t>of the researcher population within</w:t>
      </w:r>
      <w:r>
        <w:rPr>
          <w:rFonts w:eastAsiaTheme="minorHAnsi"/>
          <w:color w:val="auto"/>
        </w:rPr>
        <w:t xml:space="preserve"> each of the six institutions due to </w:t>
      </w:r>
      <w:r w:rsidR="00982E44">
        <w:rPr>
          <w:rFonts w:eastAsiaTheme="minorHAnsi"/>
          <w:color w:val="auto"/>
        </w:rPr>
        <w:t>‘</w:t>
      </w:r>
      <w:r>
        <w:rPr>
          <w:rFonts w:eastAsiaTheme="minorHAnsi"/>
          <w:color w:val="auto"/>
        </w:rPr>
        <w:t>selection bias</w:t>
      </w:r>
      <w:r w:rsidR="00982E44">
        <w:rPr>
          <w:rFonts w:eastAsiaTheme="minorHAnsi"/>
          <w:color w:val="auto"/>
        </w:rPr>
        <w:t>’</w:t>
      </w:r>
      <w:r>
        <w:rPr>
          <w:rFonts w:eastAsiaTheme="minorHAnsi"/>
          <w:color w:val="auto"/>
        </w:rPr>
        <w:t xml:space="preserve">. </w:t>
      </w:r>
      <w:r w:rsidR="00982E44" w:rsidRPr="00982E44">
        <w:rPr>
          <w:rFonts w:eastAsiaTheme="minorHAnsi"/>
          <w:color w:val="auto"/>
        </w:rPr>
        <w:t>This arises from the fact that specific groups or categories of researchers, e.g., professors or researchers in the humanities field, are likely to be under-represented in the survey sample. As a result, the survey results may not be representative of the whole population under analysis.</w:t>
      </w:r>
    </w:p>
    <w:p w14:paraId="4F4B2C00" w14:textId="0EBDE429" w:rsidR="009B4E4D" w:rsidRPr="00982E44" w:rsidRDefault="00AC2BEE" w:rsidP="00982E44">
      <w:pPr>
        <w:pStyle w:val="JiscBodyText"/>
        <w:jc w:val="both"/>
        <w:rPr>
          <w:rFonts w:eastAsiaTheme="minorHAnsi"/>
          <w:color w:val="auto"/>
        </w:rPr>
      </w:pPr>
      <w:r>
        <w:rPr>
          <w:rFonts w:eastAsiaTheme="minorHAnsi"/>
          <w:color w:val="auto"/>
        </w:rPr>
        <w:t>Finally</w:t>
      </w:r>
      <w:r w:rsidR="00B6081A" w:rsidRPr="00982E44">
        <w:rPr>
          <w:rFonts w:eastAsiaTheme="minorHAnsi"/>
          <w:color w:val="auto"/>
        </w:rPr>
        <w:t xml:space="preserve">, the survey was run during summer months. This may have caused a lower response rate due to </w:t>
      </w:r>
      <w:r w:rsidR="00982E44">
        <w:rPr>
          <w:rFonts w:eastAsiaTheme="minorHAnsi"/>
          <w:color w:val="auto"/>
        </w:rPr>
        <w:t>some</w:t>
      </w:r>
      <w:r w:rsidR="00B6081A" w:rsidRPr="00982E44">
        <w:rPr>
          <w:rFonts w:eastAsiaTheme="minorHAnsi"/>
          <w:color w:val="auto"/>
        </w:rPr>
        <w:t xml:space="preserve"> staff</w:t>
      </w:r>
      <w:r w:rsidR="00982E44">
        <w:rPr>
          <w:rFonts w:eastAsiaTheme="minorHAnsi"/>
          <w:color w:val="auto"/>
        </w:rPr>
        <w:t xml:space="preserve"> members</w:t>
      </w:r>
      <w:r w:rsidR="00B6081A" w:rsidRPr="00982E44">
        <w:rPr>
          <w:rFonts w:eastAsiaTheme="minorHAnsi"/>
          <w:color w:val="auto"/>
        </w:rPr>
        <w:t xml:space="preserve"> being on leave.</w:t>
      </w:r>
      <w:r w:rsidR="003A3FDC" w:rsidRPr="00982E44">
        <w:rPr>
          <w:rFonts w:eastAsiaTheme="minorHAnsi"/>
          <w:color w:val="auto"/>
        </w:rPr>
        <w:t xml:space="preserve"> </w:t>
      </w:r>
    </w:p>
    <w:p w14:paraId="0BC21A38" w14:textId="71A5F80B" w:rsidR="004601E4" w:rsidRPr="00EB3139" w:rsidRDefault="00C41D3D" w:rsidP="004601E4">
      <w:pPr>
        <w:pStyle w:val="Heading1"/>
      </w:pPr>
      <w:r w:rsidRPr="00EB3139" w:rsidDel="006951CF">
        <w:t xml:space="preserve"> </w:t>
      </w:r>
      <w:r w:rsidR="004601E4" w:rsidRPr="00EB3139">
        <w:t>Acknowledgements</w:t>
      </w:r>
    </w:p>
    <w:p w14:paraId="7AFC4487" w14:textId="7E238215" w:rsidR="00A64D18" w:rsidRDefault="00A64D18" w:rsidP="00A64D18">
      <w:pPr>
        <w:pStyle w:val="JiscBodyText"/>
      </w:pPr>
      <w:r>
        <w:t xml:space="preserve">The outcomes of the 2016 DAF surveys are the result of a consultative process that was possible only thanks to a collaboration between several stakeholders. Therefore, Research Consulting wishes to thank all the RDMSS pilot institutions </w:t>
      </w:r>
      <w:r w:rsidRPr="00EB3139">
        <w:t xml:space="preserve">(see </w:t>
      </w:r>
      <w:r w:rsidRPr="00EB3139">
        <w:fldChar w:fldCharType="begin"/>
      </w:r>
      <w:r w:rsidRPr="00EB3139">
        <w:instrText xml:space="preserve"> REF _Ref462048194 \r \h </w:instrText>
      </w:r>
      <w:r>
        <w:instrText xml:space="preserve"> \* MERGEFORMAT </w:instrText>
      </w:r>
      <w:r w:rsidRPr="00EB3139">
        <w:fldChar w:fldCharType="separate"/>
      </w:r>
      <w:r>
        <w:t>Appendix A</w:t>
      </w:r>
      <w:r w:rsidRPr="00EB3139">
        <w:fldChar w:fldCharType="end"/>
      </w:r>
      <w:r w:rsidRPr="00EB3139">
        <w:t xml:space="preserve">) </w:t>
      </w:r>
      <w:r>
        <w:t xml:space="preserve">and the Jisc staff who contributed to the success to this work. </w:t>
      </w:r>
    </w:p>
    <w:p w14:paraId="3ADDEBF3" w14:textId="1C8A7274" w:rsidR="00A64D18" w:rsidRDefault="00A64D18" w:rsidP="00A64D18">
      <w:pPr>
        <w:pStyle w:val="JiscBodyText"/>
      </w:pPr>
      <w:r>
        <w:t>Finally, we gratefully acknowledge the original work undertaken by the University of Glasgow and the DCC to develop the DAF survey.</w:t>
      </w:r>
    </w:p>
    <w:p w14:paraId="329F8A23" w14:textId="77777777" w:rsidR="00A64D18" w:rsidRPr="00EB3139" w:rsidRDefault="00A64D18" w:rsidP="00982E44">
      <w:pPr>
        <w:pStyle w:val="JiscBodyText"/>
        <w:jc w:val="both"/>
      </w:pPr>
    </w:p>
    <w:p w14:paraId="7B8BDCA1" w14:textId="0589E8B1" w:rsidR="004601E4" w:rsidRPr="00EB3139" w:rsidRDefault="00B6081A" w:rsidP="004601E4">
      <w:pPr>
        <w:pStyle w:val="JiscTitle"/>
      </w:pPr>
      <w:r w:rsidRPr="00EB3139">
        <w:lastRenderedPageBreak/>
        <w:t>Results of the survey</w:t>
      </w:r>
    </w:p>
    <w:p w14:paraId="389311C9" w14:textId="5D29181D" w:rsidR="003A3FDC" w:rsidRDefault="00C9170F" w:rsidP="00B83A09">
      <w:pPr>
        <w:pStyle w:val="JiscHeadA"/>
      </w:pPr>
      <w:r>
        <w:t>Data availability statement</w:t>
      </w:r>
    </w:p>
    <w:p w14:paraId="0DCFD4EC" w14:textId="1AA39997" w:rsidR="003A3FDC" w:rsidRPr="00B83A09" w:rsidRDefault="003A3FDC" w:rsidP="00C9170F">
      <w:pPr>
        <w:pStyle w:val="JiscBodyText"/>
        <w:jc w:val="both"/>
      </w:pPr>
      <w:r>
        <w:t>The survey results</w:t>
      </w:r>
      <w:r w:rsidR="00C9170F">
        <w:t xml:space="preserve"> underlying this report</w:t>
      </w:r>
      <w:r>
        <w:t xml:space="preserve"> </w:t>
      </w:r>
      <w:r w:rsidR="00C9170F">
        <w:t>have been</w:t>
      </w:r>
      <w:r>
        <w:t xml:space="preserve"> anonymised and aggregated to form a </w:t>
      </w:r>
      <w:r w:rsidR="00C9170F">
        <w:t xml:space="preserve">single </w:t>
      </w:r>
      <w:r>
        <w:t xml:space="preserve">dataset. This is openly available online on </w:t>
      </w:r>
      <w:r w:rsidR="00A42AC9" w:rsidRPr="00B1205E">
        <w:t>Figshare</w:t>
      </w:r>
      <w:r w:rsidR="00A42AC9" w:rsidRPr="00B1205E">
        <w:rPr>
          <w:rStyle w:val="FootnoteReference"/>
          <w:vertAlign w:val="superscript"/>
        </w:rPr>
        <w:footnoteReference w:id="12"/>
      </w:r>
      <w:r w:rsidR="00A42AC9">
        <w:t xml:space="preserve"> </w:t>
      </w:r>
      <w:r>
        <w:t>along with a guidance document including all the questions asked.</w:t>
      </w:r>
    </w:p>
    <w:p w14:paraId="7B05BBCF" w14:textId="3A646568" w:rsidR="00B6081A" w:rsidRPr="00EB3139" w:rsidRDefault="00B6081A" w:rsidP="00C9170F">
      <w:pPr>
        <w:pStyle w:val="JiscHeadA"/>
        <w:jc w:val="both"/>
      </w:pPr>
      <w:r w:rsidRPr="00EB3139">
        <w:t xml:space="preserve">Profile of </w:t>
      </w:r>
      <w:r w:rsidR="00230EA5" w:rsidRPr="00EB3139">
        <w:t>r</w:t>
      </w:r>
      <w:r w:rsidRPr="00EB3139">
        <w:t>espondents</w:t>
      </w:r>
    </w:p>
    <w:p w14:paraId="20E0E45E" w14:textId="4111CF8A" w:rsidR="009A705D" w:rsidRPr="00EB3139" w:rsidRDefault="009A705D" w:rsidP="00C9170F">
      <w:pPr>
        <w:pStyle w:val="JiscBodyText"/>
        <w:jc w:val="both"/>
      </w:pPr>
      <w:r w:rsidRPr="00EB3139">
        <w:t>Survey respondents from the six institutions held a range of different positions. Postgraduate students accounted for 38% of the res</w:t>
      </w:r>
      <w:r w:rsidR="008B539A" w:rsidRPr="00EB3139">
        <w:t>pondents</w:t>
      </w:r>
      <w:r w:rsidRPr="00EB3139">
        <w:t xml:space="preserve"> and were by far the most represented category. </w:t>
      </w:r>
      <w:r w:rsidR="003A3FDC">
        <w:t>When considered together, senior researchers (</w:t>
      </w:r>
      <w:r w:rsidR="00A80310">
        <w:t>L</w:t>
      </w:r>
      <w:r w:rsidRPr="00EB3139">
        <w:t>ecturer</w:t>
      </w:r>
      <w:r w:rsidR="00A80310">
        <w:t>s</w:t>
      </w:r>
      <w:r w:rsidRPr="00EB3139">
        <w:t>/research fellow</w:t>
      </w:r>
      <w:r w:rsidR="00A80310">
        <w:t>s</w:t>
      </w:r>
      <w:r w:rsidRPr="00EB3139">
        <w:t xml:space="preserve"> </w:t>
      </w:r>
      <w:r w:rsidR="003A3FDC">
        <w:t xml:space="preserve">and senior lecturers/research fellows) </w:t>
      </w:r>
      <w:r w:rsidRPr="00EB3139">
        <w:t>accounted overall for 43% of the responses, while professors and assistant/associate professors provided 13% of the responses. The remaining respondents primarily held administrative and technical roles.</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9A705D" w:rsidRPr="00EB3139" w14:paraId="12A80FF8" w14:textId="77777777" w:rsidTr="005025C1">
        <w:tc>
          <w:tcPr>
            <w:tcW w:w="10204" w:type="dxa"/>
            <w:vAlign w:val="center"/>
          </w:tcPr>
          <w:p w14:paraId="71C91D66" w14:textId="371C6A90" w:rsidR="00F90D9B" w:rsidRPr="00EB3139" w:rsidRDefault="00F90D9B" w:rsidP="00486162">
            <w:pPr>
              <w:pStyle w:val="JiscBoxHead"/>
              <w:numPr>
                <w:ilvl w:val="0"/>
                <w:numId w:val="5"/>
              </w:numPr>
            </w:pPr>
            <w:r w:rsidRPr="00EB3139">
              <w:t>Which of the following best describes your role?</w:t>
            </w:r>
          </w:p>
          <w:p w14:paraId="5A47E1A3" w14:textId="74E33A6E" w:rsidR="009A705D" w:rsidRPr="00EB3139" w:rsidRDefault="009A705D" w:rsidP="00F90D9B">
            <w:pPr>
              <w:pStyle w:val="JiscBoxText"/>
              <w:jc w:val="center"/>
            </w:pPr>
            <w:r w:rsidRPr="00EB3139">
              <w:rPr>
                <w:noProof/>
                <w:lang w:eastAsia="en-GB"/>
              </w:rPr>
              <w:drawing>
                <wp:inline distT="0" distB="0" distL="0" distR="0" wp14:anchorId="54796A32" wp14:editId="46E20C33">
                  <wp:extent cx="5666758" cy="3905249"/>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445418BE" w14:textId="335CDB78" w:rsidR="009A705D" w:rsidRPr="00EB3139" w:rsidRDefault="00683668" w:rsidP="008C4B9A">
      <w:pPr>
        <w:pStyle w:val="JiscBodyText"/>
      </w:pPr>
      <w:r w:rsidRPr="00EB3139">
        <w:lastRenderedPageBreak/>
        <w:t xml:space="preserve">The </w:t>
      </w:r>
      <w:r w:rsidR="001E1B8D" w:rsidRPr="00EB3139">
        <w:t>participating institutions had different numbers of respondents</w:t>
      </w:r>
      <w:r w:rsidR="00A80310">
        <w:t xml:space="preserve">, </w:t>
      </w:r>
      <w:r w:rsidR="001E1B8D" w:rsidRPr="00EB3139">
        <w:t xml:space="preserve">distributed as follows </w:t>
      </w:r>
      <w:r w:rsidRPr="00EB3139">
        <w:t>(</w:t>
      </w:r>
      <w:r w:rsidR="001E1B8D" w:rsidRPr="00EB3139">
        <w:t>see</w:t>
      </w:r>
      <w:r w:rsidR="00FB5AC8">
        <w:t xml:space="preserve"> </w:t>
      </w:r>
      <w:r w:rsidR="00FB5AC8">
        <w:fldChar w:fldCharType="begin"/>
      </w:r>
      <w:r w:rsidR="00FB5AC8">
        <w:instrText xml:space="preserve"> REF _Ref462048194 \r \h </w:instrText>
      </w:r>
      <w:r w:rsidR="00FB5AC8">
        <w:fldChar w:fldCharType="separate"/>
      </w:r>
      <w:r w:rsidR="004B126F">
        <w:t>Appendix A</w:t>
      </w:r>
      <w:r w:rsidR="00FB5AC8">
        <w:fldChar w:fldCharType="end"/>
      </w:r>
      <w:r w:rsidRPr="00EB3139">
        <w:t>)</w:t>
      </w:r>
      <w:r w:rsidR="001E1B8D" w:rsidRPr="00EB3139">
        <w:t>:</w:t>
      </w:r>
    </w:p>
    <w:p w14:paraId="68AB2ADA" w14:textId="52D5D523" w:rsidR="001E1B8D" w:rsidRPr="00EB3139" w:rsidRDefault="001E1B8D" w:rsidP="001E1B8D">
      <w:pPr>
        <w:pStyle w:val="JiscBodyBullets"/>
        <w:rPr>
          <w:rFonts w:eastAsiaTheme="minorHAnsi"/>
          <w:color w:val="auto"/>
        </w:rPr>
      </w:pPr>
      <w:r w:rsidRPr="00EB3139">
        <w:rPr>
          <w:rFonts w:eastAsiaTheme="minorHAnsi"/>
          <w:color w:val="auto"/>
        </w:rPr>
        <w:t>The University of Cambridge: 37%</w:t>
      </w:r>
      <w:r w:rsidR="00CC1702">
        <w:rPr>
          <w:rFonts w:eastAsiaTheme="minorHAnsi"/>
          <w:color w:val="auto"/>
        </w:rPr>
        <w:t xml:space="preserve"> (N=440)</w:t>
      </w:r>
    </w:p>
    <w:p w14:paraId="2664CEE8" w14:textId="188F515A" w:rsidR="001E1B8D" w:rsidRPr="00EB3139" w:rsidRDefault="001E1B8D" w:rsidP="001E1B8D">
      <w:pPr>
        <w:pStyle w:val="JiscBodyBullets"/>
        <w:rPr>
          <w:rFonts w:eastAsiaTheme="minorHAnsi"/>
          <w:color w:val="auto"/>
        </w:rPr>
      </w:pPr>
      <w:r w:rsidRPr="00EB3139">
        <w:rPr>
          <w:rFonts w:eastAsiaTheme="minorHAnsi"/>
          <w:color w:val="auto"/>
        </w:rPr>
        <w:t>The University of St Andrews: 25%</w:t>
      </w:r>
      <w:r w:rsidR="00CC1702">
        <w:rPr>
          <w:rFonts w:eastAsiaTheme="minorHAnsi"/>
          <w:color w:val="auto"/>
        </w:rPr>
        <w:t xml:space="preserve"> (N=300)</w:t>
      </w:r>
    </w:p>
    <w:p w14:paraId="796B46AB" w14:textId="4C4958CF" w:rsidR="001E1B8D" w:rsidRPr="00EB3139" w:rsidRDefault="001E1B8D" w:rsidP="001E1B8D">
      <w:pPr>
        <w:pStyle w:val="JiscBodyBullets"/>
        <w:rPr>
          <w:rFonts w:eastAsiaTheme="minorHAnsi"/>
          <w:color w:val="auto"/>
        </w:rPr>
      </w:pPr>
      <w:r w:rsidRPr="00EB3139">
        <w:rPr>
          <w:rFonts w:eastAsiaTheme="minorHAnsi"/>
          <w:color w:val="auto"/>
        </w:rPr>
        <w:t>Plymouth University: 21%</w:t>
      </w:r>
      <w:r w:rsidR="00CC1702">
        <w:rPr>
          <w:rFonts w:eastAsiaTheme="minorHAnsi"/>
          <w:color w:val="auto"/>
        </w:rPr>
        <w:t xml:space="preserve"> (N=252)</w:t>
      </w:r>
    </w:p>
    <w:p w14:paraId="1657C814" w14:textId="09F8CED6" w:rsidR="001E1B8D" w:rsidRPr="00EB3139" w:rsidRDefault="001E1B8D" w:rsidP="001E1B8D">
      <w:pPr>
        <w:pStyle w:val="JiscBodyBullets"/>
        <w:rPr>
          <w:rFonts w:eastAsiaTheme="minorHAnsi"/>
          <w:color w:val="auto"/>
        </w:rPr>
      </w:pPr>
      <w:r w:rsidRPr="00EB3139">
        <w:rPr>
          <w:rFonts w:eastAsiaTheme="minorHAnsi"/>
          <w:color w:val="auto"/>
        </w:rPr>
        <w:t>Lancaster University: 10%</w:t>
      </w:r>
      <w:r w:rsidR="00CC1702">
        <w:rPr>
          <w:rFonts w:eastAsiaTheme="minorHAnsi"/>
          <w:color w:val="auto"/>
        </w:rPr>
        <w:t xml:space="preserve"> (N=124)</w:t>
      </w:r>
    </w:p>
    <w:p w14:paraId="6C060199" w14:textId="311085CD" w:rsidR="001E1B8D" w:rsidRPr="00EB3139" w:rsidRDefault="001E1B8D" w:rsidP="001E1B8D">
      <w:pPr>
        <w:pStyle w:val="JiscBodyBullets"/>
        <w:rPr>
          <w:rFonts w:eastAsiaTheme="minorHAnsi"/>
          <w:color w:val="auto"/>
        </w:rPr>
      </w:pPr>
      <w:r w:rsidRPr="00EB3139">
        <w:rPr>
          <w:rFonts w:eastAsiaTheme="minorHAnsi"/>
          <w:color w:val="auto"/>
        </w:rPr>
        <w:t>CREST: 5%</w:t>
      </w:r>
      <w:r w:rsidR="00CC1702">
        <w:rPr>
          <w:rFonts w:eastAsiaTheme="minorHAnsi"/>
          <w:color w:val="auto"/>
        </w:rPr>
        <w:t xml:space="preserve"> (N=62)</w:t>
      </w:r>
    </w:p>
    <w:p w14:paraId="5CDBDB39" w14:textId="11BA2C09" w:rsidR="00773894" w:rsidRPr="00EB3139" w:rsidRDefault="001E1B8D" w:rsidP="00773894">
      <w:pPr>
        <w:pStyle w:val="JiscBodyBulletslast"/>
        <w:jc w:val="both"/>
      </w:pPr>
      <w:r w:rsidRPr="00C9170F">
        <w:rPr>
          <w:rFonts w:eastAsiaTheme="minorHAnsi"/>
          <w:color w:val="auto"/>
        </w:rPr>
        <w:t>Royal College of Music</w:t>
      </w:r>
      <w:r w:rsidR="00D97E76" w:rsidRPr="00C9170F">
        <w:rPr>
          <w:rStyle w:val="FootnoteReference"/>
          <w:vertAlign w:val="superscript"/>
        </w:rPr>
        <w:footnoteReference w:id="13"/>
      </w:r>
      <w:r w:rsidRPr="00EB3139">
        <w:t>: 1%</w:t>
      </w:r>
      <w:r w:rsidR="00CC1702">
        <w:t xml:space="preserve"> </w:t>
      </w:r>
      <w:r w:rsidR="00CC1702">
        <w:rPr>
          <w:rFonts w:eastAsiaTheme="minorHAnsi"/>
          <w:color w:val="auto"/>
        </w:rPr>
        <w:t>(N=7)</w:t>
      </w:r>
    </w:p>
    <w:tbl>
      <w:tblPr>
        <w:tblStyle w:val="TableGrid"/>
        <w:tblW w:w="101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ADCF0"/>
        <w:tblLayout w:type="fixed"/>
        <w:tblLook w:val="04A0" w:firstRow="1" w:lastRow="0" w:firstColumn="1" w:lastColumn="0" w:noHBand="0" w:noVBand="1"/>
      </w:tblPr>
      <w:tblGrid>
        <w:gridCol w:w="4833"/>
        <w:gridCol w:w="5316"/>
      </w:tblGrid>
      <w:tr w:rsidR="00773894" w:rsidRPr="00EB3139" w14:paraId="3F62F8A2" w14:textId="77777777" w:rsidTr="00773894">
        <w:trPr>
          <w:cnfStyle w:val="100000000000" w:firstRow="1" w:lastRow="0" w:firstColumn="0" w:lastColumn="0" w:oddVBand="0" w:evenVBand="0" w:oddHBand="0" w:evenHBand="0" w:firstRowFirstColumn="0" w:firstRowLastColumn="0" w:lastRowFirstColumn="0" w:lastRowLastColumn="0"/>
        </w:trPr>
        <w:tc>
          <w:tcPr>
            <w:tcW w:w="10149"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ADCF0"/>
          </w:tcPr>
          <w:p w14:paraId="79760321" w14:textId="77777777" w:rsidR="00773894" w:rsidRPr="00EB3139" w:rsidRDefault="00773894" w:rsidP="00773894">
            <w:pPr>
              <w:pStyle w:val="JiscBoxHead"/>
              <w:numPr>
                <w:ilvl w:val="0"/>
                <w:numId w:val="5"/>
              </w:numPr>
              <w:rPr>
                <w:b/>
              </w:rPr>
            </w:pPr>
            <w:bookmarkStart w:id="1" w:name="_Ref462053280"/>
            <w:r w:rsidRPr="00EB3139">
              <w:rPr>
                <w:b/>
              </w:rPr>
              <w:t>Is any of your research activity supported by an external funding body?</w:t>
            </w:r>
            <w:bookmarkEnd w:id="1"/>
          </w:p>
        </w:tc>
      </w:tr>
      <w:tr w:rsidR="00773894" w:rsidRPr="00EB3139" w14:paraId="04135FC9" w14:textId="77777777" w:rsidTr="00773894">
        <w:trPr>
          <w:trHeight w:hRule="exact" w:val="3119"/>
        </w:trPr>
        <w:tc>
          <w:tcPr>
            <w:tcW w:w="4833" w:type="dxa"/>
            <w:shd w:val="clear" w:color="auto" w:fill="CADCF0"/>
          </w:tcPr>
          <w:p w14:paraId="52E92B34" w14:textId="77777777" w:rsidR="00773894" w:rsidRPr="00EB3139" w:rsidRDefault="00773894" w:rsidP="00773894">
            <w:pPr>
              <w:pStyle w:val="JiscBodyText"/>
              <w:jc w:val="center"/>
              <w:rPr>
                <w:b/>
              </w:rPr>
            </w:pPr>
            <w:r w:rsidRPr="00EB3139">
              <w:rPr>
                <w:b/>
              </w:rPr>
              <w:t>REF panel A (N=384)</w:t>
            </w:r>
          </w:p>
          <w:p w14:paraId="562B4740" w14:textId="77777777" w:rsidR="00773894" w:rsidRPr="00EB3139" w:rsidRDefault="00773894" w:rsidP="00773894">
            <w:pPr>
              <w:jc w:val="center"/>
            </w:pPr>
            <w:r w:rsidRPr="00EB3139">
              <w:rPr>
                <w:noProof/>
                <w:lang w:eastAsia="en-GB"/>
              </w:rPr>
              <w:drawing>
                <wp:inline distT="0" distB="0" distL="0" distR="0" wp14:anchorId="62654988" wp14:editId="62C2C231">
                  <wp:extent cx="2700000" cy="1620000"/>
                  <wp:effectExtent l="0" t="0" r="5715" b="184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5316" w:type="dxa"/>
            <w:shd w:val="clear" w:color="auto" w:fill="CADCF0"/>
          </w:tcPr>
          <w:p w14:paraId="55594887" w14:textId="77777777" w:rsidR="00773894" w:rsidRPr="00EB3139" w:rsidRDefault="00773894" w:rsidP="00773894">
            <w:pPr>
              <w:pStyle w:val="JiscBodyText"/>
              <w:jc w:val="center"/>
              <w:rPr>
                <w:b/>
              </w:rPr>
            </w:pPr>
            <w:r w:rsidRPr="00EB3139">
              <w:rPr>
                <w:b/>
              </w:rPr>
              <w:t>REF panel B (N=403)</w:t>
            </w:r>
          </w:p>
          <w:p w14:paraId="5D403A8F" w14:textId="77777777" w:rsidR="00773894" w:rsidRPr="00EB3139" w:rsidRDefault="00773894" w:rsidP="00773894">
            <w:pPr>
              <w:jc w:val="center"/>
            </w:pPr>
            <w:r w:rsidRPr="00EB3139">
              <w:rPr>
                <w:noProof/>
                <w:lang w:eastAsia="en-GB"/>
              </w:rPr>
              <w:drawing>
                <wp:inline distT="0" distB="0" distL="0" distR="0" wp14:anchorId="64A0BF32" wp14:editId="05D3C280">
                  <wp:extent cx="2700000" cy="1620000"/>
                  <wp:effectExtent l="0" t="0" r="5715" b="1841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73894" w:rsidRPr="00EB3139" w14:paraId="38BDBF6B" w14:textId="77777777" w:rsidTr="00773894">
        <w:trPr>
          <w:trHeight w:hRule="exact" w:val="3119"/>
        </w:trPr>
        <w:tc>
          <w:tcPr>
            <w:tcW w:w="4833" w:type="dxa"/>
            <w:shd w:val="clear" w:color="auto" w:fill="CADCF0"/>
          </w:tcPr>
          <w:p w14:paraId="764E61B5" w14:textId="77777777" w:rsidR="00773894" w:rsidRPr="00EB3139" w:rsidRDefault="00773894" w:rsidP="00773894">
            <w:pPr>
              <w:pStyle w:val="JiscBodyText"/>
              <w:jc w:val="center"/>
              <w:rPr>
                <w:b/>
              </w:rPr>
            </w:pPr>
            <w:r w:rsidRPr="00EB3139">
              <w:rPr>
                <w:b/>
              </w:rPr>
              <w:t>REF panel C (N=212)</w:t>
            </w:r>
          </w:p>
          <w:p w14:paraId="380745BB" w14:textId="77777777" w:rsidR="00773894" w:rsidRPr="00EB3139" w:rsidRDefault="00773894" w:rsidP="00773894">
            <w:pPr>
              <w:jc w:val="center"/>
            </w:pPr>
            <w:r w:rsidRPr="00EB3139">
              <w:rPr>
                <w:noProof/>
                <w:lang w:eastAsia="en-GB"/>
              </w:rPr>
              <w:drawing>
                <wp:inline distT="0" distB="0" distL="0" distR="0" wp14:anchorId="27D95A1B" wp14:editId="58627AB9">
                  <wp:extent cx="2700000" cy="1620000"/>
                  <wp:effectExtent l="0" t="0" r="5715" b="1841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5316" w:type="dxa"/>
            <w:shd w:val="clear" w:color="auto" w:fill="CADCF0"/>
          </w:tcPr>
          <w:p w14:paraId="0A0ADCD8" w14:textId="77777777" w:rsidR="00773894" w:rsidRPr="00EB3139" w:rsidRDefault="00773894" w:rsidP="00773894">
            <w:pPr>
              <w:pStyle w:val="JiscBodyText"/>
              <w:jc w:val="center"/>
              <w:rPr>
                <w:b/>
              </w:rPr>
            </w:pPr>
            <w:r w:rsidRPr="00EB3139">
              <w:rPr>
                <w:b/>
              </w:rPr>
              <w:t>REF panel D (N=186)</w:t>
            </w:r>
          </w:p>
          <w:p w14:paraId="5DC71000" w14:textId="77777777" w:rsidR="00773894" w:rsidRPr="00EB3139" w:rsidRDefault="00773894" w:rsidP="00773894">
            <w:pPr>
              <w:jc w:val="center"/>
            </w:pPr>
            <w:r w:rsidRPr="00EB3139">
              <w:rPr>
                <w:noProof/>
                <w:lang w:eastAsia="en-GB"/>
              </w:rPr>
              <w:drawing>
                <wp:inline distT="0" distB="0" distL="0" distR="0" wp14:anchorId="550AFEE5" wp14:editId="21E1826A">
                  <wp:extent cx="2700000" cy="1620000"/>
                  <wp:effectExtent l="0" t="0" r="5715" b="1841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6EE4E1C4" w14:textId="29368890" w:rsidR="00F44D0C" w:rsidRPr="00EB3139" w:rsidRDefault="00F44D0C" w:rsidP="00C9170F">
      <w:pPr>
        <w:pStyle w:val="JiscBodyText"/>
        <w:jc w:val="both"/>
      </w:pPr>
      <w:r w:rsidRPr="00EB3139">
        <w:t xml:space="preserve">The field of study of the respondents was assessed by the means of units of assessments within REF panels. </w:t>
      </w:r>
      <w:r w:rsidR="00B6081A" w:rsidRPr="00EB3139">
        <w:t xml:space="preserve">The dominant REF panel between the respondents was panel B, covering 34% of the responses. </w:t>
      </w:r>
      <w:r w:rsidR="004E47C0" w:rsidRPr="00EB3139">
        <w:t xml:space="preserve">Panels A, C, and D gathered 32%, 18%, and 16% of the responses, respectively. The most represented units of assessment within the panels are shown in </w:t>
      </w:r>
      <w:r w:rsidRPr="00EB3139">
        <w:fldChar w:fldCharType="begin"/>
      </w:r>
      <w:r w:rsidRPr="00EB3139">
        <w:instrText xml:space="preserve"> REF _Ref462046078 \h </w:instrText>
      </w:r>
      <w:r w:rsidR="00A80310">
        <w:instrText xml:space="preserve"> \* MERGEFORMAT </w:instrText>
      </w:r>
      <w:r w:rsidRPr="00EB3139">
        <w:fldChar w:fldCharType="separate"/>
      </w:r>
      <w:r w:rsidR="00230EA5" w:rsidRPr="00EB3139">
        <w:t xml:space="preserve">Table </w:t>
      </w:r>
      <w:r w:rsidR="00230EA5" w:rsidRPr="00EB3139">
        <w:rPr>
          <w:noProof/>
        </w:rPr>
        <w:t>1</w:t>
      </w:r>
      <w:r w:rsidRPr="00EB3139">
        <w:fldChar w:fldCharType="end"/>
      </w:r>
      <w:r w:rsidR="004E47C0" w:rsidRPr="00EB3139">
        <w:t>.</w:t>
      </w:r>
      <w:r w:rsidR="0001718F" w:rsidRPr="00EB3139">
        <w:t xml:space="preserve"> For a full breakdown, see </w:t>
      </w:r>
      <w:r w:rsidR="005E487F" w:rsidRPr="00EB3139">
        <w:fldChar w:fldCharType="begin"/>
      </w:r>
      <w:r w:rsidR="005E487F" w:rsidRPr="00EB3139">
        <w:instrText xml:space="preserve"> REF _Ref462047298 \r \h </w:instrText>
      </w:r>
      <w:r w:rsidR="00A80310">
        <w:instrText xml:space="preserve"> \* MERGEFORMAT </w:instrText>
      </w:r>
      <w:r w:rsidR="005E487F" w:rsidRPr="00EB3139">
        <w:fldChar w:fldCharType="separate"/>
      </w:r>
      <w:r w:rsidR="00C9170F">
        <w:t>Appendix C</w:t>
      </w:r>
      <w:r w:rsidR="005E487F" w:rsidRPr="00EB3139">
        <w:fldChar w:fldCharType="end"/>
      </w:r>
      <w:r w:rsidR="0001718F" w:rsidRPr="00EB3139">
        <w:t>.</w:t>
      </w:r>
    </w:p>
    <w:p w14:paraId="1A3C471E" w14:textId="77777777" w:rsidR="001F0308" w:rsidRDefault="001F0308" w:rsidP="001F0308">
      <w:pPr>
        <w:pStyle w:val="JiscBodyText"/>
      </w:pPr>
      <w:bookmarkStart w:id="2" w:name="_Ref462046078"/>
      <w:r w:rsidRPr="00EB3139">
        <w:lastRenderedPageBreak/>
        <w:t>The survey respondents were also asked whether they had access to external funding. Researchers at the Universities of Cambridge, St Andrews, and Lancaster and the Royal College of Music are mostly supported by external funding bodies (at least 60% of respondents). On the other hand, Plymouth University and CREST have much lower shares of respondents who have access to external funding (32% and 23%, respectively).</w:t>
      </w:r>
    </w:p>
    <w:p w14:paraId="6E3DA2E0" w14:textId="1B1CCF95" w:rsidR="00F44D0C" w:rsidRPr="00EB3139" w:rsidRDefault="00F44D0C" w:rsidP="00F44D0C">
      <w:pPr>
        <w:pStyle w:val="JiscTable-FigureTitle"/>
        <w:rPr>
          <w:lang w:bidi="en-US"/>
        </w:rPr>
      </w:pPr>
      <w:r w:rsidRPr="00EB3139">
        <w:t xml:space="preserve">Table </w:t>
      </w:r>
      <w:r w:rsidR="00473E3B">
        <w:fldChar w:fldCharType="begin"/>
      </w:r>
      <w:r w:rsidR="00473E3B">
        <w:instrText xml:space="preserve"> SEQ Table \* ARABIC </w:instrText>
      </w:r>
      <w:r w:rsidR="00473E3B">
        <w:fldChar w:fldCharType="separate"/>
      </w:r>
      <w:r w:rsidR="00230EA5" w:rsidRPr="00EB3139">
        <w:rPr>
          <w:noProof/>
        </w:rPr>
        <w:t>1</w:t>
      </w:r>
      <w:r w:rsidR="00473E3B">
        <w:rPr>
          <w:noProof/>
        </w:rPr>
        <w:fldChar w:fldCharType="end"/>
      </w:r>
      <w:bookmarkEnd w:id="2"/>
      <w:r w:rsidRPr="00EB3139">
        <w:t xml:space="preserve"> – Top 3 fields of study of the survey respondents (by REF panel).</w:t>
      </w:r>
    </w:p>
    <w:tbl>
      <w:tblPr>
        <w:tblStyle w:val="TableGrid"/>
        <w:tblW w:w="0" w:type="auto"/>
        <w:tblInd w:w="0" w:type="dxa"/>
        <w:tblLook w:val="04A0" w:firstRow="1" w:lastRow="0" w:firstColumn="1" w:lastColumn="0" w:noHBand="0" w:noVBand="1"/>
      </w:tblPr>
      <w:tblGrid>
        <w:gridCol w:w="3358"/>
        <w:gridCol w:w="5198"/>
      </w:tblGrid>
      <w:tr w:rsidR="00F44D0C" w:rsidRPr="00EB3139" w14:paraId="1354AB86" w14:textId="77777777" w:rsidTr="004967CA">
        <w:trPr>
          <w:cnfStyle w:val="100000000000" w:firstRow="1" w:lastRow="0" w:firstColumn="0" w:lastColumn="0" w:oddVBand="0" w:evenVBand="0" w:oddHBand="0" w:evenHBand="0" w:firstRowFirstColumn="0" w:firstRowLastColumn="0" w:lastRowFirstColumn="0" w:lastRowLastColumn="0"/>
        </w:trPr>
        <w:tc>
          <w:tcPr>
            <w:tcW w:w="0" w:type="auto"/>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hideMark/>
          </w:tcPr>
          <w:p w14:paraId="473A357C" w14:textId="39B03B45" w:rsidR="00F44D0C" w:rsidRPr="00EB3139" w:rsidRDefault="00F44D0C" w:rsidP="00F44D0C">
            <w:pPr>
              <w:pStyle w:val="JiscTableHead"/>
            </w:pPr>
            <w:r w:rsidRPr="00EB3139">
              <w:t>REF panel A</w:t>
            </w:r>
            <w:r w:rsidR="00F9088A" w:rsidRPr="00EB3139">
              <w:t xml:space="preserve"> (N=384)</w:t>
            </w:r>
          </w:p>
        </w:tc>
      </w:tr>
      <w:tr w:rsidR="00F44D0C" w:rsidRPr="00EB3139" w14:paraId="42BFE91C" w14:textId="77777777" w:rsidTr="0001718F">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A6B2EB1" w14:textId="6E03428F" w:rsidR="00F44D0C" w:rsidRPr="00EB3139" w:rsidRDefault="00F44D0C" w:rsidP="0001718F">
            <w:pPr>
              <w:pStyle w:val="JiscTableText"/>
            </w:pPr>
            <w:r w:rsidRPr="00EB3139">
              <w:t>Percentage</w:t>
            </w:r>
            <w:r w:rsidR="0001718F" w:rsidRPr="00EB3139">
              <w:t xml:space="preserve"> of respondents in the panel</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CEB1CE2" w14:textId="29ED0DEA" w:rsidR="00F44D0C" w:rsidRPr="00EB3139" w:rsidRDefault="00F44D0C" w:rsidP="0001718F">
            <w:pPr>
              <w:pStyle w:val="JiscTableText"/>
            </w:pPr>
            <w:r w:rsidRPr="00EB3139">
              <w:t>REF unit of assessment</w:t>
            </w:r>
          </w:p>
        </w:tc>
      </w:tr>
      <w:tr w:rsidR="00F44D0C" w:rsidRPr="00EB3139" w14:paraId="1C6757BC" w14:textId="77777777" w:rsidTr="00F9088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244F611" w14:textId="4EFE696A" w:rsidR="00F44D0C" w:rsidRPr="00EB3139" w:rsidRDefault="00F9088A" w:rsidP="0001718F">
            <w:pPr>
              <w:pStyle w:val="JiscTableText"/>
            </w:pPr>
            <w:r w:rsidRPr="00EB3139">
              <w:t>50%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AA0C178" w14:textId="06294640" w:rsidR="00F44D0C" w:rsidRPr="00EB3139" w:rsidRDefault="0001718F" w:rsidP="0001718F">
            <w:pPr>
              <w:pStyle w:val="JiscTableText"/>
            </w:pPr>
            <w:r w:rsidRPr="00EB3139">
              <w:t>5. Biological Sciences</w:t>
            </w:r>
          </w:p>
        </w:tc>
      </w:tr>
      <w:tr w:rsidR="00F44D0C" w:rsidRPr="00EB3139" w14:paraId="121BE763" w14:textId="77777777" w:rsidTr="00F9088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39D88C9" w14:textId="04E748FB" w:rsidR="00F44D0C" w:rsidRPr="00EB3139" w:rsidRDefault="00F9088A" w:rsidP="0001718F">
            <w:pPr>
              <w:pStyle w:val="JiscTableText"/>
            </w:pPr>
            <w:r w:rsidRPr="00EB3139">
              <w:t>19%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D95576C" w14:textId="0203B041" w:rsidR="00F44D0C" w:rsidRPr="00EB3139" w:rsidRDefault="0001718F" w:rsidP="0001718F">
            <w:pPr>
              <w:pStyle w:val="JiscTableText"/>
            </w:pPr>
            <w:r w:rsidRPr="00EB3139">
              <w:t>4. Psychology, Psychiatry and Neuroscience</w:t>
            </w:r>
          </w:p>
        </w:tc>
      </w:tr>
      <w:tr w:rsidR="00F44D0C" w:rsidRPr="00EB3139" w14:paraId="6C31AA44" w14:textId="77777777" w:rsidTr="00F9088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3888659" w14:textId="3227B688" w:rsidR="00F44D0C" w:rsidRPr="00EB3139" w:rsidRDefault="00F9088A" w:rsidP="0001718F">
            <w:pPr>
              <w:pStyle w:val="JiscTableText"/>
            </w:pPr>
            <w:r w:rsidRPr="00EB3139">
              <w:t>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796E5D1" w14:textId="2DB0D13C" w:rsidR="00F44D0C" w:rsidRPr="00EB3139" w:rsidRDefault="0001718F" w:rsidP="0001718F">
            <w:pPr>
              <w:pStyle w:val="JiscTableText"/>
            </w:pPr>
            <w:r w:rsidRPr="00EB3139">
              <w:t>3. Allied Health Professions, Dentistry, Nursing and Pharmacy</w:t>
            </w:r>
          </w:p>
        </w:tc>
      </w:tr>
      <w:tr w:rsidR="00F44D0C" w:rsidRPr="00EB3139" w14:paraId="11BFDE15" w14:textId="77777777" w:rsidTr="0001718F">
        <w:tc>
          <w:tcPr>
            <w:tcW w:w="0" w:type="auto"/>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55793468" w14:textId="11F21767" w:rsidR="00F44D0C" w:rsidRPr="00EB3139" w:rsidRDefault="00F44D0C" w:rsidP="00F44D0C">
            <w:pPr>
              <w:pStyle w:val="JiscTableHead"/>
              <w:rPr>
                <w:b w:val="0"/>
              </w:rPr>
            </w:pPr>
            <w:r w:rsidRPr="00EB3139">
              <w:rPr>
                <w:b w:val="0"/>
              </w:rPr>
              <w:t>REF panel B</w:t>
            </w:r>
            <w:r w:rsidR="00F9088A" w:rsidRPr="00EB3139">
              <w:rPr>
                <w:b w:val="0"/>
              </w:rPr>
              <w:t xml:space="preserve"> (N=403)</w:t>
            </w:r>
          </w:p>
        </w:tc>
      </w:tr>
      <w:tr w:rsidR="00F44D0C" w:rsidRPr="00EB3139" w14:paraId="512725D2"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8B78195" w14:textId="00E23D0F" w:rsidR="00F44D0C" w:rsidRPr="00EB3139" w:rsidRDefault="00F9088A" w:rsidP="00F44D0C">
            <w:pPr>
              <w:pStyle w:val="JiscTableText"/>
            </w:pPr>
            <w:r w:rsidRPr="00EB3139">
              <w:t>21%</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2F2DC37" w14:textId="2D2AD41D" w:rsidR="00F44D0C" w:rsidRPr="00EB3139" w:rsidRDefault="0001718F" w:rsidP="00F44D0C">
            <w:pPr>
              <w:pStyle w:val="JiscTableText"/>
            </w:pPr>
            <w:r w:rsidRPr="00EB3139">
              <w:rPr>
                <w:rFonts w:eastAsia="Times New Roman"/>
                <w:color w:val="000000"/>
              </w:rPr>
              <w:t>9. Physics</w:t>
            </w:r>
          </w:p>
        </w:tc>
      </w:tr>
      <w:tr w:rsidR="00F44D0C" w:rsidRPr="00EB3139" w14:paraId="33406855"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5E2CAEB" w14:textId="4D209D07" w:rsidR="00F44D0C" w:rsidRPr="00EB3139" w:rsidRDefault="00F9088A" w:rsidP="00F44D0C">
            <w:pPr>
              <w:pStyle w:val="JiscTableText"/>
            </w:pPr>
            <w:r w:rsidRPr="00EB3139">
              <w:t>19%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88F8D36" w14:textId="1D2BB540" w:rsidR="00F44D0C" w:rsidRPr="00EB3139" w:rsidRDefault="0001718F" w:rsidP="00F44D0C">
            <w:pPr>
              <w:pStyle w:val="JiscTableText"/>
            </w:pPr>
            <w:r w:rsidRPr="00EB3139">
              <w:rPr>
                <w:rFonts w:eastAsia="Times New Roman"/>
                <w:color w:val="000000"/>
              </w:rPr>
              <w:t>8. Chemistry</w:t>
            </w:r>
          </w:p>
        </w:tc>
      </w:tr>
      <w:tr w:rsidR="00F44D0C" w:rsidRPr="00EB3139" w14:paraId="2AC3D429"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C2C4F34" w14:textId="48D797CC" w:rsidR="00F44D0C" w:rsidRPr="00EB3139" w:rsidRDefault="00F9088A" w:rsidP="00F44D0C">
            <w:pPr>
              <w:pStyle w:val="JiscTableText"/>
            </w:pPr>
            <w:r w:rsidRPr="00EB3139">
              <w:t>14%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AE7696A" w14:textId="1A175F09" w:rsidR="00F44D0C" w:rsidRPr="00EB3139" w:rsidRDefault="0001718F" w:rsidP="00F44D0C">
            <w:pPr>
              <w:pStyle w:val="JiscTableText"/>
            </w:pPr>
            <w:r w:rsidRPr="00EB3139">
              <w:rPr>
                <w:rFonts w:eastAsia="Times New Roman"/>
                <w:color w:val="000000"/>
              </w:rPr>
              <w:t>10. Mathematical Sciences</w:t>
            </w:r>
          </w:p>
        </w:tc>
      </w:tr>
      <w:tr w:rsidR="00F44D0C" w:rsidRPr="00EB3139" w14:paraId="5229CBCC" w14:textId="77777777" w:rsidTr="00F44D0C">
        <w:tc>
          <w:tcPr>
            <w:tcW w:w="0" w:type="auto"/>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52E91079" w14:textId="39EAE009" w:rsidR="00F44D0C" w:rsidRPr="00EB3139" w:rsidRDefault="00F44D0C" w:rsidP="00F44D0C">
            <w:pPr>
              <w:pStyle w:val="JiscTableHead"/>
              <w:rPr>
                <w:b w:val="0"/>
              </w:rPr>
            </w:pPr>
            <w:r w:rsidRPr="00EB3139">
              <w:rPr>
                <w:b w:val="0"/>
              </w:rPr>
              <w:t>REF panel C</w:t>
            </w:r>
            <w:r w:rsidR="00F9088A" w:rsidRPr="00EB3139">
              <w:rPr>
                <w:b w:val="0"/>
              </w:rPr>
              <w:t xml:space="preserve"> (N=212)</w:t>
            </w:r>
          </w:p>
        </w:tc>
      </w:tr>
      <w:tr w:rsidR="00F44D0C" w:rsidRPr="00EB3139" w14:paraId="58F61FB2"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6B5C27F" w14:textId="5936811F" w:rsidR="00F44D0C" w:rsidRPr="00EB3139" w:rsidRDefault="00F9088A" w:rsidP="00F44D0C">
            <w:pPr>
              <w:pStyle w:val="JiscTableText"/>
            </w:pPr>
            <w:r w:rsidRPr="00EB3139">
              <w:t>21%</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5F37C59" w14:textId="073C82BC" w:rsidR="00F44D0C" w:rsidRPr="00EB3139" w:rsidRDefault="0001718F" w:rsidP="00F44D0C">
            <w:pPr>
              <w:pStyle w:val="JiscTableText"/>
            </w:pPr>
            <w:r w:rsidRPr="00EB3139">
              <w:rPr>
                <w:rFonts w:eastAsia="Times New Roman"/>
                <w:color w:val="000000"/>
              </w:rPr>
              <w:t>25. Education</w:t>
            </w:r>
          </w:p>
        </w:tc>
      </w:tr>
      <w:tr w:rsidR="00F44D0C" w:rsidRPr="00EB3139" w14:paraId="209848D4"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0596E2A" w14:textId="538E695F" w:rsidR="00F44D0C" w:rsidRPr="00EB3139" w:rsidRDefault="00F9088A" w:rsidP="00F44D0C">
            <w:pPr>
              <w:pStyle w:val="JiscTableText"/>
            </w:pPr>
            <w:r w:rsidRPr="00EB3139">
              <w:t>20%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1E3F0C4" w14:textId="56930486" w:rsidR="00F44D0C" w:rsidRPr="00EB3139" w:rsidRDefault="0001718F" w:rsidP="00F44D0C">
            <w:pPr>
              <w:pStyle w:val="JiscTableText"/>
            </w:pPr>
            <w:r w:rsidRPr="00EB3139">
              <w:rPr>
                <w:rFonts w:eastAsia="Times New Roman"/>
                <w:color w:val="000000"/>
              </w:rPr>
              <w:t>19. Business and Management Studies</w:t>
            </w:r>
          </w:p>
        </w:tc>
      </w:tr>
      <w:tr w:rsidR="00F44D0C" w:rsidRPr="00EB3139" w14:paraId="3A17B807"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A6F015E" w14:textId="4E109702" w:rsidR="00F44D0C" w:rsidRPr="00EB3139" w:rsidRDefault="00F9088A" w:rsidP="00F44D0C">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F945F45" w14:textId="637A6202" w:rsidR="00F44D0C" w:rsidRPr="00EB3139" w:rsidRDefault="0001718F" w:rsidP="00F44D0C">
            <w:pPr>
              <w:pStyle w:val="JiscTableText"/>
            </w:pPr>
            <w:r w:rsidRPr="00EB3139">
              <w:rPr>
                <w:rFonts w:eastAsia="Times New Roman"/>
                <w:color w:val="000000"/>
              </w:rPr>
              <w:t>17. Geography, Environmental Studies and Archaeology</w:t>
            </w:r>
          </w:p>
        </w:tc>
      </w:tr>
      <w:tr w:rsidR="00F44D0C" w:rsidRPr="00EB3139" w14:paraId="2A73EC2B" w14:textId="77777777" w:rsidTr="00F44D0C">
        <w:tc>
          <w:tcPr>
            <w:tcW w:w="0" w:type="auto"/>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23E88646" w14:textId="0D484754" w:rsidR="00F44D0C" w:rsidRPr="00EB3139" w:rsidRDefault="00F44D0C" w:rsidP="00F44D0C">
            <w:pPr>
              <w:pStyle w:val="JiscTableHead"/>
              <w:rPr>
                <w:b w:val="0"/>
              </w:rPr>
            </w:pPr>
            <w:r w:rsidRPr="00EB3139">
              <w:rPr>
                <w:b w:val="0"/>
              </w:rPr>
              <w:t>REF panel D</w:t>
            </w:r>
            <w:r w:rsidR="00F9088A" w:rsidRPr="00EB3139">
              <w:rPr>
                <w:b w:val="0"/>
              </w:rPr>
              <w:t xml:space="preserve"> (N=186)</w:t>
            </w:r>
          </w:p>
        </w:tc>
      </w:tr>
      <w:tr w:rsidR="00F44D0C" w:rsidRPr="00EB3139" w14:paraId="00E83C17"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2CEB6B3" w14:textId="382F4613" w:rsidR="00F44D0C" w:rsidRPr="00EB3139" w:rsidRDefault="0001718F" w:rsidP="00F44D0C">
            <w:pPr>
              <w:pStyle w:val="JiscTableText"/>
            </w:pPr>
            <w:r w:rsidRPr="00EB3139">
              <w:t>23%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F43A39B" w14:textId="35515BDD" w:rsidR="00F44D0C" w:rsidRPr="00EB3139" w:rsidRDefault="0001718F" w:rsidP="00F44D0C">
            <w:pPr>
              <w:pStyle w:val="JiscTableText"/>
            </w:pPr>
            <w:r w:rsidRPr="00EB3139">
              <w:rPr>
                <w:rFonts w:eastAsia="Times New Roman"/>
                <w:color w:val="000000"/>
              </w:rPr>
              <w:t>30. History</w:t>
            </w:r>
          </w:p>
        </w:tc>
      </w:tr>
      <w:tr w:rsidR="00F44D0C" w:rsidRPr="00EB3139" w14:paraId="21A0B54C"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8572B45" w14:textId="5BDF07BC" w:rsidR="00F44D0C" w:rsidRPr="00EB3139" w:rsidRDefault="0001718F" w:rsidP="00F44D0C">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323DB4B" w14:textId="06D7F734" w:rsidR="00F44D0C" w:rsidRPr="00EB3139" w:rsidRDefault="0001718F" w:rsidP="00F44D0C">
            <w:pPr>
              <w:pStyle w:val="JiscTableText"/>
            </w:pPr>
            <w:r w:rsidRPr="00EB3139">
              <w:rPr>
                <w:rFonts w:eastAsia="Times New Roman"/>
                <w:color w:val="000000"/>
              </w:rPr>
              <w:t>33. Theology and Religious Studies</w:t>
            </w:r>
          </w:p>
        </w:tc>
      </w:tr>
      <w:tr w:rsidR="00F44D0C" w:rsidRPr="00EB3139" w14:paraId="6AD636EF" w14:textId="77777777" w:rsidTr="00F44D0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15A9333" w14:textId="0A3B4B85" w:rsidR="00F44D0C" w:rsidRPr="00EB3139" w:rsidRDefault="0001718F" w:rsidP="00F44D0C">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ACDF900" w14:textId="1CF5950C" w:rsidR="00F44D0C" w:rsidRPr="00EB3139" w:rsidRDefault="0001718F" w:rsidP="00F44D0C">
            <w:pPr>
              <w:pStyle w:val="JiscTableText"/>
            </w:pPr>
            <w:r w:rsidRPr="00EB3139">
              <w:rPr>
                <w:rFonts w:eastAsia="Times New Roman"/>
                <w:color w:val="000000"/>
              </w:rPr>
              <w:t>35. Music, Drama, Dance and Performing Arts</w:t>
            </w:r>
          </w:p>
        </w:tc>
      </w:tr>
    </w:tbl>
    <w:p w14:paraId="27D21A34" w14:textId="77777777" w:rsidR="00773894" w:rsidRDefault="00773894" w:rsidP="00773894">
      <w:pPr>
        <w:pStyle w:val="JiscBodyText"/>
      </w:pPr>
      <w:r w:rsidRPr="00EB3139">
        <w:t xml:space="preserve">The answer to this question </w:t>
      </w:r>
      <w:r>
        <w:t>were further</w:t>
      </w:r>
      <w:r w:rsidRPr="00EB3139">
        <w:t xml:space="preserve"> analysed by REF panel (</w:t>
      </w:r>
      <w:r w:rsidRPr="00EB3139">
        <w:fldChar w:fldCharType="begin"/>
      </w:r>
      <w:r w:rsidRPr="00EB3139">
        <w:instrText xml:space="preserve"> REF _Ref462053280 \r \h </w:instrText>
      </w:r>
      <w:r>
        <w:instrText xml:space="preserve"> \* MERGEFORMAT </w:instrText>
      </w:r>
      <w:r w:rsidRPr="00EB3139">
        <w:fldChar w:fldCharType="separate"/>
      </w:r>
      <w:r>
        <w:t>Box 2</w:t>
      </w:r>
      <w:r w:rsidRPr="00EB3139">
        <w:fldChar w:fldCharType="end"/>
      </w:r>
      <w:r w:rsidRPr="00EB3139">
        <w:t xml:space="preserve">). </w:t>
      </w:r>
      <w:r>
        <w:t>R</w:t>
      </w:r>
      <w:r w:rsidRPr="00EB3139">
        <w:t xml:space="preserve">espondents from REF panels A and B are heavily funded by external bodies (71% and 75% of respondents, respectively), while panels C and D report much lower percentages. This </w:t>
      </w:r>
      <w:r>
        <w:t>reflects the</w:t>
      </w:r>
      <w:r w:rsidRPr="00EB3139">
        <w:t xml:space="preserve"> nature of the research conducted in the different panels, </w:t>
      </w:r>
      <w:r>
        <w:t>with</w:t>
      </w:r>
      <w:r w:rsidRPr="00EB3139">
        <w:t xml:space="preserve"> more experimental studies (typical of panels A and B) </w:t>
      </w:r>
      <w:r>
        <w:t>more likely to require external</w:t>
      </w:r>
      <w:r w:rsidRPr="00EB3139">
        <w:t xml:space="preserve"> funding. </w:t>
      </w:r>
    </w:p>
    <w:p w14:paraId="42440F9D" w14:textId="77777777" w:rsidR="00773894" w:rsidRPr="00EB3139" w:rsidRDefault="00773894" w:rsidP="00773894">
      <w:pPr>
        <w:pStyle w:val="JiscBodyText"/>
      </w:pPr>
      <w:r w:rsidRPr="00EB3139">
        <w:t xml:space="preserve">The top 10 funders mentioned by the survey respondents were: </w:t>
      </w:r>
    </w:p>
    <w:p w14:paraId="4817C1E4" w14:textId="77777777" w:rsidR="00773894" w:rsidRPr="00EB3139" w:rsidRDefault="00773894" w:rsidP="00773894">
      <w:pPr>
        <w:pStyle w:val="JiscNumberList"/>
        <w:rPr>
          <w:lang w:eastAsia="en-GB"/>
        </w:rPr>
      </w:pPr>
      <w:r w:rsidRPr="00EB3139">
        <w:rPr>
          <w:lang w:eastAsia="en-GB"/>
        </w:rPr>
        <w:t>Engineering and Physical Sciences Research Council</w:t>
      </w:r>
      <w:r>
        <w:rPr>
          <w:lang w:eastAsia="en-GB"/>
        </w:rPr>
        <w:t xml:space="preserve"> (EPSRC)</w:t>
      </w:r>
    </w:p>
    <w:p w14:paraId="52762916" w14:textId="77777777" w:rsidR="00773894" w:rsidRPr="00EB3139" w:rsidRDefault="00773894" w:rsidP="00773894">
      <w:pPr>
        <w:pStyle w:val="JiscNumberList"/>
        <w:rPr>
          <w:lang w:eastAsia="en-GB"/>
        </w:rPr>
      </w:pPr>
      <w:r w:rsidRPr="00EB3139">
        <w:rPr>
          <w:lang w:eastAsia="en-GB"/>
        </w:rPr>
        <w:lastRenderedPageBreak/>
        <w:t>Wellcome Trust</w:t>
      </w:r>
    </w:p>
    <w:p w14:paraId="1A1301FE" w14:textId="77777777" w:rsidR="00773894" w:rsidRPr="00EB3139" w:rsidRDefault="00773894" w:rsidP="00773894">
      <w:pPr>
        <w:pStyle w:val="JiscNumberList"/>
        <w:rPr>
          <w:lang w:eastAsia="en-GB"/>
        </w:rPr>
      </w:pPr>
      <w:r>
        <w:rPr>
          <w:lang w:eastAsia="en-GB"/>
        </w:rPr>
        <w:t>European Commission</w:t>
      </w:r>
    </w:p>
    <w:p w14:paraId="66402E4F" w14:textId="77777777" w:rsidR="00773894" w:rsidRPr="00EB3139" w:rsidRDefault="00773894" w:rsidP="00773894">
      <w:pPr>
        <w:pStyle w:val="JiscNumberList"/>
        <w:rPr>
          <w:lang w:eastAsia="en-GB"/>
        </w:rPr>
      </w:pPr>
      <w:r w:rsidRPr="00EB3139">
        <w:rPr>
          <w:lang w:eastAsia="en-GB"/>
        </w:rPr>
        <w:t>Biotechnology and Biological Sciences Research Council</w:t>
      </w:r>
      <w:r>
        <w:rPr>
          <w:lang w:eastAsia="en-GB"/>
        </w:rPr>
        <w:t xml:space="preserve"> (BBSRC)</w:t>
      </w:r>
    </w:p>
    <w:p w14:paraId="473D8004" w14:textId="77777777" w:rsidR="00773894" w:rsidRPr="00EB3139" w:rsidRDefault="00773894" w:rsidP="00773894">
      <w:pPr>
        <w:pStyle w:val="JiscNumberList"/>
        <w:rPr>
          <w:lang w:eastAsia="en-GB"/>
        </w:rPr>
      </w:pPr>
      <w:r w:rsidRPr="00EB3139">
        <w:rPr>
          <w:lang w:eastAsia="en-GB"/>
        </w:rPr>
        <w:t>Economic and Social Research Council</w:t>
      </w:r>
      <w:r>
        <w:rPr>
          <w:lang w:eastAsia="en-GB"/>
        </w:rPr>
        <w:t xml:space="preserve"> (ESRC)</w:t>
      </w:r>
    </w:p>
    <w:p w14:paraId="1D64E1D6" w14:textId="77777777" w:rsidR="00773894" w:rsidRPr="00EB3139" w:rsidRDefault="00773894" w:rsidP="00773894">
      <w:pPr>
        <w:pStyle w:val="JiscNumberList"/>
        <w:rPr>
          <w:lang w:eastAsia="en-GB"/>
        </w:rPr>
      </w:pPr>
      <w:r w:rsidRPr="00EB3139">
        <w:rPr>
          <w:lang w:eastAsia="en-GB"/>
        </w:rPr>
        <w:t>Leverhulme Trust</w:t>
      </w:r>
    </w:p>
    <w:p w14:paraId="4238940D" w14:textId="77777777" w:rsidR="00773894" w:rsidRPr="00EB3139" w:rsidRDefault="00773894" w:rsidP="00773894">
      <w:pPr>
        <w:pStyle w:val="JiscNumberList"/>
        <w:rPr>
          <w:lang w:eastAsia="en-GB"/>
        </w:rPr>
      </w:pPr>
      <w:r w:rsidRPr="00EB3139">
        <w:rPr>
          <w:lang w:eastAsia="en-GB"/>
        </w:rPr>
        <w:t>Medical Research Council</w:t>
      </w:r>
      <w:r>
        <w:rPr>
          <w:lang w:eastAsia="en-GB"/>
        </w:rPr>
        <w:t xml:space="preserve"> (MRC)</w:t>
      </w:r>
    </w:p>
    <w:p w14:paraId="0F94913D" w14:textId="77777777" w:rsidR="00773894" w:rsidRPr="00EB3139" w:rsidRDefault="00773894" w:rsidP="00773894">
      <w:pPr>
        <w:pStyle w:val="JiscNumberList"/>
        <w:rPr>
          <w:lang w:eastAsia="en-GB"/>
        </w:rPr>
      </w:pPr>
      <w:r w:rsidRPr="00EB3139">
        <w:rPr>
          <w:lang w:eastAsia="en-GB"/>
        </w:rPr>
        <w:t>Natural Environment Research Council</w:t>
      </w:r>
      <w:r>
        <w:rPr>
          <w:lang w:eastAsia="en-GB"/>
        </w:rPr>
        <w:t xml:space="preserve"> (NERC)</w:t>
      </w:r>
    </w:p>
    <w:p w14:paraId="519494D2" w14:textId="77777777" w:rsidR="00773894" w:rsidRDefault="00773894" w:rsidP="00773894">
      <w:pPr>
        <w:pStyle w:val="JiscNumberList"/>
        <w:rPr>
          <w:lang w:eastAsia="en-GB"/>
        </w:rPr>
      </w:pPr>
      <w:r w:rsidRPr="00EB3139">
        <w:rPr>
          <w:lang w:eastAsia="en-GB"/>
        </w:rPr>
        <w:t>Arts and Humanities Research Council</w:t>
      </w:r>
      <w:r>
        <w:rPr>
          <w:lang w:eastAsia="en-GB"/>
        </w:rPr>
        <w:t xml:space="preserve"> (AHRC)</w:t>
      </w:r>
    </w:p>
    <w:p w14:paraId="4C1E16F4" w14:textId="77777777" w:rsidR="00773894" w:rsidRPr="00EB3139" w:rsidRDefault="00773894" w:rsidP="00773894">
      <w:pPr>
        <w:pStyle w:val="JiscNumberList"/>
        <w:rPr>
          <w:lang w:eastAsia="en-GB"/>
        </w:rPr>
      </w:pPr>
      <w:r w:rsidRPr="00CC1702">
        <w:rPr>
          <w:lang w:eastAsia="en-GB"/>
        </w:rPr>
        <w:t>Science and Technology Facilities Council</w:t>
      </w:r>
      <w:r>
        <w:rPr>
          <w:lang w:eastAsia="en-GB"/>
        </w:rPr>
        <w:t xml:space="preserve"> (STFC)</w:t>
      </w:r>
    </w:p>
    <w:p w14:paraId="3963603D" w14:textId="77777777" w:rsidR="00773894" w:rsidRPr="001F0308" w:rsidRDefault="00773894" w:rsidP="00773894">
      <w:pPr>
        <w:pStyle w:val="JiscBodyText"/>
      </w:pPr>
      <w:r w:rsidRPr="00EB3139">
        <w:t xml:space="preserve">Among these funders, EPSRC particularly stands out, </w:t>
      </w:r>
      <w:r>
        <w:t xml:space="preserve">being named by more than 25% of respondents. </w:t>
      </w:r>
    </w:p>
    <w:p w14:paraId="0B7B6DD1" w14:textId="77777777" w:rsidR="00773894" w:rsidRDefault="00773894" w:rsidP="00C9170F">
      <w:pPr>
        <w:pStyle w:val="JiscBodyText"/>
        <w:jc w:val="both"/>
      </w:pPr>
    </w:p>
    <w:p w14:paraId="2F21FF1D" w14:textId="472023E2" w:rsidR="00220BE2" w:rsidRPr="00773894" w:rsidRDefault="00220BE2" w:rsidP="00773894">
      <w:pPr>
        <w:pStyle w:val="JiscBodyText"/>
        <w:jc w:val="both"/>
      </w:pPr>
    </w:p>
    <w:p w14:paraId="4B74BD37" w14:textId="77777777" w:rsidR="00773894" w:rsidRDefault="00773894">
      <w:pPr>
        <w:suppressAutoHyphens w:val="0"/>
        <w:autoSpaceDN/>
        <w:spacing w:after="0" w:line="240" w:lineRule="auto"/>
        <w:textAlignment w:val="auto"/>
        <w:rPr>
          <w:color w:val="B71A8B"/>
          <w:spacing w:val="-10"/>
          <w:sz w:val="44"/>
          <w:szCs w:val="44"/>
        </w:rPr>
      </w:pPr>
      <w:r>
        <w:br w:type="page"/>
      </w:r>
    </w:p>
    <w:p w14:paraId="3CCB05E8" w14:textId="3C2AA7D0" w:rsidR="00B6081A" w:rsidRDefault="00B6081A" w:rsidP="00773894">
      <w:pPr>
        <w:pStyle w:val="JiscHeadA"/>
      </w:pPr>
      <w:r w:rsidRPr="00EB3139">
        <w:lastRenderedPageBreak/>
        <w:t>Active data</w:t>
      </w:r>
    </w:p>
    <w:p w14:paraId="25183EED" w14:textId="1409BA34" w:rsidR="00EB3139" w:rsidRPr="00EB3139" w:rsidRDefault="00EB3139" w:rsidP="00EB3139">
      <w:pPr>
        <w:pStyle w:val="JiscHeadB"/>
      </w:pPr>
      <w:r>
        <w:t>Types of research data</w:t>
      </w:r>
    </w:p>
    <w:p w14:paraId="76584096" w14:textId="77AE0E4E" w:rsidR="009420CD" w:rsidRPr="00EB3139" w:rsidRDefault="00220BE2" w:rsidP="001035CE">
      <w:pPr>
        <w:pStyle w:val="JiscBodyText"/>
        <w:jc w:val="both"/>
      </w:pPr>
      <w:r w:rsidRPr="00EB3139">
        <w:t>For the purposes of the DAF survey, the research data life cycle spans three phases, i.e., generation and use (active data), sharing</w:t>
      </w:r>
      <w:r w:rsidR="00782A86">
        <w:t xml:space="preserve"> and publication</w:t>
      </w:r>
      <w:r w:rsidRPr="00EB3139">
        <w:t>, and preservation. These phases are reflected in the present section and the next two.</w:t>
      </w:r>
    </w:p>
    <w:p w14:paraId="5818EEFD" w14:textId="70A055F5" w:rsidR="009420CD" w:rsidRPr="00EB3139" w:rsidRDefault="00220BE2" w:rsidP="001035CE">
      <w:pPr>
        <w:pStyle w:val="JiscBodyText"/>
        <w:jc w:val="both"/>
      </w:pPr>
      <w:r w:rsidRPr="00EB3139">
        <w:t xml:space="preserve">Active data is all the data being generated and used throughout a project or research activity. Digital data is the most common </w:t>
      </w:r>
      <w:r w:rsidR="00C942ED" w:rsidRPr="00EB3139">
        <w:t>form</w:t>
      </w:r>
      <w:r w:rsidRPr="00EB3139">
        <w:t xml:space="preserve"> of data </w:t>
      </w:r>
      <w:r w:rsidR="00C942ED" w:rsidRPr="00EB3139">
        <w:t xml:space="preserve">(as opposed to non-digital data) </w:t>
      </w:r>
      <w:r w:rsidRPr="00EB3139">
        <w:t xml:space="preserve">and </w:t>
      </w:r>
      <w:r w:rsidR="00C942ED" w:rsidRPr="00EB3139">
        <w:t xml:space="preserve">can be split in a number of different types </w:t>
      </w:r>
      <w:r w:rsidR="00270B41" w:rsidRPr="00EB3139">
        <w:t xml:space="preserve">(see </w:t>
      </w:r>
      <w:r w:rsidR="00270B41" w:rsidRPr="00EB3139">
        <w:fldChar w:fldCharType="begin"/>
      </w:r>
      <w:r w:rsidR="00270B41" w:rsidRPr="00EB3139">
        <w:instrText xml:space="preserve"> REF _Ref462053263 \r \h </w:instrText>
      </w:r>
      <w:r w:rsidR="007F7E5F">
        <w:instrText xml:space="preserve"> \* MERGEFORMAT </w:instrText>
      </w:r>
      <w:r w:rsidR="00270B41" w:rsidRPr="00EB3139">
        <w:fldChar w:fldCharType="separate"/>
      </w:r>
      <w:r w:rsidR="0024444E">
        <w:t>Box 3</w:t>
      </w:r>
      <w:r w:rsidR="00270B41" w:rsidRPr="00EB3139">
        <w:fldChar w:fldCharType="end"/>
      </w:r>
      <w:r w:rsidR="00270B41" w:rsidRPr="00EB3139">
        <w:t>).</w:t>
      </w:r>
      <w:r w:rsidR="005025C1" w:rsidRPr="00EB3139">
        <w:t xml:space="preserve"> </w:t>
      </w:r>
      <w:r w:rsidR="00CC2ACF" w:rsidRPr="00EB3139">
        <w:t>T</w:t>
      </w:r>
      <w:r w:rsidR="00C942ED" w:rsidRPr="00EB3139">
        <w:t>he popularity of the different types</w:t>
      </w:r>
      <w:r w:rsidR="00CC2ACF" w:rsidRPr="00EB3139">
        <w:t xml:space="preserve"> of digital data generally depends on the field of study</w:t>
      </w:r>
      <w:r w:rsidR="00C942ED" w:rsidRPr="00EB3139">
        <w:t xml:space="preserve"> and can be summarised as follows:</w:t>
      </w:r>
    </w:p>
    <w:p w14:paraId="22C9B228" w14:textId="3DEB3C39" w:rsidR="00CC2ACF" w:rsidRPr="00EB3139" w:rsidRDefault="00CC2ACF" w:rsidP="001035CE">
      <w:pPr>
        <w:pStyle w:val="JiscBodyBullets"/>
        <w:jc w:val="both"/>
      </w:pPr>
      <w:r w:rsidRPr="00EB3139">
        <w:t xml:space="preserve">Documents/reports are the only </w:t>
      </w:r>
      <w:r w:rsidR="00C942ED" w:rsidRPr="00EB3139">
        <w:t xml:space="preserve">type </w:t>
      </w:r>
      <w:r w:rsidRPr="00EB3139">
        <w:t>of digital data to be widely used by respondents in all REF panels (at least 70% of responses)</w:t>
      </w:r>
    </w:p>
    <w:p w14:paraId="1C9A8D90" w14:textId="77777777" w:rsidR="00C942ED" w:rsidRPr="00EB3139" w:rsidRDefault="00CC2ACF" w:rsidP="001035CE">
      <w:pPr>
        <w:pStyle w:val="JiscBodyBullets"/>
        <w:jc w:val="both"/>
      </w:pPr>
      <w:r w:rsidRPr="00EB3139">
        <w:t>Spreadsheets are very common across all panels except for panel D</w:t>
      </w:r>
    </w:p>
    <w:p w14:paraId="4E9CA85B" w14:textId="77777777" w:rsidR="00C942ED" w:rsidRPr="00EB3139" w:rsidRDefault="00C942ED" w:rsidP="001035CE">
      <w:pPr>
        <w:pStyle w:val="JiscBodyBullets"/>
        <w:jc w:val="both"/>
      </w:pPr>
      <w:r w:rsidRPr="00EB3139">
        <w:t>C</w:t>
      </w:r>
      <w:r w:rsidR="00792D4C" w:rsidRPr="00EB3139">
        <w:t xml:space="preserve">omputationally generated and sensor data are used mostly in panels A and B. </w:t>
      </w:r>
    </w:p>
    <w:p w14:paraId="2ADA55A0" w14:textId="79D2307D" w:rsidR="00C942ED" w:rsidRPr="00EB3139" w:rsidRDefault="00C942ED" w:rsidP="001035CE">
      <w:pPr>
        <w:pStyle w:val="JiscBodyBullets"/>
        <w:jc w:val="both"/>
      </w:pPr>
      <w:r w:rsidRPr="00EB3139">
        <w:t>Audio files, survey results, and interview transcripts are mostly used in panel C</w:t>
      </w:r>
    </w:p>
    <w:p w14:paraId="011121C7" w14:textId="49EE31DB" w:rsidR="00C942ED" w:rsidRPr="00EB3139" w:rsidRDefault="00C942ED" w:rsidP="001035CE">
      <w:pPr>
        <w:pStyle w:val="JiscBodyBullets"/>
        <w:jc w:val="both"/>
      </w:pPr>
      <w:r w:rsidRPr="00EB3139">
        <w:t>Blog posts are common only in panel D</w:t>
      </w:r>
    </w:p>
    <w:p w14:paraId="505D56AA" w14:textId="568BA577" w:rsidR="00CC2ACF" w:rsidRPr="00EB3139" w:rsidRDefault="00C942ED" w:rsidP="001035CE">
      <w:pPr>
        <w:pStyle w:val="JiscBodyBullets"/>
        <w:numPr>
          <w:ilvl w:val="0"/>
          <w:numId w:val="0"/>
        </w:numPr>
        <w:jc w:val="both"/>
      </w:pPr>
      <w:r w:rsidRPr="00EB3139">
        <w:t>These differences arise from the fact that</w:t>
      </w:r>
      <w:r w:rsidR="00CC2ACF" w:rsidRPr="00EB3139">
        <w:t xml:space="preserve"> panels A and B deal mostly with quantitative research (e.g., computational, experimental), while panels C and D usually work on more qualitative types of analyses. </w:t>
      </w:r>
    </w:p>
    <w:p w14:paraId="55111E4A" w14:textId="383CE5AC" w:rsidR="000B4CAD" w:rsidRDefault="00CC2ACF" w:rsidP="001035CE">
      <w:pPr>
        <w:pStyle w:val="JiscBodyText"/>
        <w:jc w:val="both"/>
      </w:pPr>
      <w:r w:rsidRPr="00EB3139">
        <w:t xml:space="preserve">If the same </w:t>
      </w:r>
      <w:r w:rsidR="00C942ED" w:rsidRPr="00EB3139">
        <w:t xml:space="preserve">data in </w:t>
      </w:r>
      <w:r w:rsidR="00C942ED" w:rsidRPr="00EB3139">
        <w:fldChar w:fldCharType="begin"/>
      </w:r>
      <w:r w:rsidR="00C942ED" w:rsidRPr="00EB3139">
        <w:instrText xml:space="preserve"> REF _Ref462053263 \r \h  \* MERGEFORMAT </w:instrText>
      </w:r>
      <w:r w:rsidR="00C942ED" w:rsidRPr="00EB3139">
        <w:fldChar w:fldCharType="separate"/>
      </w:r>
      <w:r w:rsidR="0024444E">
        <w:t>Box 3</w:t>
      </w:r>
      <w:r w:rsidR="00C942ED" w:rsidRPr="00EB3139">
        <w:fldChar w:fldCharType="end"/>
      </w:r>
      <w:r w:rsidR="00C942ED" w:rsidRPr="00EB3139">
        <w:t xml:space="preserve"> is studied by institution, the top 2 types of digital data stay the same</w:t>
      </w:r>
      <w:r w:rsidR="000B4CAD">
        <w:t>:</w:t>
      </w:r>
      <w:r w:rsidR="00C942ED" w:rsidRPr="00EB3139">
        <w:t xml:space="preserve"> </w:t>
      </w:r>
    </w:p>
    <w:p w14:paraId="1DD47C94" w14:textId="03A287E5" w:rsidR="000B4CAD" w:rsidRDefault="00C942ED" w:rsidP="001035CE">
      <w:pPr>
        <w:pStyle w:val="JiscBodyBullets"/>
        <w:jc w:val="both"/>
      </w:pPr>
      <w:r w:rsidRPr="00EB3139">
        <w:t>documents or reports</w:t>
      </w:r>
      <w:r w:rsidR="000B4CAD">
        <w:t xml:space="preserve"> were</w:t>
      </w:r>
      <w:r w:rsidRPr="00EB3139">
        <w:t xml:space="preserve"> ticked by at least 70% of respondents in all institutions </w:t>
      </w:r>
    </w:p>
    <w:p w14:paraId="2661C67D" w14:textId="0D43FE10" w:rsidR="000B4CAD" w:rsidRDefault="00C942ED" w:rsidP="001035CE">
      <w:pPr>
        <w:pStyle w:val="JiscBodyBullets"/>
        <w:jc w:val="both"/>
      </w:pPr>
      <w:r w:rsidRPr="00EB3139">
        <w:t xml:space="preserve">spreadsheets </w:t>
      </w:r>
      <w:r w:rsidR="000B4CAD">
        <w:t>were</w:t>
      </w:r>
      <w:r w:rsidR="000B4CAD" w:rsidRPr="00EB3139">
        <w:t xml:space="preserve"> </w:t>
      </w:r>
      <w:r w:rsidRPr="00EB3139">
        <w:t>selected by at least 39%</w:t>
      </w:r>
      <w:r w:rsidR="000B4CAD">
        <w:t xml:space="preserve"> of respondents in all institutions</w:t>
      </w:r>
      <w:r w:rsidRPr="00EB3139">
        <w:t>.</w:t>
      </w:r>
    </w:p>
    <w:p w14:paraId="462FDD34" w14:textId="04766330" w:rsidR="00C942ED" w:rsidRPr="00EB3139" w:rsidRDefault="00C942ED" w:rsidP="001035CE">
      <w:pPr>
        <w:pStyle w:val="JiscBodyText"/>
        <w:jc w:val="both"/>
      </w:pPr>
      <w:r w:rsidRPr="00EB3139">
        <w:t xml:space="preserve">For the data automatically generated from or by computer programs and the data collected by sensors/instruments, the situation changes quite dramatically. For the University of Cambridge and the University of St Andrews these types of data are in the same order as in the aggregated dataset. On the other hand, for Plymouth University, Lancaster University, CREST, and the RCM, these types are way further down the list. </w:t>
      </w:r>
    </w:p>
    <w:p w14:paraId="384F7A3A" w14:textId="11857E2B" w:rsidR="00C942ED" w:rsidRPr="00EB3139" w:rsidRDefault="00C942ED" w:rsidP="001035CE">
      <w:pPr>
        <w:pStyle w:val="JiscBodyText"/>
        <w:jc w:val="both"/>
      </w:pPr>
      <w:r w:rsidRPr="00EB3139">
        <w:t xml:space="preserve">Even though digital data is more widespread, a large number of survey respondents reported that they </w:t>
      </w:r>
      <w:r w:rsidR="00C8745D" w:rsidRPr="00EB3139">
        <w:t>store</w:t>
      </w:r>
      <w:r w:rsidRPr="00EB3139">
        <w:t xml:space="preserve"> non-digital data (e.g., notebooks, physical samples field notes, etc.)</w:t>
      </w:r>
      <w:r w:rsidR="00C8745D" w:rsidRPr="00EB3139">
        <w:t>:</w:t>
      </w:r>
    </w:p>
    <w:p w14:paraId="46FC4C4B" w14:textId="678A9A52" w:rsidR="00C942ED" w:rsidRPr="00EB3139" w:rsidRDefault="00C942ED" w:rsidP="001035CE">
      <w:pPr>
        <w:pStyle w:val="JiscBodyBullets"/>
        <w:jc w:val="both"/>
        <w:rPr>
          <w:lang w:eastAsia="en-GB"/>
        </w:rPr>
      </w:pPr>
      <w:r w:rsidRPr="00EB3139">
        <w:rPr>
          <w:lang w:eastAsia="en-GB"/>
        </w:rPr>
        <w:t>73%</w:t>
      </w:r>
      <w:r w:rsidR="00C8745D" w:rsidRPr="00EB3139">
        <w:rPr>
          <w:lang w:eastAsia="en-GB"/>
        </w:rPr>
        <w:t xml:space="preserve"> of respondents in REF panel A (N=384)</w:t>
      </w:r>
    </w:p>
    <w:p w14:paraId="5807AFA3" w14:textId="4FBDAEA8" w:rsidR="00C942ED" w:rsidRPr="00EB3139" w:rsidRDefault="00C942ED" w:rsidP="001035CE">
      <w:pPr>
        <w:pStyle w:val="JiscBodyBullets"/>
        <w:jc w:val="both"/>
        <w:rPr>
          <w:lang w:eastAsia="en-GB"/>
        </w:rPr>
      </w:pPr>
      <w:r w:rsidRPr="00EB3139">
        <w:rPr>
          <w:lang w:eastAsia="en-GB"/>
        </w:rPr>
        <w:t xml:space="preserve">53% </w:t>
      </w:r>
      <w:r w:rsidR="00C8745D" w:rsidRPr="00EB3139">
        <w:rPr>
          <w:lang w:eastAsia="en-GB"/>
        </w:rPr>
        <w:t>of respondents in REF panel B (N=403)</w:t>
      </w:r>
    </w:p>
    <w:p w14:paraId="39E9EA9D" w14:textId="75B8AD2C" w:rsidR="00C942ED" w:rsidRPr="00EB3139" w:rsidRDefault="00C942ED" w:rsidP="001035CE">
      <w:pPr>
        <w:pStyle w:val="JiscBodyBullets"/>
        <w:jc w:val="both"/>
        <w:rPr>
          <w:lang w:eastAsia="en-GB"/>
        </w:rPr>
      </w:pPr>
      <w:r w:rsidRPr="00EB3139">
        <w:rPr>
          <w:lang w:eastAsia="en-GB"/>
        </w:rPr>
        <w:t xml:space="preserve">49% </w:t>
      </w:r>
      <w:r w:rsidR="00C8745D" w:rsidRPr="00EB3139">
        <w:rPr>
          <w:lang w:eastAsia="en-GB"/>
        </w:rPr>
        <w:t>of respondents in REF panel C (N=212)</w:t>
      </w:r>
    </w:p>
    <w:p w14:paraId="5DDA602D" w14:textId="7B8CCCD8" w:rsidR="00C942ED" w:rsidRPr="00EB3139" w:rsidRDefault="00C942ED" w:rsidP="001035CE">
      <w:pPr>
        <w:pStyle w:val="JiscBodyBullets"/>
        <w:jc w:val="both"/>
        <w:rPr>
          <w:lang w:eastAsia="en-GB"/>
        </w:rPr>
      </w:pPr>
      <w:r w:rsidRPr="00EB3139">
        <w:rPr>
          <w:lang w:eastAsia="en-GB"/>
        </w:rPr>
        <w:t xml:space="preserve">58% </w:t>
      </w:r>
      <w:r w:rsidR="00C8745D" w:rsidRPr="00EB3139">
        <w:rPr>
          <w:lang w:eastAsia="en-GB"/>
        </w:rPr>
        <w:t>of respondents in REF panel D (N=186)</w:t>
      </w:r>
    </w:p>
    <w:p w14:paraId="2F7B95BC" w14:textId="77777777" w:rsidR="008E447B" w:rsidRPr="00EB3139" w:rsidRDefault="008E447B" w:rsidP="001035CE">
      <w:pPr>
        <w:pStyle w:val="JiscBodyBullets"/>
        <w:numPr>
          <w:ilvl w:val="0"/>
          <w:numId w:val="0"/>
        </w:numPr>
        <w:jc w:val="both"/>
        <w:rPr>
          <w:rFonts w:ascii="Calibri" w:hAnsi="Calibri" w:cs="Calibri"/>
          <w:lang w:eastAsia="en-GB"/>
        </w:rPr>
      </w:pPr>
      <w:r w:rsidRPr="00EB3139">
        <w:rPr>
          <w:rFonts w:ascii="Calibri" w:hAnsi="Calibri" w:cs="Calibri"/>
          <w:lang w:eastAsia="en-GB"/>
        </w:rPr>
        <w:t>The top 5 types of non-digital data stored in the participating institutions are (N=552):</w:t>
      </w:r>
    </w:p>
    <w:p w14:paraId="36C0A407" w14:textId="77777777" w:rsidR="008E447B" w:rsidRPr="00EB3139" w:rsidRDefault="008E447B" w:rsidP="001035CE">
      <w:pPr>
        <w:pStyle w:val="JiscBodyBullets"/>
        <w:jc w:val="both"/>
      </w:pPr>
      <w:r w:rsidRPr="00EB3139">
        <w:t>Notebooks/Lab books (74%)</w:t>
      </w:r>
    </w:p>
    <w:p w14:paraId="25A42C29" w14:textId="77777777" w:rsidR="008E447B" w:rsidRPr="00EB3139" w:rsidRDefault="008E447B" w:rsidP="008E447B">
      <w:pPr>
        <w:pStyle w:val="JiscBodyBullets"/>
      </w:pPr>
      <w:r w:rsidRPr="00EB3139">
        <w:t>Paper records/portfolios (56%)</w:t>
      </w:r>
    </w:p>
    <w:p w14:paraId="6C1B6E0E" w14:textId="77777777" w:rsidR="008E447B" w:rsidRPr="00EB3139" w:rsidRDefault="008E447B" w:rsidP="008E447B">
      <w:pPr>
        <w:pStyle w:val="JiscBodyBullets"/>
      </w:pPr>
      <w:r w:rsidRPr="00EB3139">
        <w:lastRenderedPageBreak/>
        <w:t>Samples (43%)</w:t>
      </w:r>
    </w:p>
    <w:p w14:paraId="0EB8C9EF" w14:textId="77777777" w:rsidR="008E447B" w:rsidRPr="00EB3139" w:rsidRDefault="008E447B" w:rsidP="008E447B">
      <w:pPr>
        <w:pStyle w:val="JiscBodyBullets"/>
      </w:pPr>
      <w:r w:rsidRPr="00EB3139">
        <w:t>Consent forms (23%)</w:t>
      </w:r>
    </w:p>
    <w:p w14:paraId="5FCF48AB" w14:textId="098AC5A3" w:rsidR="00270B41" w:rsidRPr="00EB3139" w:rsidRDefault="008E447B" w:rsidP="001368C0">
      <w:pPr>
        <w:pStyle w:val="JiscBodyBulletslast"/>
      </w:pPr>
      <w:r w:rsidRPr="00EB3139">
        <w:t>Specimens (20%).</w:t>
      </w:r>
    </w:p>
    <w:tbl>
      <w:tblPr>
        <w:tblStyle w:val="JiscBox1"/>
        <w:tblW w:w="10034" w:type="dxa"/>
        <w:tblInd w:w="142" w:type="dxa"/>
        <w:tblLook w:val="04A0" w:firstRow="1" w:lastRow="0" w:firstColumn="1" w:lastColumn="0" w:noHBand="0" w:noVBand="1"/>
      </w:tblPr>
      <w:tblGrid>
        <w:gridCol w:w="10034"/>
      </w:tblGrid>
      <w:tr w:rsidR="00220BE2" w:rsidRPr="00EB3139" w14:paraId="504677D2" w14:textId="77777777" w:rsidTr="005025C1">
        <w:tc>
          <w:tcPr>
            <w:tcW w:w="10034" w:type="dxa"/>
          </w:tcPr>
          <w:p w14:paraId="39786C73" w14:textId="0A581ADF" w:rsidR="00761A54" w:rsidRPr="00EB3139" w:rsidRDefault="00220BE2" w:rsidP="00773894">
            <w:pPr>
              <w:pStyle w:val="JiscBoxHead"/>
              <w:numPr>
                <w:ilvl w:val="0"/>
                <w:numId w:val="5"/>
              </w:numPr>
              <w:jc w:val="both"/>
            </w:pPr>
            <w:bookmarkStart w:id="3" w:name="_Ref462053263"/>
            <w:r w:rsidRPr="00EB3139">
              <w:t>Which types of digital research data are generated from your research?</w:t>
            </w:r>
            <w:bookmarkEnd w:id="3"/>
          </w:p>
          <w:p w14:paraId="746B37BE" w14:textId="71F0AF0D" w:rsidR="00761A54" w:rsidRPr="00EB3139" w:rsidRDefault="00761A54" w:rsidP="001035CE">
            <w:pPr>
              <w:pStyle w:val="JiscBoxHead"/>
              <w:jc w:val="both"/>
            </w:pPr>
            <w:r w:rsidRPr="00EB3139">
              <w:rPr>
                <w:noProof/>
              </w:rPr>
              <w:drawing>
                <wp:inline distT="0" distB="0" distL="0" distR="0" wp14:anchorId="2AF0BFA4" wp14:editId="705768E2">
                  <wp:extent cx="5731510" cy="5724000"/>
                  <wp:effectExtent l="0" t="0" r="2540" b="1016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1194B845" w14:textId="4AD39886" w:rsidR="00103F08" w:rsidRDefault="00103F08" w:rsidP="001035CE">
      <w:pPr>
        <w:pStyle w:val="JiscHeadB"/>
        <w:jc w:val="both"/>
      </w:pPr>
    </w:p>
    <w:p w14:paraId="328F276B" w14:textId="77777777" w:rsidR="00103F08" w:rsidRDefault="00103F08">
      <w:pPr>
        <w:suppressAutoHyphens w:val="0"/>
        <w:autoSpaceDN/>
        <w:spacing w:after="0" w:line="240" w:lineRule="auto"/>
        <w:textAlignment w:val="auto"/>
        <w:rPr>
          <w:b/>
          <w:color w:val="00557F"/>
          <w:sz w:val="32"/>
          <w:szCs w:val="32"/>
          <w:lang w:eastAsia="en-GB"/>
        </w:rPr>
      </w:pPr>
      <w:r>
        <w:br w:type="page"/>
      </w:r>
    </w:p>
    <w:p w14:paraId="64599860" w14:textId="2C7D8DC9" w:rsidR="00EB3139" w:rsidRDefault="00EB3139" w:rsidP="001035CE">
      <w:pPr>
        <w:pStyle w:val="JiscHeadB"/>
        <w:jc w:val="both"/>
      </w:pPr>
      <w:r>
        <w:lastRenderedPageBreak/>
        <w:t>Research data management plans</w:t>
      </w:r>
    </w:p>
    <w:p w14:paraId="67B5342E" w14:textId="4C7F6E9E" w:rsidR="00FC5660" w:rsidRDefault="00FC5660" w:rsidP="001035CE">
      <w:pPr>
        <w:pStyle w:val="JiscQuote"/>
      </w:pPr>
      <w:r>
        <w:t>“</w:t>
      </w:r>
      <w:r w:rsidRPr="00FC5660">
        <w:t>I am concerned about the balance between ensuring good RDM, and the inevitable time lost/needed to administer that RDM.</w:t>
      </w:r>
      <w:r>
        <w:t>”</w:t>
      </w:r>
    </w:p>
    <w:p w14:paraId="1D39B5CC" w14:textId="25F87FDF" w:rsidR="002C1827" w:rsidRPr="00EB3139" w:rsidRDefault="002C1827" w:rsidP="001035CE">
      <w:pPr>
        <w:pStyle w:val="JiscBodyText"/>
        <w:jc w:val="both"/>
      </w:pPr>
      <w:r w:rsidRPr="00EB3139">
        <w:t xml:space="preserve">Awareness and use of data management plans </w:t>
      </w:r>
      <w:r w:rsidR="005463AD">
        <w:t xml:space="preserve">(DMPs) </w:t>
      </w:r>
      <w:r w:rsidR="001035CE">
        <w:t>remains</w:t>
      </w:r>
      <w:r w:rsidRPr="00EB3139">
        <w:t xml:space="preserve"> low. In the surveyed institutions, at least 29% of respondents </w:t>
      </w:r>
      <w:r w:rsidR="001035CE">
        <w:t xml:space="preserve">stated that they </w:t>
      </w:r>
      <w:r w:rsidRPr="00EB3139">
        <w:t xml:space="preserve">do not have a </w:t>
      </w:r>
      <w:r w:rsidR="005463AD">
        <w:t>DMP</w:t>
      </w:r>
      <w:r w:rsidRPr="00EB3139">
        <w:t xml:space="preserve"> and </w:t>
      </w:r>
      <w:r w:rsidR="001035CE">
        <w:t>a further</w:t>
      </w:r>
      <w:r w:rsidRPr="00EB3139">
        <w:t xml:space="preserve"> 16% </w:t>
      </w:r>
      <w:r w:rsidR="001035CE">
        <w:t>to</w:t>
      </w:r>
      <w:r w:rsidRPr="00EB3139">
        <w:t xml:space="preserve"> 20%</w:t>
      </w:r>
      <w:r w:rsidR="001035CE">
        <w:t xml:space="preserve"> were unsure</w:t>
      </w:r>
      <w:r w:rsidRPr="00EB3139">
        <w:t xml:space="preserve"> (</w:t>
      </w:r>
      <w:r w:rsidR="001035CE">
        <w:t>the only exception being</w:t>
      </w:r>
      <w:r w:rsidRPr="00EB3139">
        <w:t xml:space="preserve"> the RCM, </w:t>
      </w:r>
      <w:r w:rsidR="00AF4C17" w:rsidRPr="00EB3139">
        <w:t xml:space="preserve">likely </w:t>
      </w:r>
      <w:r w:rsidRPr="00EB3139">
        <w:t>due to the low number of responses).</w:t>
      </w:r>
    </w:p>
    <w:p w14:paraId="67BD15AD" w14:textId="459B38D5" w:rsidR="000A093B" w:rsidRDefault="000A093B" w:rsidP="001035CE">
      <w:pPr>
        <w:pStyle w:val="JiscBodyText"/>
        <w:jc w:val="both"/>
        <w:rPr>
          <w:lang w:eastAsia="en-GB"/>
        </w:rPr>
      </w:pPr>
      <w:r>
        <w:rPr>
          <w:lang w:eastAsia="en-GB"/>
        </w:rPr>
        <w:t>Wh</w:t>
      </w:r>
      <w:r w:rsidRPr="00EB3139">
        <w:rPr>
          <w:lang w:eastAsia="en-GB"/>
        </w:rPr>
        <w:t>en the same question is analysed by REF panel (</w:t>
      </w:r>
      <w:r w:rsidRPr="00EB3139">
        <w:rPr>
          <w:lang w:eastAsia="en-GB"/>
        </w:rPr>
        <w:fldChar w:fldCharType="begin"/>
      </w:r>
      <w:r w:rsidRPr="00EB3139">
        <w:rPr>
          <w:lang w:eastAsia="en-GB"/>
        </w:rPr>
        <w:instrText xml:space="preserve"> REF _Ref462061111 \r \h  \* MERGEFORMAT </w:instrText>
      </w:r>
      <w:r w:rsidRPr="00EB3139">
        <w:rPr>
          <w:lang w:eastAsia="en-GB"/>
        </w:rPr>
      </w:r>
      <w:r w:rsidRPr="00EB3139">
        <w:rPr>
          <w:lang w:eastAsia="en-GB"/>
        </w:rPr>
        <w:fldChar w:fldCharType="separate"/>
      </w:r>
      <w:r w:rsidR="0024444E">
        <w:rPr>
          <w:lang w:eastAsia="en-GB"/>
        </w:rPr>
        <w:t>Box 4</w:t>
      </w:r>
      <w:r w:rsidRPr="00EB3139">
        <w:rPr>
          <w:lang w:eastAsia="en-GB"/>
        </w:rPr>
        <w:fldChar w:fldCharType="end"/>
      </w:r>
      <w:r w:rsidRPr="00EB3139">
        <w:rPr>
          <w:lang w:eastAsia="en-GB"/>
        </w:rPr>
        <w:t xml:space="preserve">), it seems that only respondents in REF panel A </w:t>
      </w:r>
      <w:r w:rsidR="001035CE">
        <w:rPr>
          <w:lang w:eastAsia="en-GB"/>
        </w:rPr>
        <w:t>make frequent</w:t>
      </w:r>
      <w:r w:rsidRPr="00EB3139">
        <w:rPr>
          <w:lang w:eastAsia="en-GB"/>
        </w:rPr>
        <w:t xml:space="preserve"> use of data management plans. Most respondents from the remaining panels do not currently use data management plans.</w:t>
      </w:r>
    </w:p>
    <w:tbl>
      <w:tblPr>
        <w:tblStyle w:val="TableGrid"/>
        <w:tblW w:w="101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ADCF0"/>
        <w:tblLayout w:type="fixed"/>
        <w:tblLook w:val="04A0" w:firstRow="1" w:lastRow="0" w:firstColumn="1" w:lastColumn="0" w:noHBand="0" w:noVBand="1"/>
      </w:tblPr>
      <w:tblGrid>
        <w:gridCol w:w="4833"/>
        <w:gridCol w:w="5316"/>
      </w:tblGrid>
      <w:tr w:rsidR="009A5319" w:rsidRPr="00EB3139" w14:paraId="789A2F77" w14:textId="77777777" w:rsidTr="00610787">
        <w:trPr>
          <w:cnfStyle w:val="100000000000" w:firstRow="1" w:lastRow="0" w:firstColumn="0" w:lastColumn="0" w:oddVBand="0" w:evenVBand="0" w:oddHBand="0" w:evenHBand="0" w:firstRowFirstColumn="0" w:firstRowLastColumn="0" w:lastRowFirstColumn="0" w:lastRowLastColumn="0"/>
        </w:trPr>
        <w:tc>
          <w:tcPr>
            <w:tcW w:w="10149"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CADCF0"/>
          </w:tcPr>
          <w:p w14:paraId="19E81C81" w14:textId="77777777" w:rsidR="009A5319" w:rsidRPr="00EB3139" w:rsidRDefault="009A5319" w:rsidP="00773894">
            <w:pPr>
              <w:pStyle w:val="JiscBoxHead"/>
              <w:numPr>
                <w:ilvl w:val="0"/>
                <w:numId w:val="5"/>
              </w:numPr>
              <w:jc w:val="both"/>
              <w:rPr>
                <w:b/>
              </w:rPr>
            </w:pPr>
            <w:bookmarkStart w:id="4" w:name="_Ref462061111"/>
            <w:r w:rsidRPr="00EB3139">
              <w:rPr>
                <w:b/>
              </w:rPr>
              <w:t>Do you have a data management plan for any of your research projects?</w:t>
            </w:r>
            <w:bookmarkEnd w:id="4"/>
          </w:p>
        </w:tc>
      </w:tr>
      <w:tr w:rsidR="009A5319" w:rsidRPr="00EB3139" w14:paraId="0E05A0D6" w14:textId="77777777" w:rsidTr="009A5319">
        <w:trPr>
          <w:trHeight w:hRule="exact" w:val="3119"/>
        </w:trPr>
        <w:tc>
          <w:tcPr>
            <w:tcW w:w="4833" w:type="dxa"/>
            <w:shd w:val="clear" w:color="auto" w:fill="CADCF0"/>
          </w:tcPr>
          <w:p w14:paraId="4E1BE7AF" w14:textId="77777777" w:rsidR="009A5319" w:rsidRPr="00EB3139" w:rsidRDefault="009A5319">
            <w:pPr>
              <w:pStyle w:val="JiscBodyText"/>
              <w:jc w:val="center"/>
              <w:rPr>
                <w:b/>
              </w:rPr>
            </w:pPr>
            <w:r w:rsidRPr="00EB3139">
              <w:rPr>
                <w:b/>
              </w:rPr>
              <w:t>REF panel A (N=384)</w:t>
            </w:r>
          </w:p>
          <w:p w14:paraId="1F93FD5E" w14:textId="616CB5D4" w:rsidR="009A5319" w:rsidRPr="00EB3139" w:rsidRDefault="009A5319" w:rsidP="00A566D3">
            <w:pPr>
              <w:jc w:val="both"/>
            </w:pPr>
            <w:r w:rsidRPr="00EB3139">
              <w:rPr>
                <w:noProof/>
                <w:lang w:eastAsia="en-GB"/>
              </w:rPr>
              <w:drawing>
                <wp:inline distT="0" distB="0" distL="0" distR="0" wp14:anchorId="2288706A" wp14:editId="57A70D07">
                  <wp:extent cx="2700000" cy="1620000"/>
                  <wp:effectExtent l="0" t="0" r="5715" b="1841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5316" w:type="dxa"/>
            <w:shd w:val="clear" w:color="auto" w:fill="CADCF0"/>
          </w:tcPr>
          <w:p w14:paraId="0B6BBBFE" w14:textId="77777777" w:rsidR="009A5319" w:rsidRPr="00EB3139" w:rsidRDefault="009A5319">
            <w:pPr>
              <w:pStyle w:val="JiscBodyText"/>
              <w:jc w:val="center"/>
              <w:rPr>
                <w:b/>
              </w:rPr>
            </w:pPr>
            <w:r w:rsidRPr="00EB3139">
              <w:rPr>
                <w:b/>
              </w:rPr>
              <w:t>REF panel B (N=403)</w:t>
            </w:r>
          </w:p>
          <w:p w14:paraId="3F17C5A2" w14:textId="5BCC928E" w:rsidR="009A5319" w:rsidRPr="00EB3139" w:rsidRDefault="009A5319" w:rsidP="00A566D3">
            <w:pPr>
              <w:jc w:val="both"/>
            </w:pPr>
            <w:r w:rsidRPr="00EB3139">
              <w:rPr>
                <w:noProof/>
                <w:lang w:eastAsia="en-GB"/>
              </w:rPr>
              <w:drawing>
                <wp:inline distT="0" distB="0" distL="0" distR="0" wp14:anchorId="521F3CE2" wp14:editId="30A690B5">
                  <wp:extent cx="2700000" cy="1620000"/>
                  <wp:effectExtent l="0" t="0" r="5715" b="1841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9A5319" w:rsidRPr="00EB3139" w14:paraId="1C8CA3EC" w14:textId="77777777" w:rsidTr="009A5319">
        <w:trPr>
          <w:trHeight w:hRule="exact" w:val="3119"/>
        </w:trPr>
        <w:tc>
          <w:tcPr>
            <w:tcW w:w="4833" w:type="dxa"/>
            <w:shd w:val="clear" w:color="auto" w:fill="CADCF0"/>
          </w:tcPr>
          <w:p w14:paraId="08F7E213" w14:textId="77777777" w:rsidR="009A5319" w:rsidRPr="00EB3139" w:rsidRDefault="009A5319">
            <w:pPr>
              <w:pStyle w:val="JiscBodyText"/>
              <w:jc w:val="center"/>
              <w:rPr>
                <w:b/>
              </w:rPr>
            </w:pPr>
            <w:r w:rsidRPr="00EB3139">
              <w:rPr>
                <w:b/>
              </w:rPr>
              <w:t>REF panel C (N=212)</w:t>
            </w:r>
          </w:p>
          <w:p w14:paraId="28A8AC73" w14:textId="5CC03AC4" w:rsidR="009A5319" w:rsidRPr="00EB3139" w:rsidRDefault="009A5319" w:rsidP="00A566D3">
            <w:pPr>
              <w:jc w:val="both"/>
            </w:pPr>
            <w:r w:rsidRPr="00EB3139">
              <w:rPr>
                <w:noProof/>
                <w:lang w:eastAsia="en-GB"/>
              </w:rPr>
              <w:drawing>
                <wp:inline distT="0" distB="0" distL="0" distR="0" wp14:anchorId="559B4E86" wp14:editId="0441FA9B">
                  <wp:extent cx="2700000" cy="1620000"/>
                  <wp:effectExtent l="0" t="0" r="5715" b="1841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5316" w:type="dxa"/>
            <w:shd w:val="clear" w:color="auto" w:fill="CADCF0"/>
          </w:tcPr>
          <w:p w14:paraId="69EC7E6F" w14:textId="77777777" w:rsidR="009A5319" w:rsidRPr="00EB3139" w:rsidRDefault="009A5319">
            <w:pPr>
              <w:pStyle w:val="JiscBodyText"/>
              <w:jc w:val="center"/>
              <w:rPr>
                <w:b/>
              </w:rPr>
            </w:pPr>
            <w:r w:rsidRPr="00EB3139">
              <w:rPr>
                <w:b/>
              </w:rPr>
              <w:t>REF panel D (N=186)</w:t>
            </w:r>
          </w:p>
          <w:p w14:paraId="30BB4D2E" w14:textId="72E320E8" w:rsidR="009A5319" w:rsidRPr="00EB3139" w:rsidRDefault="009A5319" w:rsidP="00A566D3">
            <w:pPr>
              <w:jc w:val="both"/>
            </w:pPr>
            <w:r w:rsidRPr="00EB3139">
              <w:rPr>
                <w:noProof/>
                <w:lang w:eastAsia="en-GB"/>
              </w:rPr>
              <w:drawing>
                <wp:inline distT="0" distB="0" distL="0" distR="0" wp14:anchorId="0E726383" wp14:editId="3E0178BD">
                  <wp:extent cx="2700000" cy="1620000"/>
                  <wp:effectExtent l="0" t="0" r="5715" b="1841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14:paraId="65298C31" w14:textId="0B295279" w:rsidR="00F90D9B" w:rsidRPr="001368C0" w:rsidRDefault="003A7F97" w:rsidP="00A566D3">
      <w:pPr>
        <w:pStyle w:val="JiscBodyText"/>
        <w:jc w:val="both"/>
      </w:pPr>
      <w:r>
        <w:rPr>
          <w:lang w:eastAsia="en-GB"/>
        </w:rPr>
        <w:t>T</w:t>
      </w:r>
      <w:r w:rsidR="00F90D9B" w:rsidRPr="00EB3139">
        <w:rPr>
          <w:lang w:eastAsia="en-GB"/>
        </w:rPr>
        <w:t xml:space="preserve">he most common reason </w:t>
      </w:r>
      <w:r>
        <w:rPr>
          <w:lang w:eastAsia="en-GB"/>
        </w:rPr>
        <w:t xml:space="preserve">for researchers </w:t>
      </w:r>
      <w:r w:rsidR="00F90D9B" w:rsidRPr="00EB3139">
        <w:rPr>
          <w:lang w:eastAsia="en-GB"/>
        </w:rPr>
        <w:t>to have data management plans is not the mandate from the funders, but the fact that it simply is good research practice to have one (</w:t>
      </w:r>
      <w:r w:rsidR="00482B6E" w:rsidRPr="00EB3139">
        <w:rPr>
          <w:lang w:eastAsia="en-GB"/>
        </w:rPr>
        <w:fldChar w:fldCharType="begin"/>
      </w:r>
      <w:r w:rsidR="00482B6E" w:rsidRPr="00EB3139">
        <w:rPr>
          <w:lang w:eastAsia="en-GB"/>
        </w:rPr>
        <w:instrText xml:space="preserve"> REF _Ref462061547 \r \h  \* MERGEFORMAT </w:instrText>
      </w:r>
      <w:r w:rsidR="00482B6E" w:rsidRPr="00EB3139">
        <w:rPr>
          <w:lang w:eastAsia="en-GB"/>
        </w:rPr>
      </w:r>
      <w:r w:rsidR="00482B6E" w:rsidRPr="00EB3139">
        <w:rPr>
          <w:lang w:eastAsia="en-GB"/>
        </w:rPr>
        <w:fldChar w:fldCharType="separate"/>
      </w:r>
      <w:r w:rsidR="0024444E">
        <w:rPr>
          <w:lang w:eastAsia="en-GB"/>
        </w:rPr>
        <w:t>Box 5</w:t>
      </w:r>
      <w:r w:rsidR="00482B6E" w:rsidRPr="00EB3139">
        <w:rPr>
          <w:lang w:eastAsia="en-GB"/>
        </w:rPr>
        <w:fldChar w:fldCharType="end"/>
      </w:r>
      <w:r w:rsidR="00F90D9B" w:rsidRPr="00EB3139">
        <w:rPr>
          <w:lang w:eastAsia="en-GB"/>
        </w:rPr>
        <w:t>).</w:t>
      </w:r>
      <w:r w:rsidR="00482B6E" w:rsidRPr="00EB3139">
        <w:rPr>
          <w:lang w:eastAsia="en-GB"/>
        </w:rPr>
        <w:t xml:space="preserve"> About 20% of respondents also report that such a plan is required by either their institution or supervisor/research group leader.</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F90D9B" w:rsidRPr="00EB3139" w14:paraId="3D91C193" w14:textId="77777777" w:rsidTr="00610787">
        <w:tc>
          <w:tcPr>
            <w:tcW w:w="10204" w:type="dxa"/>
            <w:vAlign w:val="center"/>
          </w:tcPr>
          <w:p w14:paraId="0B6A3F2D" w14:textId="1AC92C33" w:rsidR="00F90D9B" w:rsidRPr="00EB3139" w:rsidRDefault="00F90D9B" w:rsidP="00773894">
            <w:pPr>
              <w:pStyle w:val="JiscBoxHead"/>
              <w:numPr>
                <w:ilvl w:val="0"/>
                <w:numId w:val="5"/>
              </w:numPr>
              <w:jc w:val="both"/>
            </w:pPr>
            <w:bookmarkStart w:id="5" w:name="_Ref462061547"/>
            <w:r w:rsidRPr="00EB3139">
              <w:lastRenderedPageBreak/>
              <w:t>What are your reasons for having a data management plan?</w:t>
            </w:r>
            <w:bookmarkEnd w:id="5"/>
            <w:r w:rsidR="003765EF" w:rsidRPr="00EB3139">
              <w:t xml:space="preserve"> (N=100)</w:t>
            </w:r>
          </w:p>
          <w:p w14:paraId="06065FB1" w14:textId="2758DB70" w:rsidR="00F90D9B" w:rsidRPr="00EB3139" w:rsidRDefault="00F90D9B" w:rsidP="0034222F">
            <w:pPr>
              <w:pStyle w:val="JiscBoxText"/>
              <w:jc w:val="both"/>
            </w:pPr>
            <w:r w:rsidRPr="00EB3139">
              <w:rPr>
                <w:noProof/>
                <w:lang w:eastAsia="en-GB"/>
              </w:rPr>
              <w:drawing>
                <wp:inline distT="0" distB="0" distL="0" distR="0" wp14:anchorId="16E72444" wp14:editId="4C51A9C7">
                  <wp:extent cx="5759450" cy="2160000"/>
                  <wp:effectExtent l="0" t="0" r="12700" b="1206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2CA98024" w14:textId="5E346548" w:rsidR="00CD28C7" w:rsidRPr="00EB3139" w:rsidRDefault="00482B6E" w:rsidP="00A566D3">
      <w:pPr>
        <w:pStyle w:val="JiscBodyText"/>
        <w:jc w:val="both"/>
      </w:pPr>
      <w:r w:rsidRPr="00EB3139">
        <w:t>On the other hand, the most common reasons for not having data management plans are that</w:t>
      </w:r>
      <w:r w:rsidR="00C309A3">
        <w:t xml:space="preserve"> (N=171)</w:t>
      </w:r>
      <w:r w:rsidR="00CD28C7" w:rsidRPr="00EB3139">
        <w:t>:</w:t>
      </w:r>
    </w:p>
    <w:p w14:paraId="6AC2C568" w14:textId="103A4E33" w:rsidR="00CD28C7" w:rsidRPr="00EB3139" w:rsidRDefault="00482B6E" w:rsidP="00A566D3">
      <w:pPr>
        <w:pStyle w:val="JiscBodyBullets"/>
        <w:jc w:val="both"/>
      </w:pPr>
      <w:r w:rsidRPr="00EB3139">
        <w:t xml:space="preserve">it is not required/appropriate to </w:t>
      </w:r>
      <w:r w:rsidR="00CD28C7" w:rsidRPr="00EB3139">
        <w:t xml:space="preserve">the </w:t>
      </w:r>
      <w:r w:rsidRPr="00EB3139">
        <w:t>field of research</w:t>
      </w:r>
      <w:r w:rsidR="00CD28C7" w:rsidRPr="00EB3139">
        <w:t xml:space="preserve"> </w:t>
      </w:r>
      <w:r w:rsidR="00C309A3">
        <w:t>(47%)</w:t>
      </w:r>
    </w:p>
    <w:p w14:paraId="4FFDD5B5" w14:textId="30A56334" w:rsidR="00CD28C7" w:rsidRPr="00EB3139" w:rsidRDefault="00CD28C7" w:rsidP="00A566D3">
      <w:pPr>
        <w:pStyle w:val="JiscBodyBullets"/>
        <w:jc w:val="both"/>
      </w:pPr>
      <w:r w:rsidRPr="00EB3139">
        <w:t xml:space="preserve">it is </w:t>
      </w:r>
      <w:r w:rsidR="00482B6E" w:rsidRPr="00EB3139">
        <w:t xml:space="preserve">not required by </w:t>
      </w:r>
      <w:r w:rsidRPr="00EB3139">
        <w:t xml:space="preserve">the </w:t>
      </w:r>
      <w:r w:rsidR="00482B6E" w:rsidRPr="00EB3139">
        <w:t>project funder</w:t>
      </w:r>
      <w:r w:rsidR="00C309A3">
        <w:t xml:space="preserve"> (45%)</w:t>
      </w:r>
    </w:p>
    <w:p w14:paraId="14923320" w14:textId="11D1AC0A" w:rsidR="00CD28C7" w:rsidRDefault="00CD28C7" w:rsidP="00A566D3">
      <w:pPr>
        <w:pStyle w:val="JiscBodyBulletslast"/>
        <w:jc w:val="both"/>
      </w:pPr>
      <w:r w:rsidRPr="00EB3139">
        <w:t>there is a</w:t>
      </w:r>
      <w:r w:rsidR="00482B6E" w:rsidRPr="00EB3139">
        <w:t xml:space="preserve"> lack of skills/too</w:t>
      </w:r>
      <w:r w:rsidRPr="00EB3139">
        <w:t>ls to create one</w:t>
      </w:r>
      <w:r w:rsidR="00C309A3">
        <w:t xml:space="preserve"> (32%)</w:t>
      </w:r>
    </w:p>
    <w:p w14:paraId="3CCB4889" w14:textId="196269B4" w:rsidR="00F71E10" w:rsidRPr="00EB3139" w:rsidRDefault="001C686D" w:rsidP="00A566D3">
      <w:pPr>
        <w:pStyle w:val="JiscBodyText"/>
        <w:jc w:val="both"/>
      </w:pPr>
      <w:r>
        <w:t>T</w:t>
      </w:r>
      <w:r w:rsidR="006E07E8">
        <w:t>he majority</w:t>
      </w:r>
      <w:r>
        <w:t xml:space="preserve"> of respondents</w:t>
      </w:r>
      <w:r w:rsidR="006E07E8">
        <w:t xml:space="preserve"> have arrangements in place</w:t>
      </w:r>
      <w:r>
        <w:t xml:space="preserve"> to track and manage their research data (</w:t>
      </w:r>
      <w:r>
        <w:fldChar w:fldCharType="begin"/>
      </w:r>
      <w:r>
        <w:instrText xml:space="preserve"> REF _Ref462132334 \r \h  \* MERGEFORMAT </w:instrText>
      </w:r>
      <w:r>
        <w:fldChar w:fldCharType="separate"/>
      </w:r>
      <w:r w:rsidR="0024444E">
        <w:t>Box 6</w:t>
      </w:r>
      <w:r>
        <w:fldChar w:fldCharType="end"/>
      </w:r>
      <w:r>
        <w:t>).</w:t>
      </w:r>
      <w:r w:rsidR="00EC44D0">
        <w:t xml:space="preserve"> </w:t>
      </w:r>
      <w:r>
        <w:t>T</w:t>
      </w:r>
      <w:r w:rsidR="00EC44D0">
        <w:t xml:space="preserve">he most common solutions </w:t>
      </w:r>
      <w:r w:rsidR="006E07E8">
        <w:t xml:space="preserve">are </w:t>
      </w:r>
      <w:r w:rsidR="00EC44D0">
        <w:t>spreadsheets (28%), local databases (26%), and paper log books (22%).</w:t>
      </w:r>
      <w:r w:rsidR="00F71E10">
        <w:t xml:space="preserve"> </w:t>
      </w:r>
      <w:r w:rsidR="00EC44D0">
        <w:t xml:space="preserve">It is also important to point out that the </w:t>
      </w:r>
      <w:r w:rsidR="00393C8B">
        <w:t xml:space="preserve">adoption </w:t>
      </w:r>
      <w:r w:rsidR="00EC44D0">
        <w:t>of dedicated data management software in the pilot institutions is low (6%).</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F71E10" w:rsidRPr="00EB3139" w14:paraId="3A9FBC07" w14:textId="77777777" w:rsidTr="00AD0AAE">
        <w:tc>
          <w:tcPr>
            <w:tcW w:w="10204" w:type="dxa"/>
            <w:vAlign w:val="center"/>
          </w:tcPr>
          <w:p w14:paraId="68A260FF" w14:textId="0BCA27F8" w:rsidR="00F71E10" w:rsidRPr="00EB3139" w:rsidRDefault="00F71E10" w:rsidP="00773894">
            <w:pPr>
              <w:pStyle w:val="JiscBoxHead"/>
              <w:numPr>
                <w:ilvl w:val="0"/>
                <w:numId w:val="5"/>
              </w:numPr>
            </w:pPr>
            <w:r>
              <w:t xml:space="preserve"> </w:t>
            </w:r>
            <w:bookmarkStart w:id="6" w:name="_Ref462132334"/>
            <w:r w:rsidRPr="00F71E10">
              <w:t>How do you currently track and manage your active research data?</w:t>
            </w:r>
            <w:r>
              <w:t xml:space="preserve"> </w:t>
            </w:r>
            <w:r w:rsidRPr="00EB3139">
              <w:t>(N=</w:t>
            </w:r>
            <w:r>
              <w:t>737</w:t>
            </w:r>
            <w:r w:rsidRPr="00EB3139">
              <w:t>)</w:t>
            </w:r>
            <w:bookmarkEnd w:id="6"/>
          </w:p>
          <w:p w14:paraId="386FF892" w14:textId="05B655A1" w:rsidR="00F71E10" w:rsidRPr="00EB3139" w:rsidRDefault="00F71E10" w:rsidP="00AD0AAE">
            <w:pPr>
              <w:pStyle w:val="JiscBoxText"/>
              <w:jc w:val="center"/>
            </w:pPr>
            <w:r>
              <w:rPr>
                <w:noProof/>
                <w:lang w:eastAsia="en-GB"/>
              </w:rPr>
              <w:drawing>
                <wp:inline distT="0" distB="0" distL="0" distR="0" wp14:anchorId="3EFFC2C0" wp14:editId="6CC54703">
                  <wp:extent cx="5760000" cy="2490107"/>
                  <wp:effectExtent l="0" t="0" r="12700" b="571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14:paraId="41FE4DA8" w14:textId="51A6FD2A" w:rsidR="00EB3139" w:rsidRDefault="00EB3139" w:rsidP="00EB3139">
      <w:pPr>
        <w:pStyle w:val="JiscHeadB"/>
      </w:pPr>
      <w:r>
        <w:lastRenderedPageBreak/>
        <w:t xml:space="preserve">Access </w:t>
      </w:r>
      <w:r w:rsidR="00A566D3">
        <w:t xml:space="preserve">to </w:t>
      </w:r>
      <w:r>
        <w:t>and use of research data</w:t>
      </w:r>
    </w:p>
    <w:p w14:paraId="108B4053" w14:textId="3347F3D6" w:rsidR="00F71E10" w:rsidRPr="00EB3139" w:rsidRDefault="00F71E10" w:rsidP="00F71E10">
      <w:pPr>
        <w:pStyle w:val="JiscBodyText"/>
      </w:pPr>
      <w:r w:rsidRPr="00EB3139">
        <w:t>Most researchers expect their research data to be accessed or used by other researchers, either in the same or in other institutions (</w:t>
      </w:r>
      <w:r w:rsidRPr="00EB3139">
        <w:fldChar w:fldCharType="begin"/>
      </w:r>
      <w:r w:rsidRPr="00EB3139">
        <w:instrText xml:space="preserve"> REF _Ref462062114 \r \h </w:instrText>
      </w:r>
      <w:r w:rsidRPr="00EB3139">
        <w:fldChar w:fldCharType="separate"/>
      </w:r>
      <w:r w:rsidR="0024444E">
        <w:t>Box 7</w:t>
      </w:r>
      <w:r w:rsidRPr="00EB3139">
        <w:fldChar w:fldCharType="end"/>
      </w:r>
      <w:r w:rsidRPr="00EB3139">
        <w:t xml:space="preserve">). </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963803" w:rsidRPr="00EB3139" w14:paraId="13272DAC" w14:textId="77777777" w:rsidTr="000934E1">
        <w:tc>
          <w:tcPr>
            <w:tcW w:w="10204" w:type="dxa"/>
            <w:vAlign w:val="center"/>
          </w:tcPr>
          <w:p w14:paraId="60105ACC" w14:textId="65EBD22A" w:rsidR="00963803" w:rsidRPr="00EB3139" w:rsidRDefault="00963803" w:rsidP="00773894">
            <w:pPr>
              <w:pStyle w:val="JiscBoxHead"/>
              <w:numPr>
                <w:ilvl w:val="0"/>
                <w:numId w:val="5"/>
              </w:numPr>
            </w:pPr>
            <w:bookmarkStart w:id="7" w:name="_Ref462062114"/>
            <w:r w:rsidRPr="00EB3139">
              <w:t xml:space="preserve">Who would you expect to access and use your research data, apart from yourself?     </w:t>
            </w:r>
            <w:r w:rsidRPr="00EB3139">
              <w:rPr>
                <w:color w:val="CADCF0"/>
              </w:rPr>
              <w:t>__</w:t>
            </w:r>
            <w:r w:rsidR="00F71E10">
              <w:rPr>
                <w:color w:val="CADCF0"/>
              </w:rPr>
              <w:t xml:space="preserve">   </w:t>
            </w:r>
            <w:r w:rsidRPr="00EB3139">
              <w:rPr>
                <w:color w:val="CADCF0"/>
              </w:rPr>
              <w:t>_</w:t>
            </w:r>
            <w:r w:rsidRPr="00EB3139">
              <w:t>(N=547)</w:t>
            </w:r>
            <w:bookmarkEnd w:id="7"/>
          </w:p>
          <w:p w14:paraId="6E782B6F" w14:textId="77777777" w:rsidR="00963803" w:rsidRPr="00EB3139" w:rsidRDefault="00963803" w:rsidP="000934E1">
            <w:pPr>
              <w:pStyle w:val="JiscBoxText"/>
              <w:jc w:val="center"/>
            </w:pPr>
            <w:r w:rsidRPr="00EB3139">
              <w:rPr>
                <w:noProof/>
                <w:lang w:eastAsia="en-GB"/>
              </w:rPr>
              <w:drawing>
                <wp:inline distT="0" distB="0" distL="0" distR="0" wp14:anchorId="610FEC22" wp14:editId="45537589">
                  <wp:extent cx="5759450" cy="2160000"/>
                  <wp:effectExtent l="0" t="0" r="12700" b="1206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14:paraId="1AA82CEC" w14:textId="561A97EC" w:rsidR="00EB3139" w:rsidRDefault="00C309A3" w:rsidP="00A566D3">
      <w:pPr>
        <w:pStyle w:val="JiscBodyText"/>
        <w:jc w:val="both"/>
      </w:pPr>
      <w:r>
        <w:t>A</w:t>
      </w:r>
      <w:r w:rsidR="00127B69" w:rsidRPr="00EB3139">
        <w:t xml:space="preserve"> very large portion of the respondents (48%) reported that they expect that their data will only be used by themselves. Other stakeholders expected to access and use research data include non-academic partners, publishers, funders, or the general public.</w:t>
      </w:r>
    </w:p>
    <w:p w14:paraId="70477AD0" w14:textId="6DCD7967" w:rsidR="00EB3139" w:rsidRDefault="00EB3139" w:rsidP="0034222F">
      <w:pPr>
        <w:pStyle w:val="JiscHeadB"/>
        <w:jc w:val="both"/>
      </w:pPr>
      <w:r>
        <w:t>Sensitive data</w:t>
      </w:r>
    </w:p>
    <w:p w14:paraId="7EB746A5" w14:textId="487A72CA" w:rsidR="00DD6EB0" w:rsidRPr="00EB3139" w:rsidRDefault="009024B1" w:rsidP="0034222F">
      <w:pPr>
        <w:pStyle w:val="JiscQuote"/>
      </w:pPr>
      <w:r>
        <w:t>“</w:t>
      </w:r>
      <w:r w:rsidR="00DD6EB0">
        <w:t>I would like c</w:t>
      </w:r>
      <w:r w:rsidR="00DD6EB0" w:rsidRPr="00DD6EB0">
        <w:t>lear guidance on</w:t>
      </w:r>
      <w:r w:rsidR="00DD6EB0">
        <w:t xml:space="preserve"> w</w:t>
      </w:r>
      <w:r w:rsidR="00DD6EB0" w:rsidRPr="00DD6EB0">
        <w:t>hat kind of data (personal, sensitive, etc.) my research data should be categorised as, along with how it should be securely treated and stored.</w:t>
      </w:r>
      <w:r w:rsidR="00DD6EB0">
        <w:t>”</w:t>
      </w:r>
    </w:p>
    <w:p w14:paraId="18D6E03F" w14:textId="42324282" w:rsidR="00963803" w:rsidRPr="00EB3139" w:rsidRDefault="004F5B4D" w:rsidP="0034222F">
      <w:pPr>
        <w:pStyle w:val="JiscBodyText"/>
        <w:jc w:val="both"/>
      </w:pPr>
      <w:r>
        <w:t>Appropriate management and control of a</w:t>
      </w:r>
      <w:r w:rsidR="00963803" w:rsidRPr="00EB3139">
        <w:t xml:space="preserve">ccess to research data is crucial when dealing with sensitive </w:t>
      </w:r>
      <w:r>
        <w:t>data</w:t>
      </w:r>
      <w:r w:rsidR="00963803" w:rsidRPr="00EB3139">
        <w:t>. 59% of the respondents of the DAF survey (N=1185) stated that they apply security</w:t>
      </w:r>
      <w:r w:rsidR="000251E6" w:rsidRPr="00EB3139">
        <w:t xml:space="preserve"> measures to protect their data, while only 35% stated that they do not</w:t>
      </w:r>
      <w:r w:rsidR="00AA0F68">
        <w:t>, with 6% unsure whether any measures are applied</w:t>
      </w:r>
      <w:r w:rsidR="000251E6" w:rsidRPr="00EB3139">
        <w:t>.</w:t>
      </w:r>
    </w:p>
    <w:p w14:paraId="48DE5477" w14:textId="20B1E6FA" w:rsidR="000251E6" w:rsidRDefault="00C82723" w:rsidP="0034222F">
      <w:pPr>
        <w:pStyle w:val="JiscBodyText"/>
        <w:jc w:val="both"/>
      </w:pPr>
      <w:r w:rsidRPr="00EB3139">
        <w:t xml:space="preserve">This is </w:t>
      </w:r>
      <w:r w:rsidR="00446EF0">
        <w:t>possibly</w:t>
      </w:r>
      <w:r w:rsidRPr="00EB3139">
        <w:t xml:space="preserve"> a consequence of the fact that a reasonably large portion of the survey respondents</w:t>
      </w:r>
      <w:r w:rsidR="00446EF0">
        <w:t xml:space="preserve"> (</w:t>
      </w:r>
      <w:r w:rsidR="008A27C9">
        <w:t>41</w:t>
      </w:r>
      <w:r w:rsidR="00446EF0">
        <w:t>% of the total)</w:t>
      </w:r>
      <w:r w:rsidR="00783229">
        <w:t xml:space="preserve"> hold</w:t>
      </w:r>
      <w:r w:rsidRPr="00EB3139">
        <w:t xml:space="preserve"> </w:t>
      </w:r>
      <w:r w:rsidR="00E63BB5">
        <w:t>some form of personal or sensitive data</w:t>
      </w:r>
      <w:r w:rsidR="004010AD" w:rsidRPr="00EB3139">
        <w:t xml:space="preserve">. </w:t>
      </w:r>
      <w:r w:rsidR="004B4F9F">
        <w:t>The nature of this data varies by</w:t>
      </w:r>
      <w:r w:rsidR="004010AD" w:rsidRPr="00EB3139">
        <w:t xml:space="preserve"> REF panel:</w:t>
      </w:r>
      <w:r w:rsidR="00501718" w:rsidRPr="00EB3139">
        <w:t xml:space="preserve"> respondents in panels A, C, and D tend to hold personal data about identifiable living individuals, while those in panel B hold mostly commercially sensitive information</w:t>
      </w:r>
      <w:r w:rsidR="008A27C9">
        <w:t xml:space="preserve"> </w:t>
      </w:r>
      <w:r w:rsidR="008A27C9" w:rsidRPr="00EB3139">
        <w:t>(</w:t>
      </w:r>
      <w:r w:rsidR="008A27C9" w:rsidRPr="00EB3139">
        <w:fldChar w:fldCharType="begin"/>
      </w:r>
      <w:r w:rsidR="008A27C9" w:rsidRPr="00EB3139">
        <w:instrText xml:space="preserve"> REF _Ref462066077 \r \h </w:instrText>
      </w:r>
      <w:r w:rsidR="008A27C9">
        <w:instrText xml:space="preserve"> \* MERGEFORMAT </w:instrText>
      </w:r>
      <w:r w:rsidR="008A27C9" w:rsidRPr="00EB3139">
        <w:fldChar w:fldCharType="separate"/>
      </w:r>
      <w:r w:rsidR="0024444E">
        <w:t>Box 8</w:t>
      </w:r>
      <w:r w:rsidR="008A27C9" w:rsidRPr="00EB3139">
        <w:fldChar w:fldCharType="end"/>
      </w:r>
      <w:r w:rsidR="008A27C9" w:rsidRPr="00EB3139">
        <w:t>)</w:t>
      </w:r>
      <w:r w:rsidR="00501718" w:rsidRPr="00EB3139">
        <w:t>.</w:t>
      </w:r>
      <w:r w:rsidR="000934E1" w:rsidRPr="00EB3139">
        <w:t xml:space="preserve"> However, panels A and C </w:t>
      </w:r>
      <w:r w:rsidR="00645EA6">
        <w:t xml:space="preserve">also </w:t>
      </w:r>
      <w:r w:rsidR="000934E1" w:rsidRPr="00EB3139">
        <w:t xml:space="preserve">hold a wider mix of confidential or restricted data, probably due to the </w:t>
      </w:r>
      <w:r w:rsidR="0034222F">
        <w:t>nature of the</w:t>
      </w:r>
      <w:r w:rsidR="000934E1" w:rsidRPr="00EB3139">
        <w:t xml:space="preserve"> research </w:t>
      </w:r>
      <w:r w:rsidR="00EB792B">
        <w:t>undertaken</w:t>
      </w:r>
      <w:r w:rsidR="0034222F">
        <w:t xml:space="preserve"> in these disciplines</w:t>
      </w:r>
      <w:r w:rsidR="000934E1" w:rsidRPr="00EB3139">
        <w:t>.</w:t>
      </w:r>
    </w:p>
    <w:p w14:paraId="18BE80BB" w14:textId="77777777" w:rsidR="00A42AC9" w:rsidRPr="00EB3139" w:rsidRDefault="00A42AC9" w:rsidP="00A42AC9">
      <w:pPr>
        <w:pStyle w:val="JiscBodyText"/>
        <w:jc w:val="both"/>
      </w:pPr>
      <w:r w:rsidRPr="00EB3139">
        <w:t>The most common ways the survey respondents</w:t>
      </w:r>
      <w:r>
        <w:t xml:space="preserve"> (N=688) protect their data are: p</w:t>
      </w:r>
      <w:r w:rsidRPr="00EB3139">
        <w:t>assword protection of files (59%), physical security (47%), access logging (45%), anonymisation (35%), and encryption (29%).</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C82723" w:rsidRPr="00EB3139" w14:paraId="083530B9" w14:textId="77777777" w:rsidTr="000934E1">
        <w:tc>
          <w:tcPr>
            <w:tcW w:w="10204" w:type="dxa"/>
            <w:vAlign w:val="center"/>
          </w:tcPr>
          <w:p w14:paraId="66617D03" w14:textId="498AEDE5" w:rsidR="00C82723" w:rsidRPr="00EB3139" w:rsidRDefault="00C82723" w:rsidP="00773894">
            <w:pPr>
              <w:pStyle w:val="JiscBoxHead"/>
              <w:numPr>
                <w:ilvl w:val="0"/>
                <w:numId w:val="5"/>
              </w:numPr>
            </w:pPr>
            <w:bookmarkStart w:id="8" w:name="_Ref462066077"/>
            <w:r w:rsidRPr="00EB3139">
              <w:lastRenderedPageBreak/>
              <w:t>Does your data contain any of the following?</w:t>
            </w:r>
            <w:bookmarkEnd w:id="8"/>
          </w:p>
          <w:p w14:paraId="4505BD1F" w14:textId="4D12CF65" w:rsidR="00C82723" w:rsidRPr="00EB3139" w:rsidRDefault="00C82723" w:rsidP="000934E1">
            <w:pPr>
              <w:pStyle w:val="JiscBoxText"/>
              <w:jc w:val="center"/>
            </w:pPr>
            <w:r w:rsidRPr="00EB3139">
              <w:rPr>
                <w:noProof/>
                <w:lang w:eastAsia="en-GB"/>
              </w:rPr>
              <w:drawing>
                <wp:inline distT="0" distB="0" distL="0" distR="0" wp14:anchorId="65AB3C0B" wp14:editId="6DC87078">
                  <wp:extent cx="5760000" cy="3600000"/>
                  <wp:effectExtent l="0" t="0" r="12700" b="63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14:paraId="188ABEBA" w14:textId="45324A80" w:rsidR="000251E6" w:rsidRPr="00EB3139" w:rsidRDefault="004E7196" w:rsidP="004E7196">
      <w:pPr>
        <w:pStyle w:val="JiscHeadB"/>
      </w:pPr>
      <w:r>
        <w:t>Volume of data</w:t>
      </w:r>
    </w:p>
    <w:p w14:paraId="748C0AB3" w14:textId="2BC0D733" w:rsidR="009A0176" w:rsidRDefault="009A0176" w:rsidP="00220BE2">
      <w:pPr>
        <w:pStyle w:val="JiscBodyText"/>
      </w:pPr>
      <w:r>
        <w:t>Survey respondents were asked how much data they held (</w:t>
      </w:r>
      <w:r>
        <w:fldChar w:fldCharType="begin"/>
      </w:r>
      <w:r>
        <w:instrText xml:space="preserve"> REF _Ref462125968 \r \h </w:instrText>
      </w:r>
      <w:r>
        <w:fldChar w:fldCharType="separate"/>
      </w:r>
      <w:r w:rsidR="0024444E">
        <w:t>Box 9</w:t>
      </w:r>
      <w:r>
        <w:fldChar w:fldCharType="end"/>
      </w:r>
      <w:r>
        <w:t xml:space="preserve">, </w:t>
      </w:r>
      <w:r w:rsidR="0024444E">
        <w:fldChar w:fldCharType="begin"/>
      </w:r>
      <w:r w:rsidR="0024444E">
        <w:instrText xml:space="preserve"> REF _Ref464647702 \r \h </w:instrText>
      </w:r>
      <w:r w:rsidR="0024444E">
        <w:fldChar w:fldCharType="separate"/>
      </w:r>
      <w:r w:rsidR="0024444E">
        <w:t>Box 10</w:t>
      </w:r>
      <w:r w:rsidR="0024444E">
        <w:fldChar w:fldCharType="end"/>
      </w:r>
      <w:r>
        <w:fldChar w:fldCharType="begin"/>
      </w:r>
      <w:r>
        <w:instrText xml:space="preserve"> REF _Ref462125971 \r \h </w:instrText>
      </w:r>
      <w:r>
        <w:fldChar w:fldCharType="end"/>
      </w:r>
      <w:r>
        <w:fldChar w:fldCharType="begin"/>
      </w:r>
      <w:r>
        <w:instrText xml:space="preserve"> REF _Ref462125973 \r \h </w:instrText>
      </w:r>
      <w:r>
        <w:fldChar w:fldCharType="end"/>
      </w:r>
      <w:r>
        <w:t xml:space="preserve">). A large share of respondents from all REF panels stated that they hold less than 50 GB of data, while very few selected the option “more than 1 TB”. </w:t>
      </w:r>
      <w:r w:rsidR="00D82FBC">
        <w:t>Most</w:t>
      </w:r>
      <w:r>
        <w:t xml:space="preserve"> users having a very large volume of data belong to panels A and B </w:t>
      </w:r>
      <w:r w:rsidR="00D82FBC">
        <w:t>and the most common volume of data above 1TB is 2TB, with 30 occurrences. However, at least 10 respondents stated that they hold 3TB, 5TB, and 10TB of data</w:t>
      </w:r>
      <w:r w:rsidR="00947575">
        <w:t xml:space="preserve"> respectively</w:t>
      </w:r>
      <w:r w:rsidR="00D82FBC">
        <w:t>. Finally, a respondent from the field of physics mentioned holding 2PB (2000TB) of data. This, however, is related to his/her field, as the data comes from the Large Hadron Collider (LHC) and is certainly an exception to the norm.</w:t>
      </w:r>
      <w:r w:rsidR="000B747B">
        <w:t xml:space="preserve"> For the </w:t>
      </w:r>
      <w:r w:rsidR="00703F7B">
        <w:t xml:space="preserve">purposes </w:t>
      </w:r>
      <w:r w:rsidR="000B747B">
        <w:t>of the RDSS, such a high volume of data is out of scope.</w:t>
      </w:r>
    </w:p>
    <w:p w14:paraId="34EC30AF" w14:textId="33B4ED5E" w:rsidR="00D82FBC" w:rsidRPr="00EB3139" w:rsidRDefault="00D82FBC" w:rsidP="00220BE2">
      <w:pPr>
        <w:pStyle w:val="JiscBodyText"/>
      </w:pPr>
      <w:r>
        <w:t xml:space="preserve">The intermediate categories in </w:t>
      </w:r>
      <w:r>
        <w:fldChar w:fldCharType="begin"/>
      </w:r>
      <w:r>
        <w:instrText xml:space="preserve"> REF _Ref462125968 \r \h </w:instrText>
      </w:r>
      <w:r>
        <w:fldChar w:fldCharType="separate"/>
      </w:r>
      <w:r w:rsidR="00F71E10">
        <w:t>Box 9</w:t>
      </w:r>
      <w:r>
        <w:fldChar w:fldCharType="end"/>
      </w:r>
      <w:r>
        <w:t xml:space="preserve"> have approximately similar shares of respondents</w:t>
      </w:r>
      <w:r w:rsidR="00947575">
        <w:t xml:space="preserve"> for panels A and B</w:t>
      </w:r>
      <w:r>
        <w:t>, with those for panels C and D decreasing as the volume of data increases.</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3343D1" w:rsidRPr="00EB3139" w14:paraId="77B3AB2E" w14:textId="77777777" w:rsidTr="00AD0AAE">
        <w:tc>
          <w:tcPr>
            <w:tcW w:w="10204" w:type="dxa"/>
            <w:vAlign w:val="center"/>
          </w:tcPr>
          <w:p w14:paraId="61DD4D40" w14:textId="74CBFF4B" w:rsidR="003343D1" w:rsidRPr="00EB3139" w:rsidRDefault="00DC5DBE" w:rsidP="00773894">
            <w:pPr>
              <w:pStyle w:val="JiscBoxHead"/>
              <w:numPr>
                <w:ilvl w:val="0"/>
                <w:numId w:val="5"/>
              </w:numPr>
            </w:pPr>
            <w:r>
              <w:lastRenderedPageBreak/>
              <w:t xml:space="preserve"> </w:t>
            </w:r>
            <w:bookmarkStart w:id="9" w:name="_Ref462125968"/>
            <w:r w:rsidRPr="00DC5DBE">
              <w:t>Approximately how much research data do you have at present?</w:t>
            </w:r>
            <w:r w:rsidR="00F245E5">
              <w:t xml:space="preserve"> (by REF panel)</w:t>
            </w:r>
            <w:bookmarkEnd w:id="9"/>
          </w:p>
          <w:p w14:paraId="01E98C2F" w14:textId="7517C1BE" w:rsidR="003343D1" w:rsidRPr="00EB3139" w:rsidRDefault="004949DE" w:rsidP="00AD0AAE">
            <w:pPr>
              <w:pStyle w:val="JiscBoxText"/>
              <w:jc w:val="center"/>
            </w:pPr>
            <w:r>
              <w:rPr>
                <w:noProof/>
                <w:lang w:eastAsia="en-GB"/>
              </w:rPr>
              <w:drawing>
                <wp:inline distT="0" distB="0" distL="0" distR="0" wp14:anchorId="2B709A59" wp14:editId="0805DF37">
                  <wp:extent cx="5731510" cy="2340000"/>
                  <wp:effectExtent l="0" t="0" r="2540" b="3175"/>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14:paraId="755B48DA" w14:textId="27E7F806" w:rsidR="00E30C47" w:rsidRDefault="00E30C47" w:rsidP="00E30C47">
      <w:pPr>
        <w:pStyle w:val="JiscHeadB"/>
      </w:pPr>
      <w:r>
        <w:t>Location of data and future storage requirements</w:t>
      </w:r>
    </w:p>
    <w:p w14:paraId="036A8A37" w14:textId="2884E8F9" w:rsidR="00DD6EB0" w:rsidRDefault="00DD6EB0" w:rsidP="00E63BB5">
      <w:pPr>
        <w:pStyle w:val="JiscQuote"/>
      </w:pPr>
      <w:r>
        <w:t>“</w:t>
      </w:r>
      <w:r w:rsidRPr="00DD6EB0">
        <w:t>I desperately need access to a substantial storage cloud.</w:t>
      </w:r>
      <w:r>
        <w:t>”</w:t>
      </w:r>
    </w:p>
    <w:p w14:paraId="3B7ED159" w14:textId="6E7CCD0E" w:rsidR="00773894" w:rsidRDefault="00773894" w:rsidP="00773894">
      <w:pPr>
        <w:pStyle w:val="JiscBodyText"/>
      </w:pPr>
      <w:r>
        <w:t>If the survey responses on the volume of data are filtered by role, the storage needs of professors and postgraduate students can be compared (</w:t>
      </w:r>
      <w:r w:rsidR="00206F69">
        <w:fldChar w:fldCharType="begin"/>
      </w:r>
      <w:r w:rsidR="00206F69">
        <w:instrText xml:space="preserve"> REF _Ref464647702 \r \h </w:instrText>
      </w:r>
      <w:r w:rsidR="00206F69">
        <w:fldChar w:fldCharType="separate"/>
      </w:r>
      <w:r w:rsidR="00206F69">
        <w:t>Box 10</w:t>
      </w:r>
      <w:r w:rsidR="00206F69">
        <w:fldChar w:fldCharType="end"/>
      </w:r>
      <w:r>
        <w:fldChar w:fldCharType="begin"/>
      </w:r>
      <w:r>
        <w:instrText xml:space="preserve"> REF _Ref462125971 \r \h </w:instrText>
      </w:r>
      <w:r>
        <w:fldChar w:fldCharType="end"/>
      </w:r>
      <w:r>
        <w:t>). It seems clear that the storage requirements increase with seniority, as there are more than twice as many professors holding more than 501GB of data than there are students. Almost 50% of postgraduates hold less than 50GB of data, which is in line with their junior position within universities. In addition, 20% of professors are not sure about how much data they hold. This value is higher than that found for the aggregated dataset (17%).</w:t>
      </w:r>
    </w:p>
    <w:p w14:paraId="0B32298A" w14:textId="43FB857E" w:rsidR="00773894" w:rsidRDefault="00773894" w:rsidP="00773894">
      <w:pPr>
        <w:pStyle w:val="JiscBodyText"/>
      </w:pPr>
      <w:r>
        <w:t>The timeframe over which respondents’ data was collected was:</w:t>
      </w:r>
    </w:p>
    <w:p w14:paraId="1E703D52" w14:textId="77777777" w:rsidR="00773894" w:rsidRPr="00E45B45" w:rsidRDefault="00773894" w:rsidP="00773894">
      <w:pPr>
        <w:pStyle w:val="JiscBodyBullets"/>
        <w:rPr>
          <w:lang w:eastAsia="en-GB"/>
        </w:rPr>
      </w:pPr>
      <w:r w:rsidRPr="00E45B45">
        <w:rPr>
          <w:lang w:eastAsia="en-GB"/>
        </w:rPr>
        <w:t>Within the last 12 months</w:t>
      </w:r>
      <w:r>
        <w:rPr>
          <w:lang w:eastAsia="en-GB"/>
        </w:rPr>
        <w:t>: 26% of respondents</w:t>
      </w:r>
    </w:p>
    <w:p w14:paraId="52ED3061" w14:textId="77777777" w:rsidR="00773894" w:rsidRPr="00E45B45" w:rsidRDefault="00773894" w:rsidP="00773894">
      <w:pPr>
        <w:pStyle w:val="JiscBodyBullets"/>
        <w:rPr>
          <w:lang w:eastAsia="en-GB"/>
        </w:rPr>
      </w:pPr>
      <w:r w:rsidRPr="00E45B45">
        <w:rPr>
          <w:lang w:eastAsia="en-GB"/>
        </w:rPr>
        <w:t>1-3  years</w:t>
      </w:r>
      <w:r>
        <w:rPr>
          <w:lang w:eastAsia="en-GB"/>
        </w:rPr>
        <w:t xml:space="preserve">: </w:t>
      </w:r>
      <w:r w:rsidRPr="00E45B45">
        <w:rPr>
          <w:lang w:eastAsia="en-GB"/>
        </w:rPr>
        <w:t>32%</w:t>
      </w:r>
      <w:r w:rsidRPr="00137208">
        <w:rPr>
          <w:lang w:eastAsia="en-GB"/>
        </w:rPr>
        <w:t xml:space="preserve"> </w:t>
      </w:r>
      <w:r>
        <w:rPr>
          <w:lang w:eastAsia="en-GB"/>
        </w:rPr>
        <w:t>of respondents</w:t>
      </w:r>
    </w:p>
    <w:p w14:paraId="7065DEEA" w14:textId="77777777" w:rsidR="00773894" w:rsidRPr="00E45B45" w:rsidRDefault="00773894" w:rsidP="00773894">
      <w:pPr>
        <w:pStyle w:val="JiscBodyBullets"/>
        <w:rPr>
          <w:lang w:eastAsia="en-GB"/>
        </w:rPr>
      </w:pPr>
      <w:r w:rsidRPr="00E45B45">
        <w:rPr>
          <w:lang w:eastAsia="en-GB"/>
        </w:rPr>
        <w:t>3-5 years</w:t>
      </w:r>
      <w:r>
        <w:rPr>
          <w:lang w:eastAsia="en-GB"/>
        </w:rPr>
        <w:t xml:space="preserve">: </w:t>
      </w:r>
      <w:r w:rsidRPr="00E45B45">
        <w:rPr>
          <w:lang w:eastAsia="en-GB"/>
        </w:rPr>
        <w:t>20%</w:t>
      </w:r>
      <w:r w:rsidRPr="00137208">
        <w:rPr>
          <w:lang w:eastAsia="en-GB"/>
        </w:rPr>
        <w:t xml:space="preserve"> </w:t>
      </w:r>
      <w:r>
        <w:rPr>
          <w:lang w:eastAsia="en-GB"/>
        </w:rPr>
        <w:t>of respondents</w:t>
      </w:r>
    </w:p>
    <w:p w14:paraId="0F25A382" w14:textId="77777777" w:rsidR="00773894" w:rsidRPr="00E45B45" w:rsidRDefault="00773894" w:rsidP="00773894">
      <w:pPr>
        <w:pStyle w:val="JiscBodyBullets"/>
        <w:rPr>
          <w:lang w:eastAsia="en-GB"/>
        </w:rPr>
      </w:pPr>
      <w:r w:rsidRPr="00E45B45">
        <w:rPr>
          <w:lang w:eastAsia="en-GB"/>
        </w:rPr>
        <w:t>5-10 years</w:t>
      </w:r>
      <w:r>
        <w:rPr>
          <w:lang w:eastAsia="en-GB"/>
        </w:rPr>
        <w:t>:</w:t>
      </w:r>
      <w:r w:rsidRPr="00137208">
        <w:rPr>
          <w:lang w:eastAsia="en-GB"/>
        </w:rPr>
        <w:t xml:space="preserve"> </w:t>
      </w:r>
      <w:r w:rsidRPr="00E45B45">
        <w:rPr>
          <w:lang w:eastAsia="en-GB"/>
        </w:rPr>
        <w:t>11%</w:t>
      </w:r>
      <w:r w:rsidRPr="00137208">
        <w:rPr>
          <w:lang w:eastAsia="en-GB"/>
        </w:rPr>
        <w:t xml:space="preserve"> </w:t>
      </w:r>
      <w:r>
        <w:rPr>
          <w:lang w:eastAsia="en-GB"/>
        </w:rPr>
        <w:t>of respondents</w:t>
      </w:r>
    </w:p>
    <w:p w14:paraId="31FE664E" w14:textId="012BB9D3" w:rsidR="00773894" w:rsidRDefault="00773894" w:rsidP="00773894">
      <w:pPr>
        <w:pStyle w:val="JiscBodyBullets"/>
      </w:pPr>
      <w:r w:rsidRPr="00E45B45">
        <w:rPr>
          <w:lang w:eastAsia="en-GB"/>
        </w:rPr>
        <w:t>More than 10 years</w:t>
      </w:r>
      <w:r>
        <w:rPr>
          <w:lang w:eastAsia="en-GB"/>
        </w:rPr>
        <w:t>:</w:t>
      </w:r>
      <w:r w:rsidRPr="00137208">
        <w:rPr>
          <w:lang w:eastAsia="en-GB"/>
        </w:rPr>
        <w:t xml:space="preserve"> </w:t>
      </w:r>
      <w:r w:rsidRPr="00E45B45">
        <w:rPr>
          <w:lang w:eastAsia="en-GB"/>
        </w:rPr>
        <w:t>10%</w:t>
      </w:r>
      <w:r w:rsidRPr="00137208">
        <w:rPr>
          <w:lang w:eastAsia="en-GB"/>
        </w:rPr>
        <w:t xml:space="preserve"> </w:t>
      </w:r>
      <w:r>
        <w:rPr>
          <w:lang w:eastAsia="en-GB"/>
        </w:rPr>
        <w:t>of respondents</w:t>
      </w:r>
    </w:p>
    <w:p w14:paraId="11654693" w14:textId="0A7AEA43" w:rsidR="00DF759E" w:rsidRDefault="00DF759E" w:rsidP="00707964">
      <w:pPr>
        <w:pStyle w:val="JiscBodyText"/>
      </w:pPr>
      <w:r w:rsidRPr="00707964">
        <w:t>Therefore, most data held by the survey respondents is rather recent, with 78% of data having been generated in the last 5 years. The shares seen above are roughly similar to those found for the REF panels separately and the only one different from the norm is panel D. In its case, a larger amount of data (39%) has been generated in the last 1-3 years, while lower percentages of 15-16% are found for the other categories.</w:t>
      </w:r>
    </w:p>
    <w:p w14:paraId="2879B57A" w14:textId="7EFA6801" w:rsidR="0051002C" w:rsidRDefault="0051002C" w:rsidP="00707964">
      <w:pPr>
        <w:pStyle w:val="JiscBodyText"/>
      </w:pPr>
      <w:r>
        <w:t>Respondents from REF panels A and B mostly expect the volume of their data to increase substantially or slightly (more than 70% of respondents) in the next 5 years, with very few forecasting a decrease in their storage requirements (</w:t>
      </w:r>
      <w:r w:rsidR="00C82215">
        <w:fldChar w:fldCharType="begin"/>
      </w:r>
      <w:r w:rsidR="00C82215">
        <w:instrText xml:space="preserve"> REF _Ref464647743 \r \h </w:instrText>
      </w:r>
      <w:r w:rsidR="00C82215">
        <w:fldChar w:fldCharType="separate"/>
      </w:r>
      <w:r w:rsidR="00C82215">
        <w:t>Box 11</w:t>
      </w:r>
      <w:r w:rsidR="00C82215">
        <w:fldChar w:fldCharType="end"/>
      </w:r>
      <w:r>
        <w:t>).</w:t>
      </w:r>
    </w:p>
    <w:tbl>
      <w:tblPr>
        <w:tblStyle w:val="JiscBox1"/>
        <w:tblpPr w:leftFromText="180" w:rightFromText="180" w:vertAnchor="text" w:horzAnchor="margin" w:tblpX="142" w:tblpY="46"/>
        <w:tblW w:w="10204" w:type="dxa"/>
        <w:tblInd w:w="0" w:type="dxa"/>
        <w:tblCellMar>
          <w:left w:w="108" w:type="dxa"/>
          <w:right w:w="108" w:type="dxa"/>
        </w:tblCellMar>
        <w:tblLook w:val="04A0" w:firstRow="1" w:lastRow="0" w:firstColumn="1" w:lastColumn="0" w:noHBand="0" w:noVBand="1"/>
      </w:tblPr>
      <w:tblGrid>
        <w:gridCol w:w="10204"/>
      </w:tblGrid>
      <w:tr w:rsidR="00103F08" w:rsidRPr="00EB3139" w14:paraId="72D78FB2" w14:textId="77777777" w:rsidTr="00103F08">
        <w:tc>
          <w:tcPr>
            <w:tcW w:w="10204" w:type="dxa"/>
            <w:vAlign w:val="center"/>
          </w:tcPr>
          <w:p w14:paraId="201190B4" w14:textId="77777777" w:rsidR="00103F08" w:rsidRPr="00EB3139" w:rsidRDefault="00103F08" w:rsidP="00103F08">
            <w:pPr>
              <w:pStyle w:val="JiscBoxHead"/>
              <w:numPr>
                <w:ilvl w:val="0"/>
                <w:numId w:val="5"/>
              </w:numPr>
            </w:pPr>
            <w:bookmarkStart w:id="10" w:name="_Ref464647702"/>
            <w:r w:rsidRPr="00DC5DBE">
              <w:lastRenderedPageBreak/>
              <w:t>Approximately how much research data do you have at present?</w:t>
            </w:r>
            <w:r>
              <w:t xml:space="preserve"> (by role)</w:t>
            </w:r>
            <w:bookmarkEnd w:id="10"/>
          </w:p>
          <w:p w14:paraId="5CE907A8" w14:textId="77777777" w:rsidR="00103F08" w:rsidRPr="00EB3139" w:rsidRDefault="00103F08" w:rsidP="00103F08">
            <w:pPr>
              <w:pStyle w:val="JiscBoxText"/>
              <w:jc w:val="center"/>
            </w:pPr>
            <w:r>
              <w:rPr>
                <w:noProof/>
                <w:lang w:eastAsia="en-GB"/>
              </w:rPr>
              <w:drawing>
                <wp:inline distT="0" distB="0" distL="0" distR="0" wp14:anchorId="52B08D6F" wp14:editId="5A2EB935">
                  <wp:extent cx="5759450" cy="1971304"/>
                  <wp:effectExtent l="0" t="0" r="12700" b="1016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tbl>
      <w:tblPr>
        <w:tblStyle w:val="TableGrid"/>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ADCF0"/>
        <w:tblLook w:val="04A0" w:firstRow="1" w:lastRow="0" w:firstColumn="1" w:lastColumn="0" w:noHBand="0" w:noVBand="1"/>
      </w:tblPr>
      <w:tblGrid>
        <w:gridCol w:w="4833"/>
        <w:gridCol w:w="5373"/>
      </w:tblGrid>
      <w:tr w:rsidR="00103F08" w:rsidRPr="00EB3139" w14:paraId="61FA70D4" w14:textId="77777777" w:rsidTr="000127EB">
        <w:trPr>
          <w:cnfStyle w:val="100000000000" w:firstRow="1" w:lastRow="0" w:firstColumn="0" w:lastColumn="0" w:oddVBand="0" w:evenVBand="0" w:oddHBand="0" w:evenHBand="0" w:firstRowFirstColumn="0" w:firstRowLastColumn="0" w:lastRowFirstColumn="0" w:lastRowLastColumn="0"/>
        </w:trPr>
        <w:tc>
          <w:tcPr>
            <w:tcW w:w="10206" w:type="dxa"/>
            <w:gridSpan w:val="2"/>
            <w:tcBorders>
              <w:left w:val="none" w:sz="0" w:space="0" w:color="auto"/>
              <w:right w:val="none" w:sz="0" w:space="0" w:color="auto"/>
            </w:tcBorders>
            <w:shd w:val="clear" w:color="auto" w:fill="CADCF0"/>
          </w:tcPr>
          <w:p w14:paraId="7461AB6D" w14:textId="391A4E73" w:rsidR="00103F08" w:rsidRPr="00707964" w:rsidRDefault="00103F08" w:rsidP="00FA272D">
            <w:pPr>
              <w:pStyle w:val="JiscBoxHead"/>
              <w:numPr>
                <w:ilvl w:val="0"/>
                <w:numId w:val="5"/>
              </w:numPr>
              <w:rPr>
                <w:b/>
              </w:rPr>
            </w:pPr>
            <w:bookmarkStart w:id="11" w:name="_Ref464647743"/>
            <w:r w:rsidRPr="00707964">
              <w:rPr>
                <w:b/>
              </w:rPr>
              <w:t xml:space="preserve">How do you expect your data storage requirements to change over the next 5 years? </w:t>
            </w:r>
            <w:r>
              <w:t xml:space="preserve">    </w:t>
            </w:r>
            <w:r w:rsidR="000127EB">
              <w:t xml:space="preserve">  </w:t>
            </w:r>
            <w:r w:rsidRPr="00707964">
              <w:rPr>
                <w:color w:val="CADCF0"/>
              </w:rPr>
              <w:t>_</w:t>
            </w:r>
            <w:r w:rsidR="000127EB">
              <w:rPr>
                <w:color w:val="CADCF0"/>
              </w:rPr>
              <w:t xml:space="preserve"> </w:t>
            </w:r>
            <w:r w:rsidRPr="00707964">
              <w:rPr>
                <w:color w:val="CADCF0"/>
              </w:rPr>
              <w:t>___</w:t>
            </w:r>
            <w:r w:rsidRPr="00707964">
              <w:rPr>
                <w:b/>
              </w:rPr>
              <w:t>(researchers with &gt;500GB of data only)</w:t>
            </w:r>
            <w:bookmarkEnd w:id="11"/>
          </w:p>
        </w:tc>
      </w:tr>
      <w:tr w:rsidR="00103F08" w:rsidRPr="00EB3139" w14:paraId="006F5770" w14:textId="77777777" w:rsidTr="00FA272D">
        <w:trPr>
          <w:trHeight w:hRule="exact" w:val="3119"/>
        </w:trPr>
        <w:tc>
          <w:tcPr>
            <w:tcW w:w="4833" w:type="dxa"/>
            <w:shd w:val="clear" w:color="auto" w:fill="CADCF0"/>
          </w:tcPr>
          <w:p w14:paraId="5FC75526" w14:textId="77777777" w:rsidR="00103F08" w:rsidRPr="00EB3139" w:rsidRDefault="00103F08" w:rsidP="00FA272D">
            <w:pPr>
              <w:pStyle w:val="JiscBodyText"/>
              <w:jc w:val="center"/>
              <w:rPr>
                <w:b/>
              </w:rPr>
            </w:pPr>
            <w:r w:rsidRPr="00EB3139">
              <w:rPr>
                <w:b/>
              </w:rPr>
              <w:t>REF panel A (N=</w:t>
            </w:r>
            <w:r>
              <w:rPr>
                <w:b/>
              </w:rPr>
              <w:t>100</w:t>
            </w:r>
            <w:r w:rsidRPr="00EB3139">
              <w:rPr>
                <w:b/>
              </w:rPr>
              <w:t>)</w:t>
            </w:r>
          </w:p>
          <w:p w14:paraId="7D1A6E5D" w14:textId="77777777" w:rsidR="00103F08" w:rsidRPr="00EB3139" w:rsidRDefault="00103F08" w:rsidP="00FA272D">
            <w:pPr>
              <w:jc w:val="center"/>
            </w:pPr>
            <w:r>
              <w:rPr>
                <w:noProof/>
                <w:lang w:eastAsia="en-GB"/>
              </w:rPr>
              <w:drawing>
                <wp:inline distT="0" distB="0" distL="0" distR="0" wp14:anchorId="4FDE1447" wp14:editId="50479606">
                  <wp:extent cx="2700000" cy="1620000"/>
                  <wp:effectExtent l="0" t="0" r="5715" b="1841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5373" w:type="dxa"/>
            <w:shd w:val="clear" w:color="auto" w:fill="CADCF0"/>
          </w:tcPr>
          <w:p w14:paraId="7A08E4A3" w14:textId="77777777" w:rsidR="00103F08" w:rsidRPr="00EB3139" w:rsidRDefault="00103F08" w:rsidP="00FA272D">
            <w:pPr>
              <w:pStyle w:val="JiscBodyText"/>
              <w:jc w:val="center"/>
              <w:rPr>
                <w:b/>
              </w:rPr>
            </w:pPr>
            <w:r w:rsidRPr="00EB3139">
              <w:rPr>
                <w:b/>
              </w:rPr>
              <w:t>REF panel B (N=</w:t>
            </w:r>
            <w:r>
              <w:rPr>
                <w:b/>
              </w:rPr>
              <w:t>109</w:t>
            </w:r>
            <w:r w:rsidRPr="00EB3139">
              <w:rPr>
                <w:b/>
              </w:rPr>
              <w:t>)</w:t>
            </w:r>
          </w:p>
          <w:p w14:paraId="42382EFC" w14:textId="77777777" w:rsidR="00103F08" w:rsidRPr="00EB3139" w:rsidRDefault="00103F08" w:rsidP="00FA272D">
            <w:pPr>
              <w:jc w:val="center"/>
            </w:pPr>
            <w:r>
              <w:rPr>
                <w:noProof/>
                <w:lang w:eastAsia="en-GB"/>
              </w:rPr>
              <w:drawing>
                <wp:inline distT="0" distB="0" distL="0" distR="0" wp14:anchorId="058B3375" wp14:editId="51A3B002">
                  <wp:extent cx="2700000" cy="1620000"/>
                  <wp:effectExtent l="0" t="0" r="5715" b="1841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103F08" w:rsidRPr="00EB3139" w14:paraId="039A41E1" w14:textId="77777777" w:rsidTr="00FA272D">
        <w:trPr>
          <w:trHeight w:hRule="exact" w:val="3119"/>
        </w:trPr>
        <w:tc>
          <w:tcPr>
            <w:tcW w:w="4833" w:type="dxa"/>
            <w:shd w:val="clear" w:color="auto" w:fill="CADCF0"/>
          </w:tcPr>
          <w:p w14:paraId="4A7A07A7" w14:textId="77777777" w:rsidR="00103F08" w:rsidRPr="00EB3139" w:rsidRDefault="00103F08" w:rsidP="00FA272D">
            <w:pPr>
              <w:pStyle w:val="JiscBodyText"/>
              <w:jc w:val="center"/>
              <w:rPr>
                <w:b/>
              </w:rPr>
            </w:pPr>
            <w:r w:rsidRPr="00EB3139">
              <w:rPr>
                <w:b/>
              </w:rPr>
              <w:t>REF panel C (N=</w:t>
            </w:r>
            <w:r>
              <w:rPr>
                <w:b/>
              </w:rPr>
              <w:t>12</w:t>
            </w:r>
            <w:r w:rsidRPr="00EB3139">
              <w:rPr>
                <w:b/>
              </w:rPr>
              <w:t>)</w:t>
            </w:r>
          </w:p>
          <w:p w14:paraId="468472B4" w14:textId="77777777" w:rsidR="00103F08" w:rsidRPr="00EB3139" w:rsidRDefault="00103F08" w:rsidP="00FA272D">
            <w:pPr>
              <w:jc w:val="center"/>
            </w:pPr>
            <w:r>
              <w:rPr>
                <w:noProof/>
                <w:lang w:eastAsia="en-GB"/>
              </w:rPr>
              <w:drawing>
                <wp:inline distT="0" distB="0" distL="0" distR="0" wp14:anchorId="1F6E9703" wp14:editId="454BFF8F">
                  <wp:extent cx="2700000" cy="1620000"/>
                  <wp:effectExtent l="0" t="0" r="5715" b="18415"/>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c>
          <w:tcPr>
            <w:tcW w:w="5373" w:type="dxa"/>
            <w:shd w:val="clear" w:color="auto" w:fill="CADCF0"/>
          </w:tcPr>
          <w:p w14:paraId="62312AF2" w14:textId="77777777" w:rsidR="00103F08" w:rsidRPr="00EB3139" w:rsidRDefault="00103F08" w:rsidP="00FA272D">
            <w:pPr>
              <w:pStyle w:val="JiscBodyText"/>
              <w:jc w:val="center"/>
              <w:rPr>
                <w:b/>
              </w:rPr>
            </w:pPr>
            <w:r w:rsidRPr="00EB3139">
              <w:rPr>
                <w:b/>
              </w:rPr>
              <w:t>REF panel D (N=</w:t>
            </w:r>
            <w:r>
              <w:rPr>
                <w:b/>
              </w:rPr>
              <w:t>17</w:t>
            </w:r>
            <w:r w:rsidRPr="00EB3139">
              <w:rPr>
                <w:b/>
              </w:rPr>
              <w:t>)</w:t>
            </w:r>
          </w:p>
          <w:p w14:paraId="134971AA" w14:textId="77777777" w:rsidR="00103F08" w:rsidRPr="00EB3139" w:rsidRDefault="00103F08" w:rsidP="00FA272D">
            <w:pPr>
              <w:jc w:val="center"/>
            </w:pPr>
            <w:r>
              <w:rPr>
                <w:noProof/>
                <w:lang w:eastAsia="en-GB"/>
              </w:rPr>
              <w:drawing>
                <wp:inline distT="0" distB="0" distL="0" distR="0" wp14:anchorId="5FCE5E7C" wp14:editId="54EF43A4">
                  <wp:extent cx="2700000" cy="1620000"/>
                  <wp:effectExtent l="0" t="0" r="5715" b="1841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14:paraId="2F354E08" w14:textId="562D9C34" w:rsidR="00103F08" w:rsidRDefault="00103F08">
      <w:pPr>
        <w:suppressAutoHyphens w:val="0"/>
        <w:autoSpaceDN/>
        <w:spacing w:after="0" w:line="240" w:lineRule="auto"/>
        <w:textAlignment w:val="auto"/>
      </w:pPr>
    </w:p>
    <w:p w14:paraId="71A586A0" w14:textId="63CECA7A" w:rsidR="00103F08" w:rsidRDefault="00103F08" w:rsidP="00103F08">
      <w:pPr>
        <w:pStyle w:val="JiscBodyText"/>
        <w:jc w:val="both"/>
      </w:pPr>
      <w:r>
        <w:t>Note that only users with at least 501GB of data were asked this question. Respondents from panels C and D foresee a slightly lower increase in the volume of their data, however, they still expect a reasonably strong growth. In panels C and D, significant shares of respondents (above 25%) expect the volume of their data to stay the same.</w:t>
      </w:r>
    </w:p>
    <w:p w14:paraId="5442D393" w14:textId="7ABC3220" w:rsidR="00103F08" w:rsidRDefault="00103F08" w:rsidP="00707964">
      <w:pPr>
        <w:pStyle w:val="JiscBodyText"/>
      </w:pPr>
      <w:r>
        <w:lastRenderedPageBreak/>
        <w:t>Finally, it is important to know where survey respondents hold their data (</w:t>
      </w:r>
      <w:r w:rsidR="00C82215">
        <w:fldChar w:fldCharType="begin"/>
      </w:r>
      <w:r w:rsidR="00C82215">
        <w:instrText xml:space="preserve"> REF _Ref464647764 \r \h </w:instrText>
      </w:r>
      <w:r w:rsidR="00C82215">
        <w:fldChar w:fldCharType="separate"/>
      </w:r>
      <w:r w:rsidR="00C82215">
        <w:t>Box 12</w:t>
      </w:r>
      <w:r w:rsidR="00C82215">
        <w:fldChar w:fldCharType="end"/>
      </w:r>
      <w:r>
        <w:fldChar w:fldCharType="begin"/>
      </w:r>
      <w:r>
        <w:instrText xml:space="preserve"> REF _Ref462130900 \r \h  \* MERGEFORMAT </w:instrText>
      </w:r>
      <w:r>
        <w:fldChar w:fldCharType="end"/>
      </w:r>
      <w:r>
        <w:t>). This kind of information is particularly interesting when split by career stage, so that differences between generations of scholars can be seen:</w:t>
      </w:r>
    </w:p>
    <w:p w14:paraId="22BB943B" w14:textId="77777777" w:rsidR="00103F08" w:rsidRDefault="00103F08" w:rsidP="00103F08">
      <w:pPr>
        <w:pStyle w:val="JiscBodyBullets"/>
        <w:jc w:val="both"/>
      </w:pPr>
      <w:r>
        <w:t>Professors prefer hard drives of university-owned computes and university network storage</w:t>
      </w:r>
    </w:p>
    <w:p w14:paraId="11326F82" w14:textId="77777777" w:rsidR="00103F08" w:rsidRDefault="00103F08" w:rsidP="00103F08">
      <w:pPr>
        <w:pStyle w:val="JiscBodyBullets"/>
        <w:jc w:val="both"/>
      </w:pPr>
      <w:r>
        <w:t>Postgraduate students prefer external flash drives or hard drives of privately-owned computers</w:t>
      </w:r>
    </w:p>
    <w:p w14:paraId="56EC7A0F" w14:textId="77777777" w:rsidR="00103F08" w:rsidRDefault="00103F08" w:rsidP="00103F08">
      <w:pPr>
        <w:pStyle w:val="JiscBodyBullets"/>
        <w:jc w:val="both"/>
      </w:pPr>
      <w:r>
        <w:t>Usage of cloud services and personal email accounts are more popular among postgraduate students</w:t>
      </w:r>
    </w:p>
    <w:p w14:paraId="49137541" w14:textId="77777777" w:rsidR="00103F08" w:rsidRDefault="00103F08" w:rsidP="00103F08">
      <w:pPr>
        <w:pStyle w:val="JiscBodyBullets"/>
        <w:jc w:val="both"/>
      </w:pPr>
      <w:r>
        <w:t>A reasonably large share of professors (27%) still hold data on physical media like CDs/DVDs</w:t>
      </w:r>
    </w:p>
    <w:p w14:paraId="0A86165C" w14:textId="77777777" w:rsidR="00103F08" w:rsidRDefault="00103F08" w:rsidP="00103F08">
      <w:pPr>
        <w:pStyle w:val="JiscBodyBullets"/>
        <w:numPr>
          <w:ilvl w:val="0"/>
          <w:numId w:val="0"/>
        </w:numPr>
        <w:jc w:val="both"/>
      </w:pPr>
      <w:r>
        <w:t xml:space="preserve">When considering cloud accounts, further analysis of the data by REF panel and institution indicates the following: </w:t>
      </w:r>
    </w:p>
    <w:p w14:paraId="55146F6F" w14:textId="77777777" w:rsidR="00103F08" w:rsidRPr="00972F84" w:rsidRDefault="00103F08">
      <w:pPr>
        <w:pStyle w:val="JiscBodyBullets"/>
        <w:jc w:val="both"/>
        <w:rPr>
          <w:lang w:eastAsia="en-GB"/>
        </w:rPr>
      </w:pPr>
      <w:r w:rsidRPr="00972F84">
        <w:rPr>
          <w:lang w:eastAsia="en-GB"/>
        </w:rPr>
        <w:t>The use of personal cloud accounts</w:t>
      </w:r>
      <w:r>
        <w:rPr>
          <w:lang w:eastAsia="en-GB"/>
        </w:rPr>
        <w:t xml:space="preserve"> (as opposed to institutional ones)</w:t>
      </w:r>
      <w:r w:rsidRPr="00972F84">
        <w:rPr>
          <w:lang w:eastAsia="en-GB"/>
        </w:rPr>
        <w:t xml:space="preserve"> dominates </w:t>
      </w:r>
      <w:r>
        <w:rPr>
          <w:lang w:eastAsia="en-GB"/>
        </w:rPr>
        <w:t>across</w:t>
      </w:r>
      <w:r w:rsidRPr="00972F84">
        <w:rPr>
          <w:lang w:eastAsia="en-GB"/>
        </w:rPr>
        <w:t xml:space="preserve"> different REF </w:t>
      </w:r>
      <w:r>
        <w:rPr>
          <w:lang w:eastAsia="en-GB"/>
        </w:rPr>
        <w:t>panels, institutions, and roles</w:t>
      </w:r>
    </w:p>
    <w:p w14:paraId="0C03CF04" w14:textId="77777777" w:rsidR="00103F08" w:rsidRPr="00972F84" w:rsidRDefault="00103F08">
      <w:pPr>
        <w:pStyle w:val="JiscBodyBullets"/>
        <w:jc w:val="both"/>
        <w:rPr>
          <w:lang w:eastAsia="en-GB"/>
        </w:rPr>
      </w:pPr>
      <w:r w:rsidRPr="00972F84">
        <w:rPr>
          <w:lang w:eastAsia="en-GB"/>
        </w:rPr>
        <w:t>The use of institutional accounts is particularly high at Lancaster University (31%) and Pl</w:t>
      </w:r>
      <w:r>
        <w:rPr>
          <w:lang w:eastAsia="en-GB"/>
        </w:rPr>
        <w:t>ymouth University (20%), reflecting the fact these institutions have implemented services from Box and OneDrive, respectively</w:t>
      </w:r>
    </w:p>
    <w:p w14:paraId="09299031" w14:textId="77777777" w:rsidR="00103F08" w:rsidRDefault="00103F08">
      <w:pPr>
        <w:pStyle w:val="JiscBodyBullets"/>
        <w:jc w:val="both"/>
        <w:rPr>
          <w:lang w:eastAsia="en-GB"/>
        </w:rPr>
      </w:pPr>
      <w:r>
        <w:rPr>
          <w:lang w:eastAsia="en-GB"/>
        </w:rPr>
        <w:t>A</w:t>
      </w:r>
      <w:r w:rsidRPr="00972F84">
        <w:rPr>
          <w:lang w:eastAsia="en-GB"/>
        </w:rPr>
        <w:t>t Lancaster University and Plymouth University, the use of combined solutions (personal and institutional accounts) is also h</w:t>
      </w:r>
      <w:r>
        <w:rPr>
          <w:lang w:eastAsia="en-GB"/>
        </w:rPr>
        <w:t>igh (29% and 36%, respectively)</w:t>
      </w:r>
    </w:p>
    <w:p w14:paraId="68ED2582" w14:textId="77777777" w:rsidR="00103F08" w:rsidRDefault="00103F08" w:rsidP="00354C8B">
      <w:pPr>
        <w:pStyle w:val="JiscBodyText"/>
        <w:jc w:val="both"/>
        <w:rPr>
          <w:lang w:eastAsia="en-GB"/>
        </w:rPr>
      </w:pPr>
      <w:r>
        <w:rPr>
          <w:lang w:eastAsia="en-GB"/>
        </w:rPr>
        <w:t>The</w:t>
      </w:r>
      <w:r w:rsidRPr="00972F84">
        <w:rPr>
          <w:lang w:eastAsia="en-GB"/>
        </w:rPr>
        <w:t xml:space="preserve"> use of institutional accounts or combined solutions </w:t>
      </w:r>
      <w:r>
        <w:rPr>
          <w:lang w:eastAsia="en-GB"/>
        </w:rPr>
        <w:t>is</w:t>
      </w:r>
      <w:r w:rsidRPr="00972F84">
        <w:rPr>
          <w:lang w:eastAsia="en-GB"/>
        </w:rPr>
        <w:t xml:space="preserve"> high</w:t>
      </w:r>
      <w:r>
        <w:rPr>
          <w:lang w:eastAsia="en-GB"/>
        </w:rPr>
        <w:t>est</w:t>
      </w:r>
      <w:r w:rsidRPr="00972F84">
        <w:rPr>
          <w:lang w:eastAsia="en-GB"/>
        </w:rPr>
        <w:t xml:space="preserve"> </w:t>
      </w:r>
      <w:r>
        <w:rPr>
          <w:lang w:eastAsia="en-GB"/>
        </w:rPr>
        <w:t xml:space="preserve">among </w:t>
      </w:r>
      <w:r w:rsidRPr="00972F84">
        <w:rPr>
          <w:lang w:eastAsia="en-GB"/>
        </w:rPr>
        <w:t>professors (22% and 30%, respectively), while PGR students have a clear prefere</w:t>
      </w:r>
      <w:r>
        <w:rPr>
          <w:lang w:eastAsia="en-GB"/>
        </w:rPr>
        <w:t>nce for personal accounts (70%)</w:t>
      </w:r>
    </w:p>
    <w:p w14:paraId="02236BEF" w14:textId="583F7E40" w:rsidR="0051002C" w:rsidRDefault="00103F08" w:rsidP="00354C8B">
      <w:pPr>
        <w:pStyle w:val="JiscBodyText"/>
        <w:jc w:val="both"/>
      </w:pPr>
      <w:r>
        <w:t xml:space="preserve">In addition, it is relevant to point out that </w:t>
      </w:r>
      <w:r>
        <w:rPr>
          <w:lang w:eastAsia="en-GB"/>
        </w:rPr>
        <w:t xml:space="preserve">49% of respondents have at least some data on Dropbox, while 20% have data on Google Drive. </w:t>
      </w:r>
      <w:r w:rsidR="003E1E2D" w:rsidRPr="003E1E2D">
        <w:rPr>
          <w:lang w:eastAsia="en-GB"/>
        </w:rPr>
        <w:t>However, these services are not appropriate for long-term data-sharing and preservation, and may not meet regulatory requirements for the storage of sensitive and commercial data</w:t>
      </w:r>
      <w:r w:rsidR="003E1E2D">
        <w:rPr>
          <w:lang w:eastAsia="en-GB"/>
        </w:rPr>
        <w:t>.</w:t>
      </w: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51002C" w:rsidRPr="00EB3139" w14:paraId="043049A6" w14:textId="77777777" w:rsidTr="00FA272D">
        <w:tc>
          <w:tcPr>
            <w:tcW w:w="10204" w:type="dxa"/>
            <w:vAlign w:val="center"/>
          </w:tcPr>
          <w:p w14:paraId="539B8D16" w14:textId="00901778" w:rsidR="0051002C" w:rsidRPr="0086536E" w:rsidRDefault="0051002C" w:rsidP="00707964">
            <w:pPr>
              <w:pStyle w:val="JiscBoxHead"/>
              <w:numPr>
                <w:ilvl w:val="0"/>
                <w:numId w:val="5"/>
              </w:numPr>
            </w:pPr>
            <w:bookmarkStart w:id="12" w:name="_Ref464647764"/>
            <w:r w:rsidRPr="00E715A5">
              <w:t xml:space="preserve">Please indicate roughly how much of your digital research data is held in each of </w:t>
            </w:r>
            <w:r w:rsidRPr="005E457E">
              <w:rPr>
                <w:color w:val="CADCF0"/>
              </w:rPr>
              <w:t>__</w:t>
            </w:r>
            <w:r>
              <w:rPr>
                <w:color w:val="CADCF0"/>
              </w:rPr>
              <w:t xml:space="preserve"> _ </w:t>
            </w:r>
            <w:r w:rsidRPr="00E715A5">
              <w:t>the following locations</w:t>
            </w:r>
            <w:r>
              <w:t xml:space="preserve"> (N=1185)</w:t>
            </w:r>
            <w:r w:rsidRPr="00E715A5">
              <w:t>.</w:t>
            </w:r>
            <w:bookmarkEnd w:id="12"/>
          </w:p>
          <w:p w14:paraId="11805B03" w14:textId="77777777" w:rsidR="0051002C" w:rsidRPr="00EB3139" w:rsidRDefault="0051002C" w:rsidP="00FA272D">
            <w:pPr>
              <w:pStyle w:val="JiscBoxText"/>
              <w:jc w:val="center"/>
            </w:pPr>
            <w:r>
              <w:rPr>
                <w:noProof/>
                <w:lang w:eastAsia="en-GB"/>
              </w:rPr>
              <w:drawing>
                <wp:inline distT="0" distB="0" distL="0" distR="0" wp14:anchorId="4B862AB0" wp14:editId="24FAE79D">
                  <wp:extent cx="6494145" cy="2808000"/>
                  <wp:effectExtent l="0" t="0" r="1905" b="1143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14:paraId="092C7838" w14:textId="0A0CD4AE" w:rsidR="00C82215" w:rsidRDefault="00C82215">
      <w:pPr>
        <w:pStyle w:val="JiscHeadA"/>
      </w:pPr>
    </w:p>
    <w:tbl>
      <w:tblPr>
        <w:tblStyle w:val="JiscBox1"/>
        <w:tblpPr w:leftFromText="180" w:rightFromText="180" w:vertAnchor="text" w:horzAnchor="margin" w:tblpX="142" w:tblpYSpec="outside"/>
        <w:tblW w:w="10204" w:type="dxa"/>
        <w:tblInd w:w="0" w:type="dxa"/>
        <w:tblLook w:val="04A0" w:firstRow="1" w:lastRow="0" w:firstColumn="1" w:lastColumn="0" w:noHBand="0" w:noVBand="1"/>
      </w:tblPr>
      <w:tblGrid>
        <w:gridCol w:w="10204"/>
      </w:tblGrid>
      <w:tr w:rsidR="00C82215" w:rsidRPr="00EB3139" w14:paraId="0E888621" w14:textId="77777777" w:rsidTr="00C471E4">
        <w:tc>
          <w:tcPr>
            <w:tcW w:w="10204" w:type="dxa"/>
            <w:vAlign w:val="center"/>
          </w:tcPr>
          <w:p w14:paraId="1B7F69FB" w14:textId="77777777" w:rsidR="00C82215" w:rsidRDefault="00C82215" w:rsidP="00C82215">
            <w:pPr>
              <w:pStyle w:val="JiscBoxHead"/>
              <w:numPr>
                <w:ilvl w:val="0"/>
                <w:numId w:val="5"/>
              </w:numPr>
            </w:pPr>
            <w:bookmarkStart w:id="13" w:name="_Ref462134406"/>
            <w:r w:rsidRPr="0032599E">
              <w:t>What is your primary backup solution for your digital research data?</w:t>
            </w:r>
            <w:bookmarkEnd w:id="13"/>
          </w:p>
          <w:p w14:paraId="02118878" w14:textId="77777777" w:rsidR="00C82215" w:rsidRDefault="00C82215" w:rsidP="00C471E4">
            <w:pPr>
              <w:pStyle w:val="JiscBoxHead"/>
            </w:pPr>
            <w:r>
              <w:rPr>
                <w:noProof/>
              </w:rPr>
              <w:drawing>
                <wp:inline distT="0" distB="0" distL="0" distR="0" wp14:anchorId="268E49E0" wp14:editId="3BB4DE75">
                  <wp:extent cx="5759450" cy="5477163"/>
                  <wp:effectExtent l="0" t="0" r="12700" b="635"/>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t xml:space="preserve"> </w:t>
            </w:r>
          </w:p>
          <w:p w14:paraId="75AD259A" w14:textId="77777777" w:rsidR="00C82215" w:rsidRPr="00EB3139" w:rsidRDefault="00C82215" w:rsidP="00C471E4">
            <w:pPr>
              <w:pStyle w:val="JiscBoxText"/>
              <w:jc w:val="center"/>
            </w:pPr>
          </w:p>
        </w:tc>
      </w:tr>
    </w:tbl>
    <w:p w14:paraId="28BC740D" w14:textId="6CB89A95" w:rsidR="00B6081A" w:rsidRDefault="00B6081A">
      <w:pPr>
        <w:pStyle w:val="JiscHeadA"/>
      </w:pPr>
      <w:r w:rsidRPr="00EB3139">
        <w:lastRenderedPageBreak/>
        <w:t>Data</w:t>
      </w:r>
      <w:r w:rsidR="006C74B2">
        <w:t xml:space="preserve"> backup and</w:t>
      </w:r>
      <w:r w:rsidRPr="00EB3139">
        <w:t xml:space="preserve"> preservation </w:t>
      </w:r>
    </w:p>
    <w:p w14:paraId="04C0F57D" w14:textId="0BCC41A4" w:rsidR="00B6081A" w:rsidRDefault="003343D1" w:rsidP="003343D1">
      <w:pPr>
        <w:pStyle w:val="JiscHeadB"/>
      </w:pPr>
      <w:r>
        <w:t>Backup of data</w:t>
      </w:r>
    </w:p>
    <w:p w14:paraId="664D602E" w14:textId="77777777" w:rsidR="00DD6EB0" w:rsidRPr="00EB3139" w:rsidRDefault="00DD6EB0" w:rsidP="00DD6EB0">
      <w:pPr>
        <w:pStyle w:val="JiscQuote"/>
      </w:pPr>
      <w:r>
        <w:t>“</w:t>
      </w:r>
      <w:r w:rsidRPr="00DD6EB0">
        <w:t>Currently, I make semi-regular copies of my files between my work computer, home computer and external hard discs, but this is time consuming and error prone.</w:t>
      </w:r>
      <w:r>
        <w:t>”</w:t>
      </w:r>
    </w:p>
    <w:p w14:paraId="29E8031B" w14:textId="2DB0E7AC" w:rsidR="00C856AA" w:rsidRPr="00C25C28" w:rsidRDefault="00C856AA" w:rsidP="00E63BB5">
      <w:pPr>
        <w:pStyle w:val="JiscBodyText"/>
        <w:jc w:val="both"/>
      </w:pPr>
      <w:r>
        <w:t xml:space="preserve">92% of survey respondents </w:t>
      </w:r>
      <w:r w:rsidR="008C1A13">
        <w:t xml:space="preserve">(N=1153) </w:t>
      </w:r>
      <w:r>
        <w:t xml:space="preserve">stated that they backup at least some of their data, with 56% of the total </w:t>
      </w:r>
      <w:r w:rsidR="008C1A13" w:rsidRPr="00C25C28">
        <w:t xml:space="preserve">backing up all of it. </w:t>
      </w:r>
      <w:r w:rsidR="0044004E">
        <w:t>The vast majority of respondents take personal responsibility for backing up their data</w:t>
      </w:r>
      <w:r w:rsidR="00A42AC9" w:rsidRPr="00C25C28">
        <w:t xml:space="preserve"> (86% of respondents, N=636)</w:t>
      </w:r>
      <w:r w:rsidR="0044004E">
        <w:t>.</w:t>
      </w:r>
      <w:r w:rsidR="00A42AC9" w:rsidRPr="00C25C28">
        <w:t xml:space="preserve"> </w:t>
      </w:r>
      <w:r w:rsidR="0044004E">
        <w:t xml:space="preserve">Backups usually occur </w:t>
      </w:r>
      <w:r w:rsidR="00A42AC9" w:rsidRPr="00C25C28">
        <w:t xml:space="preserve">with </w:t>
      </w:r>
      <w:r w:rsidR="008C1A13" w:rsidRPr="00C25C28">
        <w:t>a weekly (25%</w:t>
      </w:r>
      <w:r w:rsidR="00C25C28" w:rsidRPr="00C25C28">
        <w:t>, N=330</w:t>
      </w:r>
      <w:r w:rsidR="008C1A13" w:rsidRPr="00C25C28">
        <w:t>) or daily (22%) frequency</w:t>
      </w:r>
      <w:r w:rsidR="0044004E">
        <w:t>,</w:t>
      </w:r>
      <w:r w:rsidR="008C1A13" w:rsidRPr="00C25C28">
        <w:t xml:space="preserve"> </w:t>
      </w:r>
      <w:r w:rsidR="0044004E">
        <w:t>h</w:t>
      </w:r>
      <w:r w:rsidR="008C1A13" w:rsidRPr="00C25C28">
        <w:t xml:space="preserve">owever, 28% of respondents stated that </w:t>
      </w:r>
      <w:r w:rsidR="0044004E">
        <w:t>backups are</w:t>
      </w:r>
      <w:r w:rsidR="008C1A13" w:rsidRPr="00C25C28">
        <w:t xml:space="preserve"> performed only when they remember.</w:t>
      </w:r>
      <w:r w:rsidR="00C25C28">
        <w:t xml:space="preserve"> </w:t>
      </w:r>
      <w:r w:rsidR="00C25C28" w:rsidRPr="00C25C28">
        <w:t xml:space="preserve">Some respondents </w:t>
      </w:r>
      <w:r w:rsidR="00D710ED">
        <w:t>stated that</w:t>
      </w:r>
      <w:r w:rsidR="00C25C28" w:rsidRPr="00C25C28">
        <w:t xml:space="preserve"> their data </w:t>
      </w:r>
      <w:r w:rsidR="00D710ED">
        <w:t xml:space="preserve">is </w:t>
      </w:r>
      <w:r w:rsidR="00C25C28" w:rsidRPr="00C25C28">
        <w:t>backed up by their colleagues or institution (33%). In this case, the frequency of the backup is most often daily (41%, N=146).</w:t>
      </w:r>
    </w:p>
    <w:p w14:paraId="25F15CF9" w14:textId="5E7D9182" w:rsidR="00A42AC9" w:rsidRDefault="0051002C" w:rsidP="00A42AC9">
      <w:pPr>
        <w:pStyle w:val="JiscBodyText"/>
      </w:pPr>
      <w:r w:rsidRPr="00962618">
        <w:t>The most popular backup solution is the use of external hard drives or memory sticks (</w:t>
      </w:r>
      <w:r w:rsidRPr="00962618">
        <w:fldChar w:fldCharType="begin"/>
      </w:r>
      <w:r w:rsidRPr="00962618">
        <w:instrText xml:space="preserve"> REF _Ref462134406 \r \h  \* MERGEFORMAT </w:instrText>
      </w:r>
      <w:r w:rsidRPr="00962618">
        <w:fldChar w:fldCharType="separate"/>
      </w:r>
      <w:r w:rsidR="00C82215">
        <w:t>Box 13</w:t>
      </w:r>
      <w:r w:rsidRPr="00962618">
        <w:fldChar w:fldCharType="end"/>
      </w:r>
      <w:r w:rsidRPr="00962618">
        <w:t xml:space="preserve">). This solution is followed by university-managed backup storage and by the use of cloud drives. At the University of Cambridge, at Lancaster University, and at the Royal College of Music, the use of university-managed backup storage is particularly high. </w:t>
      </w:r>
      <w:r w:rsidR="00A42AC9" w:rsidRPr="00962618">
        <w:t>Little or no use is made of repositories for backup purposes</w:t>
      </w:r>
      <w:r w:rsidR="00C414C2">
        <w:t xml:space="preserve">. This </w:t>
      </w:r>
      <w:r w:rsidR="00A42AC9" w:rsidRPr="00962618">
        <w:t>reflect</w:t>
      </w:r>
      <w:r w:rsidR="00C414C2">
        <w:t>s</w:t>
      </w:r>
      <w:r w:rsidR="00A42AC9" w:rsidRPr="00962618">
        <w:t xml:space="preserve"> the fact their primary role is to host and make public final datasets,</w:t>
      </w:r>
      <w:r w:rsidR="00C414C2">
        <w:t xml:space="preserve"> and provide a route into preservation services,</w:t>
      </w:r>
      <w:r w:rsidR="00A42AC9" w:rsidRPr="00962618">
        <w:t xml:space="preserve"> rather than serv</w:t>
      </w:r>
      <w:r w:rsidR="00C414C2">
        <w:t>ing</w:t>
      </w:r>
      <w:r w:rsidR="00A42AC9" w:rsidRPr="00962618">
        <w:t xml:space="preserve"> as a backup solution for active research data.</w:t>
      </w:r>
    </w:p>
    <w:p w14:paraId="46DB7C58" w14:textId="77777777" w:rsidR="00354C8B" w:rsidRDefault="00354C8B">
      <w:pPr>
        <w:suppressAutoHyphens w:val="0"/>
        <w:autoSpaceDN/>
        <w:spacing w:after="0" w:line="240" w:lineRule="auto"/>
        <w:textAlignment w:val="auto"/>
        <w:rPr>
          <w:b/>
          <w:color w:val="00557F"/>
          <w:sz w:val="32"/>
          <w:szCs w:val="32"/>
          <w:lang w:eastAsia="en-GB"/>
        </w:rPr>
      </w:pPr>
      <w:r>
        <w:br w:type="page"/>
      </w:r>
    </w:p>
    <w:p w14:paraId="10C1B79F" w14:textId="3FE81E34" w:rsidR="00F26BBF" w:rsidRDefault="00F26BBF" w:rsidP="00F26BBF">
      <w:pPr>
        <w:pStyle w:val="JiscHeadB"/>
      </w:pPr>
      <w:r>
        <w:lastRenderedPageBreak/>
        <w:t>Loss of data</w:t>
      </w:r>
    </w:p>
    <w:p w14:paraId="354EC8C9" w14:textId="4C29481A" w:rsidR="009024B1" w:rsidRPr="009024B1" w:rsidRDefault="009024B1" w:rsidP="00C25AD8">
      <w:pPr>
        <w:pStyle w:val="JiscQuote"/>
      </w:pPr>
      <w:r w:rsidRPr="009024B1">
        <w:t>“A lot of knowledge and research data were lost due to bad documentation when PhD students left the group. “</w:t>
      </w:r>
    </w:p>
    <w:p w14:paraId="0B67792B" w14:textId="4713CF07" w:rsidR="00962618" w:rsidRDefault="00F26BBF" w:rsidP="00891C49">
      <w:pPr>
        <w:pStyle w:val="JiscBodyText"/>
        <w:rPr>
          <w:rFonts w:eastAsia="Times New Roman"/>
          <w:color w:val="000000"/>
          <w:lang w:eastAsia="en-GB"/>
        </w:rPr>
      </w:pPr>
      <w:r w:rsidRPr="00891C49">
        <w:rPr>
          <w:rFonts w:eastAsia="Times New Roman"/>
          <w:color w:val="000000"/>
          <w:lang w:eastAsia="en-GB"/>
        </w:rPr>
        <w:t xml:space="preserve">17% of the survey respondents (N=1176) </w:t>
      </w:r>
      <w:r w:rsidR="00E63BB5">
        <w:rPr>
          <w:rFonts w:eastAsia="Times New Roman"/>
          <w:color w:val="000000"/>
          <w:lang w:eastAsia="en-GB"/>
        </w:rPr>
        <w:t>had suffered</w:t>
      </w:r>
      <w:r w:rsidRPr="00891C49">
        <w:rPr>
          <w:rFonts w:eastAsia="Times New Roman"/>
          <w:color w:val="000000"/>
          <w:lang w:eastAsia="en-GB"/>
        </w:rPr>
        <w:t xml:space="preserve"> a data loss </w:t>
      </w:r>
      <w:r w:rsidR="00E63BB5">
        <w:rPr>
          <w:rFonts w:eastAsia="Times New Roman"/>
          <w:color w:val="000000"/>
          <w:lang w:eastAsia="en-GB"/>
        </w:rPr>
        <w:t>at some point in</w:t>
      </w:r>
      <w:r w:rsidRPr="00891C49">
        <w:rPr>
          <w:rFonts w:eastAsia="Times New Roman"/>
          <w:color w:val="000000"/>
          <w:lang w:eastAsia="en-GB"/>
        </w:rPr>
        <w:t xml:space="preserve"> their career.</w:t>
      </w:r>
      <w:r w:rsidR="00891C49" w:rsidRPr="00891C49">
        <w:rPr>
          <w:rFonts w:eastAsia="Times New Roman"/>
          <w:color w:val="000000"/>
          <w:lang w:eastAsia="en-GB"/>
        </w:rPr>
        <w:t xml:space="preserve"> The top 5 causes for data loss reported by the survey respondents are hardware failure, human error, stolen property (e.g., laptop), obsolescence of storage medium, and lost equipment.</w:t>
      </w:r>
      <w:r w:rsidR="00891C49">
        <w:rPr>
          <w:rFonts w:eastAsia="Times New Roman"/>
          <w:color w:val="000000"/>
          <w:lang w:eastAsia="en-GB"/>
        </w:rPr>
        <w:t xml:space="preserve"> </w:t>
      </w:r>
      <w:r w:rsidR="00891C49" w:rsidRPr="00891C49">
        <w:rPr>
          <w:rFonts w:eastAsia="Times New Roman"/>
          <w:color w:val="000000"/>
          <w:lang w:eastAsia="en-GB"/>
        </w:rPr>
        <w:t xml:space="preserve">Hardware failures and human errors </w:t>
      </w:r>
      <w:r w:rsidR="00891C49">
        <w:rPr>
          <w:rFonts w:eastAsia="Times New Roman"/>
          <w:color w:val="000000"/>
          <w:lang w:eastAsia="en-GB"/>
        </w:rPr>
        <w:t>were</w:t>
      </w:r>
      <w:r w:rsidR="00891C49" w:rsidRPr="00891C49">
        <w:rPr>
          <w:rFonts w:eastAsia="Times New Roman"/>
          <w:color w:val="000000"/>
          <w:lang w:eastAsia="en-GB"/>
        </w:rPr>
        <w:t xml:space="preserve"> more than 20 times more frequent than the loss of equipment.</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891C49" w:rsidRPr="00EB3139" w14:paraId="24BB80F4" w14:textId="77777777" w:rsidTr="00891C49">
        <w:tc>
          <w:tcPr>
            <w:tcW w:w="10204" w:type="dxa"/>
            <w:vAlign w:val="center"/>
          </w:tcPr>
          <w:p w14:paraId="48E07112" w14:textId="42C2CA7C" w:rsidR="00891C49" w:rsidRDefault="00891C49" w:rsidP="00C82215">
            <w:pPr>
              <w:pStyle w:val="JiscBoxHead"/>
              <w:numPr>
                <w:ilvl w:val="0"/>
                <w:numId w:val="5"/>
              </w:numPr>
            </w:pPr>
            <w:bookmarkStart w:id="14" w:name="_Ref464647957"/>
            <w:r>
              <w:t>What was the impact of the</w:t>
            </w:r>
            <w:r w:rsidRPr="0032599E">
              <w:t xml:space="preserve"> data</w:t>
            </w:r>
            <w:r>
              <w:t xml:space="preserve"> loss</w:t>
            </w:r>
            <w:r w:rsidRPr="0032599E">
              <w:t>?</w:t>
            </w:r>
            <w:r>
              <w:t xml:space="preserve"> (N=191)</w:t>
            </w:r>
            <w:bookmarkEnd w:id="14"/>
          </w:p>
          <w:p w14:paraId="77F59E01" w14:textId="1E9CD831" w:rsidR="00891C49" w:rsidRPr="00EB3139" w:rsidRDefault="00891C49" w:rsidP="00891C49">
            <w:pPr>
              <w:pStyle w:val="JiscBoxHead"/>
            </w:pPr>
            <w:r>
              <w:t xml:space="preserve"> </w:t>
            </w:r>
            <w:r>
              <w:rPr>
                <w:noProof/>
              </w:rPr>
              <w:drawing>
                <wp:inline distT="0" distB="0" distL="0" distR="0" wp14:anchorId="3AD24CC8" wp14:editId="791C11B4">
                  <wp:extent cx="5759450" cy="1713865"/>
                  <wp:effectExtent l="0" t="0" r="12700" b="635"/>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2375F6AE" w14:textId="00DB0F70" w:rsidR="00962618" w:rsidRDefault="00962618" w:rsidP="00962618">
      <w:pPr>
        <w:pStyle w:val="JiscBodyText"/>
        <w:jc w:val="both"/>
      </w:pPr>
      <w:r>
        <w:t>The most frequent impact of data losses</w:t>
      </w:r>
      <w:r w:rsidR="00C82215">
        <w:t xml:space="preserve"> (</w:t>
      </w:r>
      <w:r w:rsidR="00C82215">
        <w:fldChar w:fldCharType="begin"/>
      </w:r>
      <w:r w:rsidR="00C82215">
        <w:instrText xml:space="preserve"> REF _Ref464647957 \r \h </w:instrText>
      </w:r>
      <w:r w:rsidR="00C82215">
        <w:fldChar w:fldCharType="separate"/>
      </w:r>
      <w:r w:rsidR="00C82215">
        <w:t>Box 14</w:t>
      </w:r>
      <w:r w:rsidR="00C82215">
        <w:fldChar w:fldCharType="end"/>
      </w:r>
      <w:r w:rsidR="00C82215">
        <w:t>)</w:t>
      </w:r>
      <w:r>
        <w:t xml:space="preserve"> was wasted research effort (77%), followed by delays to publication (20%) and reduction in the quality of research outputs (10%). The delays caused by data losses ranged between 1 day and up to more than 3 months, depending on the significance of the loss. A small minority of respondents had suffered a failure to meet funder or regulatory requirements as a result of data loss (&lt;2%). </w:t>
      </w:r>
    </w:p>
    <w:p w14:paraId="4F70CDDB" w14:textId="1770B758" w:rsidR="00C13DCE" w:rsidRDefault="00C13DCE" w:rsidP="00C13DCE">
      <w:pPr>
        <w:pStyle w:val="JiscHeadB"/>
      </w:pPr>
      <w:r>
        <w:t>Long-term preservation</w:t>
      </w:r>
    </w:p>
    <w:p w14:paraId="10D280B9" w14:textId="0C91D457" w:rsidR="00057116" w:rsidRDefault="00057116" w:rsidP="007D3995">
      <w:pPr>
        <w:pStyle w:val="JiscQuote"/>
      </w:pPr>
      <w:r>
        <w:t xml:space="preserve"> “</w:t>
      </w:r>
      <w:r w:rsidRPr="00057116">
        <w:t>An open problem seem</w:t>
      </w:r>
      <w:r w:rsidR="00226D2D">
        <w:t>s</w:t>
      </w:r>
      <w:r w:rsidRPr="00057116">
        <w:t xml:space="preserve"> to be deciding when data no longer has any potential future use.</w:t>
      </w:r>
      <w:r>
        <w:t>”</w:t>
      </w:r>
    </w:p>
    <w:p w14:paraId="79757623" w14:textId="08ED9311" w:rsidR="000D187D" w:rsidRDefault="00DF3B1D" w:rsidP="007D3995">
      <w:pPr>
        <w:pStyle w:val="JiscBodyText"/>
        <w:jc w:val="both"/>
      </w:pPr>
      <w:r>
        <w:t>When projects are completed, the data generated throughout their life should be considered for long-term preservation.</w:t>
      </w:r>
      <w:r w:rsidR="00275CCC">
        <w:t xml:space="preserve"> Around half of s</w:t>
      </w:r>
      <w:r>
        <w:t xml:space="preserve">urvey respondents from REF panels A and B stated that they move data with long-term value to a different location for preservation and storage (50% and 47%, respectively). On the other hand, much lower shares of respondents from panels C and D </w:t>
      </w:r>
      <w:r w:rsidR="009604DC">
        <w:t>do</w:t>
      </w:r>
      <w:r>
        <w:t xml:space="preserve"> the same (33% and 37%, respectively).</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681F26" w:rsidRPr="00EB3139" w14:paraId="3579D0A0" w14:textId="77777777" w:rsidTr="001260B3">
        <w:tc>
          <w:tcPr>
            <w:tcW w:w="10204" w:type="dxa"/>
            <w:vAlign w:val="center"/>
          </w:tcPr>
          <w:p w14:paraId="3620A23F" w14:textId="15FCEEBD" w:rsidR="00681F26" w:rsidRPr="00EB3139" w:rsidRDefault="00681F26" w:rsidP="00C82215">
            <w:pPr>
              <w:pStyle w:val="JiscBoxHead"/>
              <w:numPr>
                <w:ilvl w:val="0"/>
                <w:numId w:val="5"/>
              </w:numPr>
            </w:pPr>
            <w:bookmarkStart w:id="15" w:name="_Ref462139014"/>
            <w:r w:rsidRPr="00681F26">
              <w:lastRenderedPageBreak/>
              <w:t>Approximately how much of your research data would you consider to have long-</w:t>
            </w:r>
            <w:r>
              <w:t xml:space="preserve">    </w:t>
            </w:r>
            <w:r w:rsidRPr="00681F26">
              <w:rPr>
                <w:color w:val="CADCF0"/>
              </w:rPr>
              <w:t xml:space="preserve"> …….</w:t>
            </w:r>
            <w:r w:rsidRPr="00681F26">
              <w:t>term value?</w:t>
            </w:r>
            <w:r>
              <w:t xml:space="preserve"> (by REF panel)</w:t>
            </w:r>
            <w:bookmarkEnd w:id="15"/>
            <w:r w:rsidR="001260B3">
              <w:t xml:space="preserve"> </w:t>
            </w:r>
          </w:p>
          <w:p w14:paraId="1CFD1E22" w14:textId="4908C62C" w:rsidR="00681F26" w:rsidRPr="00EB3139" w:rsidRDefault="001260B3" w:rsidP="00AD0AAE">
            <w:pPr>
              <w:pStyle w:val="JiscBoxText"/>
              <w:jc w:val="center"/>
            </w:pPr>
            <w:r>
              <w:rPr>
                <w:noProof/>
                <w:lang w:eastAsia="en-GB"/>
              </w:rPr>
              <w:drawing>
                <wp:inline distT="0" distB="0" distL="0" distR="0" wp14:anchorId="70A75C73" wp14:editId="00E8CF71">
                  <wp:extent cx="5760000" cy="2160000"/>
                  <wp:effectExtent l="0" t="0" r="12700" b="1206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14:paraId="415FFEF8" w14:textId="5B7BEAC7" w:rsidR="00DF3B1D" w:rsidRDefault="00681F26" w:rsidP="007D3995">
      <w:pPr>
        <w:pStyle w:val="JiscBodyText"/>
        <w:jc w:val="both"/>
      </w:pPr>
      <w:r>
        <w:t xml:space="preserve">The </w:t>
      </w:r>
      <w:r w:rsidR="00275CCC">
        <w:t xml:space="preserve">volume </w:t>
      </w:r>
      <w:r>
        <w:t xml:space="preserve">of data that researchers believe to have long-term value is roughly the same as the </w:t>
      </w:r>
      <w:r w:rsidR="00275CCC">
        <w:t>total volume of data held</w:t>
      </w:r>
      <w:r w:rsidR="002A6692">
        <w:t xml:space="preserve"> (</w:t>
      </w:r>
      <w:r w:rsidR="002A6692">
        <w:fldChar w:fldCharType="begin"/>
      </w:r>
      <w:r w:rsidR="002A6692">
        <w:instrText xml:space="preserve"> REF _Ref462139014 \r \h </w:instrText>
      </w:r>
      <w:r w:rsidR="00275CCC">
        <w:instrText xml:space="preserve"> \* MERGEFORMAT </w:instrText>
      </w:r>
      <w:r w:rsidR="002A6692">
        <w:fldChar w:fldCharType="separate"/>
      </w:r>
      <w:r w:rsidR="00C82215">
        <w:t>Box 15</w:t>
      </w:r>
      <w:r w:rsidR="002A6692">
        <w:fldChar w:fldCharType="end"/>
      </w:r>
      <w:r w:rsidR="002A6692">
        <w:t>)</w:t>
      </w:r>
      <w:r>
        <w:t xml:space="preserve">. </w:t>
      </w:r>
      <w:r w:rsidR="001260B3">
        <w:t>This</w:t>
      </w:r>
      <w:r w:rsidR="00275CCC">
        <w:t xml:space="preserve"> suggests researchers are reluctant to discard any data, and would find it difficult to identify only a subset of their data which is appropriate for preservation.</w:t>
      </w:r>
      <w:r w:rsidR="001260B3">
        <w:t xml:space="preserve"> </w:t>
      </w:r>
      <w:r w:rsidR="000D187D">
        <w:t>Therefore, it is likely that researchers will</w:t>
      </w:r>
      <w:r w:rsidR="0061596B">
        <w:t xml:space="preserve"> simply deposit all their data for preservation into an RDM system, unless awareness and training can encourage them to be more selective.</w:t>
      </w:r>
    </w:p>
    <w:p w14:paraId="77552187" w14:textId="23474257" w:rsidR="004B63F6" w:rsidRDefault="004B63F6" w:rsidP="007D3995">
      <w:pPr>
        <w:pStyle w:val="JiscBodyText"/>
        <w:jc w:val="both"/>
      </w:pPr>
      <w:r>
        <w:t xml:space="preserve">When the aggregated results in </w:t>
      </w:r>
      <w:r>
        <w:fldChar w:fldCharType="begin"/>
      </w:r>
      <w:r>
        <w:instrText xml:space="preserve"> REF _Ref462139014 \r \h </w:instrText>
      </w:r>
      <w:r w:rsidR="00164988">
        <w:instrText xml:space="preserve"> \* MERGEFORMAT </w:instrText>
      </w:r>
      <w:r>
        <w:fldChar w:fldCharType="separate"/>
      </w:r>
      <w:r>
        <w:t>Box 15</w:t>
      </w:r>
      <w:r>
        <w:fldChar w:fldCharType="end"/>
      </w:r>
      <w:r>
        <w:t xml:space="preserve"> are split by career stage, the following conclusions can be drawn:</w:t>
      </w:r>
    </w:p>
    <w:p w14:paraId="124AACEA" w14:textId="2D69F343" w:rsidR="004B63F6" w:rsidRDefault="004B63F6" w:rsidP="007D3995">
      <w:pPr>
        <w:pStyle w:val="JiscBodyBullets"/>
        <w:jc w:val="both"/>
      </w:pPr>
      <w:r>
        <w:t xml:space="preserve">Professors are </w:t>
      </w:r>
      <w:r w:rsidR="006428EA">
        <w:t>4 times more likely than postgraduate students to hold more than 1TB of data with long-term value</w:t>
      </w:r>
    </w:p>
    <w:p w14:paraId="53E879DB" w14:textId="63DB08FF" w:rsidR="006428EA" w:rsidRDefault="006428EA" w:rsidP="007D3995">
      <w:pPr>
        <w:pStyle w:val="JiscBodyBullets"/>
        <w:jc w:val="both"/>
      </w:pPr>
      <w:r>
        <w:t>Professors are 3 times more likely than postgraduate students to hold 501GB-1TB of data with long-term value</w:t>
      </w:r>
    </w:p>
    <w:p w14:paraId="030DE448" w14:textId="29E335FE" w:rsidR="006428EA" w:rsidRDefault="006428EA" w:rsidP="007D3995">
      <w:pPr>
        <w:pStyle w:val="JiscBodyBullets"/>
        <w:jc w:val="both"/>
      </w:pPr>
      <w:r>
        <w:t>Postgraduate students are more than 3 times more likely than professors to hold less than 50 GB of data</w:t>
      </w:r>
    </w:p>
    <w:p w14:paraId="0C9B2D4A" w14:textId="4E064DDA" w:rsidR="006428EA" w:rsidRDefault="006428EA" w:rsidP="007D3995">
      <w:pPr>
        <w:pStyle w:val="JiscBodyText"/>
        <w:jc w:val="both"/>
      </w:pPr>
      <w:r>
        <w:t xml:space="preserve">These figures are in accordance with the career stages of the above-mentioned stakeholders. In addition, </w:t>
      </w:r>
      <w:r w:rsidR="00400EF7">
        <w:t>P</w:t>
      </w:r>
      <w:r>
        <w:t xml:space="preserve">rofessors tend to be involved in multiple projects at once, </w:t>
      </w:r>
      <w:r w:rsidR="00DA5CAD">
        <w:t>and therefore,</w:t>
      </w:r>
      <w:r>
        <w:t xml:space="preserve"> are expected to be in charge of a larger amount of data.</w:t>
      </w:r>
    </w:p>
    <w:p w14:paraId="671B38DF" w14:textId="42FF71C6" w:rsidR="00400EF7" w:rsidRDefault="00400EF7" w:rsidP="00400EF7">
      <w:pPr>
        <w:pStyle w:val="JiscBodyText"/>
        <w:jc w:val="both"/>
      </w:pPr>
      <w:r>
        <w:t>The survey found 59% of researchers generate non-digital data, with the long-term preservation of this a concern to many. The focus groups</w:t>
      </w:r>
      <w:r w:rsidR="00BF3790">
        <w:t xml:space="preserve"> </w:t>
      </w:r>
      <w:r>
        <w:t>found researchers with large volumes of paper who requested preservation of these records beyond simple office storage. This raises the issue that researchers are holding significant paper records that could be converte</w:t>
      </w:r>
      <w:r w:rsidR="00BF3790">
        <w:t>d to digital format by scanning</w:t>
      </w:r>
      <w:r w:rsidR="00095F49">
        <w:t xml:space="preserve"> to images of PDF. If encouraged, t</w:t>
      </w:r>
      <w:r w:rsidR="00BF3790">
        <w:t>his</w:t>
      </w:r>
      <w:r>
        <w:t xml:space="preserve"> would raise the volume of digital data greatly</w:t>
      </w:r>
      <w:r w:rsidR="00BF3790">
        <w:t xml:space="preserve"> and increase</w:t>
      </w:r>
      <w:r>
        <w:t xml:space="preserve"> the storage cost</w:t>
      </w:r>
      <w:r w:rsidR="00BF3790">
        <w:t>s</w:t>
      </w:r>
      <w:r w:rsidR="00095F49">
        <w:t xml:space="preserve"> of any long-term preservation system.</w:t>
      </w:r>
      <w:r w:rsidR="00BF3790">
        <w:t xml:space="preserve"> </w:t>
      </w:r>
      <w:r w:rsidR="00095F49">
        <w:t>Steps should be taken to mitigate this</w:t>
      </w:r>
      <w:r w:rsidR="00BF3790">
        <w:t xml:space="preserve"> by using </w:t>
      </w:r>
      <w:r>
        <w:t>lossless compression of files and identification of files that do not contribute to the overall quality of the data set.</w:t>
      </w:r>
    </w:p>
    <w:p w14:paraId="5AF0E8AE" w14:textId="77777777" w:rsidR="00400EF7" w:rsidRDefault="00400EF7" w:rsidP="007D3995">
      <w:pPr>
        <w:pStyle w:val="JiscBodyText"/>
        <w:jc w:val="both"/>
      </w:pPr>
    </w:p>
    <w:p w14:paraId="1D2F9E90" w14:textId="77777777" w:rsidR="00DA5CAD" w:rsidRDefault="00DA5CAD" w:rsidP="007D3995">
      <w:pPr>
        <w:pStyle w:val="JiscBodyText"/>
        <w:jc w:val="both"/>
      </w:pP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F94F65" w:rsidRPr="00EB3139" w14:paraId="0DB4884F" w14:textId="77777777" w:rsidTr="00FA272D">
        <w:tc>
          <w:tcPr>
            <w:tcW w:w="10204" w:type="dxa"/>
            <w:vAlign w:val="center"/>
          </w:tcPr>
          <w:p w14:paraId="1A36E7D4" w14:textId="77777777" w:rsidR="00F94F65" w:rsidRPr="00EB3139" w:rsidRDefault="00F94F65" w:rsidP="00C82215">
            <w:pPr>
              <w:pStyle w:val="JiscBoxHead"/>
              <w:numPr>
                <w:ilvl w:val="0"/>
                <w:numId w:val="5"/>
              </w:numPr>
            </w:pPr>
            <w:bookmarkStart w:id="16" w:name="_Ref464647599"/>
            <w:r w:rsidRPr="006428EA">
              <w:lastRenderedPageBreak/>
              <w:t>For how long would you expect this data to be preserved?</w:t>
            </w:r>
            <w:bookmarkEnd w:id="16"/>
            <w:r>
              <w:t xml:space="preserve"> </w:t>
            </w:r>
          </w:p>
          <w:p w14:paraId="47687746" w14:textId="77777777" w:rsidR="00F94F65" w:rsidRPr="00EB3139" w:rsidRDefault="00F94F65" w:rsidP="00FA272D">
            <w:pPr>
              <w:pStyle w:val="JiscBoxText"/>
              <w:jc w:val="center"/>
            </w:pPr>
            <w:r>
              <w:rPr>
                <w:noProof/>
                <w:lang w:eastAsia="en-GB"/>
              </w:rPr>
              <w:drawing>
                <wp:inline distT="0" distB="0" distL="0" distR="0" wp14:anchorId="61DDE3F0" wp14:editId="187E5298">
                  <wp:extent cx="5759450" cy="1807535"/>
                  <wp:effectExtent l="0" t="0" r="12700" b="254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14:paraId="1608013B" w14:textId="075787FB" w:rsidR="006428EA" w:rsidRDefault="00477951" w:rsidP="007D3995">
      <w:pPr>
        <w:pStyle w:val="JiscBodyText"/>
        <w:jc w:val="both"/>
      </w:pPr>
      <w:r>
        <w:t>Survey respondents from different REF panels have different expectations on the timeframe for the preservation of their data</w:t>
      </w:r>
      <w:r w:rsidR="00DD1278">
        <w:t xml:space="preserve"> (</w:t>
      </w:r>
      <w:r w:rsidR="00EE188B">
        <w:fldChar w:fldCharType="begin"/>
      </w:r>
      <w:r w:rsidR="00EE188B">
        <w:instrText xml:space="preserve"> REF _Ref464647599 \r \h </w:instrText>
      </w:r>
      <w:r w:rsidR="00EE188B">
        <w:fldChar w:fldCharType="separate"/>
      </w:r>
      <w:r w:rsidR="00C82215">
        <w:t>Box 16</w:t>
      </w:r>
      <w:r w:rsidR="00EE188B">
        <w:fldChar w:fldCharType="end"/>
      </w:r>
      <w:r w:rsidR="00DD1278">
        <w:t>)</w:t>
      </w:r>
      <w:r>
        <w:t>. Respondents from panels A,</w:t>
      </w:r>
      <w:r w:rsidR="00D434B0">
        <w:t xml:space="preserve"> </w:t>
      </w:r>
      <w:r>
        <w:t xml:space="preserve">B, and C </w:t>
      </w:r>
      <w:r w:rsidR="00B83A09">
        <w:t xml:space="preserve">generally </w:t>
      </w:r>
      <w:r>
        <w:t>expect</w:t>
      </w:r>
      <w:r w:rsidR="00D434B0">
        <w:t xml:space="preserve"> their data to be </w:t>
      </w:r>
      <w:r w:rsidR="00DD1278">
        <w:t>preserved for 5-10 years</w:t>
      </w:r>
      <w:r>
        <w:t xml:space="preserve"> </w:t>
      </w:r>
      <w:r w:rsidR="00D434B0">
        <w:t>(39%-45%)</w:t>
      </w:r>
      <w:r w:rsidR="00DD1278">
        <w:t>, while respondents from panel D expect a period longer than 10 years (38%).</w:t>
      </w:r>
    </w:p>
    <w:p w14:paraId="4C954771" w14:textId="7F377B7D" w:rsidR="00F71E10" w:rsidRDefault="00486162" w:rsidP="00C42B33">
      <w:pPr>
        <w:pStyle w:val="JiscBodyText"/>
        <w:jc w:val="both"/>
      </w:pPr>
      <w:r>
        <w:t xml:space="preserve">38% of respondents (N=105) stated that they do not remove their data from its original storage location once it has been moved to long-term storage. </w:t>
      </w:r>
      <w:r w:rsidR="006F040F">
        <w:t>In addition, o</w:t>
      </w:r>
      <w:r>
        <w:t xml:space="preserve">nly 18% of respondents </w:t>
      </w:r>
      <w:r w:rsidR="00C25AD8">
        <w:t xml:space="preserve">always </w:t>
      </w:r>
      <w:r>
        <w:t>delete their original data</w:t>
      </w:r>
      <w:r w:rsidR="006F040F">
        <w:t xml:space="preserve"> once it is deposited elsewhere for storage</w:t>
      </w:r>
      <w:r>
        <w:t xml:space="preserve">, while 44% do </w:t>
      </w:r>
      <w:r w:rsidR="00C25AD8">
        <w:t>so</w:t>
      </w:r>
      <w:r>
        <w:t xml:space="preserve"> occasionally. </w:t>
      </w:r>
    </w:p>
    <w:p w14:paraId="36485944" w14:textId="271FCEB9" w:rsidR="00486162" w:rsidRDefault="00486162" w:rsidP="00C42B33">
      <w:pPr>
        <w:pStyle w:val="JiscBodyText"/>
        <w:jc w:val="both"/>
      </w:pPr>
      <w:r>
        <w:t xml:space="preserve">Most respondents </w:t>
      </w:r>
      <w:r w:rsidR="00164988">
        <w:t xml:space="preserve">would </w:t>
      </w:r>
      <w:r>
        <w:t xml:space="preserve">expect </w:t>
      </w:r>
      <w:r w:rsidR="00164988">
        <w:t>to use</w:t>
      </w:r>
      <w:r>
        <w:t xml:space="preserve"> </w:t>
      </w:r>
      <w:r w:rsidR="00C42B33">
        <w:t xml:space="preserve">an </w:t>
      </w:r>
      <w:r>
        <w:t>institutional repository for long-term storage (</w:t>
      </w:r>
      <w:r>
        <w:fldChar w:fldCharType="begin"/>
      </w:r>
      <w:r>
        <w:instrText xml:space="preserve"> REF _Ref462148875 \r \h </w:instrText>
      </w:r>
      <w:r w:rsidR="00164988">
        <w:instrText xml:space="preserve"> \* MERGEFORMAT </w:instrText>
      </w:r>
      <w:r>
        <w:fldChar w:fldCharType="separate"/>
      </w:r>
      <w:r w:rsidR="00C82215">
        <w:t>Box 17</w:t>
      </w:r>
      <w:r>
        <w:fldChar w:fldCharType="end"/>
      </w:r>
      <w:r w:rsidR="00B522F0">
        <w:t>)</w:t>
      </w:r>
      <w:r w:rsidR="00C42B33">
        <w:t>,</w:t>
      </w:r>
      <w:r w:rsidR="00B522F0">
        <w:t xml:space="preserve"> which is in line with the purposes of the Jisc shared service. </w:t>
      </w:r>
      <w:r>
        <w:t>Small differences exist between the REF panels, with more than 20% of respondents from panels C and D responding “Other”.</w:t>
      </w:r>
      <w:r w:rsidR="00656B06">
        <w:t xml:space="preserve"> These respondents mostly indicated</w:t>
      </w:r>
      <w:r w:rsidR="00164988">
        <w:t xml:space="preserve"> that they would rely</w:t>
      </w:r>
      <w:r w:rsidR="00656B06">
        <w:t xml:space="preserve"> </w:t>
      </w:r>
      <w:r w:rsidR="00C42B33">
        <w:t xml:space="preserve">on </w:t>
      </w:r>
      <w:r w:rsidR="00656B06">
        <w:t>personal external hard drives for long-term preservation.</w:t>
      </w:r>
    </w:p>
    <w:p w14:paraId="0A4A5D49" w14:textId="6E1E3F29" w:rsidR="00C414C2" w:rsidRDefault="00C414C2" w:rsidP="00C42B33">
      <w:pPr>
        <w:pStyle w:val="JiscBodyText"/>
        <w:jc w:val="both"/>
      </w:pP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486162" w:rsidRPr="00EB3139" w14:paraId="0D48F5FA" w14:textId="77777777" w:rsidTr="00717D80">
        <w:tc>
          <w:tcPr>
            <w:tcW w:w="10204" w:type="dxa"/>
            <w:vAlign w:val="center"/>
          </w:tcPr>
          <w:p w14:paraId="381C1F92" w14:textId="313BFDE8" w:rsidR="00486162" w:rsidRPr="00EB3139" w:rsidRDefault="00486162" w:rsidP="00C82215">
            <w:pPr>
              <w:pStyle w:val="JiscBoxHead"/>
              <w:numPr>
                <w:ilvl w:val="0"/>
                <w:numId w:val="5"/>
              </w:numPr>
            </w:pPr>
            <w:bookmarkStart w:id="17" w:name="_Ref462148875"/>
            <w:r w:rsidRPr="00486162">
              <w:t>Which of the following would you expect to use for long-term preservation and</w:t>
            </w:r>
            <w:r w:rsidRPr="00486162">
              <w:rPr>
                <w:color w:val="CADCF0"/>
              </w:rPr>
              <w:t xml:space="preserve">  …….</w:t>
            </w:r>
            <w:r w:rsidRPr="00486162">
              <w:t xml:space="preserve">storage? </w:t>
            </w:r>
            <w:bookmarkEnd w:id="17"/>
          </w:p>
          <w:p w14:paraId="29F3E946" w14:textId="286E5410" w:rsidR="00486162" w:rsidRPr="00EB3139" w:rsidRDefault="00486162" w:rsidP="00717D80">
            <w:pPr>
              <w:pStyle w:val="JiscBoxText"/>
              <w:jc w:val="center"/>
            </w:pPr>
            <w:r>
              <w:rPr>
                <w:noProof/>
                <w:lang w:eastAsia="en-GB"/>
              </w:rPr>
              <w:drawing>
                <wp:inline distT="0" distB="0" distL="0" distR="0" wp14:anchorId="2B9BC3E1" wp14:editId="30AFEF01">
                  <wp:extent cx="5731510" cy="2073275"/>
                  <wp:effectExtent l="0" t="0" r="2540" b="3175"/>
                  <wp:docPr id="67" name="Chart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bl>
    <w:p w14:paraId="4407C6BA" w14:textId="0E18D2CE" w:rsidR="006E6711" w:rsidRDefault="006E6711" w:rsidP="0061596B">
      <w:pPr>
        <w:pStyle w:val="JiscBodyText"/>
        <w:jc w:val="both"/>
      </w:pPr>
      <w:r>
        <w:lastRenderedPageBreak/>
        <w:t xml:space="preserve">The results suggest that </w:t>
      </w:r>
      <w:r w:rsidR="0061596B">
        <w:t>few researchers are aware of digital preservation methods outside of bit-level preservation. Although the survey did not explore this area in great depth, follow-up focus groups across the pilot institutions found researchers equate the term ‘preservation’ to mean digital backu</w:t>
      </w:r>
      <w:r>
        <w:t xml:space="preserve">p to another storage medium, such as a subject repository or university storage. At a minimum, an RDM system should replicate files to a secure long-term medium to deter researchers from relying upon temporary storage such as USB hard drives or flash storage. </w:t>
      </w:r>
    </w:p>
    <w:p w14:paraId="14536A53" w14:textId="6DECFA36" w:rsidR="0061596B" w:rsidRDefault="0061596B" w:rsidP="0061596B">
      <w:pPr>
        <w:pStyle w:val="JiscBodyText"/>
        <w:jc w:val="both"/>
      </w:pPr>
      <w:r>
        <w:t>Digital preserv</w:t>
      </w:r>
      <w:r w:rsidR="006E6711">
        <w:t>ation methods such as r</w:t>
      </w:r>
      <w:r>
        <w:t xml:space="preserve">eplication of data in </w:t>
      </w:r>
      <w:r w:rsidR="006E6711">
        <w:t xml:space="preserve">separated </w:t>
      </w:r>
      <w:r>
        <w:t>geographi</w:t>
      </w:r>
      <w:r w:rsidR="006E6711">
        <w:t xml:space="preserve">c locations, audits for file </w:t>
      </w:r>
      <w:r>
        <w:t xml:space="preserve">format </w:t>
      </w:r>
      <w:r w:rsidR="006E6711">
        <w:t>obsolescence</w:t>
      </w:r>
      <w:r>
        <w:t xml:space="preserve"> and normalisation of files </w:t>
      </w:r>
      <w:r w:rsidR="006E6711">
        <w:t xml:space="preserve">to open formats </w:t>
      </w:r>
      <w:r>
        <w:t xml:space="preserve">were not mentioned. </w:t>
      </w:r>
      <w:r w:rsidR="006E6711">
        <w:t xml:space="preserve">The underlying expectation from researchers is that </w:t>
      </w:r>
      <w:r>
        <w:t>data they submit for preservation</w:t>
      </w:r>
      <w:r w:rsidR="006E6711">
        <w:t>,</w:t>
      </w:r>
      <w:r>
        <w:t xml:space="preserve"> will be available in </w:t>
      </w:r>
      <w:r w:rsidR="00354C8B">
        <w:t>the future</w:t>
      </w:r>
      <w:r>
        <w:t xml:space="preserve"> for </w:t>
      </w:r>
      <w:r w:rsidR="00095F49">
        <w:t>re</w:t>
      </w:r>
      <w:r>
        <w:t>use and their role is</w:t>
      </w:r>
      <w:r w:rsidR="00095F49">
        <w:t xml:space="preserve"> simply</w:t>
      </w:r>
      <w:r>
        <w:t xml:space="preserve"> to </w:t>
      </w:r>
      <w:r w:rsidR="006E6711">
        <w:t>provide the files for ingest</w:t>
      </w:r>
      <w:r w:rsidR="00095F49">
        <w:t xml:space="preserve">. </w:t>
      </w:r>
      <w:r w:rsidR="006E6711">
        <w:t xml:space="preserve">Therefore underlying preservation techniques such as the </w:t>
      </w:r>
      <w:r>
        <w:t>persistence of the media, how the system keeps their data safe or additional preservation details found in models such as PREMIS</w:t>
      </w:r>
      <w:r w:rsidRPr="00354C8B">
        <w:rPr>
          <w:rStyle w:val="FootnoteReference"/>
          <w:vertAlign w:val="superscript"/>
        </w:rPr>
        <w:footnoteReference w:id="14"/>
      </w:r>
      <w:r w:rsidR="006E6711">
        <w:t xml:space="preserve"> may be kept ‘hidden’ from the researcher.</w:t>
      </w:r>
    </w:p>
    <w:p w14:paraId="17F6EB61" w14:textId="77777777" w:rsidR="001253B5" w:rsidRPr="001253B5" w:rsidRDefault="001253B5" w:rsidP="0061596B">
      <w:pPr>
        <w:pStyle w:val="JiscBodyText"/>
        <w:jc w:val="both"/>
      </w:pPr>
      <w:r>
        <w:t>Although there was no explicit mention of digital preservation methods by name, the focus groups</w:t>
      </w:r>
      <w:r w:rsidR="0061596B">
        <w:t xml:space="preserve"> </w:t>
      </w:r>
      <w:r>
        <w:t>revealed researchers are</w:t>
      </w:r>
      <w:r w:rsidR="0061596B">
        <w:t xml:space="preserve"> aware that the digital data they generate today, may not be accessible in the future due to version changes in software and licence issues for proprietary software. They were largely concerned with their own reuse of data</w:t>
      </w:r>
      <w:r>
        <w:t xml:space="preserve"> rather than the reuse by others</w:t>
      </w:r>
      <w:r w:rsidR="0061596B">
        <w:t xml:space="preserve">, but it does highlight the need for digital preservation methods beyond bit-level preservation and the </w:t>
      </w:r>
      <w:r w:rsidR="0061596B" w:rsidRPr="001253B5">
        <w:t xml:space="preserve">need to raise awareness that preservation is not simply backup. </w:t>
      </w:r>
    </w:p>
    <w:p w14:paraId="4A2B55AD" w14:textId="279848DA" w:rsidR="001253B5" w:rsidRPr="00354C8B" w:rsidRDefault="0061596B" w:rsidP="00611CBD">
      <w:pPr>
        <w:pStyle w:val="JiscBodyText"/>
        <w:jc w:val="both"/>
      </w:pPr>
      <w:r w:rsidRPr="001253B5">
        <w:t>File tran</w:t>
      </w:r>
      <w:r w:rsidR="001253B5" w:rsidRPr="001253B5">
        <w:t>sformation to open standards,</w:t>
      </w:r>
      <w:r w:rsidRPr="001253B5">
        <w:t xml:space="preserve"> auditing of the </w:t>
      </w:r>
      <w:r w:rsidR="001253B5" w:rsidRPr="001253B5">
        <w:t>software required to reuse data and the potential reuse of data</w:t>
      </w:r>
      <w:r w:rsidRPr="001253B5">
        <w:t xml:space="preserve"> should all play a part in the workflow of researchers if awareness of preservation is to improve.</w:t>
      </w:r>
      <w:r w:rsidR="001253B5" w:rsidRPr="001253B5">
        <w:t xml:space="preserve"> Although, the survey revealed low awareness at present, it is expected this situation will improve as </w:t>
      </w:r>
      <w:r w:rsidR="00611CBD" w:rsidRPr="001253B5">
        <w:t xml:space="preserve">funding and journal data sharing policies </w:t>
      </w:r>
      <w:r w:rsidR="001253B5" w:rsidRPr="00354C8B">
        <w:t xml:space="preserve">mandate sharing of data outputs and awareness of this </w:t>
      </w:r>
      <w:r w:rsidR="001253B5" w:rsidRPr="001253B5">
        <w:t>increases amongst researchers</w:t>
      </w:r>
      <w:r w:rsidR="001253B5">
        <w:t>.</w:t>
      </w:r>
    </w:p>
    <w:p w14:paraId="24A837C9" w14:textId="4ED2D7EB" w:rsidR="00656B06" w:rsidRDefault="006F040F" w:rsidP="00656B06">
      <w:pPr>
        <w:pStyle w:val="JiscHeadB"/>
      </w:pPr>
      <w:r>
        <w:t>T</w:t>
      </w:r>
      <w:r w:rsidR="00E04790">
        <w:t>racking</w:t>
      </w:r>
      <w:r w:rsidR="00656B06">
        <w:t xml:space="preserve"> of archived data</w:t>
      </w:r>
    </w:p>
    <w:p w14:paraId="69D86854" w14:textId="46F9E3EF" w:rsidR="00A42AC9" w:rsidRDefault="00A42AC9" w:rsidP="00A42AC9">
      <w:pPr>
        <w:pStyle w:val="JiscBodyText"/>
        <w:jc w:val="both"/>
      </w:pPr>
      <w:r>
        <w:t>Most survey respondents do not formally track or document their archived data (</w:t>
      </w:r>
      <w:r>
        <w:fldChar w:fldCharType="begin"/>
      </w:r>
      <w:r>
        <w:instrText xml:space="preserve"> REF _Ref462215445 \r \h  \* MERGEFORMAT </w:instrText>
      </w:r>
      <w:r>
        <w:fldChar w:fldCharType="separate"/>
      </w:r>
      <w:r>
        <w:t>Box 18</w:t>
      </w:r>
      <w:r>
        <w:fldChar w:fldCharType="end"/>
      </w:r>
      <w:r>
        <w:t>). Among the respondents who do track the location of their data, the most popular approaches are the use of a local database (24%) or a spreadsheet (20%).</w:t>
      </w:r>
      <w:r w:rsidR="00C471E4">
        <w:t xml:space="preserve"> At present only a small minority use online profiles such as ORCID (7%) or institutional systems</w:t>
      </w:r>
      <w:r w:rsidR="00C414C2">
        <w:t xml:space="preserve"> </w:t>
      </w:r>
      <w:r w:rsidR="00C471E4">
        <w:t xml:space="preserve">(6%) for this purpose. </w:t>
      </w:r>
    </w:p>
    <w:p w14:paraId="3C79D178" w14:textId="2E275D5F" w:rsidR="00F94F65" w:rsidRDefault="00F94F65" w:rsidP="00A42AC9">
      <w:pPr>
        <w:pStyle w:val="JiscBodyText"/>
        <w:jc w:val="both"/>
      </w:pPr>
      <w:r w:rsidRPr="00F94F65">
        <w:t xml:space="preserve"> </w:t>
      </w:r>
      <w:r>
        <w:t>In addition, it appears that the documentation of archived data is not a uniform practice, and this is often done in an unstructured way. The proportion of respondents who prepare metadata for their work following pre-defined guidelines are:</w:t>
      </w:r>
    </w:p>
    <w:p w14:paraId="2865C415" w14:textId="77777777" w:rsidR="00F94F65" w:rsidRDefault="00F94F65" w:rsidP="00F94F65">
      <w:pPr>
        <w:pStyle w:val="JiscBodyBullets"/>
        <w:rPr>
          <w:lang w:eastAsia="en-GB"/>
        </w:rPr>
      </w:pPr>
      <w:r>
        <w:rPr>
          <w:lang w:eastAsia="en-GB"/>
        </w:rPr>
        <w:t>24% in REF panel A (N=380)</w:t>
      </w:r>
    </w:p>
    <w:p w14:paraId="63202B26" w14:textId="77777777" w:rsidR="00F94F65" w:rsidRDefault="00F94F65" w:rsidP="00F94F65">
      <w:pPr>
        <w:pStyle w:val="JiscBodyBullets"/>
        <w:rPr>
          <w:lang w:eastAsia="en-GB"/>
        </w:rPr>
      </w:pPr>
      <w:r>
        <w:rPr>
          <w:lang w:eastAsia="en-GB"/>
        </w:rPr>
        <w:t>17% in REF panel B (N=403)</w:t>
      </w:r>
    </w:p>
    <w:p w14:paraId="6424429E" w14:textId="77777777" w:rsidR="00F94F65" w:rsidRDefault="00F94F65" w:rsidP="00F94F65">
      <w:pPr>
        <w:pStyle w:val="JiscBodyBullets"/>
        <w:rPr>
          <w:lang w:eastAsia="en-GB"/>
        </w:rPr>
      </w:pPr>
      <w:r>
        <w:rPr>
          <w:lang w:eastAsia="en-GB"/>
        </w:rPr>
        <w:t>14% in REF panel C (N=210)</w:t>
      </w:r>
    </w:p>
    <w:p w14:paraId="5E1CA43A" w14:textId="77777777" w:rsidR="00F94F65" w:rsidRDefault="00F94F65" w:rsidP="00F94F65">
      <w:pPr>
        <w:pStyle w:val="JiscBodyBullets"/>
        <w:rPr>
          <w:lang w:eastAsia="en-GB"/>
        </w:rPr>
      </w:pPr>
      <w:r>
        <w:rPr>
          <w:lang w:eastAsia="en-GB"/>
        </w:rPr>
        <w:t>14% in REF panel D (N=183).</w:t>
      </w:r>
    </w:p>
    <w:p w14:paraId="0BD53671" w14:textId="77777777" w:rsidR="00F94F65" w:rsidRDefault="00F94F65" w:rsidP="00F94F65">
      <w:pPr>
        <w:pStyle w:val="JiscBodyText"/>
        <w:rPr>
          <w:lang w:eastAsia="en-GB"/>
        </w:rPr>
      </w:pPr>
      <w:r>
        <w:rPr>
          <w:lang w:eastAsia="en-GB"/>
        </w:rPr>
        <w:t>Among the respondents preparing metadata for their work, the guidelines mentioned at least twice were:</w:t>
      </w:r>
    </w:p>
    <w:p w14:paraId="0D9639B6" w14:textId="77777777" w:rsidR="00F94F65" w:rsidRDefault="00F94F65" w:rsidP="00F94F65">
      <w:pPr>
        <w:pStyle w:val="JiscBodyBullets"/>
        <w:rPr>
          <w:color w:val="B71A8B"/>
          <w:spacing w:val="-10"/>
          <w:sz w:val="44"/>
          <w:szCs w:val="44"/>
        </w:rPr>
      </w:pPr>
      <w:r>
        <w:t>University/research group guidelines</w:t>
      </w:r>
    </w:p>
    <w:p w14:paraId="5730B87B" w14:textId="77777777" w:rsidR="00F94F65" w:rsidRDefault="00F94F65" w:rsidP="00F94F65">
      <w:pPr>
        <w:pStyle w:val="JiscBodyBullets"/>
      </w:pPr>
      <w:r>
        <w:lastRenderedPageBreak/>
        <w:t>ESRC guidelines</w:t>
      </w:r>
      <w:r w:rsidRPr="000E278A">
        <w:rPr>
          <w:rStyle w:val="FootnoteReference"/>
          <w:vertAlign w:val="superscript"/>
        </w:rPr>
        <w:footnoteReference w:id="15"/>
      </w:r>
    </w:p>
    <w:p w14:paraId="03223DD3" w14:textId="77777777" w:rsidR="00F94F65" w:rsidRDefault="00F94F65" w:rsidP="00F94F65">
      <w:pPr>
        <w:pStyle w:val="JiscBodyBullets"/>
      </w:pPr>
      <w:r>
        <w:t>GIS metadata format</w:t>
      </w:r>
      <w:r w:rsidRPr="000E278A">
        <w:rPr>
          <w:rStyle w:val="FootnoteReference"/>
          <w:vertAlign w:val="superscript"/>
        </w:rPr>
        <w:footnoteReference w:id="16"/>
      </w:r>
      <w:r w:rsidRPr="000E278A">
        <w:rPr>
          <w:vertAlign w:val="superscript"/>
        </w:rPr>
        <w:t xml:space="preserve"> </w:t>
      </w:r>
    </w:p>
    <w:p w14:paraId="53AA73C9" w14:textId="77777777" w:rsidR="00F94F65" w:rsidRPr="000E278A" w:rsidRDefault="00F94F65" w:rsidP="00F94F65">
      <w:pPr>
        <w:pStyle w:val="JiscBodyBullets"/>
      </w:pPr>
      <w:r w:rsidRPr="000E278A">
        <w:t>MEDIN guidelines</w:t>
      </w:r>
      <w:r w:rsidRPr="000E278A">
        <w:rPr>
          <w:rStyle w:val="FootnoteReference"/>
          <w:vertAlign w:val="superscript"/>
        </w:rPr>
        <w:footnoteReference w:id="17"/>
      </w:r>
    </w:p>
    <w:p w14:paraId="3F71097D" w14:textId="45DA479B" w:rsidR="00E04790" w:rsidRDefault="00F94F65" w:rsidP="00707964">
      <w:pPr>
        <w:pStyle w:val="JiscBodyBullets"/>
      </w:pPr>
      <w:r>
        <w:t>UKDA guidelines</w:t>
      </w:r>
      <w:r w:rsidRPr="000E278A">
        <w:rPr>
          <w:rStyle w:val="FootnoteReference"/>
          <w:vertAlign w:val="superscript"/>
        </w:rPr>
        <w:footnoteReference w:id="18"/>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E04790" w:rsidRPr="00EB3139" w14:paraId="0298BFB7" w14:textId="77777777" w:rsidTr="00717D80">
        <w:tc>
          <w:tcPr>
            <w:tcW w:w="10204" w:type="dxa"/>
            <w:vAlign w:val="center"/>
          </w:tcPr>
          <w:p w14:paraId="317F60FC" w14:textId="36CF99C3" w:rsidR="00E04790" w:rsidRPr="00EB3139" w:rsidRDefault="00E04790" w:rsidP="00C82215">
            <w:pPr>
              <w:pStyle w:val="JiscBoxHead"/>
              <w:numPr>
                <w:ilvl w:val="0"/>
                <w:numId w:val="5"/>
              </w:numPr>
            </w:pPr>
            <w:bookmarkStart w:id="18" w:name="_Ref462215445"/>
            <w:r w:rsidRPr="00E04790">
              <w:t>How do you track the location of your archived data</w:t>
            </w:r>
            <w:r w:rsidRPr="00486162">
              <w:t>?</w:t>
            </w:r>
            <w:r>
              <w:t xml:space="preserve"> (N=244)</w:t>
            </w:r>
            <w:bookmarkEnd w:id="18"/>
            <w:r w:rsidRPr="00486162">
              <w:t xml:space="preserve"> </w:t>
            </w:r>
          </w:p>
          <w:p w14:paraId="7EB8621C" w14:textId="26C657F5" w:rsidR="00E04790" w:rsidRPr="00EB3139" w:rsidRDefault="00E04790" w:rsidP="00717D80">
            <w:pPr>
              <w:pStyle w:val="JiscBoxText"/>
              <w:jc w:val="center"/>
            </w:pPr>
            <w:r>
              <w:rPr>
                <w:noProof/>
                <w:lang w:eastAsia="en-GB"/>
              </w:rPr>
              <w:drawing>
                <wp:inline distT="0" distB="0" distL="0" distR="0" wp14:anchorId="22290A6D" wp14:editId="6C3492B9">
                  <wp:extent cx="5759450" cy="2374711"/>
                  <wp:effectExtent l="0" t="0" r="12700" b="698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r>
    </w:tbl>
    <w:p w14:paraId="7CA48EC1" w14:textId="4558CB98" w:rsidR="00C13DCE" w:rsidRPr="00EB3139" w:rsidRDefault="00C13DCE" w:rsidP="00C13DCE">
      <w:pPr>
        <w:pStyle w:val="JiscHeadA"/>
      </w:pPr>
      <w:r w:rsidRPr="00EB3139">
        <w:t>Data sharing</w:t>
      </w:r>
      <w:r w:rsidR="009001F1">
        <w:t xml:space="preserve"> and publication</w:t>
      </w:r>
    </w:p>
    <w:p w14:paraId="0148DF47" w14:textId="60D20D4C" w:rsidR="00590AC6" w:rsidRPr="00590AC6" w:rsidRDefault="00590AC6" w:rsidP="00C42B33">
      <w:pPr>
        <w:pStyle w:val="JiscQuote"/>
      </w:pPr>
      <w:r w:rsidRPr="00590AC6">
        <w:t>“We run our own server and backup to manage our 5TB of data. We are interested in some of our d</w:t>
      </w:r>
      <w:r>
        <w:t>ata being open, and some closed.</w:t>
      </w:r>
      <w:r w:rsidRPr="00590AC6">
        <w:t xml:space="preserve"> “</w:t>
      </w:r>
    </w:p>
    <w:p w14:paraId="50E818E8" w14:textId="072FDEDA" w:rsidR="00EE6F45" w:rsidRDefault="00EE6F45" w:rsidP="00C42B33">
      <w:pPr>
        <w:pStyle w:val="JiscBodyText"/>
        <w:jc w:val="both"/>
      </w:pPr>
      <w:r>
        <w:t xml:space="preserve">The most common approaches to data sharing </w:t>
      </w:r>
      <w:r w:rsidR="00F14FA3">
        <w:t xml:space="preserve">among </w:t>
      </w:r>
      <w:r>
        <w:t>the survey respondents (</w:t>
      </w:r>
      <w:r>
        <w:fldChar w:fldCharType="begin"/>
      </w:r>
      <w:r>
        <w:instrText xml:space="preserve"> REF _Ref462216084 \r \h </w:instrText>
      </w:r>
      <w:r w:rsidR="00F14FA3">
        <w:instrText xml:space="preserve"> \* MERGEFORMAT </w:instrText>
      </w:r>
      <w:r>
        <w:fldChar w:fldCharType="separate"/>
      </w:r>
      <w:r w:rsidR="00C82215">
        <w:t>Box 19</w:t>
      </w:r>
      <w:r>
        <w:fldChar w:fldCharType="end"/>
      </w:r>
      <w:r>
        <w:t>) are the use of email (60%), cloud storage services (35%), and portable storage devices (20%).</w:t>
      </w:r>
      <w:r w:rsidR="001861DC">
        <w:t xml:space="preserve"> </w:t>
      </w:r>
      <w:r w:rsidR="00C42B33">
        <w:t>Comparing</w:t>
      </w:r>
      <w:r>
        <w:t xml:space="preserve"> the data sharing habits of</w:t>
      </w:r>
      <w:r w:rsidR="00C42B33">
        <w:t xml:space="preserve"> postgraduate research</w:t>
      </w:r>
      <w:r>
        <w:t xml:space="preserve"> students and professors</w:t>
      </w:r>
      <w:r w:rsidR="00C42B33">
        <w:t xml:space="preserve"> shows that</w:t>
      </w:r>
      <w:r>
        <w:t>:</w:t>
      </w:r>
    </w:p>
    <w:p w14:paraId="6285519E" w14:textId="7A89BA1B" w:rsidR="00EE6F45" w:rsidRDefault="00EE6F45" w:rsidP="00EE6F45">
      <w:pPr>
        <w:pStyle w:val="JiscBodyBullets"/>
      </w:pPr>
      <w:r>
        <w:t>Students are 9% more likely to email data files</w:t>
      </w:r>
    </w:p>
    <w:p w14:paraId="654B160D" w14:textId="40B0A42A" w:rsidR="00EE6F45" w:rsidRDefault="00EE6F45" w:rsidP="00EE6F45">
      <w:pPr>
        <w:pStyle w:val="JiscBodyBullets"/>
      </w:pPr>
      <w:r>
        <w:t>Professors are 10% more likely to use</w:t>
      </w:r>
      <w:r w:rsidR="00814E6A">
        <w:t xml:space="preserve"> cloud</w:t>
      </w:r>
      <w:r>
        <w:t xml:space="preserve"> storage services</w:t>
      </w:r>
    </w:p>
    <w:p w14:paraId="0F48071D" w14:textId="75E7708B" w:rsidR="00962618" w:rsidRDefault="00EE6F45" w:rsidP="00962618">
      <w:pPr>
        <w:pStyle w:val="JiscBodyBulletslast"/>
      </w:pPr>
      <w:r>
        <w:t>Professors are more than 3 times more likely to share files on academic social networks</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962618" w:rsidRPr="00EB3139" w14:paraId="688CF123" w14:textId="77777777" w:rsidTr="00124CC0">
        <w:tc>
          <w:tcPr>
            <w:tcW w:w="10204" w:type="dxa"/>
            <w:vAlign w:val="center"/>
          </w:tcPr>
          <w:p w14:paraId="1C21F35D" w14:textId="77777777" w:rsidR="00962618" w:rsidRDefault="00962618" w:rsidP="00C82215">
            <w:pPr>
              <w:pStyle w:val="JiscBoxHead"/>
              <w:numPr>
                <w:ilvl w:val="0"/>
                <w:numId w:val="5"/>
              </w:numPr>
            </w:pPr>
            <w:bookmarkStart w:id="19" w:name="_Ref462216084"/>
            <w:r w:rsidRPr="00EE6F45">
              <w:lastRenderedPageBreak/>
              <w:t>How do you currently share data with others?</w:t>
            </w:r>
            <w:bookmarkEnd w:id="19"/>
            <w:r>
              <w:t xml:space="preserve"> </w:t>
            </w:r>
          </w:p>
          <w:p w14:paraId="5E93D631" w14:textId="65D0C95E" w:rsidR="00962618" w:rsidRPr="00EB3139" w:rsidRDefault="00962618" w:rsidP="00124CC0">
            <w:pPr>
              <w:pStyle w:val="JiscBoxText"/>
              <w:jc w:val="center"/>
            </w:pPr>
            <w:r>
              <w:rPr>
                <w:noProof/>
                <w:lang w:eastAsia="en-GB"/>
              </w:rPr>
              <w:drawing>
                <wp:inline distT="0" distB="0" distL="0" distR="0" wp14:anchorId="15C9FE82" wp14:editId="3DFB1887">
                  <wp:extent cx="5759450" cy="3206337"/>
                  <wp:effectExtent l="0" t="0" r="12700" b="1333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bl>
    <w:p w14:paraId="27927612" w14:textId="08A7B49E" w:rsidR="004F69AD" w:rsidRDefault="004F69AD" w:rsidP="00EE6F45">
      <w:pPr>
        <w:pStyle w:val="JiscBodyText"/>
      </w:pPr>
      <w:r>
        <w:t>For public sharing (</w:t>
      </w:r>
      <w:r w:rsidR="001F4DDA">
        <w:t>publication of research data</w:t>
      </w:r>
      <w:r>
        <w:t xml:space="preserve">), survey respondents mentioned </w:t>
      </w:r>
      <w:r w:rsidR="00482AAD">
        <w:t>the use of:</w:t>
      </w:r>
    </w:p>
    <w:p w14:paraId="36D3DC9B" w14:textId="77777777" w:rsidR="004F69AD" w:rsidRPr="004F69AD" w:rsidRDefault="004F69AD" w:rsidP="00707964">
      <w:pPr>
        <w:pStyle w:val="JiscBodyBullets"/>
        <w:rPr>
          <w:lang w:eastAsia="en-GB"/>
        </w:rPr>
      </w:pPr>
      <w:r w:rsidRPr="004F69AD">
        <w:rPr>
          <w:lang w:eastAsia="en-GB"/>
        </w:rPr>
        <w:t>ArrayExpress</w:t>
      </w:r>
    </w:p>
    <w:p w14:paraId="78C2E5B2" w14:textId="77777777" w:rsidR="004F69AD" w:rsidRPr="004F69AD" w:rsidRDefault="004F69AD" w:rsidP="00707964">
      <w:pPr>
        <w:pStyle w:val="JiscBodyBullets"/>
        <w:rPr>
          <w:lang w:eastAsia="en-GB"/>
        </w:rPr>
      </w:pPr>
      <w:r w:rsidRPr="004F69AD">
        <w:rPr>
          <w:lang w:eastAsia="en-GB"/>
        </w:rPr>
        <w:t>BADC</w:t>
      </w:r>
    </w:p>
    <w:p w14:paraId="67F2D120" w14:textId="77777777" w:rsidR="004F69AD" w:rsidRPr="004F69AD" w:rsidRDefault="004F69AD" w:rsidP="00707964">
      <w:pPr>
        <w:pStyle w:val="JiscBodyBullets"/>
        <w:rPr>
          <w:lang w:eastAsia="en-GB"/>
        </w:rPr>
      </w:pPr>
      <w:r w:rsidRPr="004F69AD">
        <w:rPr>
          <w:lang w:eastAsia="en-GB"/>
        </w:rPr>
        <w:t>EMBL Nucleotide Sequence Database (ENA)</w:t>
      </w:r>
    </w:p>
    <w:p w14:paraId="694DB561" w14:textId="77777777" w:rsidR="004F69AD" w:rsidRPr="004F69AD" w:rsidRDefault="004F69AD" w:rsidP="00707964">
      <w:pPr>
        <w:pStyle w:val="JiscBodyBullets"/>
        <w:rPr>
          <w:lang w:eastAsia="en-GB"/>
        </w:rPr>
      </w:pPr>
      <w:r w:rsidRPr="004F69AD">
        <w:rPr>
          <w:lang w:eastAsia="en-GB"/>
        </w:rPr>
        <w:t>GenBank</w:t>
      </w:r>
    </w:p>
    <w:p w14:paraId="653434A2" w14:textId="77777777" w:rsidR="004F69AD" w:rsidRPr="004F69AD" w:rsidRDefault="004F69AD" w:rsidP="00707964">
      <w:pPr>
        <w:pStyle w:val="JiscBodyBullets"/>
        <w:rPr>
          <w:lang w:eastAsia="en-GB"/>
        </w:rPr>
      </w:pPr>
      <w:r w:rsidRPr="004F69AD">
        <w:rPr>
          <w:lang w:eastAsia="en-GB"/>
        </w:rPr>
        <w:t>Gene Expression Omnibus (GEO)</w:t>
      </w:r>
    </w:p>
    <w:p w14:paraId="1ED4285C" w14:textId="77777777" w:rsidR="004F69AD" w:rsidRPr="004F69AD" w:rsidRDefault="004F69AD" w:rsidP="00707964">
      <w:pPr>
        <w:pStyle w:val="JiscBodyBullets"/>
        <w:rPr>
          <w:lang w:eastAsia="en-GB"/>
        </w:rPr>
      </w:pPr>
      <w:r w:rsidRPr="004F69AD">
        <w:rPr>
          <w:lang w:eastAsia="en-GB"/>
        </w:rPr>
        <w:t>Github</w:t>
      </w:r>
    </w:p>
    <w:p w14:paraId="4C1D0E6A" w14:textId="77777777" w:rsidR="004F69AD" w:rsidRPr="004F69AD" w:rsidRDefault="004F69AD" w:rsidP="00707964">
      <w:pPr>
        <w:pStyle w:val="JiscBodyBullets"/>
        <w:rPr>
          <w:lang w:eastAsia="en-GB"/>
        </w:rPr>
      </w:pPr>
      <w:r w:rsidRPr="004F69AD">
        <w:rPr>
          <w:lang w:eastAsia="en-GB"/>
        </w:rPr>
        <w:t>NCBI Sequence Read Archive (SRA)</w:t>
      </w:r>
    </w:p>
    <w:p w14:paraId="11BECCCE" w14:textId="77777777" w:rsidR="004F69AD" w:rsidRPr="004F69AD" w:rsidRDefault="004F69AD" w:rsidP="00707964">
      <w:pPr>
        <w:pStyle w:val="JiscBodyBullets"/>
        <w:rPr>
          <w:lang w:eastAsia="en-GB"/>
        </w:rPr>
      </w:pPr>
      <w:r w:rsidRPr="004F69AD">
        <w:rPr>
          <w:lang w:eastAsia="en-GB"/>
        </w:rPr>
        <w:t>Zenodo</w:t>
      </w:r>
    </w:p>
    <w:p w14:paraId="7C227D8C" w14:textId="6A479EB0" w:rsidR="004F69AD" w:rsidRDefault="00482AAD" w:rsidP="00EE6F45">
      <w:pPr>
        <w:pStyle w:val="JiscBodyText"/>
      </w:pPr>
      <w:r>
        <w:t>These</w:t>
      </w:r>
      <w:r w:rsidR="004F69AD">
        <w:t xml:space="preserve"> </w:t>
      </w:r>
      <w:r>
        <w:t>databases</w:t>
      </w:r>
      <w:r w:rsidR="004F69AD">
        <w:t xml:space="preserve"> were </w:t>
      </w:r>
      <w:r>
        <w:t xml:space="preserve">present </w:t>
      </w:r>
      <w:r w:rsidR="004F69AD">
        <w:t>at least twice in the survey</w:t>
      </w:r>
      <w:r>
        <w:t xml:space="preserve"> data</w:t>
      </w:r>
      <w:r w:rsidR="004F69AD">
        <w:t xml:space="preserve"> and were collected through a free text question with a low number of responses (N=78). Therefore, it is likely that other pathways to data publication exist but were not mentioned by survey respondents. </w:t>
      </w:r>
      <w:r w:rsidR="009B74C6">
        <w:t>Note that the above-mentioned databases include complete documentation of the hosted data (metadata)</w:t>
      </w:r>
      <w:r w:rsidR="004560BB">
        <w:t>.</w:t>
      </w:r>
      <w:r w:rsidR="009B74C6">
        <w:t xml:space="preserve"> </w:t>
      </w:r>
      <w:r w:rsidR="004560BB">
        <w:t>This</w:t>
      </w:r>
      <w:r w:rsidR="009B74C6">
        <w:t xml:space="preserve"> suggests that, at least in certain fields</w:t>
      </w:r>
      <w:r w:rsidR="004560BB">
        <w:t xml:space="preserve"> of research</w:t>
      </w:r>
      <w:r w:rsidR="009B74C6">
        <w:t>, data documentation is a widespread practice.</w:t>
      </w:r>
    </w:p>
    <w:p w14:paraId="4AB21563" w14:textId="4D457190" w:rsidR="00EE6F45" w:rsidRDefault="00EE6F45" w:rsidP="00EE6F45">
      <w:pPr>
        <w:pStyle w:val="JiscBodyText"/>
        <w:rPr>
          <w:lang w:eastAsia="en-GB"/>
        </w:rPr>
      </w:pPr>
      <w:r>
        <w:rPr>
          <w:lang w:eastAsia="en-GB"/>
        </w:rPr>
        <w:t>Survey respondents</w:t>
      </w:r>
      <w:r w:rsidR="008355F0">
        <w:rPr>
          <w:lang w:eastAsia="en-GB"/>
        </w:rPr>
        <w:t xml:space="preserve"> are generally inclined towards sharing data (N=929):</w:t>
      </w:r>
    </w:p>
    <w:p w14:paraId="4B0AAA9B" w14:textId="77777777" w:rsidR="004379DF" w:rsidRDefault="004379DF" w:rsidP="004379DF">
      <w:pPr>
        <w:pStyle w:val="JiscBodyBullets"/>
        <w:rPr>
          <w:lang w:eastAsia="en-GB"/>
        </w:rPr>
      </w:pPr>
      <w:r>
        <w:rPr>
          <w:lang w:eastAsia="en-GB"/>
        </w:rPr>
        <w:t>33% stated that they already share data</w:t>
      </w:r>
    </w:p>
    <w:p w14:paraId="06C7CC93" w14:textId="59AC1265" w:rsidR="008355F0" w:rsidRDefault="008355F0" w:rsidP="008355F0">
      <w:pPr>
        <w:pStyle w:val="JiscBodyBullets"/>
        <w:rPr>
          <w:lang w:eastAsia="en-GB"/>
        </w:rPr>
      </w:pPr>
      <w:r>
        <w:rPr>
          <w:lang w:eastAsia="en-GB"/>
        </w:rPr>
        <w:t>35% stated that they expect to share data in the future but don’t currently</w:t>
      </w:r>
    </w:p>
    <w:p w14:paraId="470F2F7B" w14:textId="2CFBA10D" w:rsidR="008355F0" w:rsidRDefault="008355F0" w:rsidP="00792171">
      <w:pPr>
        <w:pStyle w:val="JiscBodyBulletslast"/>
        <w:rPr>
          <w:lang w:eastAsia="en-GB"/>
        </w:rPr>
      </w:pPr>
      <w:r>
        <w:rPr>
          <w:lang w:eastAsia="en-GB"/>
        </w:rPr>
        <w:lastRenderedPageBreak/>
        <w:t>Only 10% stated that they would not want to share their work</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8355F0" w:rsidRPr="00EB3139" w14:paraId="038A6479" w14:textId="77777777" w:rsidTr="007F7E5F">
        <w:tc>
          <w:tcPr>
            <w:tcW w:w="10204" w:type="dxa"/>
            <w:vAlign w:val="center"/>
          </w:tcPr>
          <w:p w14:paraId="3FDB92F5" w14:textId="32E1703A" w:rsidR="008355F0" w:rsidRDefault="008355F0" w:rsidP="00C82215">
            <w:pPr>
              <w:pStyle w:val="JiscBoxHead"/>
              <w:numPr>
                <w:ilvl w:val="0"/>
                <w:numId w:val="5"/>
              </w:numPr>
            </w:pPr>
            <w:bookmarkStart w:id="20" w:name="_Ref464648031"/>
            <w:r>
              <w:t>W</w:t>
            </w:r>
            <w:r w:rsidRPr="008355F0">
              <w:t>hat motivates y</w:t>
            </w:r>
            <w:r>
              <w:t>ou to share your data publicly?</w:t>
            </w:r>
            <w:r w:rsidR="00792171">
              <w:t xml:space="preserve"> (N=630)</w:t>
            </w:r>
            <w:bookmarkEnd w:id="20"/>
          </w:p>
          <w:p w14:paraId="65A1997E" w14:textId="2AC0DF29" w:rsidR="008355F0" w:rsidRPr="00EB3139" w:rsidRDefault="008355F0" w:rsidP="007F7E5F">
            <w:pPr>
              <w:pStyle w:val="JiscBoxText"/>
              <w:jc w:val="center"/>
              <w:rPr>
                <w:lang w:eastAsia="en-GB"/>
              </w:rPr>
            </w:pPr>
            <w:r>
              <w:rPr>
                <w:noProof/>
                <w:lang w:eastAsia="en-GB"/>
              </w:rPr>
              <w:drawing>
                <wp:inline distT="0" distB="0" distL="0" distR="0" wp14:anchorId="443DF61F" wp14:editId="5FF262C3">
                  <wp:extent cx="5759450" cy="3959860"/>
                  <wp:effectExtent l="0" t="0" r="12700" b="254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bl>
    <w:p w14:paraId="65F0ADA2" w14:textId="79370C24" w:rsidR="00717D80" w:rsidRDefault="00792171" w:rsidP="000D5DA3">
      <w:pPr>
        <w:pStyle w:val="JiscBodyText"/>
        <w:jc w:val="both"/>
      </w:pPr>
      <w:r>
        <w:t>When asked why they share data</w:t>
      </w:r>
      <w:r w:rsidR="00EC71A7">
        <w:t xml:space="preserve"> (</w:t>
      </w:r>
      <w:r w:rsidR="00EC71A7">
        <w:fldChar w:fldCharType="begin"/>
      </w:r>
      <w:r w:rsidR="00EC71A7">
        <w:instrText xml:space="preserve"> REF _Ref464648031 \r \h </w:instrText>
      </w:r>
      <w:r w:rsidR="00EC71A7">
        <w:fldChar w:fldCharType="separate"/>
      </w:r>
      <w:r w:rsidR="00EC71A7">
        <w:t>Box 20</w:t>
      </w:r>
      <w:r w:rsidR="00EC71A7">
        <w:fldChar w:fldCharType="end"/>
      </w:r>
      <w:r w:rsidR="00EC71A7">
        <w:t>)</w:t>
      </w:r>
      <w:r>
        <w:t>, survey respondents mostly agree that there are three main reasons for it:</w:t>
      </w:r>
    </w:p>
    <w:p w14:paraId="0E4B16A3" w14:textId="669B02D2" w:rsidR="00792171" w:rsidRDefault="00792171" w:rsidP="000D5DA3">
      <w:pPr>
        <w:pStyle w:val="JiscBodyBullets"/>
        <w:jc w:val="both"/>
      </w:pPr>
      <w:r>
        <w:t>Research is a public good and should be open to all (74%)</w:t>
      </w:r>
    </w:p>
    <w:p w14:paraId="63C81318" w14:textId="77107136" w:rsidR="00792171" w:rsidRDefault="00792171" w:rsidP="000D5DA3">
      <w:pPr>
        <w:pStyle w:val="JiscBodyBullets"/>
        <w:jc w:val="both"/>
      </w:pPr>
      <w:r>
        <w:t>There is some potential for data re-use (72%)</w:t>
      </w:r>
    </w:p>
    <w:p w14:paraId="4CD42D83" w14:textId="71DC112A" w:rsidR="00792171" w:rsidRDefault="00792171" w:rsidP="000D5DA3">
      <w:pPr>
        <w:pStyle w:val="JiscBodyBullets"/>
        <w:jc w:val="both"/>
      </w:pPr>
      <w:r>
        <w:t>It is possible to verify research findings (59%)</w:t>
      </w:r>
    </w:p>
    <w:p w14:paraId="228B6A9A" w14:textId="3E26FE43" w:rsidR="00792171" w:rsidRDefault="00792171" w:rsidP="000D5DA3">
      <w:pPr>
        <w:pStyle w:val="JiscBodyText"/>
        <w:jc w:val="both"/>
      </w:pPr>
      <w:r>
        <w:t xml:space="preserve">However, many </w:t>
      </w:r>
      <w:r w:rsidR="003544D1">
        <w:t>respondents also mentioned increased citations and impact and safeguarding research integrity among their motivations for sharing data. On the other hand, time</w:t>
      </w:r>
      <w:r w:rsidR="0059756B">
        <w:t xml:space="preserve"> or efficiency</w:t>
      </w:r>
      <w:r w:rsidR="003544D1">
        <w:t xml:space="preserve"> savings, which are usually advertised as one of the main motives for data sharing, were not </w:t>
      </w:r>
      <w:r w:rsidR="00563074">
        <w:t xml:space="preserve">among </w:t>
      </w:r>
      <w:r w:rsidR="003544D1">
        <w:t>the most frequent choices.</w:t>
      </w:r>
    </w:p>
    <w:p w14:paraId="43226EF5" w14:textId="0482C78A" w:rsidR="00224EFC" w:rsidRDefault="00224EFC" w:rsidP="000D5DA3">
      <w:pPr>
        <w:pStyle w:val="JiscBodyText"/>
        <w:jc w:val="both"/>
      </w:pPr>
      <w:r>
        <w:t>In addition, most survey respondents stated that they still have not seen any practical advantages from sharing their data. In a few cases,</w:t>
      </w:r>
      <w:r w:rsidR="004A6A62">
        <w:t xml:space="preserve"> however,</w:t>
      </w:r>
      <w:r>
        <w:t xml:space="preserve"> data sharing </w:t>
      </w:r>
      <w:r w:rsidR="004A6A62">
        <w:t xml:space="preserve">had </w:t>
      </w:r>
      <w:r>
        <w:t>resulted in independent verification of findings, increased citations, or new collaborations.</w:t>
      </w:r>
      <w:r w:rsidR="004C715E">
        <w:t xml:space="preserve"> </w:t>
      </w:r>
    </w:p>
    <w:p w14:paraId="21C171C9" w14:textId="12D06D49" w:rsidR="004C715E" w:rsidRPr="008355F0" w:rsidRDefault="004C715E" w:rsidP="003544D1">
      <w:pPr>
        <w:pStyle w:val="JiscBodyText"/>
      </w:pPr>
      <w:r>
        <w:t xml:space="preserve">In fact, while most respondents recognise the benefits </w:t>
      </w:r>
      <w:r w:rsidR="004A6A62">
        <w:t xml:space="preserve">of </w:t>
      </w:r>
      <w:r>
        <w:t xml:space="preserve">sharing data, </w:t>
      </w:r>
      <w:r w:rsidR="004A6A62">
        <w:t>only a minority</w:t>
      </w:r>
      <w:r>
        <w:t xml:space="preserve"> have actually re-used someone else’s data:</w:t>
      </w:r>
    </w:p>
    <w:p w14:paraId="37477597" w14:textId="26A9603C" w:rsidR="00717D80" w:rsidRDefault="004C715E" w:rsidP="004C715E">
      <w:pPr>
        <w:pStyle w:val="JiscBodyBullets"/>
      </w:pPr>
      <w:r>
        <w:lastRenderedPageBreak/>
        <w:t>28% in REF panel A (N=383)</w:t>
      </w:r>
    </w:p>
    <w:p w14:paraId="7F52791E" w14:textId="68C627F9" w:rsidR="004C715E" w:rsidRDefault="004C715E" w:rsidP="004C715E">
      <w:pPr>
        <w:pStyle w:val="JiscBodyBullets"/>
      </w:pPr>
      <w:r>
        <w:t>34% in REF panel B (N=402)</w:t>
      </w:r>
    </w:p>
    <w:p w14:paraId="5C6DB475" w14:textId="0D4F05E6" w:rsidR="004C715E" w:rsidRDefault="004C715E" w:rsidP="004C715E">
      <w:pPr>
        <w:pStyle w:val="JiscBodyBullets"/>
      </w:pPr>
      <w:r>
        <w:t>21% in REF panel C (N=208)</w:t>
      </w:r>
    </w:p>
    <w:p w14:paraId="5C966DD4" w14:textId="310CF2AE" w:rsidR="004C715E" w:rsidRDefault="004C715E" w:rsidP="00123A84">
      <w:pPr>
        <w:pStyle w:val="JiscBodyBulletslast"/>
      </w:pPr>
      <w:r>
        <w:t>15% in REF panel D (N=182)</w:t>
      </w:r>
      <w:r w:rsidR="00123A84">
        <w:t>.</w:t>
      </w:r>
    </w:p>
    <w:p w14:paraId="75F2DB9C" w14:textId="508A0FE8" w:rsidR="00717D80" w:rsidRPr="00EB3139" w:rsidRDefault="00123A84" w:rsidP="00717D80">
      <w:pPr>
        <w:pStyle w:val="JiscBodyText"/>
      </w:pPr>
      <w:r>
        <w:t xml:space="preserve">Finally, the </w:t>
      </w:r>
      <w:r w:rsidR="00275A21">
        <w:t>top 5</w:t>
      </w:r>
      <w:r>
        <w:t xml:space="preserve"> reasons against data sharing </w:t>
      </w:r>
      <w:r w:rsidR="00275A21">
        <w:t>(</w:t>
      </w:r>
      <w:r w:rsidR="00275A21">
        <w:fldChar w:fldCharType="begin"/>
      </w:r>
      <w:r w:rsidR="00275A21">
        <w:instrText xml:space="preserve"> REF _Ref462217753 \r \h </w:instrText>
      </w:r>
      <w:r w:rsidR="00275A21">
        <w:fldChar w:fldCharType="separate"/>
      </w:r>
      <w:r w:rsidR="00C82215">
        <w:t>Box 21</w:t>
      </w:r>
      <w:r w:rsidR="00275A21">
        <w:fldChar w:fldCharType="end"/>
      </w:r>
      <w:r w:rsidR="00275A21">
        <w:t xml:space="preserve">) </w:t>
      </w:r>
      <w:r>
        <w:t>are the presence of sensitive or confidential data</w:t>
      </w:r>
      <w:r w:rsidR="00DF5215">
        <w:t>, the lack of permissions, and the potential for the re-use of data within the research group that has generated it.</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DF5215" w:rsidRPr="00EB3139" w14:paraId="5589E268" w14:textId="77777777" w:rsidTr="007F7E5F">
        <w:tc>
          <w:tcPr>
            <w:tcW w:w="10204" w:type="dxa"/>
            <w:vAlign w:val="center"/>
          </w:tcPr>
          <w:p w14:paraId="7A592B00" w14:textId="3527FFE8" w:rsidR="00DF5215" w:rsidRDefault="00275A21" w:rsidP="00C82215">
            <w:pPr>
              <w:pStyle w:val="JiscBoxHead"/>
              <w:numPr>
                <w:ilvl w:val="0"/>
                <w:numId w:val="5"/>
              </w:numPr>
            </w:pPr>
            <w:bookmarkStart w:id="21" w:name="_Ref462217753"/>
            <w:r w:rsidRPr="00275A21">
              <w:t>Why wouldn't you be willi</w:t>
            </w:r>
            <w:r>
              <w:t>ng to share your data publicly?</w:t>
            </w:r>
            <w:bookmarkEnd w:id="21"/>
          </w:p>
          <w:p w14:paraId="49D39863" w14:textId="09DF0532" w:rsidR="00DF5215" w:rsidRPr="00EB3139" w:rsidRDefault="00DF5215" w:rsidP="007F7E5F">
            <w:pPr>
              <w:pStyle w:val="JiscBoxText"/>
              <w:jc w:val="center"/>
              <w:rPr>
                <w:lang w:eastAsia="en-GB"/>
              </w:rPr>
            </w:pPr>
            <w:r>
              <w:rPr>
                <w:noProof/>
                <w:lang w:eastAsia="en-GB"/>
              </w:rPr>
              <w:drawing>
                <wp:inline distT="0" distB="0" distL="0" distR="0" wp14:anchorId="4BD70317" wp14:editId="0AFC86E0">
                  <wp:extent cx="5766403" cy="2880000"/>
                  <wp:effectExtent l="0" t="0" r="6350" b="1587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r>
    </w:tbl>
    <w:p w14:paraId="02C9CB6C" w14:textId="77777777" w:rsidR="00B91324" w:rsidRDefault="00275A21" w:rsidP="00B91324">
      <w:pPr>
        <w:pStyle w:val="JiscBodyText"/>
        <w:jc w:val="both"/>
      </w:pPr>
      <w:r>
        <w:t xml:space="preserve">Respondents from REF panel C </w:t>
      </w:r>
      <w:r w:rsidR="009641C4">
        <w:t xml:space="preserve">are </w:t>
      </w:r>
      <w:r>
        <w:t xml:space="preserve">particularly concerned about sensitive/confidential data (64%), which is in line with the type of research they conduct. On the other hand, respondents from panel A and B </w:t>
      </w:r>
      <w:r w:rsidR="009641C4">
        <w:t xml:space="preserve">are less likely </w:t>
      </w:r>
      <w:r>
        <w:t xml:space="preserve">to want to keep their data for further research. </w:t>
      </w:r>
      <w:r w:rsidR="00245614">
        <w:t>A small but significant minority of researchers across all fields have reservations about their data being used for commercial purposes.</w:t>
      </w:r>
    </w:p>
    <w:p w14:paraId="47FA2D5B" w14:textId="77777777" w:rsidR="00F94F65" w:rsidRDefault="00F94F65">
      <w:pPr>
        <w:suppressAutoHyphens w:val="0"/>
        <w:autoSpaceDN/>
        <w:spacing w:after="0" w:line="240" w:lineRule="auto"/>
        <w:textAlignment w:val="auto"/>
        <w:rPr>
          <w:color w:val="B71A8B"/>
          <w:spacing w:val="-10"/>
          <w:sz w:val="44"/>
          <w:szCs w:val="44"/>
        </w:rPr>
      </w:pPr>
      <w:r>
        <w:br w:type="page"/>
      </w:r>
    </w:p>
    <w:p w14:paraId="565E2C09" w14:textId="3ABEE23E" w:rsidR="00B6081A" w:rsidRDefault="00B6081A" w:rsidP="00B91324">
      <w:pPr>
        <w:pStyle w:val="JiscHeadA"/>
      </w:pPr>
      <w:r w:rsidRPr="00EB3139">
        <w:lastRenderedPageBreak/>
        <w:t>Institutional support services</w:t>
      </w:r>
    </w:p>
    <w:p w14:paraId="19A95439" w14:textId="77777777" w:rsidR="00057116" w:rsidRDefault="00057116" w:rsidP="00057116">
      <w:pPr>
        <w:pStyle w:val="JiscQuote"/>
      </w:pPr>
      <w:r>
        <w:t>“</w:t>
      </w:r>
      <w:r w:rsidRPr="00841117">
        <w:t>I liked the fact that someone emailed me at the end of my project to check that I was going to archive the data as per EPSRC guidelines.</w:t>
      </w:r>
      <w:r>
        <w:t>”</w:t>
      </w:r>
    </w:p>
    <w:p w14:paraId="18023420" w14:textId="14573C96" w:rsidR="00B6081A" w:rsidRDefault="00B91324" w:rsidP="003965DA">
      <w:pPr>
        <w:pStyle w:val="JiscBodyText"/>
        <w:jc w:val="both"/>
      </w:pPr>
      <w:r>
        <w:t>Survey respondents seem interested in a number of topics for training (</w:t>
      </w:r>
      <w:r>
        <w:fldChar w:fldCharType="begin"/>
      </w:r>
      <w:r>
        <w:instrText xml:space="preserve"> REF _Ref462220426 \r \h  \* MERGEFORMAT </w:instrText>
      </w:r>
      <w:r>
        <w:fldChar w:fldCharType="separate"/>
      </w:r>
      <w:r w:rsidR="00EC71A7">
        <w:t>Box 22</w:t>
      </w:r>
      <w:r>
        <w:fldChar w:fldCharType="end"/>
      </w:r>
      <w:r>
        <w:t>). It appears that the largest knowledge gaps for survey respondents relate to the long-term storage of data, sharing</w:t>
      </w:r>
      <w:r w:rsidR="00CA007A">
        <w:t xml:space="preserve"> (including publication)</w:t>
      </w:r>
      <w:r>
        <w:t xml:space="preserve">, and security. In addition, training on the development of data management plans seems desirable, reflecting the growing tendency for research funders to require these. </w:t>
      </w: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10204"/>
      </w:tblGrid>
      <w:tr w:rsidR="00B91324" w:rsidRPr="00EB3139" w14:paraId="341FFBEF" w14:textId="77777777" w:rsidTr="00124CC0">
        <w:tc>
          <w:tcPr>
            <w:tcW w:w="10204" w:type="dxa"/>
            <w:vAlign w:val="center"/>
          </w:tcPr>
          <w:p w14:paraId="4FABBDC9" w14:textId="77777777" w:rsidR="00B91324" w:rsidRDefault="00B91324" w:rsidP="00C82215">
            <w:pPr>
              <w:pStyle w:val="JiscBoxHead"/>
              <w:numPr>
                <w:ilvl w:val="0"/>
                <w:numId w:val="5"/>
              </w:numPr>
            </w:pPr>
            <w:bookmarkStart w:id="22" w:name="_Ref462220426"/>
            <w:r w:rsidRPr="00490CB7">
              <w:t xml:space="preserve">Would you value training on any of the following? </w:t>
            </w:r>
            <w:r>
              <w:t>(N=875)</w:t>
            </w:r>
            <w:bookmarkEnd w:id="22"/>
          </w:p>
          <w:p w14:paraId="0A9C9580" w14:textId="77777777" w:rsidR="00B91324" w:rsidRPr="00EB3139" w:rsidRDefault="00B91324" w:rsidP="00124CC0">
            <w:pPr>
              <w:pStyle w:val="JiscBoxText"/>
              <w:jc w:val="center"/>
              <w:rPr>
                <w:lang w:eastAsia="en-GB"/>
              </w:rPr>
            </w:pPr>
            <w:r>
              <w:rPr>
                <w:noProof/>
                <w:lang w:eastAsia="en-GB"/>
              </w:rPr>
              <w:drawing>
                <wp:inline distT="0" distB="0" distL="0" distR="0" wp14:anchorId="4A10CEA6" wp14:editId="01D49372">
                  <wp:extent cx="5759450" cy="5153025"/>
                  <wp:effectExtent l="0" t="0" r="12700" b="952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bl>
    <w:p w14:paraId="12E3BAD8" w14:textId="29032C1A" w:rsidR="00057116" w:rsidRDefault="00057116" w:rsidP="0097258C">
      <w:pPr>
        <w:pStyle w:val="NoSpacing"/>
      </w:pPr>
    </w:p>
    <w:tbl>
      <w:tblPr>
        <w:tblStyle w:val="JiscBox1"/>
        <w:tblpPr w:leftFromText="180" w:rightFromText="180" w:vertAnchor="text" w:horzAnchor="margin" w:tblpX="142" w:tblpYSpec="outside"/>
        <w:tblW w:w="10204" w:type="dxa"/>
        <w:tblInd w:w="0" w:type="dxa"/>
        <w:tblCellMar>
          <w:left w:w="108" w:type="dxa"/>
          <w:right w:w="108" w:type="dxa"/>
        </w:tblCellMar>
        <w:tblLook w:val="04A0" w:firstRow="1" w:lastRow="0" w:firstColumn="1" w:lastColumn="0" w:noHBand="0" w:noVBand="1"/>
      </w:tblPr>
      <w:tblGrid>
        <w:gridCol w:w="3401"/>
        <w:gridCol w:w="3401"/>
        <w:gridCol w:w="3402"/>
      </w:tblGrid>
      <w:tr w:rsidR="00001ECC" w:rsidRPr="00EB3139" w14:paraId="1FF9B0D3" w14:textId="77777777" w:rsidTr="00076D47">
        <w:tc>
          <w:tcPr>
            <w:tcW w:w="10204" w:type="dxa"/>
            <w:gridSpan w:val="3"/>
            <w:vAlign w:val="center"/>
          </w:tcPr>
          <w:p w14:paraId="5EA7D58B" w14:textId="1C415579" w:rsidR="00001ECC" w:rsidRDefault="00001ECC" w:rsidP="00C82215">
            <w:pPr>
              <w:pStyle w:val="JiscBoxHead"/>
              <w:numPr>
                <w:ilvl w:val="0"/>
                <w:numId w:val="5"/>
              </w:numPr>
            </w:pPr>
            <w:bookmarkStart w:id="23" w:name="_Ref462219418"/>
            <w:r w:rsidRPr="00001ECC">
              <w:lastRenderedPageBreak/>
              <w:t xml:space="preserve">Do you expect to make use of University services designed to support data </w:t>
            </w:r>
            <w:r w:rsidR="00341A89" w:rsidRPr="00341A89">
              <w:rPr>
                <w:color w:val="CADCF0"/>
              </w:rPr>
              <w:t>…….</w:t>
            </w:r>
            <w:r w:rsidRPr="00001ECC">
              <w:t>management and sharing?</w:t>
            </w:r>
            <w:bookmarkEnd w:id="23"/>
            <w:r w:rsidRPr="00001ECC">
              <w:t xml:space="preserve"> </w:t>
            </w:r>
          </w:p>
          <w:p w14:paraId="2913E2B9" w14:textId="77777777" w:rsidR="00001ECC" w:rsidRPr="00076D47" w:rsidRDefault="00001ECC" w:rsidP="007F7E5F">
            <w:pPr>
              <w:pStyle w:val="JiscBoxText"/>
              <w:jc w:val="center"/>
              <w:rPr>
                <w:b/>
                <w:sz w:val="22"/>
                <w:lang w:eastAsia="en-GB"/>
              </w:rPr>
            </w:pPr>
            <w:r w:rsidRPr="00076D47">
              <w:rPr>
                <w:b/>
                <w:sz w:val="22"/>
                <w:lang w:eastAsia="en-GB"/>
              </w:rPr>
              <w:t>Aggregated data (N=928)</w:t>
            </w:r>
          </w:p>
          <w:p w14:paraId="67B82F41" w14:textId="1A08DD1A" w:rsidR="00001ECC" w:rsidRPr="00EB3139" w:rsidRDefault="00001ECC" w:rsidP="007F7E5F">
            <w:pPr>
              <w:pStyle w:val="JiscBoxText"/>
              <w:jc w:val="center"/>
              <w:rPr>
                <w:lang w:eastAsia="en-GB"/>
              </w:rPr>
            </w:pPr>
            <w:r>
              <w:rPr>
                <w:noProof/>
                <w:lang w:eastAsia="en-GB"/>
              </w:rPr>
              <w:drawing>
                <wp:inline distT="0" distB="0" distL="0" distR="0" wp14:anchorId="6116DB8D" wp14:editId="4577B4A3">
                  <wp:extent cx="5399405" cy="1784733"/>
                  <wp:effectExtent l="0" t="0" r="10795" b="63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r w:rsidR="00001ECC" w:rsidRPr="00EB3139" w14:paraId="6AB1021B" w14:textId="77777777" w:rsidTr="00076D47">
        <w:tc>
          <w:tcPr>
            <w:tcW w:w="3401" w:type="dxa"/>
            <w:vAlign w:val="center"/>
          </w:tcPr>
          <w:p w14:paraId="385201D4" w14:textId="06E9F795" w:rsidR="00001ECC" w:rsidRPr="00076D47" w:rsidRDefault="00001ECC" w:rsidP="00076D47">
            <w:pPr>
              <w:jc w:val="center"/>
              <w:rPr>
                <w:b/>
                <w:sz w:val="22"/>
              </w:rPr>
            </w:pPr>
            <w:r w:rsidRPr="00076D47">
              <w:rPr>
                <w:b/>
                <w:sz w:val="22"/>
                <w:szCs w:val="20"/>
              </w:rPr>
              <w:t>University of Cambridge (N=438)</w:t>
            </w:r>
            <w:r w:rsidRPr="00076D47">
              <w:rPr>
                <w:b/>
                <w:noProof/>
                <w:sz w:val="22"/>
                <w:lang w:eastAsia="en-GB"/>
              </w:rPr>
              <w:drawing>
                <wp:inline distT="0" distB="0" distL="0" distR="0" wp14:anchorId="1415A6A4" wp14:editId="21EF3852">
                  <wp:extent cx="1691640" cy="1439545"/>
                  <wp:effectExtent l="0" t="0" r="3810" b="825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c>
          <w:tcPr>
            <w:tcW w:w="3401" w:type="dxa"/>
            <w:vAlign w:val="center"/>
          </w:tcPr>
          <w:p w14:paraId="3D1CF1F7" w14:textId="5E3285A5" w:rsidR="00001ECC" w:rsidRPr="00076D47" w:rsidRDefault="00076D47" w:rsidP="00076D47">
            <w:pPr>
              <w:spacing w:line="240" w:lineRule="auto"/>
              <w:jc w:val="center"/>
              <w:rPr>
                <w:rFonts w:eastAsiaTheme="minorHAnsi"/>
                <w:b/>
                <w:color w:val="auto"/>
                <w:sz w:val="22"/>
                <w:szCs w:val="20"/>
              </w:rPr>
            </w:pPr>
            <w:r w:rsidRPr="00076D47">
              <w:rPr>
                <w:b/>
                <w:sz w:val="22"/>
                <w:szCs w:val="20"/>
              </w:rPr>
              <w:t>University of St Andrews (N=298)</w:t>
            </w:r>
            <w:r w:rsidRPr="00076D47">
              <w:rPr>
                <w:b/>
                <w:noProof/>
                <w:sz w:val="22"/>
                <w:lang w:eastAsia="en-GB"/>
              </w:rPr>
              <w:drawing>
                <wp:inline distT="0" distB="0" distL="0" distR="0" wp14:anchorId="1813C89A" wp14:editId="359810E6">
                  <wp:extent cx="1696720" cy="1443355"/>
                  <wp:effectExtent l="0" t="0" r="17780" b="4445"/>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3402" w:type="dxa"/>
          </w:tcPr>
          <w:p w14:paraId="035813C4" w14:textId="273FA9CE" w:rsidR="00076D47" w:rsidRPr="00076D47" w:rsidRDefault="00076D47" w:rsidP="00076D47">
            <w:pPr>
              <w:spacing w:line="240" w:lineRule="auto"/>
              <w:jc w:val="center"/>
              <w:rPr>
                <w:rFonts w:eastAsiaTheme="minorHAnsi"/>
                <w:b/>
                <w:color w:val="auto"/>
                <w:sz w:val="22"/>
                <w:szCs w:val="20"/>
              </w:rPr>
            </w:pPr>
            <w:r>
              <w:rPr>
                <w:b/>
                <w:sz w:val="22"/>
                <w:szCs w:val="20"/>
              </w:rPr>
              <w:t>P</w:t>
            </w:r>
            <w:r w:rsidRPr="00076D47">
              <w:rPr>
                <w:b/>
                <w:sz w:val="22"/>
                <w:szCs w:val="20"/>
              </w:rPr>
              <w:t>lymouth University</w:t>
            </w:r>
          </w:p>
          <w:p w14:paraId="64FB0118" w14:textId="11543EDA" w:rsidR="00076D47" w:rsidRPr="00076D47" w:rsidRDefault="001861DC" w:rsidP="00076D47">
            <w:pPr>
              <w:spacing w:line="240" w:lineRule="auto"/>
              <w:jc w:val="center"/>
              <w:rPr>
                <w:sz w:val="22"/>
                <w:szCs w:val="20"/>
              </w:rPr>
            </w:pPr>
            <w:r>
              <w:rPr>
                <w:sz w:val="22"/>
                <w:szCs w:val="20"/>
              </w:rPr>
              <w:t>Question not asked</w:t>
            </w:r>
          </w:p>
          <w:p w14:paraId="02C8C16C" w14:textId="73F926CA" w:rsidR="00001ECC" w:rsidRPr="00076D47" w:rsidRDefault="00001ECC" w:rsidP="00076D47">
            <w:pPr>
              <w:pStyle w:val="JiscBoxHead"/>
              <w:ind w:left="587"/>
              <w:jc w:val="center"/>
              <w:rPr>
                <w:sz w:val="22"/>
              </w:rPr>
            </w:pPr>
          </w:p>
        </w:tc>
      </w:tr>
      <w:tr w:rsidR="00001ECC" w:rsidRPr="00EB3139" w14:paraId="685273D5" w14:textId="77777777" w:rsidTr="00076D47">
        <w:tc>
          <w:tcPr>
            <w:tcW w:w="3401" w:type="dxa"/>
            <w:vAlign w:val="center"/>
          </w:tcPr>
          <w:p w14:paraId="29B11BD2" w14:textId="1424BEFC" w:rsidR="00001ECC" w:rsidRPr="00076D47" w:rsidRDefault="00076D47" w:rsidP="00076D47">
            <w:pPr>
              <w:jc w:val="center"/>
              <w:rPr>
                <w:b/>
                <w:sz w:val="22"/>
              </w:rPr>
            </w:pPr>
            <w:r w:rsidRPr="00076D47">
              <w:rPr>
                <w:b/>
                <w:sz w:val="22"/>
                <w:szCs w:val="20"/>
              </w:rPr>
              <w:t>Lancaster University (N=123)</w:t>
            </w:r>
            <w:r w:rsidR="00001ECC" w:rsidRPr="00076D47">
              <w:rPr>
                <w:b/>
                <w:noProof/>
                <w:sz w:val="22"/>
                <w:lang w:eastAsia="en-GB"/>
              </w:rPr>
              <w:drawing>
                <wp:inline distT="0" distB="0" distL="0" distR="0" wp14:anchorId="093BE372" wp14:editId="2B583D71">
                  <wp:extent cx="1696720" cy="1443355"/>
                  <wp:effectExtent l="0" t="0" r="17780" b="4445"/>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c>
          <w:tcPr>
            <w:tcW w:w="3401" w:type="dxa"/>
            <w:vAlign w:val="center"/>
          </w:tcPr>
          <w:p w14:paraId="0A850BDA" w14:textId="23730E4B" w:rsidR="00001ECC" w:rsidRPr="00076D47" w:rsidRDefault="00076D47" w:rsidP="00076D47">
            <w:pPr>
              <w:jc w:val="center"/>
              <w:rPr>
                <w:rFonts w:eastAsiaTheme="minorHAnsi"/>
                <w:b/>
                <w:color w:val="auto"/>
                <w:sz w:val="22"/>
                <w:szCs w:val="20"/>
              </w:rPr>
            </w:pPr>
            <w:r w:rsidRPr="00076D47">
              <w:rPr>
                <w:b/>
                <w:sz w:val="22"/>
                <w:szCs w:val="20"/>
              </w:rPr>
              <w:t>CREST (N=62)</w:t>
            </w:r>
            <w:r w:rsidRPr="00076D47">
              <w:rPr>
                <w:b/>
                <w:noProof/>
                <w:sz w:val="22"/>
                <w:lang w:eastAsia="en-GB"/>
              </w:rPr>
              <w:drawing>
                <wp:inline distT="0" distB="0" distL="0" distR="0" wp14:anchorId="226704DF" wp14:editId="21469E72">
                  <wp:extent cx="1707515" cy="1443355"/>
                  <wp:effectExtent l="0" t="0" r="6985" b="4445"/>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c>
          <w:tcPr>
            <w:tcW w:w="3402" w:type="dxa"/>
            <w:vAlign w:val="center"/>
          </w:tcPr>
          <w:p w14:paraId="2D246564" w14:textId="4CBE6F93" w:rsidR="00001ECC" w:rsidRPr="00076D47" w:rsidRDefault="00076D47" w:rsidP="00076D47">
            <w:pPr>
              <w:jc w:val="center"/>
              <w:rPr>
                <w:rFonts w:eastAsiaTheme="minorHAnsi"/>
                <w:b/>
                <w:color w:val="auto"/>
                <w:sz w:val="22"/>
                <w:szCs w:val="20"/>
              </w:rPr>
            </w:pPr>
            <w:r w:rsidRPr="00076D47">
              <w:rPr>
                <w:b/>
                <w:sz w:val="22"/>
                <w:szCs w:val="20"/>
              </w:rPr>
              <w:t>Royal College of Music (N=7)</w:t>
            </w:r>
            <w:r w:rsidRPr="00076D47">
              <w:rPr>
                <w:b/>
                <w:noProof/>
                <w:sz w:val="22"/>
                <w:lang w:eastAsia="en-GB"/>
              </w:rPr>
              <w:drawing>
                <wp:inline distT="0" distB="0" distL="0" distR="0" wp14:anchorId="5B8C08C7" wp14:editId="0E0F13BB">
                  <wp:extent cx="1696720" cy="1443355"/>
                  <wp:effectExtent l="0" t="0" r="17780" b="4445"/>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c>
      </w:tr>
    </w:tbl>
    <w:p w14:paraId="38E1E1B5" w14:textId="07E44904" w:rsidR="00057116" w:rsidRDefault="0097258C" w:rsidP="0097258C">
      <w:pPr>
        <w:pStyle w:val="JiscBodyText"/>
        <w:jc w:val="both"/>
        <w:rPr>
          <w:color w:val="552481"/>
          <w:spacing w:val="-10"/>
          <w:sz w:val="48"/>
          <w:szCs w:val="48"/>
        </w:rPr>
      </w:pPr>
      <w:r>
        <w:t>Awareness of the institutional services available to support data management and sharing remains low (</w:t>
      </w:r>
      <w:r>
        <w:fldChar w:fldCharType="begin"/>
      </w:r>
      <w:r>
        <w:instrText xml:space="preserve"> REF _Ref462219418 \r \h  \* MERGEFORMAT </w:instrText>
      </w:r>
      <w:r>
        <w:fldChar w:fldCharType="separate"/>
      </w:r>
      <w:r w:rsidR="00EC71A7">
        <w:t>Box 23</w:t>
      </w:r>
      <w:r>
        <w:fldChar w:fldCharType="end"/>
      </w:r>
      <w:r>
        <w:t>).</w:t>
      </w:r>
      <w:r w:rsidR="00EC71A7">
        <w:t xml:space="preserve"> </w:t>
      </w:r>
      <w:r>
        <w:t>Respondents from the universities of Cambridge and St Andrews have the lowest levels of awareness of available services (39%), while respondents from Lancaster University, CREST, and the Royal College of Music show higher levels of awareness. Most survey respondents, however, are not currently using university support services (less than 23% in all institutions except for the Royal College of Music) and a small subset of respondents (10% in the aggregated survey results) do not expect to use them in the future.</w:t>
      </w:r>
      <w:bookmarkStart w:id="24" w:name="_Ref462923434"/>
      <w:bookmarkStart w:id="25" w:name="_Ref462234100"/>
      <w:bookmarkStart w:id="26" w:name="_Ref462042791"/>
      <w:r w:rsidR="00057116">
        <w:br w:type="page"/>
      </w:r>
    </w:p>
    <w:p w14:paraId="0E882A33" w14:textId="6274E0D3" w:rsidR="00FB58D8" w:rsidRDefault="00FB58D8" w:rsidP="0041680C">
      <w:pPr>
        <w:pStyle w:val="Appendix"/>
        <w:pageBreakBefore w:val="0"/>
        <w:tabs>
          <w:tab w:val="clear" w:pos="992"/>
          <w:tab w:val="left" w:pos="851"/>
        </w:tabs>
        <w:ind w:hanging="720"/>
      </w:pPr>
      <w:r>
        <w:lastRenderedPageBreak/>
        <w:t>Pilot Institutions</w:t>
      </w:r>
      <w:bookmarkEnd w:id="24"/>
    </w:p>
    <w:p w14:paraId="35451863" w14:textId="0BAABE87" w:rsidR="00FB58D8" w:rsidRDefault="00FB58D8" w:rsidP="00982E44">
      <w:pPr>
        <w:pStyle w:val="JiscBodyText"/>
        <w:rPr>
          <w:lang w:bidi="en-US"/>
        </w:rPr>
      </w:pPr>
      <w:r w:rsidRPr="00EB3139">
        <w:rPr>
          <w:lang w:bidi="en-US"/>
        </w:rPr>
        <w:t>The following table includes a list of</w:t>
      </w:r>
      <w:r>
        <w:rPr>
          <w:lang w:bidi="en-US"/>
        </w:rPr>
        <w:t xml:space="preserve"> all</w:t>
      </w:r>
      <w:r w:rsidRPr="00EB3139">
        <w:rPr>
          <w:lang w:bidi="en-US"/>
        </w:rPr>
        <w:t xml:space="preserve"> the</w:t>
      </w:r>
      <w:r>
        <w:rPr>
          <w:lang w:bidi="en-US"/>
        </w:rPr>
        <w:t xml:space="preserve"> pilot</w:t>
      </w:r>
      <w:r w:rsidRPr="00EB3139">
        <w:rPr>
          <w:lang w:bidi="en-US"/>
        </w:rPr>
        <w:t xml:space="preserve"> institutions</w:t>
      </w:r>
      <w:r>
        <w:rPr>
          <w:lang w:bidi="en-US"/>
        </w:rPr>
        <w:t xml:space="preserve"> involved in the Jisc RDM shared service project.</w:t>
      </w:r>
    </w:p>
    <w:p w14:paraId="76125C49" w14:textId="696D91C0" w:rsidR="00FB58D8" w:rsidRPr="00EB3139" w:rsidRDefault="00FB58D8" w:rsidP="00FB58D8">
      <w:pPr>
        <w:pStyle w:val="JiscTable-FigureTitle"/>
        <w:rPr>
          <w:lang w:bidi="en-US"/>
        </w:rPr>
      </w:pPr>
      <w:r w:rsidRPr="00EB3139">
        <w:t xml:space="preserve">Table </w:t>
      </w:r>
      <w:r w:rsidR="001D3701">
        <w:t>A</w:t>
      </w:r>
      <w:r>
        <w:t>1</w:t>
      </w:r>
      <w:r w:rsidRPr="00EB3139">
        <w:t xml:space="preserve"> – Institutions taking part in the </w:t>
      </w:r>
      <w:r>
        <w:rPr>
          <w:lang w:bidi="en-US"/>
        </w:rPr>
        <w:t>Jisc RDM shared service project</w:t>
      </w:r>
      <w:r w:rsidRPr="00EB3139">
        <w:t>.</w:t>
      </w:r>
    </w:p>
    <w:tbl>
      <w:tblPr>
        <w:tblW w:w="10060" w:type="dxa"/>
        <w:tblBorders>
          <w:top w:val="single" w:sz="4" w:space="0" w:color="0092CB"/>
          <w:left w:val="single" w:sz="4" w:space="0" w:color="0092CB"/>
          <w:bottom w:val="single" w:sz="4" w:space="0" w:color="0092CB"/>
          <w:right w:val="single" w:sz="4" w:space="0" w:color="0092CB"/>
          <w:insideH w:val="single" w:sz="4" w:space="0" w:color="0092CB"/>
          <w:insideV w:val="single" w:sz="4" w:space="0" w:color="0092CB"/>
        </w:tblBorders>
        <w:tblLook w:val="04A0" w:firstRow="1" w:lastRow="0" w:firstColumn="1" w:lastColumn="0" w:noHBand="0" w:noVBand="1"/>
      </w:tblPr>
      <w:tblGrid>
        <w:gridCol w:w="2122"/>
        <w:gridCol w:w="1186"/>
        <w:gridCol w:w="1005"/>
        <w:gridCol w:w="644"/>
        <w:gridCol w:w="1701"/>
        <w:gridCol w:w="1280"/>
        <w:gridCol w:w="2122"/>
      </w:tblGrid>
      <w:tr w:rsidR="001D3701" w:rsidRPr="001D3701" w14:paraId="490ACEBB" w14:textId="77777777" w:rsidTr="00982E44">
        <w:trPr>
          <w:trHeight w:val="255"/>
        </w:trPr>
        <w:tc>
          <w:tcPr>
            <w:tcW w:w="2122" w:type="dxa"/>
            <w:shd w:val="clear" w:color="auto" w:fill="0092CB"/>
            <w:hideMark/>
          </w:tcPr>
          <w:p w14:paraId="7EE80804" w14:textId="77777777" w:rsidR="001D3701" w:rsidRPr="00982E44" w:rsidRDefault="001D3701" w:rsidP="00DD6EB0">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Institution</w:t>
            </w:r>
          </w:p>
        </w:tc>
        <w:tc>
          <w:tcPr>
            <w:tcW w:w="1186" w:type="dxa"/>
            <w:shd w:val="clear" w:color="auto" w:fill="0092CB"/>
            <w:noWrap/>
            <w:hideMark/>
          </w:tcPr>
          <w:p w14:paraId="26887286"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Typology</w:t>
            </w:r>
          </w:p>
        </w:tc>
        <w:tc>
          <w:tcPr>
            <w:tcW w:w="1005" w:type="dxa"/>
            <w:shd w:val="clear" w:color="auto" w:fill="0092CB"/>
            <w:hideMark/>
          </w:tcPr>
          <w:p w14:paraId="5B9E4CD4"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Research Income</w:t>
            </w:r>
          </w:p>
        </w:tc>
        <w:tc>
          <w:tcPr>
            <w:tcW w:w="644" w:type="dxa"/>
            <w:shd w:val="clear" w:color="auto" w:fill="0092CB"/>
            <w:noWrap/>
            <w:hideMark/>
          </w:tcPr>
          <w:p w14:paraId="62F64C29"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Staff</w:t>
            </w:r>
          </w:p>
        </w:tc>
        <w:tc>
          <w:tcPr>
            <w:tcW w:w="1701" w:type="dxa"/>
            <w:shd w:val="clear" w:color="auto" w:fill="0092CB"/>
            <w:noWrap/>
            <w:hideMark/>
          </w:tcPr>
          <w:p w14:paraId="1DD4B75C"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RDM Systems</w:t>
            </w:r>
          </w:p>
        </w:tc>
        <w:tc>
          <w:tcPr>
            <w:tcW w:w="1280" w:type="dxa"/>
            <w:shd w:val="clear" w:color="auto" w:fill="0092CB"/>
            <w:noWrap/>
            <w:hideMark/>
          </w:tcPr>
          <w:p w14:paraId="048AFE92"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Publications</w:t>
            </w:r>
          </w:p>
        </w:tc>
        <w:tc>
          <w:tcPr>
            <w:tcW w:w="2122" w:type="dxa"/>
            <w:shd w:val="clear" w:color="auto" w:fill="0092CB"/>
            <w:noWrap/>
            <w:hideMark/>
          </w:tcPr>
          <w:p w14:paraId="6354D8B7" w14:textId="77777777" w:rsidR="001D3701" w:rsidRPr="00982E44" w:rsidRDefault="001D3701">
            <w:pPr>
              <w:suppressAutoHyphens w:val="0"/>
              <w:autoSpaceDN/>
              <w:spacing w:after="0" w:line="240" w:lineRule="auto"/>
              <w:textAlignment w:val="auto"/>
              <w:rPr>
                <w:rFonts w:eastAsia="Times New Roman" w:cs="Arial"/>
                <w:bCs/>
                <w:color w:val="FFFFFF" w:themeColor="background1"/>
                <w:szCs w:val="20"/>
                <w:lang w:eastAsia="en-GB"/>
              </w:rPr>
            </w:pPr>
            <w:r w:rsidRPr="00982E44">
              <w:rPr>
                <w:rFonts w:eastAsia="Times New Roman" w:cs="Arial"/>
                <w:bCs/>
                <w:color w:val="FFFFFF" w:themeColor="background1"/>
                <w:szCs w:val="20"/>
                <w:lang w:eastAsia="en-GB"/>
              </w:rPr>
              <w:t>CRIS</w:t>
            </w:r>
          </w:p>
        </w:tc>
      </w:tr>
      <w:tr w:rsidR="001D3701" w:rsidRPr="001D3701" w14:paraId="5E5C3BB8" w14:textId="77777777" w:rsidTr="00982E44">
        <w:trPr>
          <w:trHeight w:val="255"/>
        </w:trPr>
        <w:tc>
          <w:tcPr>
            <w:tcW w:w="2122" w:type="dxa"/>
            <w:shd w:val="clear" w:color="auto" w:fill="auto"/>
            <w:noWrap/>
            <w:hideMark/>
          </w:tcPr>
          <w:p w14:paraId="3EA9A524"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Lincoln</w:t>
            </w:r>
          </w:p>
        </w:tc>
        <w:tc>
          <w:tcPr>
            <w:tcW w:w="1186" w:type="dxa"/>
            <w:shd w:val="clear" w:color="auto" w:fill="auto"/>
            <w:noWrap/>
            <w:hideMark/>
          </w:tcPr>
          <w:p w14:paraId="0D311B51"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Business engaged</w:t>
            </w:r>
          </w:p>
        </w:tc>
        <w:tc>
          <w:tcPr>
            <w:tcW w:w="1005" w:type="dxa"/>
            <w:shd w:val="clear" w:color="auto" w:fill="auto"/>
            <w:noWrap/>
            <w:hideMark/>
          </w:tcPr>
          <w:p w14:paraId="2FF19F9C"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4%</w:t>
            </w:r>
          </w:p>
        </w:tc>
        <w:tc>
          <w:tcPr>
            <w:tcW w:w="644" w:type="dxa"/>
            <w:shd w:val="clear" w:color="auto" w:fill="auto"/>
            <w:noWrap/>
            <w:hideMark/>
          </w:tcPr>
          <w:p w14:paraId="6384EB74"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855</w:t>
            </w:r>
          </w:p>
        </w:tc>
        <w:tc>
          <w:tcPr>
            <w:tcW w:w="1701" w:type="dxa"/>
            <w:shd w:val="clear" w:color="auto" w:fill="auto"/>
            <w:noWrap/>
            <w:hideMark/>
          </w:tcPr>
          <w:p w14:paraId="7D499B6D"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0BDCA015"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29F6064B"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r>
      <w:tr w:rsidR="001D3701" w:rsidRPr="001D3701" w14:paraId="69A69288" w14:textId="77777777" w:rsidTr="00982E44">
        <w:trPr>
          <w:trHeight w:val="255"/>
        </w:trPr>
        <w:tc>
          <w:tcPr>
            <w:tcW w:w="2122" w:type="dxa"/>
            <w:shd w:val="clear" w:color="auto" w:fill="auto"/>
            <w:noWrap/>
            <w:hideMark/>
          </w:tcPr>
          <w:p w14:paraId="136BDED5"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Plymouth</w:t>
            </w:r>
          </w:p>
        </w:tc>
        <w:tc>
          <w:tcPr>
            <w:tcW w:w="1186" w:type="dxa"/>
            <w:shd w:val="clear" w:color="auto" w:fill="auto"/>
            <w:noWrap/>
            <w:hideMark/>
          </w:tcPr>
          <w:p w14:paraId="2C5054D1"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Business engaged</w:t>
            </w:r>
          </w:p>
        </w:tc>
        <w:tc>
          <w:tcPr>
            <w:tcW w:w="1005" w:type="dxa"/>
            <w:shd w:val="clear" w:color="auto" w:fill="auto"/>
            <w:noWrap/>
            <w:hideMark/>
          </w:tcPr>
          <w:p w14:paraId="20D29BB0"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5%</w:t>
            </w:r>
          </w:p>
        </w:tc>
        <w:tc>
          <w:tcPr>
            <w:tcW w:w="644" w:type="dxa"/>
            <w:shd w:val="clear" w:color="auto" w:fill="auto"/>
            <w:noWrap/>
            <w:hideMark/>
          </w:tcPr>
          <w:p w14:paraId="4AAB6689"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1285</w:t>
            </w:r>
          </w:p>
        </w:tc>
        <w:tc>
          <w:tcPr>
            <w:tcW w:w="1701" w:type="dxa"/>
            <w:shd w:val="clear" w:color="auto" w:fill="auto"/>
            <w:noWrap/>
            <w:hideMark/>
          </w:tcPr>
          <w:p w14:paraId="2C896711"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2E43D41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Dspace</w:t>
            </w:r>
          </w:p>
        </w:tc>
        <w:tc>
          <w:tcPr>
            <w:tcW w:w="2122" w:type="dxa"/>
            <w:shd w:val="clear" w:color="auto" w:fill="auto"/>
            <w:noWrap/>
            <w:hideMark/>
          </w:tcPr>
          <w:p w14:paraId="7B2C32D2"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 Elements</w:t>
            </w:r>
          </w:p>
        </w:tc>
      </w:tr>
      <w:tr w:rsidR="001D3701" w:rsidRPr="001D3701" w14:paraId="09936C94" w14:textId="77777777" w:rsidTr="00982E44">
        <w:trPr>
          <w:trHeight w:val="255"/>
        </w:trPr>
        <w:tc>
          <w:tcPr>
            <w:tcW w:w="2122" w:type="dxa"/>
            <w:shd w:val="clear" w:color="auto" w:fill="auto"/>
            <w:noWrap/>
            <w:hideMark/>
          </w:tcPr>
          <w:p w14:paraId="36504924"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 xml:space="preserve">CREST </w:t>
            </w:r>
          </w:p>
        </w:tc>
        <w:tc>
          <w:tcPr>
            <w:tcW w:w="1186" w:type="dxa"/>
            <w:shd w:val="clear" w:color="auto" w:fill="auto"/>
            <w:noWrap/>
            <w:hideMark/>
          </w:tcPr>
          <w:p w14:paraId="4112CCD5"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Consortium</w:t>
            </w:r>
          </w:p>
        </w:tc>
        <w:tc>
          <w:tcPr>
            <w:tcW w:w="1005" w:type="dxa"/>
            <w:shd w:val="clear" w:color="auto" w:fill="auto"/>
            <w:noWrap/>
            <w:hideMark/>
          </w:tcPr>
          <w:p w14:paraId="0948F0A8"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644" w:type="dxa"/>
            <w:shd w:val="clear" w:color="auto" w:fill="auto"/>
            <w:noWrap/>
            <w:hideMark/>
          </w:tcPr>
          <w:p w14:paraId="4E451860"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701" w:type="dxa"/>
            <w:shd w:val="clear" w:color="auto" w:fill="auto"/>
            <w:noWrap/>
            <w:hideMark/>
          </w:tcPr>
          <w:p w14:paraId="4BC4EF52"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5D1DEB76"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5FDF036E"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r>
      <w:tr w:rsidR="001D3701" w:rsidRPr="001D3701" w14:paraId="4C22B52D" w14:textId="77777777" w:rsidTr="00982E44">
        <w:trPr>
          <w:trHeight w:val="255"/>
        </w:trPr>
        <w:tc>
          <w:tcPr>
            <w:tcW w:w="2122" w:type="dxa"/>
            <w:shd w:val="clear" w:color="auto" w:fill="auto"/>
            <w:noWrap/>
            <w:hideMark/>
          </w:tcPr>
          <w:p w14:paraId="77B92688"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Middlesex University</w:t>
            </w:r>
          </w:p>
        </w:tc>
        <w:tc>
          <w:tcPr>
            <w:tcW w:w="1186" w:type="dxa"/>
            <w:shd w:val="clear" w:color="auto" w:fill="auto"/>
            <w:noWrap/>
            <w:hideMark/>
          </w:tcPr>
          <w:p w14:paraId="15081529"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Modern and diverse offerings</w:t>
            </w:r>
          </w:p>
        </w:tc>
        <w:tc>
          <w:tcPr>
            <w:tcW w:w="1005" w:type="dxa"/>
            <w:shd w:val="clear" w:color="auto" w:fill="auto"/>
            <w:noWrap/>
            <w:hideMark/>
          </w:tcPr>
          <w:p w14:paraId="72209325"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2%</w:t>
            </w:r>
          </w:p>
        </w:tc>
        <w:tc>
          <w:tcPr>
            <w:tcW w:w="644" w:type="dxa"/>
            <w:shd w:val="clear" w:color="auto" w:fill="auto"/>
            <w:noWrap/>
            <w:hideMark/>
          </w:tcPr>
          <w:p w14:paraId="66B9D6B2"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950</w:t>
            </w:r>
          </w:p>
        </w:tc>
        <w:tc>
          <w:tcPr>
            <w:tcW w:w="1701" w:type="dxa"/>
            <w:shd w:val="clear" w:color="auto" w:fill="auto"/>
            <w:noWrap/>
            <w:hideMark/>
          </w:tcPr>
          <w:p w14:paraId="026E4601"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5B8057F2"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65BAD8F9"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r>
      <w:tr w:rsidR="001D3701" w:rsidRPr="001D3701" w14:paraId="27ED7B7B" w14:textId="77777777" w:rsidTr="00982E44">
        <w:trPr>
          <w:trHeight w:val="255"/>
        </w:trPr>
        <w:tc>
          <w:tcPr>
            <w:tcW w:w="2122" w:type="dxa"/>
            <w:shd w:val="clear" w:color="auto" w:fill="auto"/>
            <w:noWrap/>
            <w:hideMark/>
          </w:tcPr>
          <w:p w14:paraId="6A8D6EB0"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Cardiff University</w:t>
            </w:r>
          </w:p>
        </w:tc>
        <w:tc>
          <w:tcPr>
            <w:tcW w:w="1186" w:type="dxa"/>
            <w:shd w:val="clear" w:color="auto" w:fill="auto"/>
            <w:noWrap/>
            <w:hideMark/>
          </w:tcPr>
          <w:p w14:paraId="4EDC52FE"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Research intensive</w:t>
            </w:r>
          </w:p>
        </w:tc>
        <w:tc>
          <w:tcPr>
            <w:tcW w:w="1005" w:type="dxa"/>
            <w:shd w:val="clear" w:color="auto" w:fill="auto"/>
            <w:noWrap/>
            <w:hideMark/>
          </w:tcPr>
          <w:p w14:paraId="7568BA2E"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21%</w:t>
            </w:r>
          </w:p>
        </w:tc>
        <w:tc>
          <w:tcPr>
            <w:tcW w:w="644" w:type="dxa"/>
            <w:shd w:val="clear" w:color="auto" w:fill="auto"/>
            <w:noWrap/>
            <w:hideMark/>
          </w:tcPr>
          <w:p w14:paraId="4DBB63BB"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3295</w:t>
            </w:r>
          </w:p>
        </w:tc>
        <w:tc>
          <w:tcPr>
            <w:tcW w:w="1701" w:type="dxa"/>
            <w:shd w:val="clear" w:color="auto" w:fill="auto"/>
            <w:noWrap/>
            <w:hideMark/>
          </w:tcPr>
          <w:p w14:paraId="28EDE1DD"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GlusterFS, Converis</w:t>
            </w:r>
          </w:p>
        </w:tc>
        <w:tc>
          <w:tcPr>
            <w:tcW w:w="1280" w:type="dxa"/>
            <w:shd w:val="clear" w:color="auto" w:fill="auto"/>
            <w:noWrap/>
            <w:hideMark/>
          </w:tcPr>
          <w:p w14:paraId="48FEA876"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 Converis</w:t>
            </w:r>
          </w:p>
        </w:tc>
        <w:tc>
          <w:tcPr>
            <w:tcW w:w="2122" w:type="dxa"/>
            <w:shd w:val="clear" w:color="auto" w:fill="auto"/>
            <w:noWrap/>
            <w:hideMark/>
          </w:tcPr>
          <w:p w14:paraId="6C91942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Converis</w:t>
            </w:r>
          </w:p>
        </w:tc>
      </w:tr>
      <w:tr w:rsidR="001D3701" w:rsidRPr="001D3701" w14:paraId="1D2332EE" w14:textId="77777777" w:rsidTr="00982E44">
        <w:trPr>
          <w:trHeight w:val="255"/>
        </w:trPr>
        <w:tc>
          <w:tcPr>
            <w:tcW w:w="2122" w:type="dxa"/>
            <w:shd w:val="clear" w:color="auto" w:fill="auto"/>
            <w:noWrap/>
            <w:hideMark/>
          </w:tcPr>
          <w:p w14:paraId="5CA6D2F5"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 xml:space="preserve">Imperial College </w:t>
            </w:r>
          </w:p>
        </w:tc>
        <w:tc>
          <w:tcPr>
            <w:tcW w:w="1186" w:type="dxa"/>
            <w:shd w:val="clear" w:color="auto" w:fill="auto"/>
            <w:noWrap/>
            <w:hideMark/>
          </w:tcPr>
          <w:p w14:paraId="06F7E07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Research intensive</w:t>
            </w:r>
          </w:p>
        </w:tc>
        <w:tc>
          <w:tcPr>
            <w:tcW w:w="1005" w:type="dxa"/>
            <w:shd w:val="clear" w:color="auto" w:fill="auto"/>
            <w:noWrap/>
            <w:hideMark/>
          </w:tcPr>
          <w:p w14:paraId="6E6AF870"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41%</w:t>
            </w:r>
          </w:p>
        </w:tc>
        <w:tc>
          <w:tcPr>
            <w:tcW w:w="644" w:type="dxa"/>
            <w:shd w:val="clear" w:color="auto" w:fill="auto"/>
            <w:noWrap/>
            <w:hideMark/>
          </w:tcPr>
          <w:p w14:paraId="18C9DE45"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4055</w:t>
            </w:r>
          </w:p>
        </w:tc>
        <w:tc>
          <w:tcPr>
            <w:tcW w:w="1701" w:type="dxa"/>
            <w:shd w:val="clear" w:color="auto" w:fill="auto"/>
            <w:noWrap/>
            <w:hideMark/>
          </w:tcPr>
          <w:p w14:paraId="1360C108"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 DSpace</w:t>
            </w:r>
          </w:p>
        </w:tc>
        <w:tc>
          <w:tcPr>
            <w:tcW w:w="1280" w:type="dxa"/>
            <w:shd w:val="clear" w:color="auto" w:fill="auto"/>
            <w:noWrap/>
            <w:hideMark/>
          </w:tcPr>
          <w:p w14:paraId="01D9F9B8"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DSpace</w:t>
            </w:r>
          </w:p>
        </w:tc>
        <w:tc>
          <w:tcPr>
            <w:tcW w:w="2122" w:type="dxa"/>
            <w:shd w:val="clear" w:color="auto" w:fill="auto"/>
            <w:noWrap/>
            <w:hideMark/>
          </w:tcPr>
          <w:p w14:paraId="224DC8F5"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 Elements</w:t>
            </w:r>
          </w:p>
        </w:tc>
      </w:tr>
      <w:tr w:rsidR="001D3701" w:rsidRPr="001D3701" w14:paraId="636139A1" w14:textId="77777777" w:rsidTr="00982E44">
        <w:trPr>
          <w:trHeight w:val="255"/>
        </w:trPr>
        <w:tc>
          <w:tcPr>
            <w:tcW w:w="2122" w:type="dxa"/>
            <w:shd w:val="clear" w:color="auto" w:fill="auto"/>
            <w:noWrap/>
            <w:hideMark/>
          </w:tcPr>
          <w:p w14:paraId="6A65895C"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Cambridge</w:t>
            </w:r>
          </w:p>
        </w:tc>
        <w:tc>
          <w:tcPr>
            <w:tcW w:w="1186" w:type="dxa"/>
            <w:shd w:val="clear" w:color="auto" w:fill="auto"/>
            <w:noWrap/>
            <w:hideMark/>
          </w:tcPr>
          <w:p w14:paraId="5453716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Research intensive</w:t>
            </w:r>
          </w:p>
        </w:tc>
        <w:tc>
          <w:tcPr>
            <w:tcW w:w="1005" w:type="dxa"/>
            <w:shd w:val="clear" w:color="auto" w:fill="auto"/>
            <w:noWrap/>
            <w:hideMark/>
          </w:tcPr>
          <w:p w14:paraId="2032543C"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25%</w:t>
            </w:r>
          </w:p>
        </w:tc>
        <w:tc>
          <w:tcPr>
            <w:tcW w:w="644" w:type="dxa"/>
            <w:shd w:val="clear" w:color="auto" w:fill="auto"/>
            <w:noWrap/>
            <w:hideMark/>
          </w:tcPr>
          <w:p w14:paraId="45D65724"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5430</w:t>
            </w:r>
          </w:p>
        </w:tc>
        <w:tc>
          <w:tcPr>
            <w:tcW w:w="1701" w:type="dxa"/>
            <w:shd w:val="clear" w:color="auto" w:fill="auto"/>
            <w:noWrap/>
            <w:hideMark/>
          </w:tcPr>
          <w:p w14:paraId="4AD9D5A5"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DSpace</w:t>
            </w:r>
          </w:p>
        </w:tc>
        <w:tc>
          <w:tcPr>
            <w:tcW w:w="1280" w:type="dxa"/>
            <w:shd w:val="clear" w:color="auto" w:fill="auto"/>
            <w:noWrap/>
            <w:hideMark/>
          </w:tcPr>
          <w:p w14:paraId="21E6056B"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 xml:space="preserve">DSpace </w:t>
            </w:r>
          </w:p>
        </w:tc>
        <w:tc>
          <w:tcPr>
            <w:tcW w:w="2122" w:type="dxa"/>
            <w:shd w:val="clear" w:color="auto" w:fill="auto"/>
            <w:noWrap/>
            <w:hideMark/>
          </w:tcPr>
          <w:p w14:paraId="106A919F"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 Elements</w:t>
            </w:r>
          </w:p>
        </w:tc>
      </w:tr>
      <w:tr w:rsidR="001D3701" w:rsidRPr="001D3701" w14:paraId="5895B83B" w14:textId="77777777" w:rsidTr="00982E44">
        <w:trPr>
          <w:trHeight w:val="255"/>
        </w:trPr>
        <w:tc>
          <w:tcPr>
            <w:tcW w:w="2122" w:type="dxa"/>
            <w:shd w:val="clear" w:color="auto" w:fill="auto"/>
            <w:noWrap/>
            <w:hideMark/>
          </w:tcPr>
          <w:p w14:paraId="23ECD086"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St Andrews</w:t>
            </w:r>
          </w:p>
        </w:tc>
        <w:tc>
          <w:tcPr>
            <w:tcW w:w="1186" w:type="dxa"/>
            <w:shd w:val="clear" w:color="auto" w:fill="auto"/>
            <w:noWrap/>
            <w:hideMark/>
          </w:tcPr>
          <w:p w14:paraId="4F0861E5"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Research intensive</w:t>
            </w:r>
          </w:p>
        </w:tc>
        <w:tc>
          <w:tcPr>
            <w:tcW w:w="1005" w:type="dxa"/>
            <w:shd w:val="clear" w:color="auto" w:fill="auto"/>
            <w:noWrap/>
            <w:hideMark/>
          </w:tcPr>
          <w:p w14:paraId="0FA07765"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20%</w:t>
            </w:r>
          </w:p>
        </w:tc>
        <w:tc>
          <w:tcPr>
            <w:tcW w:w="644" w:type="dxa"/>
            <w:shd w:val="clear" w:color="auto" w:fill="auto"/>
            <w:noWrap/>
            <w:hideMark/>
          </w:tcPr>
          <w:p w14:paraId="1A111212"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1185</w:t>
            </w:r>
          </w:p>
        </w:tc>
        <w:tc>
          <w:tcPr>
            <w:tcW w:w="1701" w:type="dxa"/>
            <w:shd w:val="clear" w:color="auto" w:fill="auto"/>
            <w:noWrap/>
            <w:hideMark/>
          </w:tcPr>
          <w:p w14:paraId="1BEEEEBE"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Pure</w:t>
            </w:r>
          </w:p>
        </w:tc>
        <w:tc>
          <w:tcPr>
            <w:tcW w:w="1280" w:type="dxa"/>
            <w:shd w:val="clear" w:color="auto" w:fill="auto"/>
            <w:noWrap/>
            <w:hideMark/>
          </w:tcPr>
          <w:p w14:paraId="3849BD53"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Dspace, PURE</w:t>
            </w:r>
          </w:p>
        </w:tc>
        <w:tc>
          <w:tcPr>
            <w:tcW w:w="2122" w:type="dxa"/>
            <w:shd w:val="clear" w:color="auto" w:fill="auto"/>
            <w:noWrap/>
            <w:hideMark/>
          </w:tcPr>
          <w:p w14:paraId="7FF0EBDF"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Pure</w:t>
            </w:r>
          </w:p>
        </w:tc>
      </w:tr>
      <w:tr w:rsidR="001D3701" w:rsidRPr="001D3701" w14:paraId="536DBBDB" w14:textId="77777777" w:rsidTr="00982E44">
        <w:trPr>
          <w:trHeight w:val="255"/>
        </w:trPr>
        <w:tc>
          <w:tcPr>
            <w:tcW w:w="2122" w:type="dxa"/>
            <w:shd w:val="clear" w:color="auto" w:fill="auto"/>
            <w:noWrap/>
            <w:hideMark/>
          </w:tcPr>
          <w:p w14:paraId="02C990C5"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York</w:t>
            </w:r>
          </w:p>
        </w:tc>
        <w:tc>
          <w:tcPr>
            <w:tcW w:w="1186" w:type="dxa"/>
            <w:shd w:val="clear" w:color="auto" w:fill="auto"/>
            <w:noWrap/>
            <w:hideMark/>
          </w:tcPr>
          <w:p w14:paraId="09C3872C"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Research intensive</w:t>
            </w:r>
          </w:p>
        </w:tc>
        <w:tc>
          <w:tcPr>
            <w:tcW w:w="1005" w:type="dxa"/>
            <w:shd w:val="clear" w:color="auto" w:fill="auto"/>
            <w:noWrap/>
            <w:hideMark/>
          </w:tcPr>
          <w:p w14:paraId="2D255FE8"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18%</w:t>
            </w:r>
          </w:p>
        </w:tc>
        <w:tc>
          <w:tcPr>
            <w:tcW w:w="644" w:type="dxa"/>
            <w:shd w:val="clear" w:color="auto" w:fill="auto"/>
            <w:noWrap/>
            <w:hideMark/>
          </w:tcPr>
          <w:p w14:paraId="0DDD053E"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1605</w:t>
            </w:r>
          </w:p>
        </w:tc>
        <w:tc>
          <w:tcPr>
            <w:tcW w:w="1701" w:type="dxa"/>
            <w:shd w:val="clear" w:color="auto" w:fill="auto"/>
            <w:noWrap/>
            <w:hideMark/>
          </w:tcPr>
          <w:p w14:paraId="731EC811"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 Archivematica</w:t>
            </w:r>
          </w:p>
        </w:tc>
        <w:tc>
          <w:tcPr>
            <w:tcW w:w="1280" w:type="dxa"/>
            <w:shd w:val="clear" w:color="auto" w:fill="auto"/>
            <w:noWrap/>
            <w:hideMark/>
          </w:tcPr>
          <w:p w14:paraId="7EEE20A2"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1066D10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PURE</w:t>
            </w:r>
          </w:p>
        </w:tc>
      </w:tr>
      <w:tr w:rsidR="001D3701" w:rsidRPr="001D3701" w14:paraId="09979F9F" w14:textId="77777777" w:rsidTr="00982E44">
        <w:trPr>
          <w:trHeight w:val="255"/>
        </w:trPr>
        <w:tc>
          <w:tcPr>
            <w:tcW w:w="2122" w:type="dxa"/>
            <w:shd w:val="clear" w:color="auto" w:fill="auto"/>
            <w:noWrap/>
            <w:hideMark/>
          </w:tcPr>
          <w:p w14:paraId="33CC90E2"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Royal College of Music</w:t>
            </w:r>
          </w:p>
        </w:tc>
        <w:tc>
          <w:tcPr>
            <w:tcW w:w="1186" w:type="dxa"/>
            <w:shd w:val="clear" w:color="auto" w:fill="auto"/>
            <w:noWrap/>
            <w:hideMark/>
          </w:tcPr>
          <w:p w14:paraId="49DEFD2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Small and specialist</w:t>
            </w:r>
          </w:p>
        </w:tc>
        <w:tc>
          <w:tcPr>
            <w:tcW w:w="1005" w:type="dxa"/>
            <w:shd w:val="clear" w:color="auto" w:fill="auto"/>
            <w:noWrap/>
            <w:hideMark/>
          </w:tcPr>
          <w:p w14:paraId="0AA28CD9"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w:t>
            </w:r>
          </w:p>
        </w:tc>
        <w:tc>
          <w:tcPr>
            <w:tcW w:w="644" w:type="dxa"/>
            <w:shd w:val="clear" w:color="auto" w:fill="auto"/>
            <w:noWrap/>
            <w:hideMark/>
          </w:tcPr>
          <w:p w14:paraId="190225D8"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285</w:t>
            </w:r>
          </w:p>
        </w:tc>
        <w:tc>
          <w:tcPr>
            <w:tcW w:w="1701" w:type="dxa"/>
            <w:shd w:val="clear" w:color="auto" w:fill="auto"/>
            <w:noWrap/>
            <w:hideMark/>
          </w:tcPr>
          <w:p w14:paraId="02728E1D"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7FC29C50"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2122" w:type="dxa"/>
            <w:shd w:val="clear" w:color="auto" w:fill="auto"/>
            <w:noWrap/>
            <w:hideMark/>
          </w:tcPr>
          <w:p w14:paraId="67F3A897"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r>
      <w:tr w:rsidR="001D3701" w:rsidRPr="001D3701" w14:paraId="171CA346" w14:textId="77777777" w:rsidTr="00982E44">
        <w:trPr>
          <w:trHeight w:val="255"/>
        </w:trPr>
        <w:tc>
          <w:tcPr>
            <w:tcW w:w="2122" w:type="dxa"/>
            <w:shd w:val="clear" w:color="auto" w:fill="auto"/>
            <w:noWrap/>
            <w:hideMark/>
          </w:tcPr>
          <w:p w14:paraId="18D3466B"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St George's Hospital Medical School</w:t>
            </w:r>
          </w:p>
        </w:tc>
        <w:tc>
          <w:tcPr>
            <w:tcW w:w="1186" w:type="dxa"/>
            <w:shd w:val="clear" w:color="auto" w:fill="auto"/>
            <w:noWrap/>
            <w:hideMark/>
          </w:tcPr>
          <w:p w14:paraId="7C413E6D"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Small and specialist</w:t>
            </w:r>
          </w:p>
        </w:tc>
        <w:tc>
          <w:tcPr>
            <w:tcW w:w="1005" w:type="dxa"/>
            <w:shd w:val="clear" w:color="auto" w:fill="auto"/>
            <w:noWrap/>
            <w:hideMark/>
          </w:tcPr>
          <w:p w14:paraId="6E04C758"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14%</w:t>
            </w:r>
          </w:p>
        </w:tc>
        <w:tc>
          <w:tcPr>
            <w:tcW w:w="644" w:type="dxa"/>
            <w:shd w:val="clear" w:color="auto" w:fill="auto"/>
            <w:noWrap/>
            <w:hideMark/>
          </w:tcPr>
          <w:p w14:paraId="48605C9A"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510</w:t>
            </w:r>
          </w:p>
        </w:tc>
        <w:tc>
          <w:tcPr>
            <w:tcW w:w="1701" w:type="dxa"/>
            <w:shd w:val="clear" w:color="auto" w:fill="auto"/>
            <w:noWrap/>
            <w:hideMark/>
          </w:tcPr>
          <w:p w14:paraId="33CD4D7F"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w:t>
            </w:r>
          </w:p>
        </w:tc>
        <w:tc>
          <w:tcPr>
            <w:tcW w:w="1280" w:type="dxa"/>
            <w:shd w:val="clear" w:color="auto" w:fill="auto"/>
            <w:noWrap/>
            <w:hideMark/>
          </w:tcPr>
          <w:p w14:paraId="6622DAE6"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62349A9F"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 xml:space="preserve">Symplectic Elements </w:t>
            </w:r>
          </w:p>
        </w:tc>
      </w:tr>
      <w:tr w:rsidR="001D3701" w:rsidRPr="001D3701" w14:paraId="584D7A42" w14:textId="77777777" w:rsidTr="00982E44">
        <w:trPr>
          <w:trHeight w:val="255"/>
        </w:trPr>
        <w:tc>
          <w:tcPr>
            <w:tcW w:w="2122" w:type="dxa"/>
            <w:shd w:val="clear" w:color="auto" w:fill="auto"/>
            <w:noWrap/>
            <w:hideMark/>
          </w:tcPr>
          <w:p w14:paraId="40B08248"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Lancaster</w:t>
            </w:r>
          </w:p>
        </w:tc>
        <w:tc>
          <w:tcPr>
            <w:tcW w:w="1186" w:type="dxa"/>
            <w:shd w:val="clear" w:color="auto" w:fill="auto"/>
            <w:noWrap/>
            <w:hideMark/>
          </w:tcPr>
          <w:p w14:paraId="4E82D36E"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Vocational and applied research</w:t>
            </w:r>
          </w:p>
        </w:tc>
        <w:tc>
          <w:tcPr>
            <w:tcW w:w="1005" w:type="dxa"/>
            <w:shd w:val="clear" w:color="auto" w:fill="auto"/>
            <w:noWrap/>
            <w:hideMark/>
          </w:tcPr>
          <w:p w14:paraId="0BF6038C"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14%</w:t>
            </w:r>
          </w:p>
        </w:tc>
        <w:tc>
          <w:tcPr>
            <w:tcW w:w="644" w:type="dxa"/>
            <w:shd w:val="clear" w:color="auto" w:fill="auto"/>
            <w:noWrap/>
            <w:hideMark/>
          </w:tcPr>
          <w:p w14:paraId="77F2CA81"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1650</w:t>
            </w:r>
          </w:p>
        </w:tc>
        <w:tc>
          <w:tcPr>
            <w:tcW w:w="1701" w:type="dxa"/>
            <w:shd w:val="clear" w:color="auto" w:fill="auto"/>
            <w:noWrap/>
            <w:hideMark/>
          </w:tcPr>
          <w:p w14:paraId="384F9CFE"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Pure</w:t>
            </w:r>
          </w:p>
        </w:tc>
        <w:tc>
          <w:tcPr>
            <w:tcW w:w="1280" w:type="dxa"/>
            <w:shd w:val="clear" w:color="auto" w:fill="auto"/>
            <w:noWrap/>
            <w:hideMark/>
          </w:tcPr>
          <w:p w14:paraId="614685ED"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 PURE, Hydra</w:t>
            </w:r>
          </w:p>
        </w:tc>
        <w:tc>
          <w:tcPr>
            <w:tcW w:w="2122" w:type="dxa"/>
            <w:shd w:val="clear" w:color="auto" w:fill="auto"/>
            <w:noWrap/>
            <w:hideMark/>
          </w:tcPr>
          <w:p w14:paraId="698CC424"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Pure</w:t>
            </w:r>
          </w:p>
        </w:tc>
      </w:tr>
      <w:tr w:rsidR="001D3701" w:rsidRPr="001D3701" w14:paraId="0BFC2A47" w14:textId="77777777" w:rsidTr="00982E44">
        <w:trPr>
          <w:trHeight w:val="255"/>
        </w:trPr>
        <w:tc>
          <w:tcPr>
            <w:tcW w:w="2122" w:type="dxa"/>
            <w:shd w:val="clear" w:color="auto" w:fill="auto"/>
            <w:noWrap/>
            <w:hideMark/>
          </w:tcPr>
          <w:p w14:paraId="2F58265F"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University of Surrey</w:t>
            </w:r>
          </w:p>
        </w:tc>
        <w:tc>
          <w:tcPr>
            <w:tcW w:w="1186" w:type="dxa"/>
            <w:shd w:val="clear" w:color="auto" w:fill="auto"/>
            <w:noWrap/>
            <w:hideMark/>
          </w:tcPr>
          <w:p w14:paraId="63C4CFAB"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Vocational and applied research</w:t>
            </w:r>
          </w:p>
        </w:tc>
        <w:tc>
          <w:tcPr>
            <w:tcW w:w="1005" w:type="dxa"/>
            <w:shd w:val="clear" w:color="auto" w:fill="auto"/>
            <w:noWrap/>
            <w:hideMark/>
          </w:tcPr>
          <w:p w14:paraId="105FC610"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14%</w:t>
            </w:r>
          </w:p>
        </w:tc>
        <w:tc>
          <w:tcPr>
            <w:tcW w:w="644" w:type="dxa"/>
            <w:shd w:val="clear" w:color="auto" w:fill="auto"/>
            <w:noWrap/>
            <w:hideMark/>
          </w:tcPr>
          <w:p w14:paraId="453E1FB7" w14:textId="77777777" w:rsidR="001D3701" w:rsidRPr="001D3701" w:rsidRDefault="001D3701" w:rsidP="00982E44">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1390</w:t>
            </w:r>
          </w:p>
        </w:tc>
        <w:tc>
          <w:tcPr>
            <w:tcW w:w="1701" w:type="dxa"/>
            <w:shd w:val="clear" w:color="auto" w:fill="auto"/>
            <w:noWrap/>
            <w:hideMark/>
          </w:tcPr>
          <w:p w14:paraId="7B538964" w14:textId="77777777" w:rsidR="001D3701" w:rsidRPr="001D3701" w:rsidRDefault="001D3701" w:rsidP="00DD6EB0">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 EPrints</w:t>
            </w:r>
          </w:p>
        </w:tc>
        <w:tc>
          <w:tcPr>
            <w:tcW w:w="1280" w:type="dxa"/>
            <w:shd w:val="clear" w:color="auto" w:fill="auto"/>
            <w:noWrap/>
            <w:hideMark/>
          </w:tcPr>
          <w:p w14:paraId="4ECAC055"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EPrints</w:t>
            </w:r>
          </w:p>
        </w:tc>
        <w:tc>
          <w:tcPr>
            <w:tcW w:w="2122" w:type="dxa"/>
            <w:shd w:val="clear" w:color="auto" w:fill="auto"/>
            <w:noWrap/>
            <w:hideMark/>
          </w:tcPr>
          <w:p w14:paraId="53415239" w14:textId="77777777" w:rsidR="001D3701" w:rsidRPr="001D3701" w:rsidRDefault="001D3701">
            <w:pPr>
              <w:suppressAutoHyphens w:val="0"/>
              <w:autoSpaceDN/>
              <w:spacing w:after="0" w:line="240" w:lineRule="auto"/>
              <w:textAlignment w:val="auto"/>
              <w:rPr>
                <w:rFonts w:eastAsia="Times New Roman" w:cs="Arial"/>
                <w:color w:val="000000"/>
                <w:szCs w:val="20"/>
                <w:lang w:eastAsia="en-GB"/>
              </w:rPr>
            </w:pPr>
            <w:r w:rsidRPr="001D3701">
              <w:rPr>
                <w:rFonts w:eastAsia="Times New Roman" w:cs="Arial"/>
                <w:color w:val="000000"/>
                <w:szCs w:val="20"/>
                <w:lang w:eastAsia="en-GB"/>
              </w:rPr>
              <w:t>Symplectic</w:t>
            </w:r>
          </w:p>
        </w:tc>
      </w:tr>
    </w:tbl>
    <w:p w14:paraId="305BEC5A" w14:textId="77777777" w:rsidR="00FB58D8" w:rsidRDefault="00FB58D8" w:rsidP="00982E44">
      <w:pPr>
        <w:pStyle w:val="JiscBodyText"/>
      </w:pPr>
    </w:p>
    <w:p w14:paraId="36F373C7" w14:textId="7FF1A24C" w:rsidR="00696E05" w:rsidRPr="00EB3139" w:rsidRDefault="00FB58D8" w:rsidP="0041680C">
      <w:pPr>
        <w:pStyle w:val="Appendix"/>
        <w:ind w:hanging="720"/>
      </w:pPr>
      <w:bookmarkStart w:id="27" w:name="_Ref462048194"/>
      <w:bookmarkEnd w:id="25"/>
      <w:r>
        <w:lastRenderedPageBreak/>
        <w:t>I</w:t>
      </w:r>
      <w:r w:rsidR="00696E05" w:rsidRPr="00EB3139">
        <w:t>nstitutions</w:t>
      </w:r>
      <w:bookmarkEnd w:id="26"/>
      <w:bookmarkEnd w:id="27"/>
      <w:r>
        <w:t xml:space="preserve"> that took part in the survey</w:t>
      </w:r>
    </w:p>
    <w:p w14:paraId="34AD663F" w14:textId="77777777" w:rsidR="00696E05" w:rsidRPr="00EB3139" w:rsidRDefault="00696E05" w:rsidP="00696E05">
      <w:pPr>
        <w:pStyle w:val="JiscBodyText"/>
        <w:rPr>
          <w:rFonts w:eastAsiaTheme="minorHAnsi"/>
          <w:color w:val="auto"/>
          <w:lang w:bidi="en-US"/>
        </w:rPr>
      </w:pPr>
      <w:r w:rsidRPr="00EB3139">
        <w:rPr>
          <w:lang w:bidi="en-US"/>
        </w:rPr>
        <w:t>The following table includes a list of the institutions that took part in the pilot of the revised DAF survey.</w:t>
      </w:r>
    </w:p>
    <w:p w14:paraId="7B384744" w14:textId="0BD85DCD" w:rsidR="00696E05" w:rsidRPr="00EB3139" w:rsidRDefault="00696E05" w:rsidP="00696E05">
      <w:pPr>
        <w:pStyle w:val="JiscTable-FigureTitle"/>
        <w:rPr>
          <w:lang w:bidi="en-US"/>
        </w:rPr>
      </w:pPr>
      <w:r w:rsidRPr="00EB3139">
        <w:t xml:space="preserve">Table </w:t>
      </w:r>
      <w:r w:rsidR="00FB58D8">
        <w:t>B1</w:t>
      </w:r>
      <w:r w:rsidR="00FB58D8" w:rsidRPr="00EB3139">
        <w:t xml:space="preserve"> </w:t>
      </w:r>
      <w:r w:rsidRPr="00EB3139">
        <w:t>– Institutions taking part in the pilot survey, number of responses, and main contact.</w:t>
      </w:r>
    </w:p>
    <w:tbl>
      <w:tblPr>
        <w:tblStyle w:val="TableGrid"/>
        <w:tblW w:w="0" w:type="auto"/>
        <w:tblInd w:w="0" w:type="dxa"/>
        <w:tblLook w:val="04A0" w:firstRow="1" w:lastRow="0" w:firstColumn="1" w:lastColumn="0" w:noHBand="0" w:noVBand="1"/>
      </w:tblPr>
      <w:tblGrid>
        <w:gridCol w:w="2721"/>
        <w:gridCol w:w="1796"/>
        <w:gridCol w:w="2031"/>
        <w:gridCol w:w="3646"/>
      </w:tblGrid>
      <w:tr w:rsidR="007A3075" w:rsidRPr="00EB3139" w14:paraId="78541C33" w14:textId="77777777" w:rsidTr="007A3075">
        <w:trPr>
          <w:cnfStyle w:val="100000000000" w:firstRow="1" w:lastRow="0" w:firstColumn="0" w:lastColumn="0" w:oddVBand="0" w:evenVBand="0" w:oddHBand="0" w:evenHBand="0" w:firstRowFirstColumn="0" w:firstRowLastColumn="0" w:lastRowFirstColumn="0" w:lastRowLastColumn="0"/>
        </w:trPr>
        <w:tc>
          <w:tcPr>
            <w:tcW w:w="0" w:type="auto"/>
            <w:tcBorders>
              <w:top w:val="single" w:sz="4" w:space="0" w:color="0092CB" w:themeColor="accent6"/>
              <w:left w:val="single" w:sz="4" w:space="0" w:color="0092CB" w:themeColor="accent6"/>
              <w:bottom w:val="single" w:sz="4" w:space="0" w:color="0092CB" w:themeColor="accent6"/>
              <w:right w:val="single" w:sz="4" w:space="0" w:color="FFFFFF" w:themeColor="background1"/>
            </w:tcBorders>
            <w:hideMark/>
          </w:tcPr>
          <w:p w14:paraId="3912E760" w14:textId="77777777" w:rsidR="00696E05" w:rsidRPr="00EB3139" w:rsidRDefault="00696E05" w:rsidP="007A3075">
            <w:pPr>
              <w:pStyle w:val="JiscTableHead"/>
            </w:pPr>
            <w:r w:rsidRPr="00EB3139">
              <w:t>Institution</w:t>
            </w:r>
          </w:p>
        </w:tc>
        <w:tc>
          <w:tcPr>
            <w:tcW w:w="0" w:type="auto"/>
            <w:tcBorders>
              <w:top w:val="single" w:sz="4" w:space="0" w:color="0092CB" w:themeColor="accent6"/>
              <w:left w:val="single" w:sz="4" w:space="0" w:color="FFFFFF" w:themeColor="background1"/>
              <w:bottom w:val="single" w:sz="4" w:space="0" w:color="0092CB" w:themeColor="accent6"/>
              <w:right w:val="single" w:sz="4" w:space="0" w:color="FFFFFF" w:themeColor="background1"/>
            </w:tcBorders>
            <w:hideMark/>
          </w:tcPr>
          <w:p w14:paraId="25432877" w14:textId="77777777" w:rsidR="00696E05" w:rsidRPr="00EB3139" w:rsidRDefault="00696E05" w:rsidP="007A3075">
            <w:pPr>
              <w:pStyle w:val="JiscTableHead"/>
            </w:pPr>
            <w:r w:rsidRPr="00EB3139">
              <w:t>Number of responses</w:t>
            </w:r>
          </w:p>
        </w:tc>
        <w:tc>
          <w:tcPr>
            <w:tcW w:w="0" w:type="auto"/>
            <w:tcBorders>
              <w:top w:val="single" w:sz="4" w:space="0" w:color="0092CB" w:themeColor="accent6"/>
              <w:left w:val="single" w:sz="4" w:space="0" w:color="FFFFFF" w:themeColor="background1"/>
              <w:bottom w:val="single" w:sz="4" w:space="0" w:color="0092CB" w:themeColor="accent6"/>
              <w:right w:val="single" w:sz="4" w:space="0" w:color="FFFFFF" w:themeColor="background1"/>
            </w:tcBorders>
            <w:hideMark/>
          </w:tcPr>
          <w:p w14:paraId="1C7427DD" w14:textId="77777777" w:rsidR="00696E05" w:rsidRPr="00EB3139" w:rsidRDefault="00696E05" w:rsidP="007A3075">
            <w:pPr>
              <w:pStyle w:val="JiscTableHead"/>
            </w:pPr>
            <w:r w:rsidRPr="00EB3139">
              <w:t>Main contact(s)</w:t>
            </w:r>
          </w:p>
        </w:tc>
        <w:tc>
          <w:tcPr>
            <w:tcW w:w="0" w:type="auto"/>
            <w:tcBorders>
              <w:top w:val="single" w:sz="4" w:space="0" w:color="0092CB" w:themeColor="accent6"/>
              <w:left w:val="single" w:sz="4" w:space="0" w:color="FFFFFF" w:themeColor="background1"/>
              <w:bottom w:val="single" w:sz="4" w:space="0" w:color="0092CB" w:themeColor="accent6"/>
              <w:right w:val="single" w:sz="4" w:space="0" w:color="0092CB" w:themeColor="accent6"/>
            </w:tcBorders>
            <w:hideMark/>
          </w:tcPr>
          <w:p w14:paraId="2F29F977" w14:textId="77777777" w:rsidR="00696E05" w:rsidRPr="00EB3139" w:rsidRDefault="00696E05" w:rsidP="007A3075">
            <w:pPr>
              <w:pStyle w:val="JiscTableHead"/>
            </w:pPr>
            <w:r w:rsidRPr="00EB3139">
              <w:t>Role</w:t>
            </w:r>
          </w:p>
        </w:tc>
      </w:tr>
      <w:tr w:rsidR="007A3075" w:rsidRPr="00EB3139" w14:paraId="755570B1"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4DCAC5CA" w14:textId="77777777" w:rsidR="00696E05" w:rsidRPr="00EB3139" w:rsidRDefault="00696E05" w:rsidP="007A3075">
            <w:pPr>
              <w:pStyle w:val="JiscTableText"/>
            </w:pPr>
            <w:r w:rsidRPr="00EB3139">
              <w:t>The University of Cambridge</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7712BA8F" w14:textId="77777777" w:rsidR="00696E05" w:rsidRPr="00EB3139" w:rsidRDefault="00696E05" w:rsidP="007A3075">
            <w:pPr>
              <w:pStyle w:val="JiscTableText"/>
            </w:pPr>
            <w:r w:rsidRPr="00EB3139">
              <w:t>440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48BFA89" w14:textId="77777777" w:rsidR="00696E05" w:rsidRPr="00EB3139" w:rsidRDefault="00696E05" w:rsidP="007A3075">
            <w:pPr>
              <w:pStyle w:val="JiscTableText"/>
            </w:pPr>
            <w:r w:rsidRPr="00EB3139">
              <w:t>Marta Teperek</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917138A" w14:textId="77777777" w:rsidR="00696E05" w:rsidRPr="00EB3139" w:rsidRDefault="00696E05" w:rsidP="007A3075">
            <w:pPr>
              <w:pStyle w:val="JiscTableText"/>
            </w:pPr>
            <w:r w:rsidRPr="00EB3139">
              <w:t>Research Data Facility Manager</w:t>
            </w:r>
          </w:p>
        </w:tc>
      </w:tr>
      <w:tr w:rsidR="007A3075" w:rsidRPr="00EB3139" w14:paraId="65ACE093"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69D13527" w14:textId="77777777" w:rsidR="00696E05" w:rsidRPr="00EB3139" w:rsidRDefault="00696E05" w:rsidP="007A3075">
            <w:pPr>
              <w:pStyle w:val="JiscTableText"/>
            </w:pPr>
            <w:bookmarkStart w:id="28" w:name="_Hlk459799218"/>
            <w:r w:rsidRPr="00EB3139">
              <w:t>St Andrews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19F106F1" w14:textId="77777777" w:rsidR="00696E05" w:rsidRPr="00EB3139" w:rsidRDefault="00696E05" w:rsidP="007A3075">
            <w:pPr>
              <w:pStyle w:val="JiscTableText"/>
            </w:pPr>
            <w:r w:rsidRPr="00EB3139">
              <w:t>300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4EA402FF" w14:textId="77777777" w:rsidR="00696E05" w:rsidRPr="00EB3139" w:rsidRDefault="00696E05" w:rsidP="007A3075">
            <w:pPr>
              <w:pStyle w:val="JiscTableText"/>
            </w:pPr>
            <w:r w:rsidRPr="00EB3139">
              <w:t>Anna Clements</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0513DA5D" w14:textId="77777777" w:rsidR="00696E05" w:rsidRPr="00EB3139" w:rsidRDefault="00696E05" w:rsidP="007A3075">
            <w:pPr>
              <w:pStyle w:val="JiscTableText"/>
            </w:pPr>
            <w:r w:rsidRPr="00EB3139">
              <w:t>Assistant Director (Digital Research)</w:t>
            </w:r>
          </w:p>
        </w:tc>
      </w:tr>
      <w:tr w:rsidR="007A3075" w:rsidRPr="00EB3139" w14:paraId="15D60EE8"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430497C" w14:textId="77777777" w:rsidR="00696E05" w:rsidRPr="00EB3139" w:rsidRDefault="00696E05" w:rsidP="007A3075">
            <w:pPr>
              <w:pStyle w:val="JiscTableText"/>
            </w:pPr>
            <w:r w:rsidRPr="00EB3139">
              <w:t>Plymouth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B7FEAF8" w14:textId="77777777" w:rsidR="00696E05" w:rsidRPr="00EB3139" w:rsidRDefault="00696E05" w:rsidP="007A3075">
            <w:pPr>
              <w:pStyle w:val="JiscTableText"/>
            </w:pPr>
            <w:r w:rsidRPr="00EB3139">
              <w:t>252</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5660C87" w14:textId="77777777" w:rsidR="00696E05" w:rsidRPr="00EB3139" w:rsidRDefault="00696E05" w:rsidP="007A3075">
            <w:pPr>
              <w:pStyle w:val="JiscTableText"/>
            </w:pPr>
            <w:r w:rsidRPr="00EB3139">
              <w:t>Elena Menéndez-Alonso</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6FB681E" w14:textId="77777777" w:rsidR="00696E05" w:rsidRPr="00EB3139" w:rsidRDefault="00696E05" w:rsidP="007A3075">
            <w:pPr>
              <w:pStyle w:val="JiscTableText"/>
            </w:pPr>
            <w:r w:rsidRPr="00EB3139">
              <w:t>Digital Curator</w:t>
            </w:r>
          </w:p>
        </w:tc>
      </w:tr>
      <w:tr w:rsidR="007A3075" w:rsidRPr="00EB3139" w14:paraId="4306DC3F"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5006A31C" w14:textId="77777777" w:rsidR="00696E05" w:rsidRPr="00EB3139" w:rsidRDefault="00696E05" w:rsidP="007A3075">
            <w:pPr>
              <w:pStyle w:val="JiscTableText"/>
            </w:pPr>
            <w:r w:rsidRPr="00EB3139">
              <w:t>Lancaster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9AC584B" w14:textId="77777777" w:rsidR="00696E05" w:rsidRPr="00EB3139" w:rsidRDefault="00696E05" w:rsidP="007A3075">
            <w:pPr>
              <w:pStyle w:val="JiscTableText"/>
            </w:pPr>
            <w:r w:rsidRPr="00EB3139">
              <w:t>124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53C3F708" w14:textId="77777777" w:rsidR="00696E05" w:rsidRPr="00EB3139" w:rsidRDefault="00696E05" w:rsidP="007A3075">
            <w:pPr>
              <w:pStyle w:val="JiscTableText"/>
            </w:pPr>
            <w:r w:rsidRPr="00EB3139">
              <w:t>Hardy Schwamm</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1FE8DA2E" w14:textId="77777777" w:rsidR="00696E05" w:rsidRPr="00EB3139" w:rsidRDefault="00696E05" w:rsidP="007A3075">
            <w:pPr>
              <w:pStyle w:val="JiscTableText"/>
            </w:pPr>
            <w:r w:rsidRPr="00EB3139">
              <w:t>Research Data and Repository Manager</w:t>
            </w:r>
          </w:p>
        </w:tc>
      </w:tr>
      <w:tr w:rsidR="007A3075" w:rsidRPr="00EB3139" w14:paraId="39E51B9B"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793C25F0" w14:textId="77777777" w:rsidR="00696E05" w:rsidRPr="00EB3139" w:rsidRDefault="00696E05" w:rsidP="007A3075">
            <w:pPr>
              <w:pStyle w:val="JiscTableText"/>
            </w:pPr>
            <w:r w:rsidRPr="00EB3139">
              <w:t>CREST</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13886C37" w14:textId="77777777" w:rsidR="00696E05" w:rsidRPr="00EB3139" w:rsidRDefault="00696E05" w:rsidP="007A3075">
            <w:pPr>
              <w:pStyle w:val="JiscTableText"/>
            </w:pPr>
            <w:r w:rsidRPr="00EB3139">
              <w:t>62</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3AC2F8D" w14:textId="77777777" w:rsidR="00696E05" w:rsidRPr="00EB3139" w:rsidRDefault="00696E05" w:rsidP="007A3075">
            <w:pPr>
              <w:pStyle w:val="JiscTableText"/>
            </w:pPr>
            <w:r w:rsidRPr="00EB3139">
              <w:t xml:space="preserve">Matthew Guest </w:t>
            </w:r>
          </w:p>
          <w:p w14:paraId="2FA92F8E" w14:textId="77777777" w:rsidR="00696E05" w:rsidRPr="00EB3139" w:rsidRDefault="00696E05" w:rsidP="007A3075">
            <w:pPr>
              <w:pStyle w:val="JiscTableText"/>
              <w:rPr>
                <w:sz w:val="16"/>
              </w:rPr>
            </w:pPr>
          </w:p>
          <w:p w14:paraId="089233D4" w14:textId="77777777" w:rsidR="00696E05" w:rsidRPr="00EB3139" w:rsidRDefault="00696E05" w:rsidP="007A3075">
            <w:pPr>
              <w:pStyle w:val="JiscTableText"/>
              <w:rPr>
                <w:sz w:val="22"/>
              </w:rPr>
            </w:pPr>
            <w:r w:rsidRPr="00EB3139">
              <w:t>Tijana Close</w:t>
            </w:r>
          </w:p>
          <w:p w14:paraId="6BDB0C4D" w14:textId="77777777" w:rsidR="00696E05" w:rsidRPr="00EB3139" w:rsidRDefault="00696E05" w:rsidP="007A3075">
            <w:pPr>
              <w:pStyle w:val="JiscTableText"/>
            </w:pP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4D73E054" w14:textId="77777777" w:rsidR="00696E05" w:rsidRPr="00EB3139" w:rsidRDefault="00696E05" w:rsidP="007A3075">
            <w:pPr>
              <w:pStyle w:val="JiscTableText"/>
            </w:pPr>
            <w:r w:rsidRPr="00EB3139">
              <w:t>Senior Policy Advisor (Research &amp; Innovation)</w:t>
            </w:r>
          </w:p>
          <w:p w14:paraId="7171E82E" w14:textId="77777777" w:rsidR="00696E05" w:rsidRPr="00EB3139" w:rsidRDefault="00696E05" w:rsidP="007A3075">
            <w:pPr>
              <w:pStyle w:val="JiscTableText"/>
            </w:pPr>
            <w:r w:rsidRPr="00EB3139">
              <w:t>CREST Research Network Coordinator</w:t>
            </w:r>
          </w:p>
        </w:tc>
      </w:tr>
      <w:tr w:rsidR="007A3075" w:rsidRPr="00EB3139" w14:paraId="6048023F" w14:textId="77777777" w:rsidTr="007A3075">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560DC8E" w14:textId="77777777" w:rsidR="00696E05" w:rsidRPr="00EB3139" w:rsidRDefault="00696E05" w:rsidP="007A3075">
            <w:pPr>
              <w:pStyle w:val="JiscTableText"/>
            </w:pPr>
            <w:r w:rsidRPr="00EB3139">
              <w:t>The Royal College of Music (RCM)</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0FFA05DC" w14:textId="77777777" w:rsidR="00696E05" w:rsidRPr="00EB3139" w:rsidRDefault="00696E05" w:rsidP="007A3075">
            <w:pPr>
              <w:pStyle w:val="JiscTableText"/>
            </w:pPr>
            <w:r w:rsidRPr="00EB3139">
              <w:t>7</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05BF8D56" w14:textId="77777777" w:rsidR="00696E05" w:rsidRPr="00EB3139" w:rsidRDefault="00696E05" w:rsidP="007A3075">
            <w:pPr>
              <w:pStyle w:val="JiscTableText"/>
            </w:pPr>
            <w:r w:rsidRPr="00EB3139">
              <w:t>Emma Hewett</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09DC980" w14:textId="77777777" w:rsidR="00696E05" w:rsidRPr="00EB3139" w:rsidRDefault="00696E05" w:rsidP="007A3075">
            <w:pPr>
              <w:pStyle w:val="JiscTableText"/>
            </w:pPr>
            <w:r w:rsidRPr="00EB3139">
              <w:t>Research &amp; Knowledge Exchange Manager</w:t>
            </w:r>
          </w:p>
        </w:tc>
        <w:bookmarkEnd w:id="28"/>
      </w:tr>
    </w:tbl>
    <w:p w14:paraId="458B276B" w14:textId="75DFA891" w:rsidR="00696E05" w:rsidRPr="00EB3139" w:rsidRDefault="00696E05" w:rsidP="00696E05">
      <w:pPr>
        <w:pStyle w:val="JiscBodyText"/>
      </w:pPr>
    </w:p>
    <w:p w14:paraId="1A0D942C" w14:textId="2C7CBD51" w:rsidR="008C4B9A" w:rsidRPr="00EB3139" w:rsidRDefault="008C4B9A" w:rsidP="008C4B9A">
      <w:pPr>
        <w:pStyle w:val="JiscTable-FigureTitle"/>
        <w:rPr>
          <w:lang w:bidi="en-US"/>
        </w:rPr>
      </w:pPr>
      <w:r w:rsidRPr="00EB3139">
        <w:t xml:space="preserve">Table </w:t>
      </w:r>
      <w:r w:rsidR="00FB58D8">
        <w:t>B2</w:t>
      </w:r>
      <w:r w:rsidR="00FB58D8" w:rsidRPr="00EB3139">
        <w:t xml:space="preserve"> </w:t>
      </w:r>
      <w:r w:rsidRPr="00EB3139">
        <w:t>–</w:t>
      </w:r>
      <w:r w:rsidR="00024E9A" w:rsidRPr="00EB3139">
        <w:t xml:space="preserve"> S</w:t>
      </w:r>
      <w:r w:rsidRPr="00EB3139">
        <w:t>urvey</w:t>
      </w:r>
      <w:r w:rsidR="00024E9A" w:rsidRPr="00EB3139">
        <w:t xml:space="preserve"> opening and closure dates</w:t>
      </w:r>
      <w:r w:rsidRPr="00EB3139">
        <w:t xml:space="preserve"> in each participating institution.</w:t>
      </w:r>
    </w:p>
    <w:tbl>
      <w:tblPr>
        <w:tblStyle w:val="TableGrid"/>
        <w:tblW w:w="0" w:type="auto"/>
        <w:tblInd w:w="0" w:type="dxa"/>
        <w:tblLook w:val="04A0" w:firstRow="1" w:lastRow="0" w:firstColumn="1" w:lastColumn="0" w:noHBand="0" w:noVBand="1"/>
      </w:tblPr>
      <w:tblGrid>
        <w:gridCol w:w="2909"/>
        <w:gridCol w:w="1829"/>
        <w:gridCol w:w="1745"/>
      </w:tblGrid>
      <w:tr w:rsidR="008C4B9A" w:rsidRPr="00EB3139" w14:paraId="36E489F1" w14:textId="77777777" w:rsidTr="0001718F">
        <w:trPr>
          <w:cnfStyle w:val="100000000000" w:firstRow="1" w:lastRow="0" w:firstColumn="0" w:lastColumn="0" w:oddVBand="0" w:evenVBand="0" w:oddHBand="0" w:evenHBand="0" w:firstRowFirstColumn="0" w:firstRowLastColumn="0" w:lastRowFirstColumn="0" w:lastRowLastColumn="0"/>
        </w:trPr>
        <w:tc>
          <w:tcPr>
            <w:tcW w:w="0" w:type="auto"/>
            <w:tcBorders>
              <w:top w:val="single" w:sz="4" w:space="0" w:color="0092CB" w:themeColor="accent6"/>
              <w:left w:val="single" w:sz="4" w:space="0" w:color="0092CB" w:themeColor="accent6"/>
              <w:bottom w:val="single" w:sz="4" w:space="0" w:color="0092CB" w:themeColor="accent6"/>
              <w:right w:val="single" w:sz="4" w:space="0" w:color="FFFFFF" w:themeColor="background1"/>
            </w:tcBorders>
            <w:hideMark/>
          </w:tcPr>
          <w:p w14:paraId="2FE7FA3B" w14:textId="77777777" w:rsidR="008C4B9A" w:rsidRPr="00EB3139" w:rsidRDefault="008C4B9A" w:rsidP="0001718F">
            <w:pPr>
              <w:pStyle w:val="JiscTableHead"/>
            </w:pPr>
            <w:r w:rsidRPr="00EB3139">
              <w:t>Institution</w:t>
            </w:r>
          </w:p>
        </w:tc>
        <w:tc>
          <w:tcPr>
            <w:tcW w:w="0" w:type="auto"/>
            <w:tcBorders>
              <w:top w:val="single" w:sz="4" w:space="0" w:color="0092CB" w:themeColor="accent6"/>
              <w:left w:val="single" w:sz="4" w:space="0" w:color="FFFFFF" w:themeColor="background1"/>
              <w:bottom w:val="single" w:sz="4" w:space="0" w:color="0092CB" w:themeColor="accent6"/>
              <w:right w:val="single" w:sz="4" w:space="0" w:color="FFFFFF" w:themeColor="background1"/>
            </w:tcBorders>
            <w:hideMark/>
          </w:tcPr>
          <w:p w14:paraId="71776AEB" w14:textId="636B102C" w:rsidR="008C4B9A" w:rsidRPr="00EB3139" w:rsidRDefault="00CA1BFC" w:rsidP="0001718F">
            <w:pPr>
              <w:pStyle w:val="JiscTableHead"/>
            </w:pPr>
            <w:r w:rsidRPr="00EB3139">
              <w:t>Survey opening date</w:t>
            </w:r>
          </w:p>
        </w:tc>
        <w:tc>
          <w:tcPr>
            <w:tcW w:w="0" w:type="auto"/>
            <w:tcBorders>
              <w:top w:val="single" w:sz="4" w:space="0" w:color="0092CB" w:themeColor="accent6"/>
              <w:left w:val="single" w:sz="4" w:space="0" w:color="FFFFFF" w:themeColor="background1"/>
              <w:bottom w:val="single" w:sz="4" w:space="0" w:color="0092CB" w:themeColor="accent6"/>
              <w:right w:val="single" w:sz="4" w:space="0" w:color="FFFFFF" w:themeColor="background1"/>
            </w:tcBorders>
            <w:hideMark/>
          </w:tcPr>
          <w:p w14:paraId="0D4DB023" w14:textId="1E2A37D4" w:rsidR="008C4B9A" w:rsidRPr="00EB3139" w:rsidRDefault="00CA1BFC" w:rsidP="0001718F">
            <w:pPr>
              <w:pStyle w:val="JiscTableHead"/>
            </w:pPr>
            <w:r w:rsidRPr="00EB3139">
              <w:t>Survey closure date</w:t>
            </w:r>
          </w:p>
        </w:tc>
      </w:tr>
      <w:tr w:rsidR="008C4B9A" w:rsidRPr="00EB3139" w14:paraId="27FF3B17"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788CA3CF" w14:textId="77777777" w:rsidR="008C4B9A" w:rsidRPr="00EB3139" w:rsidRDefault="008C4B9A" w:rsidP="0001718F">
            <w:pPr>
              <w:pStyle w:val="JiscTableText"/>
            </w:pPr>
            <w:r w:rsidRPr="00EB3139">
              <w:t>The University of Cambridge</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4675446B" w14:textId="569BC003" w:rsidR="008C4B9A" w:rsidRPr="00EB3139" w:rsidRDefault="00CA1BFC" w:rsidP="0001718F">
            <w:pPr>
              <w:pStyle w:val="JiscTableText"/>
            </w:pPr>
            <w:r w:rsidRPr="00EB3139">
              <w:t>07/07/2016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BCE9F68" w14:textId="58122FE1" w:rsidR="008C4B9A" w:rsidRPr="00EB3139" w:rsidRDefault="00CA1BFC" w:rsidP="0001718F">
            <w:pPr>
              <w:pStyle w:val="JiscTableText"/>
            </w:pPr>
            <w:r w:rsidRPr="00EB3139">
              <w:t>01/08/2016</w:t>
            </w:r>
          </w:p>
        </w:tc>
      </w:tr>
      <w:tr w:rsidR="008C4B9A" w:rsidRPr="00EB3139" w14:paraId="667F0F6A"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058AB4AE" w14:textId="77777777" w:rsidR="008C4B9A" w:rsidRPr="00EB3139" w:rsidRDefault="008C4B9A" w:rsidP="0001718F">
            <w:pPr>
              <w:pStyle w:val="JiscTableText"/>
            </w:pPr>
            <w:r w:rsidRPr="00EB3139">
              <w:t>St Andrews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5422A17" w14:textId="60092EA3" w:rsidR="008C4B9A" w:rsidRPr="00EB3139" w:rsidRDefault="00CA1BFC" w:rsidP="0001718F">
            <w:pPr>
              <w:pStyle w:val="JiscTableText"/>
            </w:pPr>
            <w:r w:rsidRPr="00EB3139">
              <w:t>04/07/2016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65574A5" w14:textId="7AB7F6FB" w:rsidR="008C4B9A" w:rsidRPr="00EB3139" w:rsidRDefault="00CA1BFC" w:rsidP="0001718F">
            <w:pPr>
              <w:pStyle w:val="JiscTableText"/>
            </w:pPr>
            <w:r w:rsidRPr="00EB3139">
              <w:t>01/08/2016</w:t>
            </w:r>
          </w:p>
        </w:tc>
      </w:tr>
      <w:tr w:rsidR="008C4B9A" w:rsidRPr="00EB3139" w14:paraId="24F4EEBB"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37F3D6F" w14:textId="77777777" w:rsidR="008C4B9A" w:rsidRPr="00EB3139" w:rsidRDefault="008C4B9A" w:rsidP="0001718F">
            <w:pPr>
              <w:pStyle w:val="JiscTableText"/>
            </w:pPr>
            <w:r w:rsidRPr="00EB3139">
              <w:t>Plymouth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364A2B1" w14:textId="34DAFCA4" w:rsidR="008C4B9A" w:rsidRPr="00EB3139" w:rsidRDefault="00CA1BFC" w:rsidP="0001718F">
            <w:pPr>
              <w:pStyle w:val="JiscTableText"/>
            </w:pPr>
            <w:r w:rsidRPr="00EB3139">
              <w:t>27/06/2016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6C23233" w14:textId="47E7983F" w:rsidR="008C4B9A" w:rsidRPr="00EB3139" w:rsidRDefault="00CA1BFC" w:rsidP="0001718F">
            <w:pPr>
              <w:pStyle w:val="JiscTableText"/>
            </w:pPr>
            <w:r w:rsidRPr="00EB3139">
              <w:t>15/08/2016</w:t>
            </w:r>
          </w:p>
        </w:tc>
      </w:tr>
      <w:tr w:rsidR="008C4B9A" w:rsidRPr="00EB3139" w14:paraId="09527483"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637748CF" w14:textId="77777777" w:rsidR="008C4B9A" w:rsidRPr="00EB3139" w:rsidRDefault="008C4B9A" w:rsidP="0001718F">
            <w:pPr>
              <w:pStyle w:val="JiscTableText"/>
            </w:pPr>
            <w:r w:rsidRPr="00EB3139">
              <w:t>Lancaster University</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23114F9" w14:textId="30EB9D3E" w:rsidR="008C4B9A" w:rsidRPr="00EB3139" w:rsidRDefault="00CA1BFC" w:rsidP="0001718F">
            <w:pPr>
              <w:pStyle w:val="JiscTableText"/>
            </w:pPr>
            <w:r w:rsidRPr="00EB3139">
              <w:t>13/07/2016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FFE8440" w14:textId="3E6A0599" w:rsidR="008C4B9A" w:rsidRPr="00EB3139" w:rsidRDefault="00CA1BFC" w:rsidP="0001718F">
            <w:pPr>
              <w:pStyle w:val="JiscTableText"/>
            </w:pPr>
            <w:r w:rsidRPr="00EB3139">
              <w:t>01/08/2016</w:t>
            </w:r>
          </w:p>
        </w:tc>
      </w:tr>
      <w:tr w:rsidR="008C4B9A" w:rsidRPr="00EB3139" w14:paraId="54823D80"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3B4C8E7F" w14:textId="77777777" w:rsidR="008C4B9A" w:rsidRPr="00EB3139" w:rsidRDefault="008C4B9A" w:rsidP="0001718F">
            <w:pPr>
              <w:pStyle w:val="JiscTableText"/>
            </w:pPr>
            <w:r w:rsidRPr="00EB3139">
              <w:t>CREST</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3036DDD" w14:textId="6D2AE0DF" w:rsidR="008C4B9A" w:rsidRPr="00EB3139" w:rsidRDefault="00CA1BFC" w:rsidP="0001718F">
            <w:pPr>
              <w:pStyle w:val="JiscTableText"/>
            </w:pPr>
            <w:r w:rsidRPr="00EB3139">
              <w:t>07/07/2016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C4FBD48" w14:textId="55E9E178" w:rsidR="008C4B9A" w:rsidRPr="00EB3139" w:rsidRDefault="00CA1BFC" w:rsidP="0001718F">
            <w:pPr>
              <w:pStyle w:val="JiscTableText"/>
            </w:pPr>
            <w:r w:rsidRPr="00EB3139">
              <w:t>05/08/2016</w:t>
            </w:r>
          </w:p>
        </w:tc>
      </w:tr>
      <w:tr w:rsidR="008C4B9A" w:rsidRPr="00EB3139" w14:paraId="3F8066DF" w14:textId="77777777" w:rsidTr="008C4B9A">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hideMark/>
          </w:tcPr>
          <w:p w14:paraId="237E2F8B" w14:textId="77777777" w:rsidR="008C4B9A" w:rsidRPr="00EB3139" w:rsidRDefault="008C4B9A" w:rsidP="0001718F">
            <w:pPr>
              <w:pStyle w:val="JiscTableText"/>
            </w:pPr>
            <w:r w:rsidRPr="00EB3139">
              <w:t>The Royal College of Music (RCM)</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AF2AB62" w14:textId="6E00AB34" w:rsidR="008C4B9A" w:rsidRPr="00EB3139" w:rsidRDefault="00CA1BFC" w:rsidP="0001718F">
            <w:pPr>
              <w:pStyle w:val="JiscTableText"/>
            </w:pPr>
            <w:r w:rsidRPr="00EB3139">
              <w:t>04/07/2016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AA597CF" w14:textId="2BE67F31" w:rsidR="008C4B9A" w:rsidRPr="00EB3139" w:rsidRDefault="00CA1BFC" w:rsidP="0001718F">
            <w:pPr>
              <w:pStyle w:val="JiscTableText"/>
            </w:pPr>
            <w:r w:rsidRPr="00EB3139">
              <w:t>01/08/2016</w:t>
            </w:r>
          </w:p>
        </w:tc>
      </w:tr>
    </w:tbl>
    <w:p w14:paraId="1540E9C7" w14:textId="3A82BDCD" w:rsidR="008C4B9A" w:rsidRPr="00EB3139" w:rsidRDefault="008C4B9A" w:rsidP="00696E05">
      <w:pPr>
        <w:pStyle w:val="JiscBodyText"/>
      </w:pPr>
    </w:p>
    <w:p w14:paraId="44B8323F" w14:textId="648EED1C" w:rsidR="0001718F" w:rsidRPr="00EB3139" w:rsidRDefault="0001718F" w:rsidP="00696E05">
      <w:pPr>
        <w:pStyle w:val="JiscBodyText"/>
      </w:pPr>
    </w:p>
    <w:p w14:paraId="6E848F2F" w14:textId="72D10730" w:rsidR="0001718F" w:rsidRPr="00EB3139" w:rsidRDefault="0001718F" w:rsidP="0041680C">
      <w:pPr>
        <w:pStyle w:val="Appendix"/>
        <w:ind w:hanging="720"/>
      </w:pPr>
      <w:bookmarkStart w:id="29" w:name="_Ref462047298"/>
      <w:r w:rsidRPr="00EB3139">
        <w:lastRenderedPageBreak/>
        <w:t>Field of study of survey respondents</w:t>
      </w:r>
      <w:bookmarkEnd w:id="29"/>
    </w:p>
    <w:p w14:paraId="5472DF5D" w14:textId="42D27121" w:rsidR="006F7B1C" w:rsidRPr="00EB3139" w:rsidRDefault="006F7B1C" w:rsidP="006F7B1C">
      <w:pPr>
        <w:pStyle w:val="JiscTable-FigureTitle"/>
        <w:rPr>
          <w:lang w:bidi="en-US"/>
        </w:rPr>
      </w:pPr>
      <w:bookmarkStart w:id="30" w:name="_Ref462047291"/>
      <w:r w:rsidRPr="00EB3139">
        <w:t xml:space="preserve">Table </w:t>
      </w:r>
      <w:bookmarkEnd w:id="30"/>
      <w:r w:rsidR="00FB58D8">
        <w:t>C1</w:t>
      </w:r>
      <w:r w:rsidR="00FB58D8" w:rsidRPr="00EB3139">
        <w:t xml:space="preserve"> </w:t>
      </w:r>
      <w:r w:rsidRPr="00EB3139">
        <w:t xml:space="preserve">– </w:t>
      </w:r>
      <w:r w:rsidR="003F58D4" w:rsidRPr="00EB3139">
        <w:t>REF unit of assessments of the survey respondents</w:t>
      </w:r>
      <w:r w:rsidRPr="00EB3139">
        <w:t>.</w:t>
      </w:r>
    </w:p>
    <w:tbl>
      <w:tblPr>
        <w:tblStyle w:val="TableGrid"/>
        <w:tblW w:w="10216" w:type="dxa"/>
        <w:tblInd w:w="0" w:type="dxa"/>
        <w:tblLook w:val="04A0" w:firstRow="1" w:lastRow="0" w:firstColumn="1" w:lastColumn="0" w:noHBand="0" w:noVBand="1"/>
      </w:tblPr>
      <w:tblGrid>
        <w:gridCol w:w="3194"/>
        <w:gridCol w:w="7022"/>
      </w:tblGrid>
      <w:tr w:rsidR="0001718F" w:rsidRPr="00EB3139" w14:paraId="2CC8B18E" w14:textId="77777777" w:rsidTr="003F58D4">
        <w:trPr>
          <w:cnfStyle w:val="100000000000" w:firstRow="1" w:lastRow="0" w:firstColumn="0" w:lastColumn="0" w:oddVBand="0" w:evenVBand="0" w:oddHBand="0" w:evenHBand="0" w:firstRowFirstColumn="0" w:firstRowLastColumn="0" w:lastRowFirstColumn="0" w:lastRowLastColumn="0"/>
        </w:trPr>
        <w:tc>
          <w:tcPr>
            <w:tcW w:w="10216" w:type="dxa"/>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hideMark/>
          </w:tcPr>
          <w:p w14:paraId="2C35F36F" w14:textId="41EB398E" w:rsidR="0001718F" w:rsidRPr="00EB3139" w:rsidRDefault="0001718F" w:rsidP="0001718F">
            <w:pPr>
              <w:pStyle w:val="JiscTableHead"/>
            </w:pPr>
            <w:r w:rsidRPr="00EB3139">
              <w:t>REF panel A (N=384)</w:t>
            </w:r>
          </w:p>
        </w:tc>
      </w:tr>
      <w:tr w:rsidR="0001718F" w:rsidRPr="00EB3139" w14:paraId="5B223BC5"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A507253" w14:textId="77777777" w:rsidR="0001718F" w:rsidRPr="00EB3139" w:rsidRDefault="0001718F" w:rsidP="003F58D4">
            <w:pPr>
              <w:pStyle w:val="JiscTableText"/>
            </w:pPr>
            <w:r w:rsidRPr="00EB3139">
              <w:t>Percentage of respondents in the panel</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B3E968B" w14:textId="77777777" w:rsidR="0001718F" w:rsidRPr="00EB3139" w:rsidRDefault="0001718F" w:rsidP="003F58D4">
            <w:pPr>
              <w:pStyle w:val="JiscTableText"/>
            </w:pPr>
            <w:r w:rsidRPr="00EB3139">
              <w:t>REF unit of assessment</w:t>
            </w:r>
          </w:p>
        </w:tc>
      </w:tr>
      <w:tr w:rsidR="0001718F" w:rsidRPr="00EB3139" w14:paraId="790C3CF0"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B5BD659" w14:textId="77777777" w:rsidR="0001718F" w:rsidRPr="00EB3139" w:rsidRDefault="0001718F" w:rsidP="003F58D4">
            <w:pPr>
              <w:pStyle w:val="JiscTableText"/>
            </w:pPr>
            <w:r w:rsidRPr="00EB3139">
              <w:t>50%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D3AEFBF" w14:textId="61B98200" w:rsidR="0001718F" w:rsidRPr="00EB3139" w:rsidRDefault="0001718F" w:rsidP="003F58D4">
            <w:pPr>
              <w:pStyle w:val="JiscTableText"/>
            </w:pPr>
            <w:r w:rsidRPr="00EB3139">
              <w:t>5. Biological Sciences</w:t>
            </w:r>
          </w:p>
        </w:tc>
      </w:tr>
      <w:tr w:rsidR="0001718F" w:rsidRPr="00EB3139" w14:paraId="39FBDF1C"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58AB91F" w14:textId="77777777" w:rsidR="0001718F" w:rsidRPr="00EB3139" w:rsidRDefault="0001718F" w:rsidP="003F58D4">
            <w:pPr>
              <w:pStyle w:val="JiscTableText"/>
            </w:pPr>
            <w:r w:rsidRPr="00EB3139">
              <w:t>19%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5ECD6DF" w14:textId="199AB882" w:rsidR="0001718F" w:rsidRPr="00EB3139" w:rsidRDefault="0001718F" w:rsidP="003F58D4">
            <w:pPr>
              <w:pStyle w:val="JiscTableText"/>
            </w:pPr>
            <w:r w:rsidRPr="00EB3139">
              <w:t>4. Psychology, Psychiatry and Neuroscience</w:t>
            </w:r>
          </w:p>
        </w:tc>
      </w:tr>
      <w:tr w:rsidR="0001718F" w:rsidRPr="00EB3139" w14:paraId="46D02923"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EAB148F" w14:textId="77777777" w:rsidR="0001718F" w:rsidRPr="00EB3139" w:rsidRDefault="0001718F" w:rsidP="003F58D4">
            <w:pPr>
              <w:pStyle w:val="JiscTableText"/>
            </w:pPr>
            <w:r w:rsidRPr="00EB3139">
              <w:t>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4406E31" w14:textId="616CDC2D" w:rsidR="0001718F" w:rsidRPr="00EB3139" w:rsidRDefault="0001718F" w:rsidP="003F58D4">
            <w:pPr>
              <w:pStyle w:val="JiscTableText"/>
            </w:pPr>
            <w:r w:rsidRPr="00EB3139">
              <w:t>3. Allied Health Professions, Dentistry, Nursing and Pharmacy</w:t>
            </w:r>
          </w:p>
        </w:tc>
      </w:tr>
      <w:tr w:rsidR="0001718F" w:rsidRPr="00EB3139" w14:paraId="618131C0"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3650FF9" w14:textId="51CEAE68" w:rsidR="0001718F" w:rsidRPr="00EB3139" w:rsidRDefault="0001718F" w:rsidP="003F58D4">
            <w:pPr>
              <w:pStyle w:val="JiscTableText"/>
              <w:rPr>
                <w:rFonts w:eastAsia="Times New Roman"/>
                <w:color w:val="000000"/>
              </w:rPr>
            </w:pPr>
            <w:r w:rsidRPr="00EB3139">
              <w:rPr>
                <w:rFonts w:eastAsia="Times New Roman"/>
                <w:color w:val="000000"/>
              </w:rPr>
              <w:t>9%</w:t>
            </w:r>
            <w:r w:rsidRPr="00EB3139">
              <w:rPr>
                <w:rFonts w:eastAsia="Times New Roman"/>
                <w:color w:val="000000"/>
              </w:rPr>
              <w:tab/>
            </w:r>
            <w:r w:rsidRPr="00EB3139">
              <w:rPr>
                <w:rFonts w:eastAsia="Times New Roman"/>
                <w:color w:val="000000"/>
              </w:rPr>
              <w:tab/>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7227F79" w14:textId="48CC4EF5" w:rsidR="0001718F" w:rsidRPr="00EB3139" w:rsidRDefault="0001718F" w:rsidP="003F58D4">
            <w:pPr>
              <w:pStyle w:val="JiscTableText"/>
              <w:rPr>
                <w:rFonts w:eastAsia="Times New Roman"/>
                <w:color w:val="000000"/>
              </w:rPr>
            </w:pPr>
            <w:r w:rsidRPr="00EB3139">
              <w:rPr>
                <w:rFonts w:eastAsia="Times New Roman"/>
                <w:color w:val="000000"/>
              </w:rPr>
              <w:t>1. Clinical Medicine</w:t>
            </w:r>
          </w:p>
        </w:tc>
      </w:tr>
      <w:tr w:rsidR="0001718F" w:rsidRPr="00EB3139" w14:paraId="072E9ABC"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CCC7A9B" w14:textId="0057EE04" w:rsidR="0001718F" w:rsidRPr="00EB3139" w:rsidRDefault="0001718F" w:rsidP="003F58D4">
            <w:pPr>
              <w:pStyle w:val="JiscTableText"/>
              <w:rPr>
                <w:rFonts w:eastAsia="Times New Roman"/>
                <w:color w:val="000000"/>
              </w:rPr>
            </w:pPr>
            <w:r w:rsidRPr="00EB3139">
              <w:rPr>
                <w:rFonts w:eastAsia="Times New Roman"/>
                <w:color w:val="000000"/>
              </w:rPr>
              <w:t>8%</w:t>
            </w:r>
            <w:r w:rsidRPr="00EB3139">
              <w:rPr>
                <w:rFonts w:eastAsia="Times New Roman"/>
                <w:color w:val="000000"/>
              </w:rPr>
              <w:tab/>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B884E40" w14:textId="0466E6DB" w:rsidR="0001718F" w:rsidRPr="00EB3139" w:rsidRDefault="0001718F" w:rsidP="003F58D4">
            <w:pPr>
              <w:pStyle w:val="JiscTableText"/>
              <w:rPr>
                <w:rFonts w:eastAsia="Times New Roman"/>
                <w:color w:val="000000"/>
              </w:rPr>
            </w:pPr>
            <w:r w:rsidRPr="00EB3139">
              <w:rPr>
                <w:rFonts w:eastAsia="Times New Roman"/>
                <w:color w:val="000000"/>
              </w:rPr>
              <w:t>2. Public Health, Health Services and Primary Care</w:t>
            </w:r>
          </w:p>
        </w:tc>
      </w:tr>
      <w:tr w:rsidR="0001718F" w:rsidRPr="00EB3139" w14:paraId="5AFB85AD"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8EF938B" w14:textId="24301DE2" w:rsidR="0001718F" w:rsidRPr="00EB3139" w:rsidRDefault="0001718F" w:rsidP="003F58D4">
            <w:pPr>
              <w:pStyle w:val="JiscTableText"/>
            </w:pPr>
            <w:r w:rsidRPr="00EB3139">
              <w:t>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9FC3148" w14:textId="79E93B2A" w:rsidR="0001718F" w:rsidRPr="00EB3139" w:rsidRDefault="0001718F" w:rsidP="003F58D4">
            <w:pPr>
              <w:pStyle w:val="JiscTableText"/>
              <w:rPr>
                <w:rFonts w:eastAsia="Times New Roman"/>
                <w:color w:val="000000"/>
              </w:rPr>
            </w:pPr>
            <w:r w:rsidRPr="00EB3139">
              <w:rPr>
                <w:rFonts w:eastAsia="Times New Roman"/>
                <w:color w:val="000000"/>
              </w:rPr>
              <w:t>6. Agriculture, Veterinary and Food Science</w:t>
            </w:r>
          </w:p>
        </w:tc>
      </w:tr>
      <w:tr w:rsidR="0001718F" w:rsidRPr="00EB3139" w14:paraId="01640675" w14:textId="77777777" w:rsidTr="003F58D4">
        <w:tc>
          <w:tcPr>
            <w:tcW w:w="10216" w:type="dxa"/>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3AC70DAA" w14:textId="77777777" w:rsidR="0001718F" w:rsidRPr="00EB3139" w:rsidRDefault="0001718F" w:rsidP="00633B51">
            <w:pPr>
              <w:pStyle w:val="JiscTableHead"/>
              <w:rPr>
                <w:b w:val="0"/>
              </w:rPr>
            </w:pPr>
            <w:r w:rsidRPr="00EB3139">
              <w:rPr>
                <w:b w:val="0"/>
              </w:rPr>
              <w:t>REF panel B (N=403)</w:t>
            </w:r>
          </w:p>
        </w:tc>
      </w:tr>
      <w:tr w:rsidR="0001718F" w:rsidRPr="00EB3139" w14:paraId="06A25D94"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55865DB" w14:textId="77777777" w:rsidR="0001718F" w:rsidRPr="00EB3139" w:rsidRDefault="0001718F" w:rsidP="003F58D4">
            <w:pPr>
              <w:pStyle w:val="JiscTableText"/>
            </w:pPr>
            <w:r w:rsidRPr="00EB3139">
              <w:t>21%</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B487AF8" w14:textId="7956821C" w:rsidR="0001718F" w:rsidRPr="00EB3139" w:rsidRDefault="0001718F" w:rsidP="003F58D4">
            <w:pPr>
              <w:pStyle w:val="JiscTableText"/>
            </w:pPr>
            <w:r w:rsidRPr="00EB3139">
              <w:rPr>
                <w:rFonts w:eastAsia="Times New Roman"/>
                <w:color w:val="000000"/>
              </w:rPr>
              <w:t>9. Physics</w:t>
            </w:r>
          </w:p>
        </w:tc>
      </w:tr>
      <w:tr w:rsidR="0001718F" w:rsidRPr="00EB3139" w14:paraId="22E095F4"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DECB64F" w14:textId="77777777" w:rsidR="0001718F" w:rsidRPr="00EB3139" w:rsidRDefault="0001718F" w:rsidP="003F58D4">
            <w:pPr>
              <w:pStyle w:val="JiscTableText"/>
            </w:pPr>
            <w:r w:rsidRPr="00EB3139">
              <w:t>19%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D1AA960" w14:textId="0AB8C84C" w:rsidR="0001718F" w:rsidRPr="00EB3139" w:rsidRDefault="0001718F" w:rsidP="003F58D4">
            <w:pPr>
              <w:pStyle w:val="JiscTableText"/>
            </w:pPr>
            <w:r w:rsidRPr="00EB3139">
              <w:rPr>
                <w:rFonts w:eastAsia="Times New Roman"/>
                <w:color w:val="000000"/>
              </w:rPr>
              <w:t>8. Chemistry</w:t>
            </w:r>
          </w:p>
        </w:tc>
      </w:tr>
      <w:tr w:rsidR="0001718F" w:rsidRPr="00EB3139" w14:paraId="5AEF2C57"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CE56F75" w14:textId="77777777" w:rsidR="0001718F" w:rsidRPr="00EB3139" w:rsidRDefault="0001718F" w:rsidP="003F58D4">
            <w:pPr>
              <w:pStyle w:val="JiscTableText"/>
            </w:pPr>
            <w:r w:rsidRPr="00EB3139">
              <w:t>14%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8F1AFBA" w14:textId="2A03BDDC" w:rsidR="0001718F" w:rsidRPr="00EB3139" w:rsidRDefault="0001718F" w:rsidP="003F58D4">
            <w:pPr>
              <w:pStyle w:val="JiscTableText"/>
            </w:pPr>
            <w:r w:rsidRPr="00EB3139">
              <w:rPr>
                <w:rFonts w:eastAsia="Times New Roman"/>
                <w:color w:val="000000"/>
              </w:rPr>
              <w:t>10. Mathematical Sciences</w:t>
            </w:r>
          </w:p>
        </w:tc>
      </w:tr>
      <w:tr w:rsidR="0001718F" w:rsidRPr="00EB3139" w14:paraId="5FB80DAB"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C35F4EA" w14:textId="1C6E1959" w:rsidR="0001718F" w:rsidRPr="00EB3139" w:rsidRDefault="0001718F" w:rsidP="003F58D4">
            <w:pPr>
              <w:pStyle w:val="JiscTableText"/>
              <w:rPr>
                <w:rFonts w:eastAsia="Times New Roman"/>
                <w:color w:val="000000"/>
              </w:rPr>
            </w:pPr>
            <w:r w:rsidRPr="00EB3139">
              <w:rPr>
                <w:rFonts w:eastAsia="Times New Roman"/>
                <w:color w:val="000000"/>
              </w:rPr>
              <w:t>13%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D018E2D" w14:textId="286CC683" w:rsidR="0001718F" w:rsidRPr="00EB3139" w:rsidRDefault="0001718F" w:rsidP="003F58D4">
            <w:pPr>
              <w:pStyle w:val="JiscTableText"/>
              <w:rPr>
                <w:rFonts w:eastAsia="Times New Roman"/>
                <w:color w:val="000000"/>
              </w:rPr>
            </w:pPr>
            <w:r w:rsidRPr="00EB3139">
              <w:rPr>
                <w:rFonts w:eastAsia="Times New Roman"/>
                <w:color w:val="000000"/>
              </w:rPr>
              <w:t>11. Computer Science and Informatics</w:t>
            </w:r>
          </w:p>
        </w:tc>
      </w:tr>
      <w:tr w:rsidR="0001718F" w:rsidRPr="00EB3139" w14:paraId="549CD278"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C31B66D" w14:textId="172A95A5" w:rsidR="0001718F" w:rsidRPr="00EB3139" w:rsidRDefault="0001718F" w:rsidP="003F58D4">
            <w:pPr>
              <w:pStyle w:val="JiscTableText"/>
            </w:pPr>
            <w:r w:rsidRPr="00EB3139">
              <w:rPr>
                <w:rFonts w:eastAsia="Times New Roman"/>
                <w:color w:val="000000"/>
              </w:rPr>
              <w:t>7%</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A3028DF" w14:textId="58E688E9" w:rsidR="0001718F" w:rsidRPr="00EB3139" w:rsidRDefault="0001718F" w:rsidP="003F58D4">
            <w:pPr>
              <w:pStyle w:val="JiscTableText"/>
              <w:rPr>
                <w:rFonts w:eastAsia="Times New Roman"/>
                <w:color w:val="000000"/>
              </w:rPr>
            </w:pPr>
            <w:r w:rsidRPr="00EB3139">
              <w:rPr>
                <w:rFonts w:eastAsia="Times New Roman"/>
                <w:color w:val="000000"/>
              </w:rPr>
              <w:t>7. Earth Systems and Environmental Sciences</w:t>
            </w:r>
          </w:p>
        </w:tc>
      </w:tr>
      <w:tr w:rsidR="0001718F" w:rsidRPr="00EB3139" w14:paraId="37D1DF05"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2A1F70F" w14:textId="7C0A98D8" w:rsidR="0001718F" w:rsidRPr="00EB3139" w:rsidRDefault="0001718F" w:rsidP="003F58D4">
            <w:pPr>
              <w:pStyle w:val="JiscTableText"/>
              <w:rPr>
                <w:rFonts w:eastAsia="Times New Roman"/>
                <w:color w:val="000000"/>
              </w:rPr>
            </w:pPr>
            <w:r w:rsidRPr="00EB3139">
              <w:rPr>
                <w:rFonts w:eastAsia="Times New Roman"/>
                <w:color w:val="000000"/>
              </w:rPr>
              <w:t>7%</w:t>
            </w:r>
            <w:r w:rsidRPr="00EB3139">
              <w:rPr>
                <w:rFonts w:eastAsia="Times New Roman"/>
                <w:color w:val="000000"/>
              </w:rPr>
              <w:tab/>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A8FC052" w14:textId="166B2BCC" w:rsidR="0001718F" w:rsidRPr="00EB3139" w:rsidRDefault="0001718F" w:rsidP="003F58D4">
            <w:pPr>
              <w:pStyle w:val="JiscTableText"/>
              <w:rPr>
                <w:rFonts w:eastAsia="Times New Roman"/>
                <w:color w:val="000000"/>
              </w:rPr>
            </w:pPr>
            <w:r w:rsidRPr="00EB3139">
              <w:rPr>
                <w:rFonts w:eastAsia="Times New Roman"/>
                <w:color w:val="000000"/>
              </w:rPr>
              <w:t>12. Aeronautical, Mechanical, Chemical and Manufacturing Engineering</w:t>
            </w:r>
          </w:p>
        </w:tc>
      </w:tr>
      <w:tr w:rsidR="0001718F" w:rsidRPr="00EB3139" w14:paraId="7526D54B"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110E346" w14:textId="390506E0" w:rsidR="0001718F" w:rsidRPr="00EB3139" w:rsidRDefault="0001718F" w:rsidP="003F58D4">
            <w:pPr>
              <w:pStyle w:val="JiscTableText"/>
            </w:pPr>
            <w:r w:rsidRPr="00EB3139">
              <w:rPr>
                <w:rFonts w:eastAsia="Times New Roman"/>
                <w:color w:val="000000"/>
              </w:rPr>
              <w:t>7%</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FEBD3BD" w14:textId="6CADD309" w:rsidR="0001718F" w:rsidRPr="00EB3139" w:rsidRDefault="0001718F" w:rsidP="003F58D4">
            <w:pPr>
              <w:pStyle w:val="JiscTableText"/>
              <w:rPr>
                <w:rFonts w:eastAsia="Times New Roman"/>
                <w:color w:val="000000"/>
              </w:rPr>
            </w:pPr>
            <w:r w:rsidRPr="00EB3139">
              <w:rPr>
                <w:rFonts w:eastAsia="Times New Roman"/>
                <w:color w:val="000000"/>
              </w:rPr>
              <w:t>13. Electrical and Electronic Engineering, Metallurgy and Materials</w:t>
            </w:r>
          </w:p>
        </w:tc>
      </w:tr>
      <w:tr w:rsidR="0001718F" w:rsidRPr="00EB3139" w14:paraId="2DA8ACDD"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F2C86D1" w14:textId="41C51F9C" w:rsidR="0001718F" w:rsidRPr="00EB3139" w:rsidRDefault="0001718F" w:rsidP="003F58D4">
            <w:pPr>
              <w:pStyle w:val="JiscTableText"/>
            </w:pPr>
            <w:r w:rsidRPr="00EB3139">
              <w:t>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A3CE84E" w14:textId="3CFBA1C1" w:rsidR="0001718F" w:rsidRPr="00EB3139" w:rsidRDefault="0001718F" w:rsidP="003F58D4">
            <w:pPr>
              <w:pStyle w:val="JiscTableText"/>
              <w:rPr>
                <w:rFonts w:eastAsia="Times New Roman"/>
                <w:color w:val="000000"/>
              </w:rPr>
            </w:pPr>
            <w:r w:rsidRPr="00EB3139">
              <w:rPr>
                <w:rFonts w:eastAsia="Times New Roman"/>
                <w:color w:val="000000"/>
              </w:rPr>
              <w:t>14. Civil and Construction Engineering</w:t>
            </w:r>
          </w:p>
        </w:tc>
      </w:tr>
      <w:tr w:rsidR="0001718F" w:rsidRPr="00EB3139" w14:paraId="57B34437"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FC83530" w14:textId="1A3C2892" w:rsidR="0001718F" w:rsidRPr="00EB3139" w:rsidRDefault="0001718F" w:rsidP="003F58D4">
            <w:pPr>
              <w:pStyle w:val="JiscTableText"/>
            </w:pPr>
            <w:r w:rsidRPr="00EB3139">
              <w:t>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EAD4169" w14:textId="432C8D25" w:rsidR="0001718F" w:rsidRPr="00EB3139" w:rsidRDefault="0001718F" w:rsidP="003F58D4">
            <w:pPr>
              <w:pStyle w:val="JiscTableText"/>
              <w:rPr>
                <w:rFonts w:eastAsia="Times New Roman"/>
                <w:color w:val="000000"/>
              </w:rPr>
            </w:pPr>
            <w:r w:rsidRPr="00EB3139">
              <w:rPr>
                <w:rFonts w:eastAsia="Times New Roman"/>
                <w:color w:val="000000"/>
              </w:rPr>
              <w:t>15. General Engineering</w:t>
            </w:r>
          </w:p>
        </w:tc>
      </w:tr>
      <w:tr w:rsidR="0001718F" w:rsidRPr="00EB3139" w14:paraId="18BF071D" w14:textId="77777777" w:rsidTr="003F58D4">
        <w:tc>
          <w:tcPr>
            <w:tcW w:w="10216" w:type="dxa"/>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2484E12B" w14:textId="77777777" w:rsidR="0001718F" w:rsidRPr="00EB3139" w:rsidRDefault="0001718F" w:rsidP="00633B51">
            <w:pPr>
              <w:pStyle w:val="JiscTableHead"/>
              <w:rPr>
                <w:b w:val="0"/>
              </w:rPr>
            </w:pPr>
            <w:r w:rsidRPr="00EB3139">
              <w:rPr>
                <w:b w:val="0"/>
              </w:rPr>
              <w:t>REF panel C (N=212)</w:t>
            </w:r>
          </w:p>
        </w:tc>
      </w:tr>
      <w:tr w:rsidR="0001718F" w:rsidRPr="00EB3139" w14:paraId="5668F254"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380AADD" w14:textId="77777777" w:rsidR="0001718F" w:rsidRPr="00EB3139" w:rsidRDefault="0001718F" w:rsidP="003F58D4">
            <w:pPr>
              <w:pStyle w:val="JiscTableText"/>
            </w:pPr>
            <w:r w:rsidRPr="00EB3139">
              <w:t>21%</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A27DD7E" w14:textId="609C705F" w:rsidR="0001718F" w:rsidRPr="00EB3139" w:rsidRDefault="0001718F" w:rsidP="003F58D4">
            <w:pPr>
              <w:pStyle w:val="JiscTableText"/>
            </w:pPr>
            <w:r w:rsidRPr="00EB3139">
              <w:rPr>
                <w:rFonts w:eastAsia="Times New Roman"/>
                <w:color w:val="000000"/>
              </w:rPr>
              <w:t>25. Education</w:t>
            </w:r>
          </w:p>
        </w:tc>
      </w:tr>
      <w:tr w:rsidR="0001718F" w:rsidRPr="00EB3139" w14:paraId="167F8932"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3256C44" w14:textId="77777777" w:rsidR="0001718F" w:rsidRPr="00EB3139" w:rsidRDefault="0001718F" w:rsidP="003F58D4">
            <w:pPr>
              <w:pStyle w:val="JiscTableText"/>
            </w:pPr>
            <w:r w:rsidRPr="00EB3139">
              <w:t>20%</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DB727D3" w14:textId="48F3FBA9" w:rsidR="0001718F" w:rsidRPr="00EB3139" w:rsidRDefault="0001718F" w:rsidP="003F58D4">
            <w:pPr>
              <w:pStyle w:val="JiscTableText"/>
            </w:pPr>
            <w:r w:rsidRPr="00EB3139">
              <w:rPr>
                <w:rFonts w:eastAsia="Times New Roman"/>
                <w:color w:val="000000"/>
              </w:rPr>
              <w:t>19. Business and Management Studies</w:t>
            </w:r>
          </w:p>
        </w:tc>
      </w:tr>
      <w:tr w:rsidR="0001718F" w:rsidRPr="00EB3139" w14:paraId="219DE5E4"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5BEF7D7" w14:textId="77777777" w:rsidR="0001718F" w:rsidRPr="00EB3139" w:rsidRDefault="0001718F" w:rsidP="003F58D4">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A36C12D" w14:textId="3101CF0C" w:rsidR="0001718F" w:rsidRPr="00EB3139" w:rsidRDefault="0001718F" w:rsidP="003F58D4">
            <w:pPr>
              <w:pStyle w:val="JiscTableText"/>
            </w:pPr>
            <w:r w:rsidRPr="00EB3139">
              <w:rPr>
                <w:rFonts w:eastAsia="Times New Roman"/>
                <w:color w:val="000000"/>
              </w:rPr>
              <w:t>17. Geography, Environmental Studies and Archaeology</w:t>
            </w:r>
          </w:p>
        </w:tc>
      </w:tr>
      <w:tr w:rsidR="0001718F" w:rsidRPr="00EB3139" w14:paraId="21ABE747"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5FA20C6" w14:textId="1CC97C81" w:rsidR="0001718F" w:rsidRPr="00EB3139" w:rsidRDefault="00F32A08" w:rsidP="003F58D4">
            <w:pPr>
              <w:pStyle w:val="JiscTableText"/>
            </w:pPr>
            <w:r w:rsidRPr="00EB3139">
              <w:rPr>
                <w:rFonts w:eastAsia="Times New Roman"/>
                <w:color w:val="000000"/>
              </w:rPr>
              <w:lastRenderedPageBreak/>
              <w:t>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7C813CA" w14:textId="7605BDF5" w:rsidR="0001718F" w:rsidRPr="00EB3139" w:rsidRDefault="0001718F" w:rsidP="003F58D4">
            <w:pPr>
              <w:pStyle w:val="JiscTableText"/>
              <w:rPr>
                <w:rFonts w:eastAsia="Times New Roman"/>
                <w:color w:val="000000"/>
              </w:rPr>
            </w:pPr>
            <w:r w:rsidRPr="00EB3139">
              <w:rPr>
                <w:rFonts w:eastAsia="Times New Roman"/>
                <w:color w:val="000000"/>
              </w:rPr>
              <w:t>23. Sociology</w:t>
            </w:r>
          </w:p>
        </w:tc>
      </w:tr>
      <w:tr w:rsidR="0001718F" w:rsidRPr="00EB3139" w14:paraId="034D1522"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5A1A726" w14:textId="2DDA56C7" w:rsidR="0001718F" w:rsidRPr="00EB3139" w:rsidRDefault="00F32A08" w:rsidP="003F58D4">
            <w:pPr>
              <w:pStyle w:val="JiscTableText"/>
            </w:pPr>
            <w:r w:rsidRPr="00EB3139">
              <w:rPr>
                <w:rFonts w:eastAsia="Times New Roman"/>
                <w:color w:val="000000"/>
              </w:rPr>
              <w:t>9%</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5965523" w14:textId="6869538B" w:rsidR="0001718F" w:rsidRPr="00EB3139" w:rsidRDefault="0001718F" w:rsidP="003F58D4">
            <w:pPr>
              <w:pStyle w:val="JiscTableText"/>
              <w:rPr>
                <w:rFonts w:eastAsia="Times New Roman"/>
                <w:color w:val="000000"/>
              </w:rPr>
            </w:pPr>
            <w:r w:rsidRPr="00EB3139">
              <w:rPr>
                <w:rFonts w:eastAsia="Times New Roman"/>
                <w:color w:val="000000"/>
              </w:rPr>
              <w:t>21. Politics and International Studies</w:t>
            </w:r>
          </w:p>
        </w:tc>
      </w:tr>
      <w:tr w:rsidR="0001718F" w:rsidRPr="00EB3139" w14:paraId="6F227F68"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B2D61BE" w14:textId="24C85E18" w:rsidR="0001718F" w:rsidRPr="00EB3139" w:rsidRDefault="00F32A08" w:rsidP="003F58D4">
            <w:pPr>
              <w:pStyle w:val="JiscTableText"/>
              <w:rPr>
                <w:rFonts w:eastAsia="Times New Roman"/>
                <w:color w:val="000000"/>
              </w:rPr>
            </w:pPr>
            <w:r w:rsidRPr="00EB3139">
              <w:rPr>
                <w:rFonts w:eastAsia="Times New Roman"/>
                <w:color w:val="000000"/>
              </w:rPr>
              <w:t>6%</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70B7F61" w14:textId="7006780E" w:rsidR="0001718F" w:rsidRPr="00EB3139" w:rsidRDefault="0001718F" w:rsidP="003F58D4">
            <w:pPr>
              <w:pStyle w:val="JiscTableText"/>
              <w:rPr>
                <w:rFonts w:eastAsia="Times New Roman"/>
                <w:color w:val="000000"/>
              </w:rPr>
            </w:pPr>
            <w:r w:rsidRPr="00EB3139">
              <w:rPr>
                <w:rFonts w:eastAsia="Times New Roman"/>
                <w:color w:val="000000"/>
              </w:rPr>
              <w:t>18. Economics and Econometrics</w:t>
            </w:r>
          </w:p>
        </w:tc>
      </w:tr>
      <w:tr w:rsidR="0001718F" w:rsidRPr="00EB3139" w14:paraId="33F24223"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CAB25D8" w14:textId="29F5DA2A" w:rsidR="0001718F" w:rsidRPr="00EB3139" w:rsidRDefault="00F32A08" w:rsidP="003F58D4">
            <w:pPr>
              <w:pStyle w:val="JiscTableText"/>
            </w:pPr>
            <w:r w:rsidRPr="00EB3139">
              <w:rPr>
                <w:rFonts w:eastAsia="Times New Roman"/>
                <w:color w:val="000000"/>
              </w:rPr>
              <w:t>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CD78ABD" w14:textId="4EC7E350" w:rsidR="0001718F" w:rsidRPr="00EB3139" w:rsidRDefault="0001718F" w:rsidP="003F58D4">
            <w:pPr>
              <w:pStyle w:val="JiscTableText"/>
              <w:rPr>
                <w:rFonts w:eastAsia="Times New Roman"/>
                <w:color w:val="000000"/>
              </w:rPr>
            </w:pPr>
            <w:r w:rsidRPr="00EB3139">
              <w:rPr>
                <w:rFonts w:eastAsia="Times New Roman"/>
                <w:color w:val="000000"/>
              </w:rPr>
              <w:t>20. Law</w:t>
            </w:r>
          </w:p>
        </w:tc>
      </w:tr>
      <w:tr w:rsidR="0001718F" w:rsidRPr="00EB3139" w14:paraId="268BC7FC"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B71A796" w14:textId="52AFF77E" w:rsidR="0001718F" w:rsidRPr="00EB3139" w:rsidRDefault="00F32A08" w:rsidP="003F58D4">
            <w:pPr>
              <w:pStyle w:val="JiscTableText"/>
            </w:pPr>
            <w:r w:rsidRPr="00EB3139">
              <w:rPr>
                <w:rFonts w:eastAsia="Times New Roman"/>
                <w:color w:val="000000"/>
              </w:rPr>
              <w:t>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2371775" w14:textId="42F6E865" w:rsidR="0001718F" w:rsidRPr="00EB3139" w:rsidRDefault="0001718F" w:rsidP="003F58D4">
            <w:pPr>
              <w:pStyle w:val="JiscTableText"/>
              <w:rPr>
                <w:rFonts w:eastAsia="Times New Roman"/>
                <w:color w:val="000000"/>
              </w:rPr>
            </w:pPr>
            <w:r w:rsidRPr="00EB3139">
              <w:rPr>
                <w:rFonts w:eastAsia="Times New Roman"/>
                <w:color w:val="000000"/>
              </w:rPr>
              <w:t>24. Anthropology and Development Studies</w:t>
            </w:r>
          </w:p>
        </w:tc>
      </w:tr>
      <w:tr w:rsidR="0001718F" w:rsidRPr="00EB3139" w14:paraId="46AD5043"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44BD1D7" w14:textId="3022F850" w:rsidR="0001718F" w:rsidRPr="00EB3139" w:rsidRDefault="00F32A08" w:rsidP="003F58D4">
            <w:pPr>
              <w:pStyle w:val="JiscTableText"/>
            </w:pPr>
            <w:r w:rsidRPr="00EB3139">
              <w:rPr>
                <w:rFonts w:eastAsia="Times New Roman"/>
                <w:color w:val="000000"/>
              </w:rPr>
              <w:t>4%</w:t>
            </w:r>
            <w:r w:rsidRPr="00EB3139">
              <w:rPr>
                <w:rFonts w:eastAsia="Times New Roman"/>
                <w:color w:val="000000"/>
              </w:rPr>
              <w:tab/>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BBE180B" w14:textId="3E819632" w:rsidR="0001718F" w:rsidRPr="00EB3139" w:rsidRDefault="00F32A08" w:rsidP="003F58D4">
            <w:pPr>
              <w:pStyle w:val="JiscTableText"/>
              <w:rPr>
                <w:rFonts w:eastAsia="Times New Roman"/>
                <w:color w:val="000000"/>
              </w:rPr>
            </w:pPr>
            <w:r w:rsidRPr="00EB3139">
              <w:rPr>
                <w:rFonts w:eastAsia="Times New Roman"/>
                <w:color w:val="000000"/>
              </w:rPr>
              <w:t>22. Social Work and Social Policy</w:t>
            </w:r>
          </w:p>
        </w:tc>
      </w:tr>
      <w:tr w:rsidR="0001718F" w:rsidRPr="00EB3139" w14:paraId="5FBD6016"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6CA6E86" w14:textId="7643C229" w:rsidR="0001718F" w:rsidRPr="00EB3139" w:rsidRDefault="00F32A08" w:rsidP="003F58D4">
            <w:pPr>
              <w:pStyle w:val="JiscTableText"/>
            </w:pPr>
            <w:r w:rsidRPr="00EB3139">
              <w:rPr>
                <w:rFonts w:eastAsia="Times New Roman"/>
                <w:color w:val="000000"/>
              </w:rPr>
              <w:t>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EFECAF9" w14:textId="25C35992" w:rsidR="0001718F" w:rsidRPr="00EB3139" w:rsidRDefault="00F32A08" w:rsidP="003F58D4">
            <w:pPr>
              <w:pStyle w:val="JiscTableText"/>
              <w:rPr>
                <w:rFonts w:eastAsia="Times New Roman"/>
                <w:color w:val="000000"/>
              </w:rPr>
            </w:pPr>
            <w:r w:rsidRPr="00EB3139">
              <w:rPr>
                <w:rFonts w:eastAsia="Times New Roman"/>
                <w:color w:val="000000"/>
              </w:rPr>
              <w:t>16. Architecture, Built Environment and Planning</w:t>
            </w:r>
          </w:p>
        </w:tc>
      </w:tr>
      <w:tr w:rsidR="0001718F" w:rsidRPr="00EB3139" w14:paraId="4707FC5D" w14:textId="77777777" w:rsidTr="003F58D4">
        <w:tc>
          <w:tcPr>
            <w:tcW w:w="10216" w:type="dxa"/>
            <w:gridSpan w:val="2"/>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0092CB" w:themeFill="accent6"/>
          </w:tcPr>
          <w:p w14:paraId="4189301F" w14:textId="77777777" w:rsidR="0001718F" w:rsidRPr="00EB3139" w:rsidRDefault="0001718F" w:rsidP="00633B51">
            <w:pPr>
              <w:pStyle w:val="JiscTableHead"/>
              <w:rPr>
                <w:b w:val="0"/>
              </w:rPr>
            </w:pPr>
            <w:r w:rsidRPr="00EB3139">
              <w:rPr>
                <w:b w:val="0"/>
              </w:rPr>
              <w:t>REF panel D (N=186)</w:t>
            </w:r>
          </w:p>
        </w:tc>
      </w:tr>
      <w:tr w:rsidR="0001718F" w:rsidRPr="00EB3139" w14:paraId="7E52AAFE"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869533B" w14:textId="77777777" w:rsidR="0001718F" w:rsidRPr="00EB3139" w:rsidRDefault="0001718F" w:rsidP="003F58D4">
            <w:pPr>
              <w:pStyle w:val="JiscTableText"/>
            </w:pPr>
            <w:r w:rsidRPr="00EB3139">
              <w:t>23%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BAAB0F0" w14:textId="57A0B7E3" w:rsidR="0001718F" w:rsidRPr="00EB3139" w:rsidRDefault="0001718F" w:rsidP="003F58D4">
            <w:pPr>
              <w:pStyle w:val="JiscTableText"/>
            </w:pPr>
            <w:r w:rsidRPr="00EB3139">
              <w:rPr>
                <w:rFonts w:eastAsia="Times New Roman"/>
                <w:color w:val="000000"/>
              </w:rPr>
              <w:t>30. History</w:t>
            </w:r>
          </w:p>
        </w:tc>
      </w:tr>
      <w:tr w:rsidR="0001718F" w:rsidRPr="00EB3139" w14:paraId="17B95D20"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476E13D" w14:textId="77777777" w:rsidR="0001718F" w:rsidRPr="00EB3139" w:rsidRDefault="0001718F" w:rsidP="003F58D4">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FABAA84" w14:textId="58B24711" w:rsidR="0001718F" w:rsidRPr="00EB3139" w:rsidRDefault="0001718F" w:rsidP="003F58D4">
            <w:pPr>
              <w:pStyle w:val="JiscTableText"/>
            </w:pPr>
            <w:r w:rsidRPr="00EB3139">
              <w:rPr>
                <w:rFonts w:eastAsia="Times New Roman"/>
                <w:color w:val="000000"/>
              </w:rPr>
              <w:t>33. Theology and Religious Studies</w:t>
            </w:r>
          </w:p>
        </w:tc>
      </w:tr>
      <w:tr w:rsidR="0001718F" w:rsidRPr="00EB3139" w14:paraId="418BE485"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D365FEE" w14:textId="77777777" w:rsidR="0001718F" w:rsidRPr="00EB3139" w:rsidRDefault="0001718F" w:rsidP="003F58D4">
            <w:pPr>
              <w:pStyle w:val="JiscTableText"/>
            </w:pPr>
            <w:r w:rsidRPr="00EB3139">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6A0AF5FD" w14:textId="63D94544" w:rsidR="0001718F" w:rsidRPr="00EB3139" w:rsidRDefault="0001718F" w:rsidP="003F58D4">
            <w:pPr>
              <w:pStyle w:val="JiscTableText"/>
            </w:pPr>
            <w:r w:rsidRPr="00EB3139">
              <w:rPr>
                <w:rFonts w:eastAsia="Times New Roman"/>
                <w:color w:val="000000"/>
              </w:rPr>
              <w:t>35. Music, Drama, Dance and Performing Arts</w:t>
            </w:r>
          </w:p>
        </w:tc>
      </w:tr>
      <w:tr w:rsidR="0001718F" w:rsidRPr="00EB3139" w14:paraId="69E9743D"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361B9E94" w14:textId="41A64059" w:rsidR="0001718F" w:rsidRPr="00EB3139" w:rsidRDefault="003F58D4" w:rsidP="003F58D4">
            <w:pPr>
              <w:pStyle w:val="JiscTableText"/>
              <w:rPr>
                <w:rFonts w:eastAsia="Times New Roman"/>
                <w:color w:val="000000"/>
              </w:rPr>
            </w:pPr>
            <w:r w:rsidRPr="00EB3139">
              <w:rPr>
                <w:rFonts w:eastAsia="Times New Roman"/>
                <w:color w:val="000000"/>
              </w:rPr>
              <w:t>15%</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5C9F64C3" w14:textId="3785B7F1" w:rsidR="0001718F" w:rsidRPr="00EB3139" w:rsidRDefault="003F58D4" w:rsidP="003F58D4">
            <w:pPr>
              <w:pStyle w:val="JiscTableText"/>
              <w:rPr>
                <w:rFonts w:eastAsia="Times New Roman"/>
                <w:color w:val="000000"/>
              </w:rPr>
            </w:pPr>
            <w:r w:rsidRPr="00EB3139">
              <w:rPr>
                <w:rFonts w:eastAsia="Times New Roman"/>
                <w:color w:val="000000"/>
              </w:rPr>
              <w:t>34. Art an</w:t>
            </w:r>
            <w:r w:rsidR="00633B51" w:rsidRPr="00EB3139">
              <w:rPr>
                <w:rFonts w:eastAsia="Times New Roman"/>
                <w:color w:val="000000"/>
              </w:rPr>
              <w:t>d Design: History, Practice and Theory</w:t>
            </w:r>
          </w:p>
        </w:tc>
      </w:tr>
      <w:tr w:rsidR="0001718F" w:rsidRPr="00EB3139" w14:paraId="2BE32829"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7883C32" w14:textId="3DCFE0FC" w:rsidR="0001718F" w:rsidRPr="00EB3139" w:rsidRDefault="00633B51" w:rsidP="003F58D4">
            <w:pPr>
              <w:pStyle w:val="JiscTableText"/>
            </w:pPr>
            <w:r w:rsidRPr="00EB3139">
              <w:t>12%</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07A38D5" w14:textId="538859AB" w:rsidR="0001718F" w:rsidRPr="00EB3139" w:rsidRDefault="00633B51" w:rsidP="003F58D4">
            <w:pPr>
              <w:pStyle w:val="JiscTableText"/>
              <w:rPr>
                <w:rFonts w:eastAsia="Times New Roman"/>
                <w:color w:val="000000"/>
              </w:rPr>
            </w:pPr>
            <w:r w:rsidRPr="00EB3139">
              <w:rPr>
                <w:rFonts w:eastAsia="Times New Roman"/>
                <w:color w:val="000000"/>
              </w:rPr>
              <w:t>29. English Language and Literature</w:t>
            </w:r>
          </w:p>
        </w:tc>
      </w:tr>
      <w:tr w:rsidR="0001718F" w:rsidRPr="00EB3139" w14:paraId="5FE37A45"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CF14403" w14:textId="12FB6ECC" w:rsidR="0001718F" w:rsidRPr="00EB3139" w:rsidRDefault="00633B51" w:rsidP="003F58D4">
            <w:pPr>
              <w:pStyle w:val="JiscTableText"/>
            </w:pPr>
            <w:r w:rsidRPr="00EB3139">
              <w:t>7%</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ECB14A2" w14:textId="7E29617C" w:rsidR="0001718F" w:rsidRPr="00EB3139" w:rsidRDefault="00633B51" w:rsidP="003F58D4">
            <w:pPr>
              <w:pStyle w:val="JiscTableText"/>
              <w:rPr>
                <w:rFonts w:eastAsia="Times New Roman"/>
                <w:color w:val="000000"/>
              </w:rPr>
            </w:pPr>
            <w:r w:rsidRPr="00EB3139">
              <w:rPr>
                <w:rFonts w:eastAsia="Times New Roman"/>
                <w:color w:val="000000"/>
              </w:rPr>
              <w:t>28. Modern Languages and Linguistics</w:t>
            </w:r>
          </w:p>
        </w:tc>
      </w:tr>
      <w:tr w:rsidR="0001718F" w:rsidRPr="00EB3139" w14:paraId="18CEA1AA"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4FD3CEC9" w14:textId="29FED9EB" w:rsidR="0001718F" w:rsidRPr="00EB3139" w:rsidRDefault="00633B51" w:rsidP="003F58D4">
            <w:pPr>
              <w:pStyle w:val="JiscTableText"/>
            </w:pPr>
            <w:r w:rsidRPr="00EB3139">
              <w:t>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BB0CDAA" w14:textId="6FE478C0" w:rsidR="0001718F" w:rsidRPr="00EB3139" w:rsidRDefault="00633B51" w:rsidP="003F58D4">
            <w:pPr>
              <w:pStyle w:val="JiscTableText"/>
              <w:rPr>
                <w:rFonts w:eastAsia="Times New Roman"/>
                <w:color w:val="000000"/>
              </w:rPr>
            </w:pPr>
            <w:r w:rsidRPr="00EB3139">
              <w:rPr>
                <w:rFonts w:eastAsia="Times New Roman"/>
                <w:color w:val="000000"/>
              </w:rPr>
              <w:t>31. Classics</w:t>
            </w:r>
          </w:p>
        </w:tc>
      </w:tr>
      <w:tr w:rsidR="0001718F" w:rsidRPr="00EB3139" w14:paraId="167F360F"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5596E55" w14:textId="438582F5" w:rsidR="0001718F" w:rsidRPr="00EB3139" w:rsidRDefault="00633B51" w:rsidP="003F58D4">
            <w:pPr>
              <w:pStyle w:val="JiscTableText"/>
            </w:pPr>
            <w:r w:rsidRPr="00EB3139">
              <w:t>4%</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2EA6DB3" w14:textId="604C2CFE" w:rsidR="0001718F" w:rsidRPr="00EB3139" w:rsidRDefault="00633B51" w:rsidP="003F58D4">
            <w:pPr>
              <w:pStyle w:val="JiscTableText"/>
              <w:rPr>
                <w:rFonts w:eastAsia="Times New Roman"/>
                <w:color w:val="000000"/>
              </w:rPr>
            </w:pPr>
            <w:r w:rsidRPr="00EB3139">
              <w:rPr>
                <w:rFonts w:eastAsia="Times New Roman"/>
                <w:color w:val="000000"/>
              </w:rPr>
              <w:t>27. Area Studies</w:t>
            </w:r>
          </w:p>
        </w:tc>
      </w:tr>
      <w:tr w:rsidR="0001718F" w:rsidRPr="00EB3139" w14:paraId="03C332A8"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7447F662" w14:textId="0F5B4B39" w:rsidR="0001718F" w:rsidRPr="00EB3139" w:rsidRDefault="00633B51" w:rsidP="003F58D4">
            <w:pPr>
              <w:pStyle w:val="JiscTableText"/>
            </w:pPr>
            <w:r w:rsidRPr="00EB3139">
              <w:t>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07C3F60E" w14:textId="2FC21288" w:rsidR="0001718F" w:rsidRPr="00EB3139" w:rsidRDefault="00633B51" w:rsidP="003F58D4">
            <w:pPr>
              <w:pStyle w:val="JiscTableText"/>
              <w:rPr>
                <w:rFonts w:eastAsia="Times New Roman"/>
                <w:color w:val="000000"/>
              </w:rPr>
            </w:pPr>
            <w:r w:rsidRPr="00EB3139">
              <w:rPr>
                <w:rFonts w:eastAsia="Times New Roman"/>
                <w:color w:val="000000"/>
              </w:rPr>
              <w:t>32. Philosophy</w:t>
            </w:r>
          </w:p>
        </w:tc>
      </w:tr>
      <w:tr w:rsidR="0001718F" w:rsidRPr="00EB3139" w14:paraId="7D30A75D" w14:textId="77777777" w:rsidTr="003F58D4">
        <w:tc>
          <w:tcPr>
            <w:tcW w:w="3280" w:type="dxa"/>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26407DA7" w14:textId="62097D9B" w:rsidR="0001718F" w:rsidRPr="00EB3139" w:rsidRDefault="00633B51" w:rsidP="003F58D4">
            <w:pPr>
              <w:pStyle w:val="JiscTableText"/>
            </w:pPr>
            <w:r w:rsidRPr="00EB3139">
              <w:t>3%</w:t>
            </w:r>
          </w:p>
        </w:tc>
        <w:tc>
          <w:tcPr>
            <w:tcW w:w="0" w:type="auto"/>
            <w:tcBorders>
              <w:top w:val="single" w:sz="4" w:space="0" w:color="0092CB" w:themeColor="accent6"/>
              <w:left w:val="single" w:sz="4" w:space="0" w:color="0092CB" w:themeColor="accent6"/>
              <w:bottom w:val="single" w:sz="4" w:space="0" w:color="0092CB" w:themeColor="accent6"/>
              <w:right w:val="single" w:sz="4" w:space="0" w:color="0092CB" w:themeColor="accent6"/>
            </w:tcBorders>
            <w:shd w:val="clear" w:color="auto" w:fill="FFFFFF" w:themeFill="background1"/>
          </w:tcPr>
          <w:p w14:paraId="13213D12" w14:textId="513EC578" w:rsidR="0001718F" w:rsidRPr="00EB3139" w:rsidRDefault="00633B51" w:rsidP="003F58D4">
            <w:pPr>
              <w:pStyle w:val="JiscTableText"/>
              <w:rPr>
                <w:rFonts w:eastAsia="Times New Roman"/>
                <w:color w:val="000000"/>
              </w:rPr>
            </w:pPr>
            <w:r w:rsidRPr="00EB3139">
              <w:rPr>
                <w:rFonts w:eastAsia="Times New Roman"/>
                <w:color w:val="000000"/>
              </w:rPr>
              <w:t>36. Communication, Cultural and Media Studies, Library and Information Management</w:t>
            </w:r>
          </w:p>
        </w:tc>
      </w:tr>
    </w:tbl>
    <w:p w14:paraId="0674095E" w14:textId="5507717D" w:rsidR="00696E05" w:rsidRPr="00EB3139" w:rsidRDefault="00696E05" w:rsidP="0041680C">
      <w:pPr>
        <w:pStyle w:val="JiscBodyText"/>
      </w:pPr>
    </w:p>
    <w:sectPr w:rsidR="00696E05" w:rsidRPr="00EB3139" w:rsidSect="005D68E1">
      <w:headerReference w:type="default" r:id="rId48"/>
      <w:footerReference w:type="default" r:id="rId49"/>
      <w:headerReference w:type="first" r:id="rId50"/>
      <w:footerReference w:type="first" r:id="rId51"/>
      <w:endnotePr>
        <w:numFmt w:val="decimal"/>
      </w:endnotePr>
      <w:type w:val="continuous"/>
      <w:pgSz w:w="11906" w:h="16838" w:code="9"/>
      <w:pgMar w:top="2835" w:right="851" w:bottom="680" w:left="851" w:header="567" w:footer="28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08249" w14:textId="77777777" w:rsidR="00473E3B" w:rsidRPr="000C2B7B" w:rsidRDefault="00473E3B" w:rsidP="000C2B7B">
      <w:pPr>
        <w:pStyle w:val="Footer"/>
      </w:pPr>
    </w:p>
  </w:endnote>
  <w:endnote w:type="continuationSeparator" w:id="0">
    <w:p w14:paraId="55A02E0C" w14:textId="77777777" w:rsidR="00473E3B" w:rsidRDefault="00473E3B" w:rsidP="007A22F6">
      <w:pPr>
        <w:spacing w:after="0" w:line="240" w:lineRule="auto"/>
      </w:pPr>
      <w:r>
        <w:continuationSeparator/>
      </w:r>
    </w:p>
  </w:endnote>
  <w:endnote w:type="continuationNotice" w:id="1">
    <w:p w14:paraId="6B297DAC" w14:textId="77777777" w:rsidR="00473E3B" w:rsidRDefault="00473E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rbel">
    <w:panose1 w:val="020B0503020204020204"/>
    <w:charset w:val="00"/>
    <w:family w:val="auto"/>
    <w:pitch w:val="variable"/>
    <w:sig w:usb0="A00002EF" w:usb1="4000A44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17265" w14:textId="77777777" w:rsidR="006E6711" w:rsidRDefault="006E6711" w:rsidP="005D68E1">
    <w:pPr>
      <w:pStyle w:val="JiscHeader"/>
      <w:tabs>
        <w:tab w:val="right" w:pos="10206"/>
      </w:tabs>
      <w:spacing w:before="120"/>
      <w:jc w:val="left"/>
      <w:rPr>
        <w:color w:val="E61554"/>
        <w:sz w:val="18"/>
        <w:szCs w:val="18"/>
      </w:rPr>
    </w:pPr>
    <w:r>
      <w:rPr>
        <w:noProof/>
        <w:lang w:eastAsia="en-GB"/>
      </w:rPr>
      <mc:AlternateContent>
        <mc:Choice Requires="wps">
          <w:drawing>
            <wp:anchor distT="0" distB="0" distL="114300" distR="114300" simplePos="0" relativeHeight="251658241" behindDoc="1" locked="0" layoutInCell="1" allowOverlap="1" wp14:anchorId="4D7DC118" wp14:editId="6C65A4D6">
              <wp:simplePos x="0" y="0"/>
              <wp:positionH relativeFrom="page">
                <wp:posOffset>540385</wp:posOffset>
              </wp:positionH>
              <wp:positionV relativeFrom="page">
                <wp:posOffset>10081260</wp:posOffset>
              </wp:positionV>
              <wp:extent cx="6480000" cy="0"/>
              <wp:effectExtent l="0" t="0" r="22860" b="25400"/>
              <wp:wrapNone/>
              <wp:docPr id="44" name="Straight Connector 44"/>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5D07D4" id="Straight Connector 44"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793.8pt" to="552.8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" strokecolor="#2c3841" strokeweight=".5pt">
              <w10:wrap anchorx="page" anchory="page"/>
            </v:line>
          </w:pict>
        </mc:Fallback>
      </mc:AlternateContent>
    </w:r>
  </w:p>
  <w:p w14:paraId="569E5DD6" w14:textId="6368A783" w:rsidR="006E6711" w:rsidRPr="00C750DB" w:rsidRDefault="00473E3B" w:rsidP="007221FA">
    <w:pPr>
      <w:pStyle w:val="JiscFooter"/>
      <w:rPr>
        <w:b/>
        <w:color w:val="B71A8B"/>
      </w:rPr>
    </w:pPr>
    <w:r>
      <w:fldChar w:fldCharType="begin"/>
    </w:r>
    <w:r>
      <w:instrText xml:space="preserve"> STYLEREF  JiscTitle  \* MERGEFORMAT </w:instrText>
    </w:r>
    <w:r>
      <w:fldChar w:fldCharType="separate"/>
    </w:r>
    <w:r w:rsidR="002B29C1">
      <w:rPr>
        <w:noProof/>
      </w:rPr>
      <w:t>Results of the survey</w:t>
    </w:r>
    <w:r>
      <w:rPr>
        <w:noProof/>
      </w:rPr>
      <w:fldChar w:fldCharType="end"/>
    </w:r>
    <w:r w:rsidR="006E6711" w:rsidRPr="0041573E">
      <w:rPr>
        <w:color w:val="E61554"/>
      </w:rPr>
      <w:tab/>
    </w:r>
    <w:r w:rsidR="006E6711" w:rsidRPr="00691C62">
      <w:rPr>
        <w:b/>
        <w:color w:val="2C3841"/>
      </w:rPr>
      <w:fldChar w:fldCharType="begin"/>
    </w:r>
    <w:r w:rsidR="006E6711" w:rsidRPr="00691C62">
      <w:rPr>
        <w:b/>
        <w:color w:val="2C3841"/>
      </w:rPr>
      <w:instrText xml:space="preserve"> PAGE  \* MERGEFORMAT </w:instrText>
    </w:r>
    <w:r w:rsidR="006E6711" w:rsidRPr="00691C62">
      <w:rPr>
        <w:b/>
        <w:color w:val="2C3841"/>
      </w:rPr>
      <w:fldChar w:fldCharType="separate"/>
    </w:r>
    <w:r w:rsidR="002B29C1">
      <w:rPr>
        <w:b/>
        <w:noProof/>
        <w:color w:val="2C3841"/>
      </w:rPr>
      <w:t>23</w:t>
    </w:r>
    <w:r w:rsidR="006E6711" w:rsidRPr="00691C62">
      <w:rPr>
        <w:b/>
        <w:color w:val="2C3841"/>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66FC3" w14:textId="77777777" w:rsidR="006E6711" w:rsidRDefault="006E6711" w:rsidP="005D68E1">
    <w:pPr>
      <w:pStyle w:val="JiscHeader"/>
      <w:tabs>
        <w:tab w:val="right" w:pos="10206"/>
      </w:tabs>
      <w:spacing w:before="120"/>
      <w:jc w:val="left"/>
      <w:rPr>
        <w:color w:val="E61554"/>
        <w:sz w:val="18"/>
        <w:szCs w:val="18"/>
      </w:rPr>
    </w:pPr>
    <w:r>
      <w:rPr>
        <w:noProof/>
        <w:lang w:eastAsia="en-GB"/>
      </w:rPr>
      <mc:AlternateContent>
        <mc:Choice Requires="wps">
          <w:drawing>
            <wp:anchor distT="0" distB="0" distL="114300" distR="114300" simplePos="0" relativeHeight="251658240" behindDoc="1" locked="0" layoutInCell="1" allowOverlap="1" wp14:anchorId="0888DB01" wp14:editId="05467475">
              <wp:simplePos x="0" y="0"/>
              <wp:positionH relativeFrom="page">
                <wp:posOffset>540385</wp:posOffset>
              </wp:positionH>
              <wp:positionV relativeFrom="page">
                <wp:posOffset>10081260</wp:posOffset>
              </wp:positionV>
              <wp:extent cx="6480000" cy="0"/>
              <wp:effectExtent l="0" t="0" r="22860" b="25400"/>
              <wp:wrapNone/>
              <wp:docPr id="11" name="Straight Connector 11"/>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CC1DFE" id="Straight Connector 11"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42.55pt,793.8pt" to="552.8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" strokecolor="#2c3841" strokeweight=".5pt">
              <w10:wrap anchorx="page" anchory="page"/>
            </v:line>
          </w:pict>
        </mc:Fallback>
      </mc:AlternateContent>
    </w:r>
  </w:p>
  <w:p w14:paraId="33DA799C" w14:textId="1489EB23" w:rsidR="006E6711" w:rsidRPr="00C750DB" w:rsidRDefault="00473E3B" w:rsidP="007221FA">
    <w:pPr>
      <w:pStyle w:val="JiscFooter"/>
      <w:rPr>
        <w:b/>
        <w:color w:val="B71A8B"/>
      </w:rPr>
    </w:pPr>
    <w:r>
      <w:fldChar w:fldCharType="begin"/>
    </w:r>
    <w:r>
      <w:instrText xml:space="preserve"> STYLEREF  JiscTitle  \* MERGEFORMAT </w:instrText>
    </w:r>
    <w:r>
      <w:fldChar w:fldCharType="separate"/>
    </w:r>
    <w:r w:rsidR="002B29C1" w:rsidRPr="002B29C1">
      <w:rPr>
        <w:b/>
        <w:bCs/>
        <w:noProof/>
        <w:lang w:val="en-US"/>
      </w:rPr>
      <w:t>Executive Summary</w:t>
    </w:r>
    <w:r>
      <w:rPr>
        <w:b/>
        <w:bCs/>
        <w:noProof/>
        <w:lang w:val="en-US"/>
      </w:rPr>
      <w:fldChar w:fldCharType="end"/>
    </w:r>
    <w:r w:rsidR="006E6711" w:rsidRPr="0041573E">
      <w:rPr>
        <w:color w:val="E61554"/>
      </w:rPr>
      <w:tab/>
    </w:r>
    <w:r w:rsidR="006E6711" w:rsidRPr="00691C62">
      <w:rPr>
        <w:b/>
        <w:color w:val="2C3841"/>
      </w:rPr>
      <w:fldChar w:fldCharType="begin"/>
    </w:r>
    <w:r w:rsidR="006E6711" w:rsidRPr="00691C62">
      <w:rPr>
        <w:b/>
        <w:color w:val="2C3841"/>
      </w:rPr>
      <w:instrText xml:space="preserve"> PAGE  \* MERGEFORMAT </w:instrText>
    </w:r>
    <w:r w:rsidR="006E6711" w:rsidRPr="00691C62">
      <w:rPr>
        <w:b/>
        <w:color w:val="2C3841"/>
      </w:rPr>
      <w:fldChar w:fldCharType="separate"/>
    </w:r>
    <w:r w:rsidR="002B29C1">
      <w:rPr>
        <w:b/>
        <w:noProof/>
        <w:color w:val="2C3841"/>
      </w:rPr>
      <w:t>1</w:t>
    </w:r>
    <w:r w:rsidR="006E6711" w:rsidRPr="00691C62">
      <w:rPr>
        <w:b/>
        <w:color w:val="2C384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06BE5" w14:textId="77777777" w:rsidR="00473E3B" w:rsidRDefault="00473E3B" w:rsidP="007A22F6">
      <w:pPr>
        <w:spacing w:after="0" w:line="240" w:lineRule="auto"/>
      </w:pPr>
      <w:r>
        <w:separator/>
      </w:r>
    </w:p>
  </w:footnote>
  <w:footnote w:type="continuationSeparator" w:id="0">
    <w:p w14:paraId="20C51565" w14:textId="77777777" w:rsidR="00473E3B" w:rsidRDefault="00473E3B" w:rsidP="007A22F6">
      <w:pPr>
        <w:spacing w:after="0" w:line="240" w:lineRule="auto"/>
      </w:pPr>
      <w:r>
        <w:continuationSeparator/>
      </w:r>
    </w:p>
  </w:footnote>
  <w:footnote w:type="continuationNotice" w:id="1">
    <w:p w14:paraId="013A445C" w14:textId="77777777" w:rsidR="00473E3B" w:rsidRDefault="00473E3B">
      <w:pPr>
        <w:spacing w:after="0" w:line="240" w:lineRule="auto"/>
      </w:pPr>
    </w:p>
  </w:footnote>
  <w:footnote w:id="2">
    <w:p w14:paraId="566CB153" w14:textId="5DE21528" w:rsidR="006E6711" w:rsidRDefault="006E6711" w:rsidP="00B1205E">
      <w:pPr>
        <w:pStyle w:val="FootnoteText"/>
      </w:pPr>
      <w:r>
        <w:rPr>
          <w:rStyle w:val="FootnoteReference"/>
          <w:rFonts w:eastAsia="Calibri"/>
        </w:rPr>
        <w:footnoteRef/>
      </w:r>
      <w:r>
        <w:t xml:space="preserve"> Please see </w:t>
      </w:r>
      <w:hyperlink r:id="rId1" w:history="1">
        <w:r w:rsidRPr="00A24F83">
          <w:rPr>
            <w:rStyle w:val="Hyperlink"/>
          </w:rPr>
          <w:t>https://dx.doi.org/10.6084/m9.figshare.3796305</w:t>
        </w:r>
      </w:hyperlink>
      <w:r>
        <w:t xml:space="preserve"> for more information.</w:t>
      </w:r>
    </w:p>
  </w:footnote>
  <w:footnote w:id="3">
    <w:p w14:paraId="0517E082" w14:textId="0ACAE3CC" w:rsidR="006E6711" w:rsidRDefault="006E6711" w:rsidP="001A334F">
      <w:pPr>
        <w:pStyle w:val="FootnoteText"/>
        <w:tabs>
          <w:tab w:val="clear" w:pos="737"/>
          <w:tab w:val="left" w:pos="0"/>
        </w:tabs>
        <w:ind w:left="0" w:hanging="28"/>
      </w:pPr>
      <w:r>
        <w:rPr>
          <w:rStyle w:val="FootnoteReference"/>
        </w:rPr>
        <w:footnoteRef/>
      </w:r>
      <w:r>
        <w:t xml:space="preserve"> </w:t>
      </w:r>
      <w:r w:rsidRPr="00354C8B">
        <w:t xml:space="preserve">The Research Excellence Framework (REF) is the system for assessing the quality of research in UK higher education institutions. </w:t>
      </w:r>
      <w:r>
        <w:t xml:space="preserve">In the most recent REF, which took place in 2014, </w:t>
      </w:r>
      <w:r w:rsidRPr="00354C8B">
        <w:t>Institutions were invited to make submissions in 36 </w:t>
      </w:r>
      <w:hyperlink r:id="rId2" w:history="1">
        <w:r w:rsidRPr="00354C8B">
          <w:t>units of assessment</w:t>
        </w:r>
      </w:hyperlink>
      <w:r w:rsidRPr="00354C8B">
        <w:t xml:space="preserve"> (UOAs), grouped into four main panels. </w:t>
      </w:r>
      <w:r>
        <w:t xml:space="preserve">Please see </w:t>
      </w:r>
      <w:hyperlink r:id="rId3" w:history="1">
        <w:r>
          <w:rPr>
            <w:rStyle w:val="Hyperlink"/>
          </w:rPr>
          <w:t>http://www.ref.ac.uk/panels/unitsofassessment</w:t>
        </w:r>
      </w:hyperlink>
      <w:r>
        <w:rPr>
          <w:rStyle w:val="Hyperlink"/>
        </w:rPr>
        <w:t xml:space="preserve"> </w:t>
      </w:r>
      <w:r w:rsidRPr="000E278A">
        <w:t>for more information</w:t>
      </w:r>
      <w:r>
        <w:t>.</w:t>
      </w:r>
    </w:p>
  </w:footnote>
  <w:footnote w:id="4">
    <w:p w14:paraId="2AF035CF" w14:textId="000F8EEF" w:rsidR="006E6711" w:rsidRDefault="006E6711">
      <w:pPr>
        <w:pStyle w:val="FootnoteText"/>
      </w:pPr>
      <w:r>
        <w:rPr>
          <w:rStyle w:val="FootnoteReference"/>
        </w:rPr>
        <w:footnoteRef/>
      </w:r>
      <w:r>
        <w:t xml:space="preserve"> Please see </w:t>
      </w:r>
      <w:hyperlink r:id="rId4" w:history="1">
        <w:r w:rsidRPr="00D5421F">
          <w:rPr>
            <w:rStyle w:val="Hyperlink"/>
          </w:rPr>
          <w:t>https://www.jisc.ac.uk/rd/projects/research-data-shared-service</w:t>
        </w:r>
      </w:hyperlink>
      <w:r>
        <w:t xml:space="preserve"> for more information.</w:t>
      </w:r>
    </w:p>
  </w:footnote>
  <w:footnote w:id="5">
    <w:p w14:paraId="7A7FBFBE" w14:textId="31101873" w:rsidR="006E6711" w:rsidRDefault="006E6711">
      <w:pPr>
        <w:pStyle w:val="FootnoteText"/>
      </w:pPr>
      <w:r>
        <w:rPr>
          <w:rStyle w:val="FootnoteReference"/>
        </w:rPr>
        <w:footnoteRef/>
      </w:r>
      <w:r>
        <w:t xml:space="preserve"> Please see </w:t>
      </w:r>
      <w:hyperlink r:id="rId5" w:history="1">
        <w:r w:rsidRPr="00007D43">
          <w:rPr>
            <w:rStyle w:val="Hyperlink"/>
          </w:rPr>
          <w:t>http://www.data-audit.eu/</w:t>
        </w:r>
      </w:hyperlink>
      <w:r>
        <w:t xml:space="preserve"> for more information.</w:t>
      </w:r>
    </w:p>
  </w:footnote>
  <w:footnote w:id="6">
    <w:p w14:paraId="7E703519" w14:textId="206B953A" w:rsidR="006E6711" w:rsidRDefault="006E6711" w:rsidP="00B02DA5">
      <w:pPr>
        <w:pStyle w:val="FootnoteText"/>
      </w:pPr>
      <w:r>
        <w:rPr>
          <w:rStyle w:val="FootnoteReference"/>
        </w:rPr>
        <w:footnoteRef/>
      </w:r>
      <w:r>
        <w:t xml:space="preserve"> Please see </w:t>
      </w:r>
      <w:hyperlink r:id="rId6" w:history="1">
        <w:r w:rsidRPr="00007D43">
          <w:rPr>
            <w:rStyle w:val="Hyperlink"/>
          </w:rPr>
          <w:t>http://www.data-audit.eu/</w:t>
        </w:r>
      </w:hyperlink>
      <w:r>
        <w:t xml:space="preserve"> for more information.</w:t>
      </w:r>
    </w:p>
  </w:footnote>
  <w:footnote w:id="7">
    <w:p w14:paraId="441D0347" w14:textId="57B228AA" w:rsidR="006E6711" w:rsidRDefault="006E6711">
      <w:pPr>
        <w:pStyle w:val="FootnoteText"/>
      </w:pPr>
      <w:r>
        <w:rPr>
          <w:rStyle w:val="FootnoteReference"/>
        </w:rPr>
        <w:footnoteRef/>
      </w:r>
      <w:r>
        <w:t xml:space="preserve"> Please see </w:t>
      </w:r>
      <w:hyperlink r:id="rId7" w:history="1">
        <w:r w:rsidRPr="00CB0E91">
          <w:rPr>
            <w:rStyle w:val="Hyperlink"/>
          </w:rPr>
          <w:t>http://www.crest.ac.uk/member/</w:t>
        </w:r>
      </w:hyperlink>
      <w:r>
        <w:t xml:space="preserve"> to find out more about CREST member institutions.</w:t>
      </w:r>
    </w:p>
  </w:footnote>
  <w:footnote w:id="8">
    <w:p w14:paraId="6BF506C0" w14:textId="3D6F9AD5" w:rsidR="006E6711" w:rsidRDefault="006E6711" w:rsidP="008C4B9A">
      <w:pPr>
        <w:pStyle w:val="FootnoteText"/>
      </w:pPr>
      <w:r>
        <w:rPr>
          <w:rStyle w:val="FootnoteReference"/>
        </w:rPr>
        <w:footnoteRef/>
      </w:r>
      <w:r>
        <w:t xml:space="preserve"> Please see </w:t>
      </w:r>
      <w:hyperlink r:id="rId8" w:history="1">
        <w:r>
          <w:rPr>
            <w:rStyle w:val="Hyperlink"/>
          </w:rPr>
          <w:t>www.surveygizmo.eu</w:t>
        </w:r>
      </w:hyperlink>
      <w:r>
        <w:rPr>
          <w:rStyle w:val="Hyperlink"/>
        </w:rPr>
        <w:t xml:space="preserve"> </w:t>
      </w:r>
      <w:r w:rsidRPr="000E278A">
        <w:t>for more information.</w:t>
      </w:r>
      <w:r>
        <w:t xml:space="preserve"> All data is held within the EU. </w:t>
      </w:r>
    </w:p>
  </w:footnote>
  <w:footnote w:id="9">
    <w:p w14:paraId="1B6B51D1" w14:textId="77777777" w:rsidR="006E6711" w:rsidRDefault="006E6711" w:rsidP="00ED7EE3">
      <w:pPr>
        <w:pStyle w:val="FootnoteText"/>
      </w:pPr>
      <w:r>
        <w:rPr>
          <w:rStyle w:val="FootnoteReference"/>
          <w:rFonts w:eastAsia="Calibri"/>
        </w:rPr>
        <w:footnoteRef/>
      </w:r>
      <w:r>
        <w:t xml:space="preserve"> Please see </w:t>
      </w:r>
      <w:hyperlink r:id="rId9" w:history="1">
        <w:r w:rsidRPr="00A24F83">
          <w:rPr>
            <w:rStyle w:val="Hyperlink"/>
          </w:rPr>
          <w:t>https://dx.doi.org/10.6084/m9.figshare.3796305</w:t>
        </w:r>
      </w:hyperlink>
      <w:r>
        <w:t xml:space="preserve"> for more information.</w:t>
      </w:r>
    </w:p>
  </w:footnote>
  <w:footnote w:id="10">
    <w:p w14:paraId="21A64D8D" w14:textId="0770C8FE" w:rsidR="006E6711" w:rsidRDefault="006E6711">
      <w:pPr>
        <w:pStyle w:val="FootnoteText"/>
      </w:pPr>
      <w:r>
        <w:rPr>
          <w:rStyle w:val="FootnoteReference"/>
        </w:rPr>
        <w:footnoteRef/>
      </w:r>
      <w:r>
        <w:t xml:space="preserve"> Please see </w:t>
      </w:r>
      <w:hyperlink r:id="rId10" w:history="1">
        <w:r w:rsidRPr="00A24F83">
          <w:rPr>
            <w:rStyle w:val="Hyperlink"/>
          </w:rPr>
          <w:t>https://www.mrs.org.uk/standards/code_of_conduct</w:t>
        </w:r>
      </w:hyperlink>
      <w:r>
        <w:t xml:space="preserve"> for more information. </w:t>
      </w:r>
    </w:p>
  </w:footnote>
  <w:footnote w:id="11">
    <w:p w14:paraId="7AEE5DBB" w14:textId="05FBFFC1" w:rsidR="006E6711" w:rsidRDefault="006E6711" w:rsidP="00696E05">
      <w:pPr>
        <w:pStyle w:val="FootnoteText"/>
      </w:pPr>
      <w:r>
        <w:rPr>
          <w:rStyle w:val="FootnoteReference"/>
        </w:rPr>
        <w:footnoteRef/>
      </w:r>
      <w:r>
        <w:t xml:space="preserve"> Please see </w:t>
      </w:r>
      <w:hyperlink r:id="rId11" w:history="1">
        <w:r>
          <w:rPr>
            <w:rStyle w:val="Hyperlink"/>
          </w:rPr>
          <w:t>http://www.ref.ac.uk/panels/unitsofassessment</w:t>
        </w:r>
      </w:hyperlink>
      <w:r>
        <w:rPr>
          <w:rStyle w:val="Hyperlink"/>
        </w:rPr>
        <w:t xml:space="preserve"> </w:t>
      </w:r>
      <w:r w:rsidRPr="000E278A">
        <w:t>for more information</w:t>
      </w:r>
      <w:r>
        <w:t>.</w:t>
      </w:r>
    </w:p>
  </w:footnote>
  <w:footnote w:id="12">
    <w:p w14:paraId="0F36AEE6" w14:textId="77777777" w:rsidR="006E6711" w:rsidRDefault="006E6711" w:rsidP="00A42AC9">
      <w:pPr>
        <w:pStyle w:val="FootnoteText"/>
      </w:pPr>
      <w:r>
        <w:rPr>
          <w:rStyle w:val="FootnoteReference"/>
          <w:rFonts w:eastAsia="Calibri"/>
        </w:rPr>
        <w:footnoteRef/>
      </w:r>
      <w:r>
        <w:t xml:space="preserve"> Please see </w:t>
      </w:r>
      <w:hyperlink r:id="rId12" w:history="1">
        <w:r w:rsidRPr="00A24F83">
          <w:rPr>
            <w:rStyle w:val="Hyperlink"/>
          </w:rPr>
          <w:t>https://dx.doi.org/10.6084/m9.figshare.3796305</w:t>
        </w:r>
      </w:hyperlink>
      <w:r>
        <w:t xml:space="preserve"> for more information.</w:t>
      </w:r>
    </w:p>
  </w:footnote>
  <w:footnote w:id="13">
    <w:p w14:paraId="77114DB7" w14:textId="4E8A381A" w:rsidR="006E6711" w:rsidRPr="009024B1" w:rsidRDefault="006E6711" w:rsidP="001035CE">
      <w:pPr>
        <w:pStyle w:val="JiscBodyText"/>
        <w:rPr>
          <w:szCs w:val="17"/>
        </w:rPr>
      </w:pPr>
      <w:r w:rsidRPr="00C9170F">
        <w:rPr>
          <w:rStyle w:val="FootnoteReference"/>
          <w:rFonts w:ascii="Corbel" w:hAnsi="Corbel"/>
          <w:sz w:val="17"/>
          <w:szCs w:val="17"/>
        </w:rPr>
        <w:footnoteRef/>
      </w:r>
      <w:r w:rsidRPr="00C9170F">
        <w:rPr>
          <w:sz w:val="17"/>
          <w:szCs w:val="17"/>
        </w:rPr>
        <w:t xml:space="preserve"> Note that, from this point onwards, results about the Royal College of Music may not be representative due to the very low number of responses that were gathered.</w:t>
      </w:r>
    </w:p>
  </w:footnote>
  <w:footnote w:id="14">
    <w:p w14:paraId="4FEB1B24" w14:textId="46E5B726" w:rsidR="006E6711" w:rsidRDefault="006E6711" w:rsidP="0061596B">
      <w:pPr>
        <w:pStyle w:val="FootnoteText"/>
      </w:pPr>
      <w:r>
        <w:rPr>
          <w:rStyle w:val="FootnoteReference"/>
        </w:rPr>
        <w:footnoteRef/>
      </w:r>
      <w:r>
        <w:t xml:space="preserve"> </w:t>
      </w:r>
      <w:r w:rsidR="00354C8B">
        <w:t xml:space="preserve">Please see </w:t>
      </w:r>
      <w:hyperlink r:id="rId13" w:history="1">
        <w:r w:rsidR="00354C8B" w:rsidRPr="0021469F">
          <w:rPr>
            <w:rStyle w:val="Hyperlink"/>
          </w:rPr>
          <w:t>http://www.loc.gov/standards/premis/v3/premis-3-0-final.pdf</w:t>
        </w:r>
      </w:hyperlink>
      <w:r w:rsidR="00354C8B">
        <w:t xml:space="preserve"> for more information</w:t>
      </w:r>
    </w:p>
  </w:footnote>
  <w:footnote w:id="15">
    <w:p w14:paraId="2F412481" w14:textId="77777777" w:rsidR="006E6711" w:rsidRDefault="006E6711" w:rsidP="00F94F65">
      <w:pPr>
        <w:pStyle w:val="FootnoteText"/>
      </w:pPr>
      <w:r>
        <w:rPr>
          <w:rStyle w:val="FootnoteReference"/>
        </w:rPr>
        <w:footnoteRef/>
      </w:r>
      <w:r>
        <w:t xml:space="preserve"> Please see </w:t>
      </w:r>
      <w:hyperlink r:id="rId14" w:history="1">
        <w:r w:rsidRPr="00260859">
          <w:rPr>
            <w:rStyle w:val="Hyperlink"/>
          </w:rPr>
          <w:t>http://www.esrc.ac.uk/files/about-us/policies-and-standards/esrc-research-data-policy/</w:t>
        </w:r>
      </w:hyperlink>
      <w:r>
        <w:rPr>
          <w:rStyle w:val="Hyperlink"/>
        </w:rPr>
        <w:t xml:space="preserve"> </w:t>
      </w:r>
      <w:r w:rsidRPr="000E278A">
        <w:t>for more information</w:t>
      </w:r>
      <w:r>
        <w:t>.</w:t>
      </w:r>
    </w:p>
  </w:footnote>
  <w:footnote w:id="16">
    <w:p w14:paraId="71222FAB" w14:textId="77777777" w:rsidR="006E6711" w:rsidRDefault="006E6711" w:rsidP="00F94F65">
      <w:pPr>
        <w:pStyle w:val="FootnoteText"/>
      </w:pPr>
      <w:r>
        <w:rPr>
          <w:rStyle w:val="FootnoteReference"/>
        </w:rPr>
        <w:footnoteRef/>
      </w:r>
      <w:r>
        <w:t xml:space="preserve"> Please see </w:t>
      </w:r>
      <w:hyperlink r:id="rId15" w:history="1">
        <w:r w:rsidRPr="00260859">
          <w:rPr>
            <w:rStyle w:val="Hyperlink"/>
          </w:rPr>
          <w:t>https://www.fgdc.gov/metadata/geospatial-metadata-standards</w:t>
        </w:r>
      </w:hyperlink>
      <w:r>
        <w:rPr>
          <w:rStyle w:val="Hyperlink"/>
        </w:rPr>
        <w:t xml:space="preserve"> </w:t>
      </w:r>
      <w:r w:rsidRPr="000E278A">
        <w:t>for more information</w:t>
      </w:r>
      <w:r>
        <w:t>.</w:t>
      </w:r>
    </w:p>
  </w:footnote>
  <w:footnote w:id="17">
    <w:p w14:paraId="478BA5E9" w14:textId="77777777" w:rsidR="006E6711" w:rsidRDefault="006E6711" w:rsidP="00F94F65">
      <w:pPr>
        <w:pStyle w:val="FootnoteText"/>
      </w:pPr>
      <w:r>
        <w:rPr>
          <w:rStyle w:val="FootnoteReference"/>
        </w:rPr>
        <w:footnoteRef/>
      </w:r>
      <w:r>
        <w:t xml:space="preserve"> Please see </w:t>
      </w:r>
      <w:hyperlink r:id="rId16" w:history="1">
        <w:r w:rsidRPr="00260859">
          <w:rPr>
            <w:rStyle w:val="Hyperlink"/>
          </w:rPr>
          <w:t>http://www.oceannet.org/marine_data_standards/medin_data_guidelines.html</w:t>
        </w:r>
      </w:hyperlink>
      <w:r>
        <w:rPr>
          <w:rStyle w:val="Hyperlink"/>
        </w:rPr>
        <w:t xml:space="preserve"> </w:t>
      </w:r>
      <w:r w:rsidRPr="000E278A">
        <w:t>for more information</w:t>
      </w:r>
      <w:r>
        <w:rPr>
          <w:rStyle w:val="Hyperlink"/>
        </w:rPr>
        <w:t>.</w:t>
      </w:r>
    </w:p>
  </w:footnote>
  <w:footnote w:id="18">
    <w:p w14:paraId="5368BFF9" w14:textId="77777777" w:rsidR="006E6711" w:rsidRDefault="006E6711" w:rsidP="00F94F65">
      <w:pPr>
        <w:pStyle w:val="FootnoteText"/>
      </w:pPr>
      <w:r>
        <w:rPr>
          <w:rStyle w:val="FootnoteReference"/>
        </w:rPr>
        <w:footnoteRef/>
      </w:r>
      <w:r>
        <w:t xml:space="preserve"> Please see </w:t>
      </w:r>
      <w:hyperlink r:id="rId17" w:history="1">
        <w:r w:rsidRPr="00260859">
          <w:rPr>
            <w:rStyle w:val="Hyperlink"/>
          </w:rPr>
          <w:t>http://www.data-archive.ac.uk/create-manage/document/overview</w:t>
        </w:r>
      </w:hyperlink>
      <w:r>
        <w:rPr>
          <w:rStyle w:val="Hyperlink"/>
        </w:rPr>
        <w:t xml:space="preserve"> </w:t>
      </w:r>
      <w:r w:rsidRPr="000E278A">
        <w:t>for more information</w:t>
      </w:r>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78C3C" w14:textId="4B9B2B40" w:rsidR="006E6711" w:rsidRPr="00183065" w:rsidRDefault="006E6711" w:rsidP="002D2DDA">
    <w:pPr>
      <w:pStyle w:val="JiscHeaderLine1"/>
    </w:pPr>
    <w:r w:rsidRPr="00183065">
      <w:rPr>
        <w:lang w:val="en-GB" w:eastAsia="en-GB"/>
      </w:rPr>
      <mc:AlternateContent>
        <mc:Choice Requires="wps">
          <w:drawing>
            <wp:anchor distT="4294967295" distB="4294967295" distL="114300" distR="114300" simplePos="0" relativeHeight="251658247" behindDoc="1" locked="0" layoutInCell="1" allowOverlap="1" wp14:anchorId="5C967DEF" wp14:editId="146A1BE9">
              <wp:simplePos x="0" y="0"/>
              <wp:positionH relativeFrom="page">
                <wp:posOffset>540385</wp:posOffset>
              </wp:positionH>
              <wp:positionV relativeFrom="page">
                <wp:posOffset>1080134</wp:posOffset>
              </wp:positionV>
              <wp:extent cx="6480175" cy="0"/>
              <wp:effectExtent l="0" t="0" r="349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6C2334" id="Straight Connector 9" o:spid="_x0000_s1026" style="position:absolute;z-index:-251658233;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85.05pt" to="552.8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" strokecolor="#2c3841" strokeweight=".5pt">
              <o:lock v:ext="edit" shapetype="f"/>
              <w10:wrap anchorx="page" anchory="page"/>
            </v:line>
          </w:pict>
        </mc:Fallback>
      </mc:AlternateContent>
    </w:r>
    <w:r w:rsidRPr="00183065">
      <w:rPr>
        <w:lang w:val="en-GB" w:eastAsia="en-GB"/>
      </w:rPr>
      <mc:AlternateContent>
        <mc:Choice Requires="wps">
          <w:drawing>
            <wp:anchor distT="4294967295" distB="4294967295" distL="114300" distR="114300" simplePos="0" relativeHeight="251658246" behindDoc="1" locked="0" layoutInCell="1" allowOverlap="1" wp14:anchorId="45BD6434" wp14:editId="0DB9FF54">
              <wp:simplePos x="0" y="0"/>
              <wp:positionH relativeFrom="page">
                <wp:posOffset>540385</wp:posOffset>
              </wp:positionH>
              <wp:positionV relativeFrom="page">
                <wp:posOffset>360044</wp:posOffset>
              </wp:positionV>
              <wp:extent cx="6480175" cy="0"/>
              <wp:effectExtent l="0" t="0" r="349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9525">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6EE0DF" id="Straight Connector 7" o:spid="_x0000_s1026" style="position:absolute;z-index:-25165823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28.35pt" to="552.8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" strokecolor="#2c3841">
              <o:lock v:ext="edit" shapetype="f"/>
              <w10:wrap anchorx="page" anchory="page"/>
            </v:line>
          </w:pict>
        </mc:Fallback>
      </mc:AlternateContent>
    </w:r>
    <w:r w:rsidRPr="00183065">
      <w:rPr>
        <w:lang w:val="en-GB" w:eastAsia="en-GB"/>
      </w:rPr>
      <w:drawing>
        <wp:anchor distT="0" distB="0" distL="114300" distR="114300" simplePos="0" relativeHeight="251658245" behindDoc="1" locked="0" layoutInCell="1" allowOverlap="1" wp14:anchorId="3384E43A" wp14:editId="0C344D14">
          <wp:simplePos x="0" y="0"/>
          <wp:positionH relativeFrom="page">
            <wp:posOffset>540385</wp:posOffset>
          </wp:positionH>
          <wp:positionV relativeFrom="page">
            <wp:posOffset>360045</wp:posOffset>
          </wp:positionV>
          <wp:extent cx="673100" cy="389890"/>
          <wp:effectExtent l="0" t="0" r="1270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_Jisc_Logo_RGB300(18.6mm).png"/>
                  <pic:cNvPicPr/>
                </pic:nvPicPr>
                <pic:blipFill>
                  <a:blip r:embed="rId1">
                    <a:extLst>
                      <a:ext uri="{28A0092B-C50C-407E-A947-70E740481C1C}">
                        <a14:useLocalDpi xmlns:a14="http://schemas.microsoft.com/office/drawing/2010/main" val="0"/>
                      </a:ext>
                    </a:extLst>
                  </a:blip>
                  <a:stretch>
                    <a:fillRect/>
                  </a:stretch>
                </pic:blipFill>
                <pic:spPr>
                  <a:xfrm>
                    <a:off x="0" y="0"/>
                    <a:ext cx="673100" cy="389890"/>
                  </a:xfrm>
                  <a:prstGeom prst="rect">
                    <a:avLst/>
                  </a:prstGeom>
                  <a:extLst>
                    <a:ext uri="{FAA26D3D-D897-4be2-8F04-BA451C77F1D7}">
                      <ma14:placeholderFlag xmlns:ma14="http://schemas.microsoft.com/office/mac/drawingml/2011/main"/>
                    </a:ext>
                  </a:extLst>
                </pic:spPr>
              </pic:pic>
            </a:graphicData>
          </a:graphic>
        </wp:anchor>
      </w:drawing>
    </w:r>
    <w:r w:rsidR="00473E3B">
      <w:fldChar w:fldCharType="begin"/>
    </w:r>
    <w:r w:rsidR="00473E3B">
      <w:instrText xml:space="preserve"> STYLEREF  JiscCoverTitle  \* MERGEFORMAT </w:instrText>
    </w:r>
    <w:r w:rsidR="00473E3B">
      <w:fldChar w:fldCharType="separate"/>
    </w:r>
    <w:r w:rsidR="002B29C1" w:rsidRPr="002B29C1">
      <w:rPr>
        <w:b/>
        <w:bCs/>
      </w:rPr>
      <w:t>Research Data Assessment Support</w:t>
    </w:r>
    <w:r w:rsidR="00473E3B">
      <w:rPr>
        <w:b/>
        <w:bCs/>
      </w:rPr>
      <w:fldChar w:fldCharType="end"/>
    </w:r>
  </w:p>
  <w:p w14:paraId="3D4BA4E0" w14:textId="45802BD3" w:rsidR="006E6711" w:rsidRPr="00C23632" w:rsidRDefault="006E6711" w:rsidP="002D2DDA">
    <w:pPr>
      <w:pStyle w:val="JiscHeaderLine2"/>
    </w:pPr>
    <w:r w:rsidRPr="00C23632">
      <w:fldChar w:fldCharType="begin"/>
    </w:r>
    <w:r>
      <w:instrText xml:space="preserve"> STYLEREF  JiscCoverSubtitle  \* MERGEFORMAT </w:instrText>
    </w:r>
    <w:r w:rsidRPr="00C23632">
      <w:fldChar w:fldCharType="separate"/>
    </w:r>
    <w:r w:rsidR="002B29C1" w:rsidRPr="002B29C1">
      <w:rPr>
        <w:bCs/>
      </w:rPr>
      <w:t>Findings</w:t>
    </w:r>
    <w:r w:rsidR="002B29C1">
      <w:t xml:space="preserve"> of the 2016 data assessment framework (DAF) surveys</w:t>
    </w:r>
    <w:r w:rsidRPr="00C23632">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57A56" w14:textId="4E2D25A7" w:rsidR="006E6711" w:rsidRPr="00060BFC" w:rsidRDefault="006E6711" w:rsidP="002D2DDA">
    <w:pPr>
      <w:pStyle w:val="JiscHeaderLine1"/>
    </w:pPr>
    <w:r w:rsidRPr="00060BFC">
      <w:rPr>
        <w:lang w:val="en-GB" w:eastAsia="en-GB"/>
      </w:rPr>
      <mc:AlternateContent>
        <mc:Choice Requires="wps">
          <w:drawing>
            <wp:anchor distT="4294967295" distB="4294967295" distL="114300" distR="114300" simplePos="0" relativeHeight="251658244" behindDoc="1" locked="0" layoutInCell="1" allowOverlap="1" wp14:anchorId="12718DE5" wp14:editId="295D5040">
              <wp:simplePos x="0" y="0"/>
              <wp:positionH relativeFrom="page">
                <wp:posOffset>540385</wp:posOffset>
              </wp:positionH>
              <wp:positionV relativeFrom="page">
                <wp:posOffset>1511934</wp:posOffset>
              </wp:positionV>
              <wp:extent cx="6480175" cy="0"/>
              <wp:effectExtent l="0" t="0" r="3492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6350">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86A08E" id="Straight Connector 8" o:spid="_x0000_s1026" style="position:absolute;z-index:-2516582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119.05pt" to="552.8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" strokecolor="#2c3841" strokeweight=".5pt">
              <o:lock v:ext="edit" shapetype="f"/>
              <w10:wrap anchorx="page" anchory="page"/>
            </v:line>
          </w:pict>
        </mc:Fallback>
      </mc:AlternateContent>
    </w:r>
    <w:r w:rsidRPr="00060BFC">
      <w:rPr>
        <w:lang w:val="en-GB" w:eastAsia="en-GB"/>
      </w:rPr>
      <mc:AlternateContent>
        <mc:Choice Requires="wps">
          <w:drawing>
            <wp:anchor distT="4294967295" distB="4294967295" distL="114300" distR="114300" simplePos="0" relativeHeight="251658243" behindDoc="1" locked="0" layoutInCell="1" allowOverlap="1" wp14:anchorId="7BDC7AB7" wp14:editId="545CCC05">
              <wp:simplePos x="0" y="0"/>
              <wp:positionH relativeFrom="page">
                <wp:posOffset>540385</wp:posOffset>
              </wp:positionH>
              <wp:positionV relativeFrom="page">
                <wp:posOffset>360044</wp:posOffset>
              </wp:positionV>
              <wp:extent cx="6480175" cy="0"/>
              <wp:effectExtent l="0" t="0" r="349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0175" cy="0"/>
                      </a:xfrm>
                      <a:prstGeom prst="line">
                        <a:avLst/>
                      </a:prstGeom>
                      <a:ln w="9525">
                        <a:solidFill>
                          <a:srgbClr val="2C384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BE294C" id="Straight Connector 1" o:spid="_x0000_s1026" style="position:absolute;z-index:-251658237;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42.55pt,28.35pt" to="552.8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" strokecolor="#2c3841">
              <o:lock v:ext="edit" shapetype="f"/>
              <w10:wrap anchorx="page" anchory="page"/>
            </v:line>
          </w:pict>
        </mc:Fallback>
      </mc:AlternateContent>
    </w:r>
    <w:r w:rsidRPr="00060BFC">
      <w:rPr>
        <w:lang w:val="en-GB" w:eastAsia="en-GB"/>
      </w:rPr>
      <w:drawing>
        <wp:anchor distT="0" distB="0" distL="114300" distR="114300" simplePos="0" relativeHeight="251658242" behindDoc="1" locked="0" layoutInCell="1" allowOverlap="1" wp14:anchorId="070BBA4E" wp14:editId="67F6F7AF">
          <wp:simplePos x="0" y="0"/>
          <wp:positionH relativeFrom="page">
            <wp:posOffset>540385</wp:posOffset>
          </wp:positionH>
          <wp:positionV relativeFrom="page">
            <wp:posOffset>360045</wp:posOffset>
          </wp:positionV>
          <wp:extent cx="1188720" cy="691515"/>
          <wp:effectExtent l="0" t="0" r="508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_Jisc_Logo_RGB300(33mm).png"/>
                  <pic:cNvPicPr/>
                </pic:nvPicPr>
                <pic:blipFill>
                  <a:blip r:embed="rId1">
                    <a:extLst>
                      <a:ext uri="{28A0092B-C50C-407E-A947-70E740481C1C}">
                        <a14:useLocalDpi xmlns:a14="http://schemas.microsoft.com/office/drawing/2010/main" val="0"/>
                      </a:ext>
                    </a:extLst>
                  </a:blip>
                  <a:stretch>
                    <a:fillRect/>
                  </a:stretch>
                </pic:blipFill>
                <pic:spPr>
                  <a:xfrm>
                    <a:off x="0" y="0"/>
                    <a:ext cx="1188720" cy="691515"/>
                  </a:xfrm>
                  <a:prstGeom prst="rect">
                    <a:avLst/>
                  </a:prstGeom>
                  <a:extLst>
                    <a:ext uri="{FAA26D3D-D897-4be2-8F04-BA451C77F1D7}">
                      <ma14:placeholderFlag xmlns:ma14="http://schemas.microsoft.com/office/mac/drawingml/2011/main"/>
                    </a:ext>
                  </a:extLst>
                </pic:spPr>
              </pic:pic>
            </a:graphicData>
          </a:graphic>
        </wp:anchor>
      </w:drawing>
    </w:r>
    <w:r w:rsidR="00473E3B">
      <w:fldChar w:fldCharType="begin"/>
    </w:r>
    <w:r w:rsidR="00473E3B">
      <w:instrText xml:space="preserve"> STYLEREF  JiscCoverTitle  \* MERGEFORMAT </w:instrText>
    </w:r>
    <w:r w:rsidR="00473E3B">
      <w:fldChar w:fldCharType="separate"/>
    </w:r>
    <w:r w:rsidR="002B29C1" w:rsidRPr="002B29C1">
      <w:rPr>
        <w:b/>
        <w:bCs/>
      </w:rPr>
      <w:t>Research Data Assessment Support</w:t>
    </w:r>
    <w:r w:rsidR="00473E3B">
      <w:rPr>
        <w:b/>
        <w:bCs/>
      </w:rPr>
      <w:fldChar w:fldCharType="end"/>
    </w:r>
  </w:p>
  <w:p w14:paraId="2AE324BD" w14:textId="67AF1C5A" w:rsidR="006E6711" w:rsidRPr="00060BFC" w:rsidRDefault="00473E3B" w:rsidP="002D2DDA">
    <w:pPr>
      <w:pStyle w:val="JiscHeaderLine2"/>
    </w:pPr>
    <w:r>
      <w:fldChar w:fldCharType="begin"/>
    </w:r>
    <w:r>
      <w:instrText xml:space="preserve"> STYLEREF  JiscCoverSubtitle  \* MERGEFORMAT </w:instrText>
    </w:r>
    <w:r>
      <w:fldChar w:fldCharType="separate"/>
    </w:r>
    <w:r w:rsidR="002B29C1">
      <w:t>Findings of the 2016 data assessment framework (DAF) surveys</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B45B1"/>
    <w:multiLevelType w:val="hybridMultilevel"/>
    <w:tmpl w:val="C3C85AF8"/>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
    <w:nsid w:val="092A4AA4"/>
    <w:multiLevelType w:val="hybridMultilevel"/>
    <w:tmpl w:val="8BDCDE42"/>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
    <w:nsid w:val="0CD61E6F"/>
    <w:multiLevelType w:val="hybridMultilevel"/>
    <w:tmpl w:val="4BA2FC76"/>
    <w:lvl w:ilvl="0" w:tplc="036C916E">
      <w:start w:val="1"/>
      <w:numFmt w:val="bullet"/>
      <w:pStyle w:val="JiscBodyBulletsLevel2"/>
      <w:lvlText w:val="›"/>
      <w:lvlJc w:val="left"/>
      <w:pPr>
        <w:ind w:left="360" w:hanging="360"/>
      </w:pPr>
      <w:rPr>
        <w:rFonts w:ascii="Corbel" w:hAnsi="Corbel" w:hint="default"/>
        <w:b w:val="0"/>
        <w:bCs w:val="0"/>
        <w:i w:val="0"/>
        <w:iCs w:val="0"/>
        <w:color w:val="DE481C"/>
        <w:position w:val="0"/>
        <w:sz w:val="28"/>
        <w:szCs w:val="28"/>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4C60116"/>
    <w:multiLevelType w:val="hybridMultilevel"/>
    <w:tmpl w:val="9BC08E6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4">
    <w:nsid w:val="2E412153"/>
    <w:multiLevelType w:val="hybridMultilevel"/>
    <w:tmpl w:val="9BC0AEAE"/>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5">
    <w:nsid w:val="391757DF"/>
    <w:multiLevelType w:val="hybridMultilevel"/>
    <w:tmpl w:val="C456A62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6">
    <w:nsid w:val="41326928"/>
    <w:multiLevelType w:val="hybridMultilevel"/>
    <w:tmpl w:val="2398C76E"/>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nsid w:val="41C0318D"/>
    <w:multiLevelType w:val="hybridMultilevel"/>
    <w:tmpl w:val="4C442E68"/>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nsid w:val="4457054A"/>
    <w:multiLevelType w:val="hybridMultilevel"/>
    <w:tmpl w:val="E0E8C594"/>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nsid w:val="44E556D4"/>
    <w:multiLevelType w:val="hybridMultilevel"/>
    <w:tmpl w:val="6784919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nsid w:val="4556481A"/>
    <w:multiLevelType w:val="hybridMultilevel"/>
    <w:tmpl w:val="0EBE0A3C"/>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1">
    <w:nsid w:val="4E140AE1"/>
    <w:multiLevelType w:val="hybridMultilevel"/>
    <w:tmpl w:val="C0C61AB6"/>
    <w:lvl w:ilvl="0" w:tplc="826E515E">
      <w:start w:val="1"/>
      <w:numFmt w:val="upperLetter"/>
      <w:pStyle w:val="Appendix"/>
      <w:lvlText w:val="Appendix %1"/>
      <w:lvlJc w:val="left"/>
      <w:pPr>
        <w:ind w:left="27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15B5E98"/>
    <w:multiLevelType w:val="hybridMultilevel"/>
    <w:tmpl w:val="77964F6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3">
    <w:nsid w:val="53286CD9"/>
    <w:multiLevelType w:val="hybridMultilevel"/>
    <w:tmpl w:val="EFC2791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4">
    <w:nsid w:val="5B2C6F3F"/>
    <w:multiLevelType w:val="hybridMultilevel"/>
    <w:tmpl w:val="0EBE0A3C"/>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5">
    <w:nsid w:val="5D815D31"/>
    <w:multiLevelType w:val="hybridMultilevel"/>
    <w:tmpl w:val="2B06E96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6">
    <w:nsid w:val="5F772E28"/>
    <w:multiLevelType w:val="hybridMultilevel"/>
    <w:tmpl w:val="31A28A2A"/>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7">
    <w:nsid w:val="63544D10"/>
    <w:multiLevelType w:val="hybridMultilevel"/>
    <w:tmpl w:val="CC08E98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8">
    <w:nsid w:val="6BBB2C70"/>
    <w:multiLevelType w:val="hybridMultilevel"/>
    <w:tmpl w:val="2094324E"/>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9">
    <w:nsid w:val="6DDD7B93"/>
    <w:multiLevelType w:val="hybridMultilevel"/>
    <w:tmpl w:val="832EF55A"/>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0">
    <w:nsid w:val="6E5D2D34"/>
    <w:multiLevelType w:val="hybridMultilevel"/>
    <w:tmpl w:val="D2EA0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0000CB4"/>
    <w:multiLevelType w:val="hybridMultilevel"/>
    <w:tmpl w:val="B72EE040"/>
    <w:lvl w:ilvl="0" w:tplc="854662A0">
      <w:start w:val="1"/>
      <w:numFmt w:val="bullet"/>
      <w:pStyle w:val="JiscBodyBullets"/>
      <w:lvlText w:val="»"/>
      <w:lvlJc w:val="left"/>
      <w:pPr>
        <w:ind w:left="360" w:hanging="360"/>
      </w:pPr>
      <w:rPr>
        <w:rFonts w:ascii="Corbel" w:hAnsi="Corbel" w:hint="default"/>
        <w:b w:val="0"/>
        <w:bCs w:val="0"/>
        <w:i w:val="0"/>
        <w:iCs w:val="0"/>
        <w:color w:val="DE481C"/>
        <w:position w:val="0"/>
        <w:sz w:val="28"/>
        <w:szCs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0B34BCF"/>
    <w:multiLevelType w:val="hybridMultilevel"/>
    <w:tmpl w:val="AE0C857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3">
    <w:nsid w:val="72475ADF"/>
    <w:multiLevelType w:val="hybridMultilevel"/>
    <w:tmpl w:val="2D62688E"/>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4">
    <w:nsid w:val="73AF46EF"/>
    <w:multiLevelType w:val="hybridMultilevel"/>
    <w:tmpl w:val="62FAA5D6"/>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5">
    <w:nsid w:val="7B5D743D"/>
    <w:multiLevelType w:val="hybridMultilevel"/>
    <w:tmpl w:val="FB0CC018"/>
    <w:lvl w:ilvl="0" w:tplc="4F2CB04E">
      <w:start w:val="1"/>
      <w:numFmt w:val="decimal"/>
      <w:lvlText w:val="Box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26">
    <w:nsid w:val="7F5237FF"/>
    <w:multiLevelType w:val="hybridMultilevel"/>
    <w:tmpl w:val="EDC66670"/>
    <w:lvl w:ilvl="0" w:tplc="6D70EAB0">
      <w:start w:val="1"/>
      <w:numFmt w:val="decimal"/>
      <w:pStyle w:val="JiscNumberList"/>
      <w:lvlText w:val="%1."/>
      <w:lvlJc w:val="left"/>
      <w:pPr>
        <w:ind w:left="360" w:hanging="360"/>
      </w:pPr>
      <w:rPr>
        <w:rFonts w:hint="default"/>
        <w:b/>
        <w:bCs/>
        <w:i w:val="0"/>
        <w:iCs w:val="0"/>
        <w:color w:val="DE481C"/>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6"/>
  </w:num>
  <w:num w:numId="3">
    <w:abstractNumId w:val="2"/>
  </w:num>
  <w:num w:numId="4">
    <w:abstractNumId w:val="11"/>
  </w:num>
  <w:num w:numId="5">
    <w:abstractNumId w:val="19"/>
  </w:num>
  <w:num w:numId="6">
    <w:abstractNumId w:val="8"/>
  </w:num>
  <w:num w:numId="7">
    <w:abstractNumId w:val="7"/>
  </w:num>
  <w:num w:numId="8">
    <w:abstractNumId w:val="4"/>
  </w:num>
  <w:num w:numId="9">
    <w:abstractNumId w:val="0"/>
  </w:num>
  <w:num w:numId="10">
    <w:abstractNumId w:val="1"/>
  </w:num>
  <w:num w:numId="11">
    <w:abstractNumId w:val="9"/>
  </w:num>
  <w:num w:numId="12">
    <w:abstractNumId w:val="12"/>
  </w:num>
  <w:num w:numId="13">
    <w:abstractNumId w:val="20"/>
  </w:num>
  <w:num w:numId="14">
    <w:abstractNumId w:val="17"/>
  </w:num>
  <w:num w:numId="15">
    <w:abstractNumId w:val="5"/>
  </w:num>
  <w:num w:numId="16">
    <w:abstractNumId w:val="18"/>
  </w:num>
  <w:num w:numId="17">
    <w:abstractNumId w:val="16"/>
  </w:num>
  <w:num w:numId="18">
    <w:abstractNumId w:val="23"/>
  </w:num>
  <w:num w:numId="19">
    <w:abstractNumId w:val="15"/>
  </w:num>
  <w:num w:numId="20">
    <w:abstractNumId w:val="13"/>
  </w:num>
  <w:num w:numId="21">
    <w:abstractNumId w:val="24"/>
  </w:num>
  <w:num w:numId="22">
    <w:abstractNumId w:val="22"/>
  </w:num>
  <w:num w:numId="23">
    <w:abstractNumId w:val="10"/>
  </w:num>
  <w:num w:numId="24">
    <w:abstractNumId w:val="14"/>
  </w:num>
  <w:num w:numId="25">
    <w:abstractNumId w:val="25"/>
  </w:num>
  <w:num w:numId="26">
    <w:abstractNumId w:val="6"/>
  </w:num>
  <w:num w:numId="2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ttachedTemplate r:id="rId1"/>
  <w:defaultTabStop w:val="720"/>
  <w:characterSpacingControl w:val="doNotCompress"/>
  <w:hdrShapeDefaults>
    <o:shapedefaults v:ext="edit" spidmax="2049"/>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6D6"/>
    <w:rsid w:val="00001ECC"/>
    <w:rsid w:val="000024A3"/>
    <w:rsid w:val="00005372"/>
    <w:rsid w:val="000073B0"/>
    <w:rsid w:val="000105D5"/>
    <w:rsid w:val="00010E0B"/>
    <w:rsid w:val="00011DC6"/>
    <w:rsid w:val="00011EB8"/>
    <w:rsid w:val="000127EB"/>
    <w:rsid w:val="00012AD8"/>
    <w:rsid w:val="000161B3"/>
    <w:rsid w:val="00016CB8"/>
    <w:rsid w:val="0001718F"/>
    <w:rsid w:val="00024E9A"/>
    <w:rsid w:val="000251E6"/>
    <w:rsid w:val="00030660"/>
    <w:rsid w:val="00031B6A"/>
    <w:rsid w:val="00031C3D"/>
    <w:rsid w:val="000326F3"/>
    <w:rsid w:val="00034826"/>
    <w:rsid w:val="00041350"/>
    <w:rsid w:val="00042CBE"/>
    <w:rsid w:val="000433DC"/>
    <w:rsid w:val="000455CF"/>
    <w:rsid w:val="00054CDC"/>
    <w:rsid w:val="00057116"/>
    <w:rsid w:val="00057C7F"/>
    <w:rsid w:val="00061DAB"/>
    <w:rsid w:val="000626D0"/>
    <w:rsid w:val="00062D34"/>
    <w:rsid w:val="000634C5"/>
    <w:rsid w:val="0006674B"/>
    <w:rsid w:val="00066BC4"/>
    <w:rsid w:val="0007079C"/>
    <w:rsid w:val="00070BC0"/>
    <w:rsid w:val="0007147C"/>
    <w:rsid w:val="000732D1"/>
    <w:rsid w:val="00076D47"/>
    <w:rsid w:val="00082658"/>
    <w:rsid w:val="00087695"/>
    <w:rsid w:val="000900A7"/>
    <w:rsid w:val="00091052"/>
    <w:rsid w:val="000934E1"/>
    <w:rsid w:val="00094404"/>
    <w:rsid w:val="00095F49"/>
    <w:rsid w:val="000A093B"/>
    <w:rsid w:val="000B4CAD"/>
    <w:rsid w:val="000B6C84"/>
    <w:rsid w:val="000B747B"/>
    <w:rsid w:val="000C17F2"/>
    <w:rsid w:val="000C2850"/>
    <w:rsid w:val="000C2B7B"/>
    <w:rsid w:val="000C5DD7"/>
    <w:rsid w:val="000C7026"/>
    <w:rsid w:val="000D1362"/>
    <w:rsid w:val="000D187D"/>
    <w:rsid w:val="000D2D07"/>
    <w:rsid w:val="000D581F"/>
    <w:rsid w:val="000D5DA3"/>
    <w:rsid w:val="000D6527"/>
    <w:rsid w:val="000D7079"/>
    <w:rsid w:val="000E039D"/>
    <w:rsid w:val="000E0910"/>
    <w:rsid w:val="000E1101"/>
    <w:rsid w:val="000E1BE8"/>
    <w:rsid w:val="000E278A"/>
    <w:rsid w:val="000E65BD"/>
    <w:rsid w:val="000F2883"/>
    <w:rsid w:val="000F5DE8"/>
    <w:rsid w:val="000F614D"/>
    <w:rsid w:val="001035CE"/>
    <w:rsid w:val="00103F08"/>
    <w:rsid w:val="001131A4"/>
    <w:rsid w:val="00114AA8"/>
    <w:rsid w:val="00115238"/>
    <w:rsid w:val="00121778"/>
    <w:rsid w:val="00123A84"/>
    <w:rsid w:val="00124CC0"/>
    <w:rsid w:val="001253B5"/>
    <w:rsid w:val="001256A4"/>
    <w:rsid w:val="001260B3"/>
    <w:rsid w:val="00127B69"/>
    <w:rsid w:val="001368C0"/>
    <w:rsid w:val="00137208"/>
    <w:rsid w:val="00145D4D"/>
    <w:rsid w:val="00150A86"/>
    <w:rsid w:val="001640BD"/>
    <w:rsid w:val="00164988"/>
    <w:rsid w:val="00165533"/>
    <w:rsid w:val="00167363"/>
    <w:rsid w:val="0017012F"/>
    <w:rsid w:val="001707D2"/>
    <w:rsid w:val="00170D18"/>
    <w:rsid w:val="00171AE9"/>
    <w:rsid w:val="001726D6"/>
    <w:rsid w:val="001825AF"/>
    <w:rsid w:val="00184455"/>
    <w:rsid w:val="001861DC"/>
    <w:rsid w:val="00187DC6"/>
    <w:rsid w:val="0019197E"/>
    <w:rsid w:val="00192CC5"/>
    <w:rsid w:val="0019302F"/>
    <w:rsid w:val="001A008E"/>
    <w:rsid w:val="001A334F"/>
    <w:rsid w:val="001A5ACB"/>
    <w:rsid w:val="001A7896"/>
    <w:rsid w:val="001B10AE"/>
    <w:rsid w:val="001B38B7"/>
    <w:rsid w:val="001B469B"/>
    <w:rsid w:val="001B54AF"/>
    <w:rsid w:val="001B55A0"/>
    <w:rsid w:val="001B77D9"/>
    <w:rsid w:val="001C05F2"/>
    <w:rsid w:val="001C1E10"/>
    <w:rsid w:val="001C39EB"/>
    <w:rsid w:val="001C4B7D"/>
    <w:rsid w:val="001C600F"/>
    <w:rsid w:val="001C686D"/>
    <w:rsid w:val="001D3701"/>
    <w:rsid w:val="001D5D07"/>
    <w:rsid w:val="001D6173"/>
    <w:rsid w:val="001D63C2"/>
    <w:rsid w:val="001D6DFE"/>
    <w:rsid w:val="001D752F"/>
    <w:rsid w:val="001E1B8D"/>
    <w:rsid w:val="001E219B"/>
    <w:rsid w:val="001E6A15"/>
    <w:rsid w:val="001E785D"/>
    <w:rsid w:val="001E7DAF"/>
    <w:rsid w:val="001F0308"/>
    <w:rsid w:val="001F340F"/>
    <w:rsid w:val="001F43BB"/>
    <w:rsid w:val="001F475F"/>
    <w:rsid w:val="001F4DDA"/>
    <w:rsid w:val="00202D19"/>
    <w:rsid w:val="00206F69"/>
    <w:rsid w:val="00216F59"/>
    <w:rsid w:val="00220BE2"/>
    <w:rsid w:val="002217A1"/>
    <w:rsid w:val="002242FF"/>
    <w:rsid w:val="00224EFC"/>
    <w:rsid w:val="00226D2D"/>
    <w:rsid w:val="00230DE1"/>
    <w:rsid w:val="00230EA5"/>
    <w:rsid w:val="002317DF"/>
    <w:rsid w:val="002355B8"/>
    <w:rsid w:val="0023561C"/>
    <w:rsid w:val="00240A42"/>
    <w:rsid w:val="00240F1C"/>
    <w:rsid w:val="0024444E"/>
    <w:rsid w:val="00245614"/>
    <w:rsid w:val="00245731"/>
    <w:rsid w:val="002464B2"/>
    <w:rsid w:val="002464F0"/>
    <w:rsid w:val="00247952"/>
    <w:rsid w:val="00250776"/>
    <w:rsid w:val="00255CD6"/>
    <w:rsid w:val="00264A89"/>
    <w:rsid w:val="00265069"/>
    <w:rsid w:val="00270B41"/>
    <w:rsid w:val="00271CC4"/>
    <w:rsid w:val="002734E8"/>
    <w:rsid w:val="00274030"/>
    <w:rsid w:val="00275A21"/>
    <w:rsid w:val="00275CCC"/>
    <w:rsid w:val="00276269"/>
    <w:rsid w:val="002765BA"/>
    <w:rsid w:val="00281B3C"/>
    <w:rsid w:val="00287CD8"/>
    <w:rsid w:val="00296B0D"/>
    <w:rsid w:val="002A3050"/>
    <w:rsid w:val="002A31F4"/>
    <w:rsid w:val="002A6692"/>
    <w:rsid w:val="002B0ACA"/>
    <w:rsid w:val="002B29C1"/>
    <w:rsid w:val="002B75CD"/>
    <w:rsid w:val="002B7748"/>
    <w:rsid w:val="002C1827"/>
    <w:rsid w:val="002C1983"/>
    <w:rsid w:val="002C267B"/>
    <w:rsid w:val="002C4C81"/>
    <w:rsid w:val="002D2DDA"/>
    <w:rsid w:val="002F5ACB"/>
    <w:rsid w:val="002F5EB9"/>
    <w:rsid w:val="00311B8F"/>
    <w:rsid w:val="00317807"/>
    <w:rsid w:val="00324447"/>
    <w:rsid w:val="00325859"/>
    <w:rsid w:val="0032599E"/>
    <w:rsid w:val="00326EBC"/>
    <w:rsid w:val="003274DB"/>
    <w:rsid w:val="003343D1"/>
    <w:rsid w:val="00341A89"/>
    <w:rsid w:val="0034222F"/>
    <w:rsid w:val="0034249C"/>
    <w:rsid w:val="00345562"/>
    <w:rsid w:val="00350C04"/>
    <w:rsid w:val="003544D1"/>
    <w:rsid w:val="00354C8B"/>
    <w:rsid w:val="003561D4"/>
    <w:rsid w:val="00357AAF"/>
    <w:rsid w:val="0036295A"/>
    <w:rsid w:val="00362EC6"/>
    <w:rsid w:val="00366861"/>
    <w:rsid w:val="0037008F"/>
    <w:rsid w:val="003705B1"/>
    <w:rsid w:val="003765EF"/>
    <w:rsid w:val="003826BA"/>
    <w:rsid w:val="0038319F"/>
    <w:rsid w:val="00391CB5"/>
    <w:rsid w:val="00393C8B"/>
    <w:rsid w:val="003958C7"/>
    <w:rsid w:val="003965DA"/>
    <w:rsid w:val="003A3FDC"/>
    <w:rsid w:val="003A7F97"/>
    <w:rsid w:val="003B020C"/>
    <w:rsid w:val="003B0FD6"/>
    <w:rsid w:val="003B7D86"/>
    <w:rsid w:val="003C088B"/>
    <w:rsid w:val="003C2EFB"/>
    <w:rsid w:val="003C4DB6"/>
    <w:rsid w:val="003D35AD"/>
    <w:rsid w:val="003D4A1B"/>
    <w:rsid w:val="003D7C04"/>
    <w:rsid w:val="003E1E2D"/>
    <w:rsid w:val="003E51FE"/>
    <w:rsid w:val="003F1D3D"/>
    <w:rsid w:val="003F4653"/>
    <w:rsid w:val="003F58D4"/>
    <w:rsid w:val="003F6F16"/>
    <w:rsid w:val="00400390"/>
    <w:rsid w:val="0040079C"/>
    <w:rsid w:val="00400EF7"/>
    <w:rsid w:val="004010AD"/>
    <w:rsid w:val="00404E44"/>
    <w:rsid w:val="00405BB0"/>
    <w:rsid w:val="004063A0"/>
    <w:rsid w:val="004139AC"/>
    <w:rsid w:val="0041680C"/>
    <w:rsid w:val="00416CAE"/>
    <w:rsid w:val="00421290"/>
    <w:rsid w:val="004233CF"/>
    <w:rsid w:val="00427AD0"/>
    <w:rsid w:val="004303C9"/>
    <w:rsid w:val="004379DF"/>
    <w:rsid w:val="0044004E"/>
    <w:rsid w:val="004423AC"/>
    <w:rsid w:val="00446EF0"/>
    <w:rsid w:val="004522BA"/>
    <w:rsid w:val="004555C8"/>
    <w:rsid w:val="004560BB"/>
    <w:rsid w:val="00456211"/>
    <w:rsid w:val="004601E4"/>
    <w:rsid w:val="0046052D"/>
    <w:rsid w:val="00462E58"/>
    <w:rsid w:val="0046541F"/>
    <w:rsid w:val="004678A7"/>
    <w:rsid w:val="00473E3B"/>
    <w:rsid w:val="004773FE"/>
    <w:rsid w:val="00477951"/>
    <w:rsid w:val="0048200B"/>
    <w:rsid w:val="00482610"/>
    <w:rsid w:val="00482AAD"/>
    <w:rsid w:val="00482B6E"/>
    <w:rsid w:val="00486162"/>
    <w:rsid w:val="00490CB7"/>
    <w:rsid w:val="004913A4"/>
    <w:rsid w:val="0049149D"/>
    <w:rsid w:val="004949DE"/>
    <w:rsid w:val="004967CA"/>
    <w:rsid w:val="004A21BF"/>
    <w:rsid w:val="004A2E39"/>
    <w:rsid w:val="004A4487"/>
    <w:rsid w:val="004A6A62"/>
    <w:rsid w:val="004B126F"/>
    <w:rsid w:val="004B3233"/>
    <w:rsid w:val="004B4F9F"/>
    <w:rsid w:val="004B63F6"/>
    <w:rsid w:val="004B6DE0"/>
    <w:rsid w:val="004B7966"/>
    <w:rsid w:val="004C3BB6"/>
    <w:rsid w:val="004C4D0A"/>
    <w:rsid w:val="004C5E18"/>
    <w:rsid w:val="004C715E"/>
    <w:rsid w:val="004D2C09"/>
    <w:rsid w:val="004E118D"/>
    <w:rsid w:val="004E170E"/>
    <w:rsid w:val="004E3DD6"/>
    <w:rsid w:val="004E47C0"/>
    <w:rsid w:val="004E673A"/>
    <w:rsid w:val="004E7196"/>
    <w:rsid w:val="004F33F3"/>
    <w:rsid w:val="004F5B4D"/>
    <w:rsid w:val="004F69AD"/>
    <w:rsid w:val="005001FB"/>
    <w:rsid w:val="00501718"/>
    <w:rsid w:val="00502150"/>
    <w:rsid w:val="005025C1"/>
    <w:rsid w:val="0051002C"/>
    <w:rsid w:val="00510D67"/>
    <w:rsid w:val="00512220"/>
    <w:rsid w:val="005168BB"/>
    <w:rsid w:val="00526712"/>
    <w:rsid w:val="00531B59"/>
    <w:rsid w:val="00534728"/>
    <w:rsid w:val="00534BD6"/>
    <w:rsid w:val="005352D8"/>
    <w:rsid w:val="00536B7C"/>
    <w:rsid w:val="005463AD"/>
    <w:rsid w:val="00553CB5"/>
    <w:rsid w:val="005547BF"/>
    <w:rsid w:val="00554930"/>
    <w:rsid w:val="00555CC2"/>
    <w:rsid w:val="00561425"/>
    <w:rsid w:val="005620E3"/>
    <w:rsid w:val="00563074"/>
    <w:rsid w:val="0058274F"/>
    <w:rsid w:val="00585CAE"/>
    <w:rsid w:val="00590AC6"/>
    <w:rsid w:val="00592034"/>
    <w:rsid w:val="00597519"/>
    <w:rsid w:val="0059756B"/>
    <w:rsid w:val="0059790D"/>
    <w:rsid w:val="005A5D06"/>
    <w:rsid w:val="005A6B16"/>
    <w:rsid w:val="005B3CC9"/>
    <w:rsid w:val="005B4C5B"/>
    <w:rsid w:val="005B4D82"/>
    <w:rsid w:val="005B4EEE"/>
    <w:rsid w:val="005C057F"/>
    <w:rsid w:val="005C2AB1"/>
    <w:rsid w:val="005C3F5E"/>
    <w:rsid w:val="005C5F55"/>
    <w:rsid w:val="005C6C3E"/>
    <w:rsid w:val="005D2E82"/>
    <w:rsid w:val="005D422D"/>
    <w:rsid w:val="005D4D02"/>
    <w:rsid w:val="005D68E1"/>
    <w:rsid w:val="005E31E1"/>
    <w:rsid w:val="005E457E"/>
    <w:rsid w:val="005E487F"/>
    <w:rsid w:val="005F51E9"/>
    <w:rsid w:val="005F54AF"/>
    <w:rsid w:val="005F7A80"/>
    <w:rsid w:val="00600C05"/>
    <w:rsid w:val="00604624"/>
    <w:rsid w:val="00610787"/>
    <w:rsid w:val="00611CBD"/>
    <w:rsid w:val="00615422"/>
    <w:rsid w:val="0061596B"/>
    <w:rsid w:val="00621CA7"/>
    <w:rsid w:val="00627B22"/>
    <w:rsid w:val="006305BB"/>
    <w:rsid w:val="00633B51"/>
    <w:rsid w:val="00637FD9"/>
    <w:rsid w:val="00641B31"/>
    <w:rsid w:val="006428EA"/>
    <w:rsid w:val="00645EA6"/>
    <w:rsid w:val="00646BC5"/>
    <w:rsid w:val="00653BED"/>
    <w:rsid w:val="00656B06"/>
    <w:rsid w:val="00662E2D"/>
    <w:rsid w:val="0066483D"/>
    <w:rsid w:val="00665028"/>
    <w:rsid w:val="0066632F"/>
    <w:rsid w:val="00670EFC"/>
    <w:rsid w:val="00671E41"/>
    <w:rsid w:val="00681F26"/>
    <w:rsid w:val="00682A14"/>
    <w:rsid w:val="00683668"/>
    <w:rsid w:val="006839C6"/>
    <w:rsid w:val="0068491D"/>
    <w:rsid w:val="00690A8D"/>
    <w:rsid w:val="00691C62"/>
    <w:rsid w:val="006951CF"/>
    <w:rsid w:val="00696E05"/>
    <w:rsid w:val="006A4599"/>
    <w:rsid w:val="006B0FCB"/>
    <w:rsid w:val="006B124D"/>
    <w:rsid w:val="006B3055"/>
    <w:rsid w:val="006B3066"/>
    <w:rsid w:val="006B433D"/>
    <w:rsid w:val="006C35A4"/>
    <w:rsid w:val="006C4E03"/>
    <w:rsid w:val="006C640B"/>
    <w:rsid w:val="006C6CDA"/>
    <w:rsid w:val="006C74B2"/>
    <w:rsid w:val="006D04F4"/>
    <w:rsid w:val="006D25C6"/>
    <w:rsid w:val="006D6ADE"/>
    <w:rsid w:val="006E04BD"/>
    <w:rsid w:val="006E07E8"/>
    <w:rsid w:val="006E6711"/>
    <w:rsid w:val="006F040F"/>
    <w:rsid w:val="006F1A3A"/>
    <w:rsid w:val="006F2FF3"/>
    <w:rsid w:val="006F6B1D"/>
    <w:rsid w:val="006F7B1C"/>
    <w:rsid w:val="00701BB5"/>
    <w:rsid w:val="00703F7B"/>
    <w:rsid w:val="00707964"/>
    <w:rsid w:val="007163C3"/>
    <w:rsid w:val="00717D80"/>
    <w:rsid w:val="00717E3F"/>
    <w:rsid w:val="007200EE"/>
    <w:rsid w:val="007209B6"/>
    <w:rsid w:val="00721820"/>
    <w:rsid w:val="007221FA"/>
    <w:rsid w:val="007318E7"/>
    <w:rsid w:val="007335B9"/>
    <w:rsid w:val="00733B05"/>
    <w:rsid w:val="007342D5"/>
    <w:rsid w:val="007348A0"/>
    <w:rsid w:val="007351B7"/>
    <w:rsid w:val="00740CC4"/>
    <w:rsid w:val="007458BC"/>
    <w:rsid w:val="00745B46"/>
    <w:rsid w:val="00746093"/>
    <w:rsid w:val="007511A9"/>
    <w:rsid w:val="00756145"/>
    <w:rsid w:val="0075661A"/>
    <w:rsid w:val="0075687F"/>
    <w:rsid w:val="00761A54"/>
    <w:rsid w:val="00762245"/>
    <w:rsid w:val="007626FA"/>
    <w:rsid w:val="0076518F"/>
    <w:rsid w:val="007657BA"/>
    <w:rsid w:val="007671A0"/>
    <w:rsid w:val="00771A79"/>
    <w:rsid w:val="00771CFA"/>
    <w:rsid w:val="00773894"/>
    <w:rsid w:val="00777735"/>
    <w:rsid w:val="00782A86"/>
    <w:rsid w:val="00783229"/>
    <w:rsid w:val="00784854"/>
    <w:rsid w:val="00787050"/>
    <w:rsid w:val="0078732B"/>
    <w:rsid w:val="00787E89"/>
    <w:rsid w:val="00787EB5"/>
    <w:rsid w:val="00790A56"/>
    <w:rsid w:val="00791C17"/>
    <w:rsid w:val="00792171"/>
    <w:rsid w:val="00792D4C"/>
    <w:rsid w:val="007A22F6"/>
    <w:rsid w:val="007A3075"/>
    <w:rsid w:val="007A3D07"/>
    <w:rsid w:val="007A652C"/>
    <w:rsid w:val="007B72A6"/>
    <w:rsid w:val="007C3896"/>
    <w:rsid w:val="007C6590"/>
    <w:rsid w:val="007C660E"/>
    <w:rsid w:val="007D1D4A"/>
    <w:rsid w:val="007D2873"/>
    <w:rsid w:val="007D35C0"/>
    <w:rsid w:val="007D3995"/>
    <w:rsid w:val="007E4A68"/>
    <w:rsid w:val="007F0BA0"/>
    <w:rsid w:val="007F7E5F"/>
    <w:rsid w:val="0080210D"/>
    <w:rsid w:val="008047A6"/>
    <w:rsid w:val="008052AB"/>
    <w:rsid w:val="0080560F"/>
    <w:rsid w:val="008137A0"/>
    <w:rsid w:val="008144CF"/>
    <w:rsid w:val="00814E6A"/>
    <w:rsid w:val="00816154"/>
    <w:rsid w:val="008200DD"/>
    <w:rsid w:val="00821963"/>
    <w:rsid w:val="00822B6C"/>
    <w:rsid w:val="00823380"/>
    <w:rsid w:val="0083034E"/>
    <w:rsid w:val="00832C5F"/>
    <w:rsid w:val="0083464B"/>
    <w:rsid w:val="0083506F"/>
    <w:rsid w:val="008355F0"/>
    <w:rsid w:val="00841117"/>
    <w:rsid w:val="0084144E"/>
    <w:rsid w:val="00843721"/>
    <w:rsid w:val="00845040"/>
    <w:rsid w:val="00846A4F"/>
    <w:rsid w:val="0085710A"/>
    <w:rsid w:val="00861019"/>
    <w:rsid w:val="00861D37"/>
    <w:rsid w:val="00865189"/>
    <w:rsid w:val="0086536E"/>
    <w:rsid w:val="008668EB"/>
    <w:rsid w:val="00873B67"/>
    <w:rsid w:val="008742CF"/>
    <w:rsid w:val="0088398C"/>
    <w:rsid w:val="00883BC6"/>
    <w:rsid w:val="00883BD0"/>
    <w:rsid w:val="0088436B"/>
    <w:rsid w:val="008851E4"/>
    <w:rsid w:val="00891C49"/>
    <w:rsid w:val="008947E2"/>
    <w:rsid w:val="00896782"/>
    <w:rsid w:val="008A27C9"/>
    <w:rsid w:val="008A3F5A"/>
    <w:rsid w:val="008A4923"/>
    <w:rsid w:val="008A7C95"/>
    <w:rsid w:val="008B2EFF"/>
    <w:rsid w:val="008B48BA"/>
    <w:rsid w:val="008B539A"/>
    <w:rsid w:val="008C028D"/>
    <w:rsid w:val="008C1A13"/>
    <w:rsid w:val="008C4B9A"/>
    <w:rsid w:val="008C71A3"/>
    <w:rsid w:val="008D2B42"/>
    <w:rsid w:val="008E447B"/>
    <w:rsid w:val="008E76FF"/>
    <w:rsid w:val="008F60C5"/>
    <w:rsid w:val="009001F1"/>
    <w:rsid w:val="009024B1"/>
    <w:rsid w:val="00903D14"/>
    <w:rsid w:val="00903F8B"/>
    <w:rsid w:val="00907DF7"/>
    <w:rsid w:val="00910B86"/>
    <w:rsid w:val="00913DDD"/>
    <w:rsid w:val="00915C37"/>
    <w:rsid w:val="00917FC1"/>
    <w:rsid w:val="009212A4"/>
    <w:rsid w:val="00923C4A"/>
    <w:rsid w:val="00936399"/>
    <w:rsid w:val="00936FA3"/>
    <w:rsid w:val="009420CD"/>
    <w:rsid w:val="009428C4"/>
    <w:rsid w:val="00943590"/>
    <w:rsid w:val="00947223"/>
    <w:rsid w:val="00947575"/>
    <w:rsid w:val="00950CCC"/>
    <w:rsid w:val="00951272"/>
    <w:rsid w:val="00954B26"/>
    <w:rsid w:val="009604DC"/>
    <w:rsid w:val="00960C61"/>
    <w:rsid w:val="00961CFB"/>
    <w:rsid w:val="00961F70"/>
    <w:rsid w:val="00962618"/>
    <w:rsid w:val="00963803"/>
    <w:rsid w:val="00964064"/>
    <w:rsid w:val="009641C4"/>
    <w:rsid w:val="00965BBF"/>
    <w:rsid w:val="0097258C"/>
    <w:rsid w:val="00972D50"/>
    <w:rsid w:val="00973442"/>
    <w:rsid w:val="009777A7"/>
    <w:rsid w:val="00982E44"/>
    <w:rsid w:val="0098353D"/>
    <w:rsid w:val="009851F3"/>
    <w:rsid w:val="00985874"/>
    <w:rsid w:val="00991204"/>
    <w:rsid w:val="00997A0F"/>
    <w:rsid w:val="00997ED9"/>
    <w:rsid w:val="009A0176"/>
    <w:rsid w:val="009A22A8"/>
    <w:rsid w:val="009A5319"/>
    <w:rsid w:val="009A705D"/>
    <w:rsid w:val="009B2360"/>
    <w:rsid w:val="009B4E4D"/>
    <w:rsid w:val="009B5FA7"/>
    <w:rsid w:val="009B6389"/>
    <w:rsid w:val="009B74C6"/>
    <w:rsid w:val="009C29DD"/>
    <w:rsid w:val="009C6A21"/>
    <w:rsid w:val="009C6FB1"/>
    <w:rsid w:val="009D03A4"/>
    <w:rsid w:val="009E274C"/>
    <w:rsid w:val="009E3D69"/>
    <w:rsid w:val="009E473F"/>
    <w:rsid w:val="009E48A4"/>
    <w:rsid w:val="009E4DE4"/>
    <w:rsid w:val="009F42E3"/>
    <w:rsid w:val="009F6553"/>
    <w:rsid w:val="009F6814"/>
    <w:rsid w:val="009F7F2E"/>
    <w:rsid w:val="00A048A8"/>
    <w:rsid w:val="00A11655"/>
    <w:rsid w:val="00A11B29"/>
    <w:rsid w:val="00A12486"/>
    <w:rsid w:val="00A1548D"/>
    <w:rsid w:val="00A214D3"/>
    <w:rsid w:val="00A238C7"/>
    <w:rsid w:val="00A2785A"/>
    <w:rsid w:val="00A320A5"/>
    <w:rsid w:val="00A32B6A"/>
    <w:rsid w:val="00A33C4A"/>
    <w:rsid w:val="00A3761F"/>
    <w:rsid w:val="00A42AC9"/>
    <w:rsid w:val="00A5494E"/>
    <w:rsid w:val="00A56509"/>
    <w:rsid w:val="00A566D3"/>
    <w:rsid w:val="00A57196"/>
    <w:rsid w:val="00A61F57"/>
    <w:rsid w:val="00A64788"/>
    <w:rsid w:val="00A64D18"/>
    <w:rsid w:val="00A654A9"/>
    <w:rsid w:val="00A65556"/>
    <w:rsid w:val="00A75369"/>
    <w:rsid w:val="00A80310"/>
    <w:rsid w:val="00A81747"/>
    <w:rsid w:val="00A83BDA"/>
    <w:rsid w:val="00A84315"/>
    <w:rsid w:val="00A84AD0"/>
    <w:rsid w:val="00A93401"/>
    <w:rsid w:val="00A94B9B"/>
    <w:rsid w:val="00A974F3"/>
    <w:rsid w:val="00A97C91"/>
    <w:rsid w:val="00AA0454"/>
    <w:rsid w:val="00AA0F68"/>
    <w:rsid w:val="00AA60F3"/>
    <w:rsid w:val="00AA7A35"/>
    <w:rsid w:val="00AB1753"/>
    <w:rsid w:val="00AB6F9D"/>
    <w:rsid w:val="00AC2BEE"/>
    <w:rsid w:val="00AD0AAE"/>
    <w:rsid w:val="00AD6719"/>
    <w:rsid w:val="00AE0741"/>
    <w:rsid w:val="00AE3092"/>
    <w:rsid w:val="00AF22EE"/>
    <w:rsid w:val="00AF41BF"/>
    <w:rsid w:val="00AF4C17"/>
    <w:rsid w:val="00AF650C"/>
    <w:rsid w:val="00B00F31"/>
    <w:rsid w:val="00B02DA5"/>
    <w:rsid w:val="00B055C7"/>
    <w:rsid w:val="00B06935"/>
    <w:rsid w:val="00B1205E"/>
    <w:rsid w:val="00B12A5D"/>
    <w:rsid w:val="00B12F25"/>
    <w:rsid w:val="00B158CC"/>
    <w:rsid w:val="00B17792"/>
    <w:rsid w:val="00B21B8B"/>
    <w:rsid w:val="00B245F7"/>
    <w:rsid w:val="00B4182E"/>
    <w:rsid w:val="00B44DFE"/>
    <w:rsid w:val="00B45567"/>
    <w:rsid w:val="00B522F0"/>
    <w:rsid w:val="00B5552C"/>
    <w:rsid w:val="00B56167"/>
    <w:rsid w:val="00B57E4E"/>
    <w:rsid w:val="00B6081A"/>
    <w:rsid w:val="00B67333"/>
    <w:rsid w:val="00B722C2"/>
    <w:rsid w:val="00B83A09"/>
    <w:rsid w:val="00B91324"/>
    <w:rsid w:val="00B9295F"/>
    <w:rsid w:val="00BA1957"/>
    <w:rsid w:val="00BA337C"/>
    <w:rsid w:val="00BA35D4"/>
    <w:rsid w:val="00BA4001"/>
    <w:rsid w:val="00BC4300"/>
    <w:rsid w:val="00BC4CDC"/>
    <w:rsid w:val="00BC5E0A"/>
    <w:rsid w:val="00BD1E72"/>
    <w:rsid w:val="00BD648C"/>
    <w:rsid w:val="00BE01CC"/>
    <w:rsid w:val="00BE0589"/>
    <w:rsid w:val="00BE73E2"/>
    <w:rsid w:val="00BF1D0D"/>
    <w:rsid w:val="00BF258B"/>
    <w:rsid w:val="00BF3790"/>
    <w:rsid w:val="00BF73A9"/>
    <w:rsid w:val="00C00CD3"/>
    <w:rsid w:val="00C014D5"/>
    <w:rsid w:val="00C01699"/>
    <w:rsid w:val="00C129F7"/>
    <w:rsid w:val="00C13DCE"/>
    <w:rsid w:val="00C23632"/>
    <w:rsid w:val="00C25AD8"/>
    <w:rsid w:val="00C25C28"/>
    <w:rsid w:val="00C309A3"/>
    <w:rsid w:val="00C35692"/>
    <w:rsid w:val="00C362C2"/>
    <w:rsid w:val="00C36339"/>
    <w:rsid w:val="00C414C2"/>
    <w:rsid w:val="00C41D3D"/>
    <w:rsid w:val="00C42B33"/>
    <w:rsid w:val="00C4497A"/>
    <w:rsid w:val="00C471E4"/>
    <w:rsid w:val="00C47716"/>
    <w:rsid w:val="00C47E6F"/>
    <w:rsid w:val="00C5049E"/>
    <w:rsid w:val="00C5066B"/>
    <w:rsid w:val="00C523B8"/>
    <w:rsid w:val="00C53C42"/>
    <w:rsid w:val="00C55D9B"/>
    <w:rsid w:val="00C56E91"/>
    <w:rsid w:val="00C62894"/>
    <w:rsid w:val="00C6525E"/>
    <w:rsid w:val="00C665C5"/>
    <w:rsid w:val="00C71D55"/>
    <w:rsid w:val="00C726E4"/>
    <w:rsid w:val="00C750DB"/>
    <w:rsid w:val="00C82215"/>
    <w:rsid w:val="00C82723"/>
    <w:rsid w:val="00C856AA"/>
    <w:rsid w:val="00C86009"/>
    <w:rsid w:val="00C8745D"/>
    <w:rsid w:val="00C87568"/>
    <w:rsid w:val="00C9170F"/>
    <w:rsid w:val="00C92FD3"/>
    <w:rsid w:val="00C942ED"/>
    <w:rsid w:val="00C97FDF"/>
    <w:rsid w:val="00CA007A"/>
    <w:rsid w:val="00CA1BFC"/>
    <w:rsid w:val="00CA4EE3"/>
    <w:rsid w:val="00CA56C3"/>
    <w:rsid w:val="00CB3948"/>
    <w:rsid w:val="00CB50B0"/>
    <w:rsid w:val="00CB685D"/>
    <w:rsid w:val="00CC1702"/>
    <w:rsid w:val="00CC2ACF"/>
    <w:rsid w:val="00CC5EE4"/>
    <w:rsid w:val="00CD051B"/>
    <w:rsid w:val="00CD262F"/>
    <w:rsid w:val="00CD28C7"/>
    <w:rsid w:val="00CD304D"/>
    <w:rsid w:val="00CF19D7"/>
    <w:rsid w:val="00D14E8D"/>
    <w:rsid w:val="00D21744"/>
    <w:rsid w:val="00D272D4"/>
    <w:rsid w:val="00D3079F"/>
    <w:rsid w:val="00D35714"/>
    <w:rsid w:val="00D434B0"/>
    <w:rsid w:val="00D52159"/>
    <w:rsid w:val="00D556B1"/>
    <w:rsid w:val="00D56054"/>
    <w:rsid w:val="00D560ED"/>
    <w:rsid w:val="00D56BEB"/>
    <w:rsid w:val="00D65E55"/>
    <w:rsid w:val="00D675DC"/>
    <w:rsid w:val="00D704FF"/>
    <w:rsid w:val="00D710ED"/>
    <w:rsid w:val="00D773F1"/>
    <w:rsid w:val="00D827C0"/>
    <w:rsid w:val="00D82FBC"/>
    <w:rsid w:val="00D9240B"/>
    <w:rsid w:val="00D94769"/>
    <w:rsid w:val="00D9690F"/>
    <w:rsid w:val="00D96E42"/>
    <w:rsid w:val="00D97579"/>
    <w:rsid w:val="00D97D5B"/>
    <w:rsid w:val="00D97E76"/>
    <w:rsid w:val="00DA034D"/>
    <w:rsid w:val="00DA47F4"/>
    <w:rsid w:val="00DA4907"/>
    <w:rsid w:val="00DA5CAD"/>
    <w:rsid w:val="00DA62C8"/>
    <w:rsid w:val="00DB11F6"/>
    <w:rsid w:val="00DB1C0D"/>
    <w:rsid w:val="00DB51DF"/>
    <w:rsid w:val="00DC3639"/>
    <w:rsid w:val="00DC5DBE"/>
    <w:rsid w:val="00DC6239"/>
    <w:rsid w:val="00DD1278"/>
    <w:rsid w:val="00DD2176"/>
    <w:rsid w:val="00DD38C3"/>
    <w:rsid w:val="00DD6EB0"/>
    <w:rsid w:val="00DE6DDF"/>
    <w:rsid w:val="00DE719D"/>
    <w:rsid w:val="00DF2C16"/>
    <w:rsid w:val="00DF34EC"/>
    <w:rsid w:val="00DF3B1D"/>
    <w:rsid w:val="00DF5215"/>
    <w:rsid w:val="00DF5D2C"/>
    <w:rsid w:val="00DF759E"/>
    <w:rsid w:val="00DF7673"/>
    <w:rsid w:val="00E03182"/>
    <w:rsid w:val="00E04790"/>
    <w:rsid w:val="00E141A9"/>
    <w:rsid w:val="00E23A6D"/>
    <w:rsid w:val="00E30C47"/>
    <w:rsid w:val="00E337B7"/>
    <w:rsid w:val="00E36E5D"/>
    <w:rsid w:val="00E41BBA"/>
    <w:rsid w:val="00E462A7"/>
    <w:rsid w:val="00E47E5E"/>
    <w:rsid w:val="00E505D7"/>
    <w:rsid w:val="00E52D38"/>
    <w:rsid w:val="00E54493"/>
    <w:rsid w:val="00E54A62"/>
    <w:rsid w:val="00E60414"/>
    <w:rsid w:val="00E610C8"/>
    <w:rsid w:val="00E63802"/>
    <w:rsid w:val="00E63BB5"/>
    <w:rsid w:val="00E715A5"/>
    <w:rsid w:val="00E819F2"/>
    <w:rsid w:val="00E84A19"/>
    <w:rsid w:val="00E859C1"/>
    <w:rsid w:val="00E85C32"/>
    <w:rsid w:val="00E90B47"/>
    <w:rsid w:val="00E91D7A"/>
    <w:rsid w:val="00E94B9D"/>
    <w:rsid w:val="00EA0336"/>
    <w:rsid w:val="00EA1DBB"/>
    <w:rsid w:val="00EA2F08"/>
    <w:rsid w:val="00EA6896"/>
    <w:rsid w:val="00EB2D13"/>
    <w:rsid w:val="00EB3139"/>
    <w:rsid w:val="00EB4FE6"/>
    <w:rsid w:val="00EB70B6"/>
    <w:rsid w:val="00EB792B"/>
    <w:rsid w:val="00EC235E"/>
    <w:rsid w:val="00EC44D0"/>
    <w:rsid w:val="00EC47FA"/>
    <w:rsid w:val="00EC71A7"/>
    <w:rsid w:val="00EC7D89"/>
    <w:rsid w:val="00ED08CD"/>
    <w:rsid w:val="00ED0E05"/>
    <w:rsid w:val="00ED20FE"/>
    <w:rsid w:val="00ED45B4"/>
    <w:rsid w:val="00ED7BEE"/>
    <w:rsid w:val="00ED7EE3"/>
    <w:rsid w:val="00EE188B"/>
    <w:rsid w:val="00EE68B6"/>
    <w:rsid w:val="00EE6C95"/>
    <w:rsid w:val="00EE6F45"/>
    <w:rsid w:val="00EE7034"/>
    <w:rsid w:val="00EF0315"/>
    <w:rsid w:val="00EF4A57"/>
    <w:rsid w:val="00F03363"/>
    <w:rsid w:val="00F037B6"/>
    <w:rsid w:val="00F04F41"/>
    <w:rsid w:val="00F11995"/>
    <w:rsid w:val="00F11BCC"/>
    <w:rsid w:val="00F14FA3"/>
    <w:rsid w:val="00F15BC3"/>
    <w:rsid w:val="00F17CB7"/>
    <w:rsid w:val="00F22F80"/>
    <w:rsid w:val="00F245E5"/>
    <w:rsid w:val="00F24F79"/>
    <w:rsid w:val="00F26BBF"/>
    <w:rsid w:val="00F26C78"/>
    <w:rsid w:val="00F31B76"/>
    <w:rsid w:val="00F32A08"/>
    <w:rsid w:val="00F335BE"/>
    <w:rsid w:val="00F4269A"/>
    <w:rsid w:val="00F42A71"/>
    <w:rsid w:val="00F44B16"/>
    <w:rsid w:val="00F44D0C"/>
    <w:rsid w:val="00F45621"/>
    <w:rsid w:val="00F51D05"/>
    <w:rsid w:val="00F53904"/>
    <w:rsid w:val="00F543D3"/>
    <w:rsid w:val="00F546D5"/>
    <w:rsid w:val="00F71425"/>
    <w:rsid w:val="00F71E10"/>
    <w:rsid w:val="00F90078"/>
    <w:rsid w:val="00F9088A"/>
    <w:rsid w:val="00F90D9B"/>
    <w:rsid w:val="00F91661"/>
    <w:rsid w:val="00F94045"/>
    <w:rsid w:val="00F94E00"/>
    <w:rsid w:val="00F94F65"/>
    <w:rsid w:val="00FA0EE2"/>
    <w:rsid w:val="00FA272D"/>
    <w:rsid w:val="00FA32B5"/>
    <w:rsid w:val="00FA42B8"/>
    <w:rsid w:val="00FA71C2"/>
    <w:rsid w:val="00FB58D8"/>
    <w:rsid w:val="00FB5AC8"/>
    <w:rsid w:val="00FB65F0"/>
    <w:rsid w:val="00FC0A60"/>
    <w:rsid w:val="00FC0F1F"/>
    <w:rsid w:val="00FC2FF1"/>
    <w:rsid w:val="00FC4376"/>
    <w:rsid w:val="00FC47AE"/>
    <w:rsid w:val="00FC5660"/>
    <w:rsid w:val="00FD255A"/>
    <w:rsid w:val="00FD5891"/>
    <w:rsid w:val="00FE2E55"/>
    <w:rsid w:val="00FE3F93"/>
    <w:rsid w:val="00FE4941"/>
    <w:rsid w:val="00FF13F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646A96"/>
  <w15:docId w15:val="{21F70368-41A3-405E-B7C4-B767BBFF5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Corbel" w:hAnsi="Corbel"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Normal">
    <w:name w:val="Normal"/>
    <w:rsid w:val="00B12A5D"/>
    <w:pPr>
      <w:suppressAutoHyphens/>
      <w:autoSpaceDN w:val="0"/>
      <w:spacing w:after="240" w:line="276" w:lineRule="auto"/>
      <w:textAlignment w:val="baseline"/>
    </w:pPr>
    <w:rPr>
      <w:rFonts w:eastAsia="Calibri"/>
      <w:color w:val="2C3841"/>
      <w:szCs w:val="22"/>
      <w:lang w:eastAsia="en-US"/>
    </w:rPr>
  </w:style>
  <w:style w:type="paragraph" w:styleId="Heading1">
    <w:name w:val="heading 1"/>
    <w:basedOn w:val="Normal"/>
    <w:next w:val="Normal"/>
    <w:link w:val="Heading1Char"/>
    <w:uiPriority w:val="9"/>
    <w:qFormat/>
    <w:rsid w:val="00B055C7"/>
    <w:pPr>
      <w:keepNext/>
      <w:keepLines/>
      <w:spacing w:before="480" w:after="0"/>
      <w:outlineLvl w:val="0"/>
    </w:pPr>
    <w:rPr>
      <w:rFonts w:eastAsia="ヒラギノ角ゴ Pro W3"/>
      <w:b/>
      <w:bCs/>
      <w:color w:val="811262"/>
      <w:sz w:val="32"/>
      <w:szCs w:val="32"/>
    </w:rPr>
  </w:style>
  <w:style w:type="paragraph" w:styleId="Heading2">
    <w:name w:val="heading 2"/>
    <w:basedOn w:val="Normal"/>
    <w:link w:val="Heading2Char"/>
    <w:uiPriority w:val="9"/>
    <w:qFormat/>
    <w:rsid w:val="00943590"/>
    <w:pPr>
      <w:suppressAutoHyphens w:val="0"/>
      <w:autoSpaceDN/>
      <w:spacing w:before="100" w:beforeAutospacing="1" w:after="100" w:afterAutospacing="1" w:line="240" w:lineRule="auto"/>
      <w:textAlignment w:val="auto"/>
      <w:outlineLvl w:val="1"/>
    </w:pPr>
    <w:rPr>
      <w:rFonts w:ascii="Times New Roman" w:eastAsia="Times New Roman" w:hAnsi="Times New Roman"/>
      <w:b/>
      <w:bCs/>
      <w:color w:val="auto"/>
      <w:sz w:val="36"/>
      <w:szCs w:val="36"/>
      <w:lang w:eastAsia="en-GB"/>
    </w:rPr>
  </w:style>
  <w:style w:type="paragraph" w:styleId="Heading3">
    <w:name w:val="heading 3"/>
    <w:basedOn w:val="Normal"/>
    <w:link w:val="Heading3Char"/>
    <w:uiPriority w:val="9"/>
    <w:qFormat/>
    <w:rsid w:val="00943590"/>
    <w:pPr>
      <w:suppressAutoHyphens w:val="0"/>
      <w:autoSpaceDN/>
      <w:spacing w:before="100" w:beforeAutospacing="1" w:after="100" w:afterAutospacing="1" w:line="240" w:lineRule="auto"/>
      <w:textAlignment w:val="auto"/>
      <w:outlineLvl w:val="2"/>
    </w:pPr>
    <w:rPr>
      <w:rFonts w:ascii="Times New Roman" w:eastAsia="Times New Roman" w:hAnsi="Times New Roman"/>
      <w:b/>
      <w:bCs/>
      <w:color w:val="auto"/>
      <w:sz w:val="27"/>
      <w:szCs w:val="27"/>
      <w:lang w:eastAsia="en-GB"/>
    </w:rPr>
  </w:style>
  <w:style w:type="paragraph" w:styleId="Heading4">
    <w:name w:val="heading 4"/>
    <w:basedOn w:val="Normal"/>
    <w:link w:val="Heading4Char"/>
    <w:uiPriority w:val="9"/>
    <w:qFormat/>
    <w:rsid w:val="00943590"/>
    <w:pPr>
      <w:suppressAutoHyphens w:val="0"/>
      <w:autoSpaceDN/>
      <w:spacing w:before="100" w:beforeAutospacing="1" w:after="100" w:afterAutospacing="1" w:line="240" w:lineRule="auto"/>
      <w:textAlignment w:val="auto"/>
      <w:outlineLvl w:val="3"/>
    </w:pPr>
    <w:rPr>
      <w:rFonts w:ascii="Times New Roman" w:eastAsia="Times New Roman" w:hAnsi="Times New Roman"/>
      <w:b/>
      <w:bCs/>
      <w:color w:val="auto"/>
      <w:sz w:val="24"/>
      <w:szCs w:val="24"/>
      <w:lang w:eastAsia="en-GB"/>
    </w:rPr>
  </w:style>
  <w:style w:type="paragraph" w:styleId="Heading5">
    <w:name w:val="heading 5"/>
    <w:basedOn w:val="Normal"/>
    <w:link w:val="Heading5Char"/>
    <w:uiPriority w:val="9"/>
    <w:qFormat/>
    <w:rsid w:val="00943590"/>
    <w:pPr>
      <w:suppressAutoHyphens w:val="0"/>
      <w:autoSpaceDN/>
      <w:spacing w:before="100" w:beforeAutospacing="1" w:after="100" w:afterAutospacing="1" w:line="240" w:lineRule="auto"/>
      <w:textAlignment w:val="auto"/>
      <w:outlineLvl w:val="4"/>
    </w:pPr>
    <w:rPr>
      <w:rFonts w:ascii="Times New Roman" w:eastAsia="Times New Roman" w:hAnsi="Times New Roman"/>
      <w:b/>
      <w:bCs/>
      <w:color w:val="auto"/>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82"/>
    <w:pPr>
      <w:ind w:left="720"/>
    </w:pPr>
  </w:style>
  <w:style w:type="paragraph" w:styleId="Header">
    <w:name w:val="header"/>
    <w:basedOn w:val="Normal"/>
    <w:link w:val="HeaderChar"/>
    <w:uiPriority w:val="99"/>
    <w:unhideWhenUsed/>
    <w:rsid w:val="007A22F6"/>
    <w:pPr>
      <w:tabs>
        <w:tab w:val="center" w:pos="4513"/>
        <w:tab w:val="right" w:pos="9026"/>
      </w:tabs>
      <w:spacing w:after="0" w:line="240" w:lineRule="auto"/>
    </w:pPr>
  </w:style>
  <w:style w:type="character" w:customStyle="1" w:styleId="HeaderChar">
    <w:name w:val="Header Char"/>
    <w:link w:val="Header"/>
    <w:uiPriority w:val="99"/>
    <w:rsid w:val="007A22F6"/>
    <w:rPr>
      <w:rFonts w:ascii="Calibri" w:eastAsia="Calibri" w:hAnsi="Calibri" w:cs="Times New Roman"/>
      <w:szCs w:val="22"/>
    </w:rPr>
  </w:style>
  <w:style w:type="paragraph" w:styleId="Footer">
    <w:name w:val="footer"/>
    <w:basedOn w:val="Normal"/>
    <w:link w:val="FooterChar"/>
    <w:uiPriority w:val="99"/>
    <w:unhideWhenUsed/>
    <w:rsid w:val="007A22F6"/>
    <w:pPr>
      <w:tabs>
        <w:tab w:val="center" w:pos="4513"/>
        <w:tab w:val="right" w:pos="9026"/>
      </w:tabs>
      <w:spacing w:after="0" w:line="240" w:lineRule="auto"/>
    </w:pPr>
  </w:style>
  <w:style w:type="character" w:customStyle="1" w:styleId="FooterChar">
    <w:name w:val="Footer Char"/>
    <w:link w:val="Footer"/>
    <w:uiPriority w:val="99"/>
    <w:rsid w:val="007A22F6"/>
    <w:rPr>
      <w:rFonts w:ascii="Calibri" w:eastAsia="Calibri" w:hAnsi="Calibri" w:cs="Times New Roman"/>
      <w:szCs w:val="22"/>
    </w:rPr>
  </w:style>
  <w:style w:type="paragraph" w:styleId="PlainText">
    <w:name w:val="Plain Text"/>
    <w:basedOn w:val="Normal"/>
    <w:link w:val="PlainTextChar"/>
    <w:uiPriority w:val="99"/>
    <w:semiHidden/>
    <w:unhideWhenUsed/>
    <w:rsid w:val="001B469B"/>
    <w:pPr>
      <w:suppressAutoHyphens w:val="0"/>
      <w:autoSpaceDN/>
      <w:spacing w:after="0" w:line="240" w:lineRule="auto"/>
      <w:textAlignment w:val="auto"/>
    </w:pPr>
    <w:rPr>
      <w:rFonts w:eastAsia="Corbel" w:cs="Calibri"/>
    </w:rPr>
  </w:style>
  <w:style w:type="character" w:customStyle="1" w:styleId="PlainTextChar">
    <w:name w:val="Plain Text Char"/>
    <w:link w:val="PlainText"/>
    <w:uiPriority w:val="99"/>
    <w:semiHidden/>
    <w:rsid w:val="001B469B"/>
    <w:rPr>
      <w:rFonts w:ascii="Calibri" w:hAnsi="Calibri" w:cs="Calibri"/>
      <w:szCs w:val="22"/>
    </w:rPr>
  </w:style>
  <w:style w:type="character" w:styleId="CommentReference">
    <w:name w:val="annotation reference"/>
    <w:semiHidden/>
    <w:unhideWhenUsed/>
    <w:rsid w:val="004913A4"/>
    <w:rPr>
      <w:sz w:val="16"/>
      <w:szCs w:val="16"/>
    </w:rPr>
  </w:style>
  <w:style w:type="paragraph" w:styleId="CommentText">
    <w:name w:val="annotation text"/>
    <w:basedOn w:val="Normal"/>
    <w:link w:val="CommentTextChar"/>
    <w:semiHidden/>
    <w:unhideWhenUsed/>
    <w:rsid w:val="004913A4"/>
    <w:pPr>
      <w:spacing w:line="240" w:lineRule="auto"/>
    </w:pPr>
    <w:rPr>
      <w:szCs w:val="20"/>
    </w:rPr>
  </w:style>
  <w:style w:type="character" w:customStyle="1" w:styleId="CommentTextChar">
    <w:name w:val="Comment Text Char"/>
    <w:link w:val="CommentText"/>
    <w:semiHidden/>
    <w:rsid w:val="004913A4"/>
    <w:rPr>
      <w:rFonts w:ascii="Calibri" w:eastAsia="Calibri" w:hAnsi="Calibri" w:cs="Times New Roman"/>
      <w:sz w:val="20"/>
    </w:rPr>
  </w:style>
  <w:style w:type="paragraph" w:styleId="CommentSubject">
    <w:name w:val="annotation subject"/>
    <w:basedOn w:val="CommentText"/>
    <w:next w:val="CommentText"/>
    <w:link w:val="CommentSubjectChar"/>
    <w:uiPriority w:val="99"/>
    <w:semiHidden/>
    <w:unhideWhenUsed/>
    <w:rsid w:val="004913A4"/>
    <w:rPr>
      <w:b/>
      <w:bCs/>
    </w:rPr>
  </w:style>
  <w:style w:type="character" w:customStyle="1" w:styleId="CommentSubjectChar">
    <w:name w:val="Comment Subject Char"/>
    <w:link w:val="CommentSubject"/>
    <w:uiPriority w:val="99"/>
    <w:semiHidden/>
    <w:rsid w:val="004913A4"/>
    <w:rPr>
      <w:rFonts w:ascii="Calibri" w:eastAsia="Calibri" w:hAnsi="Calibri" w:cs="Times New Roman"/>
      <w:b/>
      <w:bCs/>
      <w:sz w:val="20"/>
    </w:rPr>
  </w:style>
  <w:style w:type="paragraph" w:styleId="Revision">
    <w:name w:val="Revision"/>
    <w:hidden/>
    <w:uiPriority w:val="99"/>
    <w:semiHidden/>
    <w:rsid w:val="004913A4"/>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491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13A4"/>
    <w:rPr>
      <w:rFonts w:ascii="Tahoma" w:eastAsia="Calibri" w:hAnsi="Tahoma" w:cs="Tahoma"/>
      <w:sz w:val="16"/>
      <w:szCs w:val="16"/>
    </w:rPr>
  </w:style>
  <w:style w:type="character" w:customStyle="1" w:styleId="Heading1Char">
    <w:name w:val="Heading 1 Char"/>
    <w:link w:val="Heading1"/>
    <w:uiPriority w:val="9"/>
    <w:rsid w:val="00B055C7"/>
    <w:rPr>
      <w:rFonts w:ascii="Corbel" w:eastAsia="ヒラギノ角ゴ Pro W3" w:hAnsi="Corbel" w:cs="Times New Roman"/>
      <w:b/>
      <w:bCs/>
      <w:color w:val="811262"/>
      <w:sz w:val="32"/>
      <w:szCs w:val="32"/>
    </w:rPr>
  </w:style>
  <w:style w:type="paragraph" w:customStyle="1" w:styleId="JiscHeadA">
    <w:name w:val="JiscHeadA"/>
    <w:link w:val="JiscHeadAChar"/>
    <w:rsid w:val="004C3BB6"/>
    <w:pPr>
      <w:keepNext/>
      <w:spacing w:before="400" w:after="60" w:line="228" w:lineRule="auto"/>
    </w:pPr>
    <w:rPr>
      <w:rFonts w:eastAsia="Calibri"/>
      <w:color w:val="B71A8B"/>
      <w:spacing w:val="-10"/>
      <w:sz w:val="44"/>
      <w:szCs w:val="44"/>
      <w:lang w:eastAsia="en-US"/>
    </w:rPr>
  </w:style>
  <w:style w:type="paragraph" w:customStyle="1" w:styleId="JiscFooter">
    <w:name w:val="JiscFooter"/>
    <w:basedOn w:val="JiscHeader"/>
    <w:rsid w:val="007221FA"/>
    <w:pPr>
      <w:tabs>
        <w:tab w:val="right" w:pos="10206"/>
      </w:tabs>
      <w:spacing w:after="360"/>
      <w:jc w:val="left"/>
    </w:pPr>
    <w:rPr>
      <w:sz w:val="18"/>
      <w:szCs w:val="18"/>
    </w:rPr>
  </w:style>
  <w:style w:type="paragraph" w:customStyle="1" w:styleId="JiscBodyText">
    <w:name w:val="JiscBodyText"/>
    <w:rsid w:val="002765BA"/>
    <w:pPr>
      <w:spacing w:before="140" w:after="140" w:line="280" w:lineRule="exact"/>
    </w:pPr>
    <w:rPr>
      <w:rFonts w:eastAsia="Calibri"/>
      <w:color w:val="2C3841"/>
      <w:sz w:val="22"/>
      <w:szCs w:val="22"/>
      <w:lang w:eastAsia="en-US"/>
    </w:rPr>
  </w:style>
  <w:style w:type="paragraph" w:customStyle="1" w:styleId="JiscHeadB">
    <w:name w:val="JiscHeadB"/>
    <w:rsid w:val="004C3BB6"/>
    <w:pPr>
      <w:keepNext/>
      <w:spacing w:before="300" w:after="120" w:line="276" w:lineRule="auto"/>
    </w:pPr>
    <w:rPr>
      <w:rFonts w:eastAsia="Calibri"/>
      <w:b/>
      <w:color w:val="00557F"/>
      <w:sz w:val="32"/>
      <w:szCs w:val="32"/>
    </w:rPr>
  </w:style>
  <w:style w:type="table" w:styleId="TableGrid">
    <w:name w:val="Table Grid"/>
    <w:aliases w:val="JiscTable2"/>
    <w:basedOn w:val="TableNormal"/>
    <w:uiPriority w:val="39"/>
    <w:rsid w:val="00B12A5D"/>
    <w:rPr>
      <w:color w:val="2C3841" w:themeColor="text1"/>
    </w:rPr>
    <w:tblPr>
      <w:tblInd w:w="57" w:type="dxa"/>
      <w:tblBorders>
        <w:top w:val="single" w:sz="8" w:space="0" w:color="0092CB" w:themeColor="accent6"/>
        <w:left w:val="single" w:sz="8" w:space="0" w:color="0092CB" w:themeColor="accent6"/>
        <w:bottom w:val="single" w:sz="8" w:space="0" w:color="0092CB" w:themeColor="accent6"/>
        <w:right w:val="single" w:sz="8" w:space="0" w:color="0092CB" w:themeColor="accent6"/>
        <w:insideH w:val="single" w:sz="8" w:space="0" w:color="0092CB" w:themeColor="accent6"/>
        <w:insideV w:val="single" w:sz="8" w:space="0" w:color="0092CB" w:themeColor="accent6"/>
      </w:tblBorders>
      <w:tblCellMar>
        <w:top w:w="57" w:type="dxa"/>
        <w:left w:w="0" w:type="dxa"/>
        <w:bottom w:w="57" w:type="dxa"/>
        <w:right w:w="0" w:type="dxa"/>
      </w:tblCellMar>
    </w:tblPr>
    <w:tblStylePr w:type="firstRow">
      <w:rPr>
        <w:rFonts w:ascii="Corbel" w:hAnsi="Corbel"/>
        <w:b/>
        <w:color w:val="FFFFFF"/>
        <w:sz w:val="20"/>
      </w:rPr>
      <w:tblPr/>
      <w:trPr>
        <w:tblHeader/>
      </w:trPr>
      <w:tcPr>
        <w:tcBorders>
          <w:top w:val="nil"/>
          <w:left w:val="single" w:sz="8" w:space="0" w:color="0092CB" w:themeColor="accent6"/>
          <w:bottom w:val="nil"/>
          <w:right w:val="single" w:sz="8" w:space="0" w:color="0092CB" w:themeColor="accent6"/>
          <w:insideH w:val="nil"/>
          <w:insideV w:val="single" w:sz="8" w:space="0" w:color="FFFFFF" w:themeColor="background1"/>
          <w:tl2br w:val="nil"/>
          <w:tr2bl w:val="nil"/>
        </w:tcBorders>
        <w:shd w:val="clear" w:color="auto" w:fill="0092CB" w:themeFill="accent6"/>
      </w:tcPr>
    </w:tblStylePr>
  </w:style>
  <w:style w:type="character" w:customStyle="1" w:styleId="JiscBold">
    <w:name w:val="JiscBold"/>
    <w:uiPriority w:val="1"/>
    <w:rsid w:val="0040079C"/>
    <w:rPr>
      <w:b/>
    </w:rPr>
  </w:style>
  <w:style w:type="paragraph" w:customStyle="1" w:styleId="JiscBodyBullets">
    <w:name w:val="JiscBodyBullets"/>
    <w:basedOn w:val="JiscBodyText"/>
    <w:rsid w:val="0078732B"/>
    <w:pPr>
      <w:numPr>
        <w:numId w:val="1"/>
      </w:numPr>
      <w:spacing w:after="120"/>
    </w:pPr>
  </w:style>
  <w:style w:type="paragraph" w:customStyle="1" w:styleId="JiscBodyBulletslast">
    <w:name w:val="JiscBodyBullets (last)"/>
    <w:basedOn w:val="JiscBodyBullets"/>
    <w:rsid w:val="005C057F"/>
    <w:pPr>
      <w:spacing w:after="300"/>
    </w:pPr>
  </w:style>
  <w:style w:type="paragraph" w:styleId="NormalWeb">
    <w:name w:val="Normal (Web)"/>
    <w:basedOn w:val="Normal"/>
    <w:uiPriority w:val="99"/>
    <w:unhideWhenUsed/>
    <w:rsid w:val="007458BC"/>
    <w:pPr>
      <w:suppressAutoHyphens w:val="0"/>
      <w:autoSpaceDN/>
      <w:spacing w:before="100" w:beforeAutospacing="1" w:after="100" w:afterAutospacing="1" w:line="240" w:lineRule="auto"/>
      <w:textAlignment w:val="auto"/>
    </w:pPr>
    <w:rPr>
      <w:rFonts w:ascii="Times" w:eastAsia="ヒラギノ角ゴ Pro W3" w:hAnsi="Times"/>
      <w:color w:val="auto"/>
      <w:szCs w:val="20"/>
    </w:rPr>
  </w:style>
  <w:style w:type="paragraph" w:customStyle="1" w:styleId="JiscNumberList">
    <w:name w:val="JiscNumberList"/>
    <w:basedOn w:val="JiscBodyText"/>
    <w:rsid w:val="000D2D07"/>
    <w:pPr>
      <w:numPr>
        <w:numId w:val="2"/>
      </w:numPr>
      <w:spacing w:after="120"/>
    </w:pPr>
  </w:style>
  <w:style w:type="paragraph" w:customStyle="1" w:styleId="JiscNumberListlast">
    <w:name w:val="JiscNumberList (last)"/>
    <w:basedOn w:val="JiscNumberList"/>
    <w:rsid w:val="001D6DFE"/>
    <w:pPr>
      <w:spacing w:after="300"/>
    </w:pPr>
  </w:style>
  <w:style w:type="paragraph" w:customStyle="1" w:styleId="JiscTitle">
    <w:name w:val="JiscTitle"/>
    <w:basedOn w:val="JiscHeadA"/>
    <w:link w:val="JiscTitleChar"/>
    <w:rsid w:val="007348A0"/>
    <w:pPr>
      <w:pageBreakBefore/>
      <w:tabs>
        <w:tab w:val="left" w:pos="680"/>
        <w:tab w:val="left" w:pos="992"/>
      </w:tabs>
      <w:spacing w:before="0"/>
    </w:pPr>
    <w:rPr>
      <w:color w:val="552481"/>
      <w:sz w:val="48"/>
      <w:szCs w:val="48"/>
    </w:rPr>
  </w:style>
  <w:style w:type="paragraph" w:customStyle="1" w:styleId="JiscHeader">
    <w:name w:val="JiscHeader"/>
    <w:basedOn w:val="Header"/>
    <w:qFormat/>
    <w:rsid w:val="00784854"/>
    <w:pPr>
      <w:tabs>
        <w:tab w:val="clear" w:pos="4513"/>
        <w:tab w:val="clear" w:pos="9026"/>
      </w:tabs>
      <w:suppressAutoHyphens w:val="0"/>
      <w:autoSpaceDN/>
      <w:spacing w:before="60"/>
      <w:jc w:val="right"/>
      <w:textAlignment w:val="auto"/>
    </w:pPr>
    <w:rPr>
      <w:rFonts w:eastAsia="Times New Roman"/>
      <w:color w:val="552481"/>
      <w:sz w:val="64"/>
      <w:szCs w:val="64"/>
      <w:lang w:eastAsia="x-none"/>
    </w:rPr>
  </w:style>
  <w:style w:type="table" w:customStyle="1" w:styleId="JiscBox3">
    <w:name w:val="JiscBox3"/>
    <w:basedOn w:val="TableNormal"/>
    <w:uiPriority w:val="99"/>
    <w:rsid w:val="00B12A5D"/>
    <w:tblPr>
      <w:tblInd w:w="170" w:type="dxa"/>
      <w:tblCellMar>
        <w:top w:w="113" w:type="dxa"/>
        <w:left w:w="170" w:type="dxa"/>
        <w:bottom w:w="113" w:type="dxa"/>
        <w:right w:w="170" w:type="dxa"/>
      </w:tblCellMar>
    </w:tblPr>
    <w:tcPr>
      <w:shd w:val="clear" w:color="auto" w:fill="552481" w:themeFill="accent3"/>
    </w:tcPr>
  </w:style>
  <w:style w:type="paragraph" w:customStyle="1" w:styleId="JiscCoverTitle">
    <w:name w:val="JiscCoverTitle"/>
    <w:basedOn w:val="Normal"/>
    <w:rsid w:val="00B12A5D"/>
    <w:pPr>
      <w:suppressAutoHyphens w:val="0"/>
      <w:autoSpaceDN/>
      <w:adjustRightInd w:val="0"/>
      <w:spacing w:after="0" w:line="216" w:lineRule="auto"/>
      <w:textAlignment w:val="auto"/>
      <w:outlineLvl w:val="0"/>
    </w:pPr>
    <w:rPr>
      <w:rFonts w:eastAsia="MS Mincho" w:cs="Arial"/>
      <w:bCs/>
      <w:color w:val="B71A8B"/>
      <w:spacing w:val="-2"/>
      <w:kern w:val="28"/>
      <w:sz w:val="96"/>
      <w:szCs w:val="96"/>
      <w:lang w:eastAsia="ja-JP"/>
    </w:rPr>
  </w:style>
  <w:style w:type="paragraph" w:customStyle="1" w:styleId="JiscCoverSubtitle">
    <w:name w:val="JiscCoverSubtitle"/>
    <w:basedOn w:val="Normal"/>
    <w:rsid w:val="00615422"/>
    <w:pPr>
      <w:suppressAutoHyphens w:val="0"/>
      <w:autoSpaceDN/>
      <w:spacing w:after="0" w:line="240" w:lineRule="auto"/>
      <w:textAlignment w:val="auto"/>
    </w:pPr>
    <w:rPr>
      <w:color w:val="552481"/>
      <w:sz w:val="48"/>
      <w:szCs w:val="48"/>
    </w:rPr>
  </w:style>
  <w:style w:type="paragraph" w:customStyle="1" w:styleId="JiscCoverDate">
    <w:name w:val="JiscCoverDate"/>
    <w:basedOn w:val="Normal"/>
    <w:rsid w:val="00784854"/>
    <w:pPr>
      <w:suppressAutoHyphens w:val="0"/>
      <w:autoSpaceDN/>
      <w:spacing w:after="0" w:line="240" w:lineRule="auto"/>
      <w:textAlignment w:val="auto"/>
    </w:pPr>
    <w:rPr>
      <w:color w:val="FFFFFF"/>
      <w:sz w:val="28"/>
      <w:szCs w:val="28"/>
    </w:rPr>
  </w:style>
  <w:style w:type="character" w:customStyle="1" w:styleId="Heading2Char">
    <w:name w:val="Heading 2 Char"/>
    <w:link w:val="Heading2"/>
    <w:uiPriority w:val="9"/>
    <w:rsid w:val="00943590"/>
    <w:rPr>
      <w:rFonts w:ascii="Times New Roman" w:eastAsia="Times New Roman" w:hAnsi="Times New Roman"/>
      <w:b/>
      <w:bCs/>
      <w:sz w:val="36"/>
      <w:szCs w:val="36"/>
    </w:rPr>
  </w:style>
  <w:style w:type="character" w:customStyle="1" w:styleId="Heading3Char">
    <w:name w:val="Heading 3 Char"/>
    <w:link w:val="Heading3"/>
    <w:uiPriority w:val="9"/>
    <w:rsid w:val="00943590"/>
    <w:rPr>
      <w:rFonts w:ascii="Times New Roman" w:eastAsia="Times New Roman" w:hAnsi="Times New Roman"/>
      <w:b/>
      <w:bCs/>
      <w:sz w:val="27"/>
      <w:szCs w:val="27"/>
    </w:rPr>
  </w:style>
  <w:style w:type="character" w:customStyle="1" w:styleId="Heading4Char">
    <w:name w:val="Heading 4 Char"/>
    <w:link w:val="Heading4"/>
    <w:uiPriority w:val="9"/>
    <w:rsid w:val="00943590"/>
    <w:rPr>
      <w:rFonts w:ascii="Times New Roman" w:eastAsia="Times New Roman" w:hAnsi="Times New Roman"/>
      <w:b/>
      <w:bCs/>
      <w:sz w:val="24"/>
      <w:szCs w:val="24"/>
    </w:rPr>
  </w:style>
  <w:style w:type="character" w:customStyle="1" w:styleId="Heading5Char">
    <w:name w:val="Heading 5 Char"/>
    <w:link w:val="Heading5"/>
    <w:uiPriority w:val="9"/>
    <w:rsid w:val="00943590"/>
    <w:rPr>
      <w:rFonts w:ascii="Times New Roman" w:eastAsia="Times New Roman" w:hAnsi="Times New Roman"/>
      <w:b/>
      <w:bCs/>
    </w:rPr>
  </w:style>
  <w:style w:type="numbering" w:customStyle="1" w:styleId="NoList1">
    <w:name w:val="No List1"/>
    <w:next w:val="NoList"/>
    <w:uiPriority w:val="99"/>
    <w:semiHidden/>
    <w:unhideWhenUsed/>
    <w:rsid w:val="00943590"/>
  </w:style>
  <w:style w:type="character" w:styleId="Hyperlink">
    <w:name w:val="Hyperlink"/>
    <w:uiPriority w:val="99"/>
    <w:unhideWhenUsed/>
    <w:rsid w:val="00B722C2"/>
    <w:rPr>
      <w:b/>
      <w:color w:val="DE481C"/>
      <w:u w:val="none"/>
    </w:rPr>
  </w:style>
  <w:style w:type="character" w:styleId="FollowedHyperlink">
    <w:name w:val="FollowedHyperlink"/>
    <w:uiPriority w:val="99"/>
    <w:unhideWhenUsed/>
    <w:rsid w:val="00B722C2"/>
    <w:rPr>
      <w:b/>
      <w:color w:val="DE481C"/>
      <w:u w:val="none"/>
    </w:rPr>
  </w:style>
  <w:style w:type="paragraph" w:customStyle="1" w:styleId="JiscHeadC">
    <w:name w:val="JiscHeadC"/>
    <w:basedOn w:val="Normal"/>
    <w:rsid w:val="0078732B"/>
    <w:pPr>
      <w:keepNext/>
      <w:spacing w:before="200" w:after="60" w:line="240" w:lineRule="auto"/>
      <w:outlineLvl w:val="4"/>
    </w:pPr>
    <w:rPr>
      <w:rFonts w:eastAsia="Times New Roman"/>
      <w:b/>
      <w:bCs/>
      <w:sz w:val="22"/>
      <w:lang w:eastAsia="en-GB"/>
    </w:rPr>
  </w:style>
  <w:style w:type="table" w:customStyle="1" w:styleId="JiscBox1">
    <w:name w:val="JiscBox1"/>
    <w:basedOn w:val="TableNormal"/>
    <w:uiPriority w:val="99"/>
    <w:rsid w:val="00B12A5D"/>
    <w:rPr>
      <w:color w:val="2C3841" w:themeColor="text1"/>
    </w:rPr>
    <w:tblPr>
      <w:tblInd w:w="170" w:type="dxa"/>
      <w:tblCellMar>
        <w:top w:w="113" w:type="dxa"/>
        <w:left w:w="170" w:type="dxa"/>
        <w:bottom w:w="113" w:type="dxa"/>
        <w:right w:w="170" w:type="dxa"/>
      </w:tblCellMar>
    </w:tblPr>
    <w:tcPr>
      <w:shd w:val="clear" w:color="auto" w:fill="CADCF0"/>
    </w:tcPr>
  </w:style>
  <w:style w:type="paragraph" w:customStyle="1" w:styleId="JiscTableHead">
    <w:name w:val="JiscTableHead"/>
    <w:basedOn w:val="JiscBodyText"/>
    <w:rsid w:val="002765BA"/>
    <w:pPr>
      <w:spacing w:before="60" w:after="60" w:line="240" w:lineRule="auto"/>
      <w:ind w:left="60" w:right="60"/>
    </w:pPr>
    <w:rPr>
      <w:b/>
      <w:color w:val="FFFFFF"/>
      <w:sz w:val="20"/>
      <w:szCs w:val="20"/>
      <w:lang w:eastAsia="en-GB"/>
    </w:rPr>
  </w:style>
  <w:style w:type="paragraph" w:customStyle="1" w:styleId="JiscTableText">
    <w:name w:val="JiscTableText"/>
    <w:basedOn w:val="JiscBodyText"/>
    <w:rsid w:val="002765BA"/>
    <w:pPr>
      <w:spacing w:before="60" w:after="60" w:line="240" w:lineRule="auto"/>
      <w:ind w:left="60" w:right="60"/>
    </w:pPr>
    <w:rPr>
      <w:sz w:val="20"/>
      <w:szCs w:val="20"/>
      <w:lang w:eastAsia="en-GB"/>
    </w:rPr>
  </w:style>
  <w:style w:type="paragraph" w:customStyle="1" w:styleId="JiscTableBullets">
    <w:name w:val="JiscTableBullets"/>
    <w:basedOn w:val="JiscBodyBullets"/>
    <w:rsid w:val="002765BA"/>
    <w:pPr>
      <w:keepLines/>
      <w:spacing w:before="60" w:after="60" w:line="220" w:lineRule="exact"/>
      <w:ind w:left="289" w:right="62" w:hanging="227"/>
      <w:contextualSpacing/>
    </w:pPr>
    <w:rPr>
      <w:sz w:val="20"/>
    </w:rPr>
  </w:style>
  <w:style w:type="paragraph" w:customStyle="1" w:styleId="JiscTable-FigureTitle">
    <w:name w:val="JiscTable-FigureTitle"/>
    <w:basedOn w:val="JiscHeadB"/>
    <w:rsid w:val="00B12A5D"/>
    <w:pPr>
      <w:keepNext w:val="0"/>
      <w:spacing w:before="400"/>
    </w:pPr>
    <w:rPr>
      <w:sz w:val="24"/>
      <w:szCs w:val="24"/>
    </w:rPr>
  </w:style>
  <w:style w:type="paragraph" w:customStyle="1" w:styleId="JiscHolder">
    <w:name w:val="JiscHolder"/>
    <w:basedOn w:val="JiscBodyText"/>
    <w:rsid w:val="00240A42"/>
    <w:pPr>
      <w:spacing w:before="600" w:after="280" w:line="240" w:lineRule="auto"/>
    </w:pPr>
  </w:style>
  <w:style w:type="paragraph" w:styleId="TOCHeading">
    <w:name w:val="TOC Heading"/>
    <w:basedOn w:val="Heading1"/>
    <w:next w:val="Normal"/>
    <w:uiPriority w:val="39"/>
    <w:semiHidden/>
    <w:unhideWhenUsed/>
    <w:qFormat/>
    <w:rsid w:val="0078732B"/>
    <w:pPr>
      <w:suppressAutoHyphens w:val="0"/>
      <w:autoSpaceDN/>
      <w:textAlignment w:val="auto"/>
      <w:outlineLvl w:val="9"/>
    </w:pPr>
    <w:rPr>
      <w:rFonts w:ascii="Cambria" w:eastAsia="Times New Roman" w:hAnsi="Cambria"/>
      <w:color w:val="610028"/>
      <w:sz w:val="28"/>
      <w:szCs w:val="28"/>
      <w:lang w:val="en-US" w:eastAsia="ja-JP"/>
    </w:rPr>
  </w:style>
  <w:style w:type="paragraph" w:styleId="TOC2">
    <w:name w:val="toc 2"/>
    <w:basedOn w:val="Normal"/>
    <w:next w:val="Normal"/>
    <w:autoRedefine/>
    <w:uiPriority w:val="39"/>
    <w:unhideWhenUsed/>
    <w:qFormat/>
    <w:rsid w:val="00D14E8D"/>
    <w:pPr>
      <w:tabs>
        <w:tab w:val="right" w:pos="10206"/>
      </w:tabs>
      <w:suppressAutoHyphens w:val="0"/>
      <w:autoSpaceDN/>
      <w:spacing w:after="0" w:line="216" w:lineRule="auto"/>
      <w:ind w:left="284"/>
      <w:textAlignment w:val="auto"/>
    </w:pPr>
    <w:rPr>
      <w:rFonts w:eastAsia="Times New Roman"/>
      <w:noProof/>
      <w:sz w:val="18"/>
      <w:szCs w:val="18"/>
      <w:lang w:val="en-US" w:eastAsia="en-GB"/>
    </w:rPr>
  </w:style>
  <w:style w:type="paragraph" w:styleId="TOC1">
    <w:name w:val="toc 1"/>
    <w:basedOn w:val="Normal"/>
    <w:next w:val="Normal"/>
    <w:autoRedefine/>
    <w:uiPriority w:val="39"/>
    <w:unhideWhenUsed/>
    <w:qFormat/>
    <w:rsid w:val="003B0FD6"/>
    <w:pPr>
      <w:keepNext/>
      <w:tabs>
        <w:tab w:val="right" w:leader="dot" w:pos="10206"/>
      </w:tabs>
      <w:suppressAutoHyphens w:val="0"/>
      <w:autoSpaceDN/>
      <w:spacing w:before="600" w:after="20" w:line="216" w:lineRule="auto"/>
      <w:ind w:left="113" w:hanging="113"/>
      <w:textAlignment w:val="auto"/>
    </w:pPr>
    <w:rPr>
      <w:rFonts w:eastAsia="Times New Roman"/>
      <w:noProof/>
      <w:color w:val="552481"/>
      <w:sz w:val="32"/>
      <w:szCs w:val="32"/>
      <w:lang w:val="en-US" w:eastAsia="en-GB"/>
    </w:rPr>
  </w:style>
  <w:style w:type="paragraph" w:styleId="TOC3">
    <w:name w:val="toc 3"/>
    <w:basedOn w:val="Normal"/>
    <w:next w:val="Normal"/>
    <w:autoRedefine/>
    <w:uiPriority w:val="39"/>
    <w:unhideWhenUsed/>
    <w:qFormat/>
    <w:rsid w:val="0078732B"/>
    <w:pPr>
      <w:suppressAutoHyphens w:val="0"/>
      <w:autoSpaceDN/>
      <w:spacing w:after="100"/>
      <w:ind w:left="440"/>
      <w:textAlignment w:val="auto"/>
    </w:pPr>
    <w:rPr>
      <w:rFonts w:ascii="Calibri" w:eastAsia="Times New Roman" w:hAnsi="Calibri"/>
      <w:color w:val="auto"/>
      <w:sz w:val="22"/>
      <w:lang w:val="en-US" w:eastAsia="ja-JP"/>
    </w:rPr>
  </w:style>
  <w:style w:type="paragraph" w:customStyle="1" w:styleId="JiscContentsHead">
    <w:name w:val="JiscContentsHead"/>
    <w:basedOn w:val="JiscTitle"/>
    <w:rsid w:val="0078732B"/>
    <w:rPr>
      <w:lang w:eastAsia="en-GB"/>
    </w:rPr>
  </w:style>
  <w:style w:type="paragraph" w:styleId="FootnoteText">
    <w:name w:val="footnote text"/>
    <w:aliases w:val="Footnote Tex"/>
    <w:basedOn w:val="Normal"/>
    <w:link w:val="FootnoteTextChar"/>
    <w:uiPriority w:val="99"/>
    <w:rsid w:val="00EE7034"/>
    <w:pPr>
      <w:tabs>
        <w:tab w:val="left" w:pos="737"/>
      </w:tabs>
      <w:suppressAutoHyphens w:val="0"/>
      <w:autoSpaceDN/>
      <w:spacing w:after="0" w:line="180" w:lineRule="atLeast"/>
      <w:ind w:left="737" w:hanging="737"/>
      <w:jc w:val="both"/>
      <w:textAlignment w:val="auto"/>
    </w:pPr>
    <w:rPr>
      <w:rFonts w:ascii="Calibri" w:eastAsia="Times New Roman" w:hAnsi="Calibri"/>
      <w:color w:val="auto"/>
      <w:sz w:val="17"/>
      <w:szCs w:val="20"/>
      <w:lang w:eastAsia="en-GB"/>
    </w:rPr>
  </w:style>
  <w:style w:type="character" w:customStyle="1" w:styleId="FootnoteTextChar">
    <w:name w:val="Footnote Text Char"/>
    <w:aliases w:val="Footnote Tex Char"/>
    <w:link w:val="FootnoteText"/>
    <w:uiPriority w:val="99"/>
    <w:rsid w:val="00EE7034"/>
    <w:rPr>
      <w:rFonts w:ascii="Calibri" w:eastAsia="Times New Roman" w:hAnsi="Calibri"/>
      <w:sz w:val="17"/>
    </w:rPr>
  </w:style>
  <w:style w:type="character" w:styleId="FootnoteReference">
    <w:name w:val="footnote reference"/>
    <w:uiPriority w:val="99"/>
    <w:semiHidden/>
    <w:rsid w:val="00EE7034"/>
    <w:rPr>
      <w:rFonts w:ascii="Calibri" w:hAnsi="Calibri"/>
      <w:sz w:val="18"/>
      <w:vertAlign w:val="baseline"/>
    </w:rPr>
  </w:style>
  <w:style w:type="paragraph" w:styleId="Caption">
    <w:name w:val="caption"/>
    <w:basedOn w:val="Normal"/>
    <w:next w:val="Normal"/>
    <w:uiPriority w:val="35"/>
    <w:unhideWhenUsed/>
    <w:qFormat/>
    <w:rsid w:val="00E54A62"/>
    <w:pPr>
      <w:spacing w:after="200" w:line="240" w:lineRule="auto"/>
    </w:pPr>
    <w:rPr>
      <w:b/>
      <w:bCs/>
      <w:color w:val="820036"/>
      <w:sz w:val="18"/>
      <w:szCs w:val="18"/>
    </w:rPr>
  </w:style>
  <w:style w:type="paragraph" w:styleId="EndnoteText">
    <w:name w:val="endnote text"/>
    <w:basedOn w:val="JiscBodyText"/>
    <w:link w:val="EndnoteTextChar"/>
    <w:uiPriority w:val="99"/>
    <w:semiHidden/>
    <w:unhideWhenUsed/>
    <w:rsid w:val="000E1101"/>
    <w:pPr>
      <w:spacing w:after="0" w:line="240" w:lineRule="auto"/>
    </w:pPr>
    <w:rPr>
      <w:szCs w:val="20"/>
    </w:rPr>
  </w:style>
  <w:style w:type="character" w:customStyle="1" w:styleId="EndnoteTextChar">
    <w:name w:val="Endnote Text Char"/>
    <w:link w:val="EndnoteText"/>
    <w:uiPriority w:val="99"/>
    <w:semiHidden/>
    <w:rsid w:val="000E1101"/>
    <w:rPr>
      <w:rFonts w:eastAsia="Calibri"/>
      <w:color w:val="2C3841"/>
      <w:sz w:val="22"/>
      <w:lang w:eastAsia="en-US"/>
    </w:rPr>
  </w:style>
  <w:style w:type="character" w:styleId="EndnoteReference">
    <w:name w:val="endnote reference"/>
    <w:uiPriority w:val="99"/>
    <w:semiHidden/>
    <w:unhideWhenUsed/>
    <w:rsid w:val="005B4C5B"/>
    <w:rPr>
      <w:vertAlign w:val="baseline"/>
    </w:rPr>
  </w:style>
  <w:style w:type="paragraph" w:customStyle="1" w:styleId="JiscTableBold">
    <w:name w:val="JiscTableBold"/>
    <w:basedOn w:val="JiscTableText"/>
    <w:rsid w:val="000C2B7B"/>
    <w:rPr>
      <w:b/>
    </w:rPr>
  </w:style>
  <w:style w:type="paragraph" w:customStyle="1" w:styleId="JiscQuote">
    <w:name w:val="JiscQuote"/>
    <w:basedOn w:val="JiscHeadA"/>
    <w:rsid w:val="005D68E1"/>
    <w:pPr>
      <w:spacing w:before="0"/>
      <w:ind w:left="567"/>
    </w:pPr>
    <w:rPr>
      <w:i/>
      <w:sz w:val="40"/>
      <w:szCs w:val="40"/>
    </w:rPr>
  </w:style>
  <w:style w:type="paragraph" w:customStyle="1" w:styleId="JiscQuoteRef">
    <w:name w:val="JiscQuoteRef"/>
    <w:basedOn w:val="JiscBodyText"/>
    <w:rsid w:val="005D68E1"/>
    <w:pPr>
      <w:spacing w:before="20" w:after="0" w:line="216" w:lineRule="auto"/>
      <w:ind w:left="567"/>
    </w:pPr>
    <w:rPr>
      <w:b/>
      <w:color w:val="00557F"/>
      <w:sz w:val="16"/>
      <w:szCs w:val="16"/>
    </w:rPr>
  </w:style>
  <w:style w:type="character" w:styleId="PageNumber">
    <w:name w:val="page number"/>
    <w:basedOn w:val="DefaultParagraphFont"/>
    <w:uiPriority w:val="99"/>
    <w:semiHidden/>
    <w:unhideWhenUsed/>
    <w:rsid w:val="00CF19D7"/>
  </w:style>
  <w:style w:type="paragraph" w:customStyle="1" w:styleId="JiscBoxText">
    <w:name w:val="JiscBoxText"/>
    <w:basedOn w:val="JiscBodyText"/>
    <w:rsid w:val="003C4DB6"/>
    <w:pPr>
      <w:spacing w:line="240" w:lineRule="auto"/>
    </w:pPr>
    <w:rPr>
      <w:sz w:val="20"/>
    </w:rPr>
  </w:style>
  <w:style w:type="paragraph" w:customStyle="1" w:styleId="JiscHighlightParas">
    <w:name w:val="JiscHighlightParas"/>
    <w:basedOn w:val="JiscBodyText"/>
    <w:rsid w:val="00A5494E"/>
    <w:pPr>
      <w:spacing w:before="284" w:after="284"/>
      <w:ind w:left="284" w:right="284"/>
    </w:pPr>
    <w:rPr>
      <w:color w:val="FFFFFF" w:themeColor="background1"/>
      <w:sz w:val="24"/>
      <w:szCs w:val="24"/>
    </w:rPr>
  </w:style>
  <w:style w:type="character" w:customStyle="1" w:styleId="JiscItalic">
    <w:name w:val="JiscItalic"/>
    <w:uiPriority w:val="1"/>
    <w:rsid w:val="005B4EEE"/>
    <w:rPr>
      <w:i/>
    </w:rPr>
  </w:style>
  <w:style w:type="paragraph" w:styleId="TOC4">
    <w:name w:val="toc 4"/>
    <w:basedOn w:val="Normal"/>
    <w:next w:val="Normal"/>
    <w:autoRedefine/>
    <w:uiPriority w:val="39"/>
    <w:unhideWhenUsed/>
    <w:rsid w:val="00EB70B6"/>
    <w:pPr>
      <w:ind w:left="600"/>
    </w:pPr>
  </w:style>
  <w:style w:type="paragraph" w:styleId="TOC5">
    <w:name w:val="toc 5"/>
    <w:basedOn w:val="Normal"/>
    <w:next w:val="Normal"/>
    <w:autoRedefine/>
    <w:uiPriority w:val="39"/>
    <w:unhideWhenUsed/>
    <w:rsid w:val="00EB70B6"/>
    <w:pPr>
      <w:ind w:left="800"/>
    </w:pPr>
  </w:style>
  <w:style w:type="paragraph" w:styleId="TOC6">
    <w:name w:val="toc 6"/>
    <w:basedOn w:val="Normal"/>
    <w:next w:val="Normal"/>
    <w:autoRedefine/>
    <w:uiPriority w:val="39"/>
    <w:unhideWhenUsed/>
    <w:rsid w:val="00EB70B6"/>
    <w:pPr>
      <w:ind w:left="1000"/>
    </w:pPr>
  </w:style>
  <w:style w:type="paragraph" w:styleId="TOC7">
    <w:name w:val="toc 7"/>
    <w:basedOn w:val="Normal"/>
    <w:next w:val="Normal"/>
    <w:autoRedefine/>
    <w:uiPriority w:val="39"/>
    <w:unhideWhenUsed/>
    <w:rsid w:val="00EB70B6"/>
    <w:pPr>
      <w:ind w:left="1200"/>
    </w:pPr>
  </w:style>
  <w:style w:type="paragraph" w:styleId="TOC8">
    <w:name w:val="toc 8"/>
    <w:basedOn w:val="Normal"/>
    <w:next w:val="Normal"/>
    <w:autoRedefine/>
    <w:uiPriority w:val="39"/>
    <w:unhideWhenUsed/>
    <w:rsid w:val="00EB70B6"/>
    <w:pPr>
      <w:ind w:left="1400"/>
    </w:pPr>
  </w:style>
  <w:style w:type="paragraph" w:styleId="TOC9">
    <w:name w:val="toc 9"/>
    <w:basedOn w:val="Normal"/>
    <w:next w:val="Normal"/>
    <w:autoRedefine/>
    <w:uiPriority w:val="39"/>
    <w:unhideWhenUsed/>
    <w:rsid w:val="00EB70B6"/>
    <w:pPr>
      <w:ind w:left="1600"/>
    </w:pPr>
  </w:style>
  <w:style w:type="paragraph" w:customStyle="1" w:styleId="Delete">
    <w:name w:val="Delete"/>
    <w:basedOn w:val="JiscCoverSubtitle"/>
    <w:rsid w:val="00B12A5D"/>
    <w:pPr>
      <w:spacing w:before="80"/>
    </w:pPr>
    <w:rPr>
      <w:color w:val="FF0000"/>
      <w:sz w:val="22"/>
      <w:szCs w:val="22"/>
    </w:rPr>
  </w:style>
  <w:style w:type="table" w:customStyle="1" w:styleId="JiscTable">
    <w:name w:val="JiscTable"/>
    <w:basedOn w:val="TableNormal"/>
    <w:uiPriority w:val="99"/>
    <w:rsid w:val="00B12A5D"/>
    <w:rPr>
      <w:color w:val="2C3841" w:themeColor="text1"/>
    </w:rPr>
    <w:tblPr>
      <w:tblInd w:w="57"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CellMar>
        <w:top w:w="57" w:type="dxa"/>
        <w:left w:w="0" w:type="dxa"/>
        <w:bottom w:w="57" w:type="dxa"/>
        <w:right w:w="0" w:type="dxa"/>
      </w:tblCellMar>
    </w:tblPr>
    <w:tcPr>
      <w:shd w:val="clear" w:color="auto" w:fill="CADCF0"/>
    </w:tcPr>
    <w:tblStylePr w:type="firstRow">
      <w:tblPr/>
      <w:trPr>
        <w:tblHeader/>
      </w:trPr>
      <w:tcPr>
        <w:shd w:val="clear" w:color="auto" w:fill="2C3841" w:themeFill="text1"/>
      </w:tcPr>
    </w:tblStylePr>
  </w:style>
  <w:style w:type="table" w:customStyle="1" w:styleId="JiscBox2">
    <w:name w:val="JiscBox2"/>
    <w:basedOn w:val="TableNormal"/>
    <w:uiPriority w:val="99"/>
    <w:rsid w:val="00B12A5D"/>
    <w:tblPr>
      <w:tblInd w:w="170" w:type="dxa"/>
      <w:tblCellMar>
        <w:top w:w="113" w:type="dxa"/>
        <w:left w:w="170" w:type="dxa"/>
        <w:bottom w:w="113" w:type="dxa"/>
        <w:right w:w="170" w:type="dxa"/>
      </w:tblCellMar>
    </w:tblPr>
    <w:tcPr>
      <w:shd w:val="clear" w:color="auto" w:fill="0092CB" w:themeFill="accent6"/>
    </w:tcPr>
  </w:style>
  <w:style w:type="paragraph" w:customStyle="1" w:styleId="JiscBoxTextWhite">
    <w:name w:val="JiscBoxTextWhite"/>
    <w:basedOn w:val="JiscBoxText"/>
    <w:rsid w:val="00B12A5D"/>
    <w:rPr>
      <w:color w:val="FFFFFF" w:themeColor="background1"/>
    </w:rPr>
  </w:style>
  <w:style w:type="paragraph" w:customStyle="1" w:styleId="JiscBoxHead">
    <w:name w:val="JiscBoxHead"/>
    <w:basedOn w:val="JiscHeadC"/>
    <w:next w:val="JiscBoxText"/>
    <w:rsid w:val="00220BE2"/>
    <w:pPr>
      <w:ind w:left="227"/>
    </w:pPr>
    <w:rPr>
      <w:color w:val="552481"/>
      <w:sz w:val="24"/>
      <w:szCs w:val="24"/>
    </w:rPr>
  </w:style>
  <w:style w:type="paragraph" w:customStyle="1" w:styleId="JiscBoxHeadWhite">
    <w:name w:val="JiscBoxHeadWhite"/>
    <w:basedOn w:val="JiscBoxHead"/>
    <w:rsid w:val="00B12A5D"/>
    <w:rPr>
      <w:color w:val="FFFFFF" w:themeColor="background1"/>
    </w:rPr>
  </w:style>
  <w:style w:type="table" w:styleId="LightShading-Accent1">
    <w:name w:val="Light Shading Accent 1"/>
    <w:basedOn w:val="TableNormal"/>
    <w:uiPriority w:val="60"/>
    <w:rsid w:val="00B12A5D"/>
    <w:rPr>
      <w:color w:val="610028" w:themeColor="accent1" w:themeShade="BF"/>
    </w:rPr>
    <w:tblPr>
      <w:tblStyleRowBandSize w:val="1"/>
      <w:tblStyleColBandSize w:val="1"/>
      <w:tblInd w:w="0" w:type="dxa"/>
      <w:tblBorders>
        <w:top w:val="single" w:sz="8" w:space="0" w:color="820036" w:themeColor="accent1"/>
        <w:bottom w:val="single" w:sz="8" w:space="0" w:color="82003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20036" w:themeColor="accent1"/>
          <w:left w:val="nil"/>
          <w:bottom w:val="single" w:sz="8" w:space="0" w:color="820036" w:themeColor="accent1"/>
          <w:right w:val="nil"/>
          <w:insideH w:val="nil"/>
          <w:insideV w:val="nil"/>
        </w:tcBorders>
      </w:tcPr>
    </w:tblStylePr>
    <w:tblStylePr w:type="lastRow">
      <w:pPr>
        <w:spacing w:before="0" w:after="0" w:line="240" w:lineRule="auto"/>
      </w:pPr>
      <w:rPr>
        <w:b/>
        <w:bCs/>
      </w:rPr>
      <w:tblPr/>
      <w:tcPr>
        <w:tcBorders>
          <w:top w:val="single" w:sz="8" w:space="0" w:color="820036" w:themeColor="accent1"/>
          <w:left w:val="nil"/>
          <w:bottom w:val="single" w:sz="8" w:space="0" w:color="82003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1C7" w:themeFill="accent1" w:themeFillTint="3F"/>
      </w:tcPr>
    </w:tblStylePr>
    <w:tblStylePr w:type="band1Horz">
      <w:tblPr/>
      <w:tcPr>
        <w:tcBorders>
          <w:left w:val="nil"/>
          <w:right w:val="nil"/>
          <w:insideH w:val="nil"/>
          <w:insideV w:val="nil"/>
        </w:tcBorders>
        <w:shd w:val="clear" w:color="auto" w:fill="FFA1C7" w:themeFill="accent1" w:themeFillTint="3F"/>
      </w:tcPr>
    </w:tblStylePr>
  </w:style>
  <w:style w:type="table" w:styleId="LightList-Accent1">
    <w:name w:val="Light List Accent 1"/>
    <w:basedOn w:val="TableNormal"/>
    <w:uiPriority w:val="61"/>
    <w:rsid w:val="00B12A5D"/>
    <w:tblPr>
      <w:tblStyleRowBandSize w:val="1"/>
      <w:tblStyleColBandSize w:val="1"/>
      <w:tblInd w:w="0" w:type="dxa"/>
      <w:tblBorders>
        <w:top w:val="single" w:sz="8" w:space="0" w:color="820036" w:themeColor="accent1"/>
        <w:left w:val="single" w:sz="8" w:space="0" w:color="820036" w:themeColor="accent1"/>
        <w:bottom w:val="single" w:sz="8" w:space="0" w:color="820036" w:themeColor="accent1"/>
        <w:right w:val="single" w:sz="8" w:space="0" w:color="820036"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20036" w:themeFill="accent1"/>
      </w:tcPr>
    </w:tblStylePr>
    <w:tblStylePr w:type="lastRow">
      <w:pPr>
        <w:spacing w:before="0" w:after="0" w:line="240" w:lineRule="auto"/>
      </w:pPr>
      <w:rPr>
        <w:b/>
        <w:bCs/>
      </w:rPr>
      <w:tblPr/>
      <w:tcPr>
        <w:tcBorders>
          <w:top w:val="double" w:sz="6" w:space="0" w:color="820036" w:themeColor="accent1"/>
          <w:left w:val="single" w:sz="8" w:space="0" w:color="820036" w:themeColor="accent1"/>
          <w:bottom w:val="single" w:sz="8" w:space="0" w:color="820036" w:themeColor="accent1"/>
          <w:right w:val="single" w:sz="8" w:space="0" w:color="820036" w:themeColor="accent1"/>
        </w:tcBorders>
      </w:tcPr>
    </w:tblStylePr>
    <w:tblStylePr w:type="firstCol">
      <w:rPr>
        <w:b/>
        <w:bCs/>
      </w:rPr>
    </w:tblStylePr>
    <w:tblStylePr w:type="lastCol">
      <w:rPr>
        <w:b/>
        <w:bCs/>
      </w:rPr>
    </w:tblStylePr>
    <w:tblStylePr w:type="band1Vert">
      <w:tblPr/>
      <w:tcPr>
        <w:tcBorders>
          <w:top w:val="single" w:sz="8" w:space="0" w:color="820036" w:themeColor="accent1"/>
          <w:left w:val="single" w:sz="8" w:space="0" w:color="820036" w:themeColor="accent1"/>
          <w:bottom w:val="single" w:sz="8" w:space="0" w:color="820036" w:themeColor="accent1"/>
          <w:right w:val="single" w:sz="8" w:space="0" w:color="820036" w:themeColor="accent1"/>
        </w:tcBorders>
      </w:tcPr>
    </w:tblStylePr>
    <w:tblStylePr w:type="band1Horz">
      <w:tblPr/>
      <w:tcPr>
        <w:tcBorders>
          <w:top w:val="single" w:sz="8" w:space="0" w:color="820036" w:themeColor="accent1"/>
          <w:left w:val="single" w:sz="8" w:space="0" w:color="820036" w:themeColor="accent1"/>
          <w:bottom w:val="single" w:sz="8" w:space="0" w:color="820036" w:themeColor="accent1"/>
          <w:right w:val="single" w:sz="8" w:space="0" w:color="820036" w:themeColor="accent1"/>
        </w:tcBorders>
      </w:tcPr>
    </w:tblStylePr>
  </w:style>
  <w:style w:type="table" w:customStyle="1" w:styleId="JiscGraphic">
    <w:name w:val="JiscGraphic"/>
    <w:basedOn w:val="TableNormal"/>
    <w:uiPriority w:val="99"/>
    <w:rsid w:val="00B12A5D"/>
    <w:tblPr>
      <w:tblInd w:w="170" w:type="dxa"/>
      <w:tblBorders>
        <w:top w:val="single" w:sz="8" w:space="0" w:color="2C3841" w:themeColor="text1"/>
        <w:left w:val="single" w:sz="8" w:space="0" w:color="2C3841" w:themeColor="text1"/>
        <w:bottom w:val="single" w:sz="8" w:space="0" w:color="2C3841" w:themeColor="text1"/>
        <w:right w:val="single" w:sz="8" w:space="0" w:color="2C3841" w:themeColor="text1"/>
      </w:tblBorders>
      <w:tblCellMar>
        <w:top w:w="113" w:type="dxa"/>
        <w:left w:w="170" w:type="dxa"/>
        <w:bottom w:w="113" w:type="dxa"/>
        <w:right w:w="170" w:type="dxa"/>
      </w:tblCellMar>
    </w:tblPr>
  </w:style>
  <w:style w:type="character" w:customStyle="1" w:styleId="JiscUnderline">
    <w:name w:val="JiscUnderline"/>
    <w:basedOn w:val="DefaultParagraphFont"/>
    <w:uiPriority w:val="1"/>
    <w:rsid w:val="007351B7"/>
    <w:rPr>
      <w:color w:val="auto"/>
      <w:u w:val="single"/>
    </w:rPr>
  </w:style>
  <w:style w:type="paragraph" w:customStyle="1" w:styleId="JiscBodyBulletsLevel2">
    <w:name w:val="JiscBodyBulletsLevel2"/>
    <w:basedOn w:val="JiscBodyBullets"/>
    <w:rsid w:val="000D2D07"/>
    <w:pPr>
      <w:numPr>
        <w:numId w:val="3"/>
      </w:numPr>
      <w:spacing w:before="100" w:after="80"/>
      <w:ind w:left="714" w:hanging="357"/>
    </w:pPr>
    <w:rPr>
      <w:lang w:eastAsia="en-GB"/>
    </w:rPr>
  </w:style>
  <w:style w:type="paragraph" w:customStyle="1" w:styleId="JiscTitleNoPageBreak">
    <w:name w:val="JiscTitleNoPageBreak"/>
    <w:basedOn w:val="JiscTitle"/>
    <w:rsid w:val="00E91D7A"/>
    <w:pPr>
      <w:pageBreakBefore w:val="0"/>
      <w:spacing w:before="800" w:after="0"/>
    </w:pPr>
  </w:style>
  <w:style w:type="paragraph" w:customStyle="1" w:styleId="JiscHeaderLine1">
    <w:name w:val="JiscHeaderLine1"/>
    <w:rsid w:val="002D2DDA"/>
    <w:pPr>
      <w:tabs>
        <w:tab w:val="left" w:pos="6532"/>
      </w:tabs>
      <w:spacing w:before="60"/>
      <w:jc w:val="right"/>
    </w:pPr>
    <w:rPr>
      <w:rFonts w:eastAsia="Times New Roman"/>
      <w:noProof/>
      <w:color w:val="E61554"/>
      <w:lang w:val="en-US" w:eastAsia="en-US"/>
    </w:rPr>
  </w:style>
  <w:style w:type="paragraph" w:customStyle="1" w:styleId="JiscHeaderLine2">
    <w:name w:val="JiscHeaderLine2"/>
    <w:basedOn w:val="JiscHeaderLine1"/>
    <w:rsid w:val="00972D50"/>
    <w:rPr>
      <w:color w:val="820036"/>
    </w:rPr>
  </w:style>
  <w:style w:type="paragraph" w:customStyle="1" w:styleId="ecxmsolistparagraph">
    <w:name w:val="ecxmsolistparagraph"/>
    <w:basedOn w:val="Normal"/>
    <w:rsid w:val="00696E05"/>
    <w:pPr>
      <w:suppressAutoHyphens w:val="0"/>
      <w:autoSpaceDN/>
      <w:spacing w:before="100" w:beforeAutospacing="1" w:after="100" w:afterAutospacing="1" w:line="240" w:lineRule="auto"/>
      <w:jc w:val="both"/>
      <w:textAlignment w:val="auto"/>
    </w:pPr>
    <w:rPr>
      <w:rFonts w:ascii="Times New Roman" w:eastAsia="Times New Roman" w:hAnsi="Times New Roman"/>
      <w:color w:val="auto"/>
      <w:sz w:val="24"/>
      <w:szCs w:val="24"/>
      <w:lang w:eastAsia="en-GB"/>
    </w:rPr>
  </w:style>
  <w:style w:type="paragraph" w:customStyle="1" w:styleId="Appendix">
    <w:name w:val="Appendix"/>
    <w:basedOn w:val="JiscTitle"/>
    <w:link w:val="AppendixChar"/>
    <w:qFormat/>
    <w:rsid w:val="00683668"/>
    <w:pPr>
      <w:numPr>
        <w:numId w:val="4"/>
      </w:numPr>
      <w:ind w:left="720"/>
    </w:pPr>
  </w:style>
  <w:style w:type="character" w:customStyle="1" w:styleId="TablecolumnheaderChar">
    <w:name w:val="Table column header Char"/>
    <w:basedOn w:val="DefaultParagraphFont"/>
    <w:link w:val="Tablecolumnheader"/>
    <w:locked/>
    <w:rsid w:val="00696E05"/>
    <w:rPr>
      <w:b/>
      <w:color w:val="FFFFFF" w:themeColor="background1"/>
    </w:rPr>
  </w:style>
  <w:style w:type="character" w:customStyle="1" w:styleId="JiscHeadAChar">
    <w:name w:val="JiscHeadA Char"/>
    <w:basedOn w:val="DefaultParagraphFont"/>
    <w:link w:val="JiscHeadA"/>
    <w:rsid w:val="00696E05"/>
    <w:rPr>
      <w:rFonts w:eastAsia="Calibri"/>
      <w:color w:val="B71A8B"/>
      <w:spacing w:val="-10"/>
      <w:sz w:val="44"/>
      <w:szCs w:val="44"/>
      <w:lang w:eastAsia="en-US"/>
    </w:rPr>
  </w:style>
  <w:style w:type="character" w:customStyle="1" w:styleId="JiscTitleChar">
    <w:name w:val="JiscTitle Char"/>
    <w:basedOn w:val="JiscHeadAChar"/>
    <w:link w:val="JiscTitle"/>
    <w:rsid w:val="00696E05"/>
    <w:rPr>
      <w:rFonts w:eastAsia="Calibri"/>
      <w:color w:val="552481"/>
      <w:spacing w:val="-10"/>
      <w:sz w:val="48"/>
      <w:szCs w:val="48"/>
      <w:lang w:eastAsia="en-US"/>
    </w:rPr>
  </w:style>
  <w:style w:type="character" w:customStyle="1" w:styleId="AppendixChar">
    <w:name w:val="Appendix Char"/>
    <w:basedOn w:val="JiscTitleChar"/>
    <w:link w:val="Appendix"/>
    <w:rsid w:val="00696E05"/>
    <w:rPr>
      <w:rFonts w:eastAsia="Calibri"/>
      <w:color w:val="552481"/>
      <w:spacing w:val="-10"/>
      <w:sz w:val="48"/>
      <w:szCs w:val="48"/>
      <w:lang w:eastAsia="en-US"/>
    </w:rPr>
  </w:style>
  <w:style w:type="paragraph" w:customStyle="1" w:styleId="Tablecolumnheader">
    <w:name w:val="Table column header"/>
    <w:basedOn w:val="Normal"/>
    <w:link w:val="TablecolumnheaderChar"/>
    <w:qFormat/>
    <w:rsid w:val="00696E05"/>
    <w:pPr>
      <w:suppressAutoHyphens w:val="0"/>
      <w:autoSpaceDN/>
      <w:spacing w:after="100" w:line="240" w:lineRule="auto"/>
      <w:jc w:val="both"/>
      <w:textAlignment w:val="auto"/>
    </w:pPr>
    <w:rPr>
      <w:rFonts w:eastAsia="Corbel"/>
      <w:b/>
      <w:color w:val="FFFFFF" w:themeColor="background1"/>
      <w:szCs w:val="20"/>
      <w:lang w:eastAsia="en-GB"/>
    </w:rPr>
  </w:style>
  <w:style w:type="paragraph" w:customStyle="1" w:styleId="Default">
    <w:name w:val="Default"/>
    <w:rsid w:val="00951272"/>
    <w:pPr>
      <w:autoSpaceDE w:val="0"/>
      <w:autoSpaceDN w:val="0"/>
      <w:adjustRightInd w:val="0"/>
    </w:pPr>
    <w:rPr>
      <w:rFonts w:ascii="Gill Sans MT" w:hAnsi="Gill Sans MT" w:cs="Gill Sans MT"/>
      <w:color w:val="000000"/>
      <w:sz w:val="24"/>
      <w:szCs w:val="24"/>
    </w:rPr>
  </w:style>
  <w:style w:type="paragraph" w:styleId="NoSpacing">
    <w:name w:val="No Spacing"/>
    <w:uiPriority w:val="1"/>
    <w:qFormat/>
    <w:rsid w:val="0097258C"/>
    <w:pPr>
      <w:suppressAutoHyphens/>
      <w:autoSpaceDN w:val="0"/>
      <w:textAlignment w:val="baseline"/>
    </w:pPr>
    <w:rPr>
      <w:rFonts w:eastAsia="Calibri"/>
      <w:color w:val="2C3841"/>
      <w:szCs w:val="22"/>
      <w:lang w:eastAsia="en-US"/>
    </w:rPr>
  </w:style>
  <w:style w:type="character" w:customStyle="1" w:styleId="apple-converted-space">
    <w:name w:val="apple-converted-space"/>
    <w:basedOn w:val="DefaultParagraphFont"/>
    <w:rsid w:val="001A3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9881">
      <w:bodyDiv w:val="1"/>
      <w:marLeft w:val="0"/>
      <w:marRight w:val="0"/>
      <w:marTop w:val="0"/>
      <w:marBottom w:val="0"/>
      <w:divBdr>
        <w:top w:val="none" w:sz="0" w:space="0" w:color="auto"/>
        <w:left w:val="none" w:sz="0" w:space="0" w:color="auto"/>
        <w:bottom w:val="none" w:sz="0" w:space="0" w:color="auto"/>
        <w:right w:val="none" w:sz="0" w:space="0" w:color="auto"/>
      </w:divBdr>
    </w:div>
    <w:div w:id="145828354">
      <w:bodyDiv w:val="1"/>
      <w:marLeft w:val="0"/>
      <w:marRight w:val="0"/>
      <w:marTop w:val="0"/>
      <w:marBottom w:val="0"/>
      <w:divBdr>
        <w:top w:val="none" w:sz="0" w:space="0" w:color="auto"/>
        <w:left w:val="none" w:sz="0" w:space="0" w:color="auto"/>
        <w:bottom w:val="none" w:sz="0" w:space="0" w:color="auto"/>
        <w:right w:val="none" w:sz="0" w:space="0" w:color="auto"/>
      </w:divBdr>
    </w:div>
    <w:div w:id="279804932">
      <w:bodyDiv w:val="1"/>
      <w:marLeft w:val="0"/>
      <w:marRight w:val="0"/>
      <w:marTop w:val="0"/>
      <w:marBottom w:val="0"/>
      <w:divBdr>
        <w:top w:val="none" w:sz="0" w:space="0" w:color="auto"/>
        <w:left w:val="none" w:sz="0" w:space="0" w:color="auto"/>
        <w:bottom w:val="none" w:sz="0" w:space="0" w:color="auto"/>
        <w:right w:val="none" w:sz="0" w:space="0" w:color="auto"/>
      </w:divBdr>
    </w:div>
    <w:div w:id="392699716">
      <w:bodyDiv w:val="1"/>
      <w:marLeft w:val="0"/>
      <w:marRight w:val="0"/>
      <w:marTop w:val="0"/>
      <w:marBottom w:val="0"/>
      <w:divBdr>
        <w:top w:val="none" w:sz="0" w:space="0" w:color="auto"/>
        <w:left w:val="none" w:sz="0" w:space="0" w:color="auto"/>
        <w:bottom w:val="none" w:sz="0" w:space="0" w:color="auto"/>
        <w:right w:val="none" w:sz="0" w:space="0" w:color="auto"/>
      </w:divBdr>
    </w:div>
    <w:div w:id="529102427">
      <w:bodyDiv w:val="1"/>
      <w:marLeft w:val="0"/>
      <w:marRight w:val="0"/>
      <w:marTop w:val="0"/>
      <w:marBottom w:val="0"/>
      <w:divBdr>
        <w:top w:val="none" w:sz="0" w:space="0" w:color="auto"/>
        <w:left w:val="none" w:sz="0" w:space="0" w:color="auto"/>
        <w:bottom w:val="none" w:sz="0" w:space="0" w:color="auto"/>
        <w:right w:val="none" w:sz="0" w:space="0" w:color="auto"/>
      </w:divBdr>
    </w:div>
    <w:div w:id="530143360">
      <w:bodyDiv w:val="1"/>
      <w:marLeft w:val="0"/>
      <w:marRight w:val="0"/>
      <w:marTop w:val="0"/>
      <w:marBottom w:val="0"/>
      <w:divBdr>
        <w:top w:val="none" w:sz="0" w:space="0" w:color="auto"/>
        <w:left w:val="none" w:sz="0" w:space="0" w:color="auto"/>
        <w:bottom w:val="none" w:sz="0" w:space="0" w:color="auto"/>
        <w:right w:val="none" w:sz="0" w:space="0" w:color="auto"/>
      </w:divBdr>
    </w:div>
    <w:div w:id="625627437">
      <w:bodyDiv w:val="1"/>
      <w:marLeft w:val="0"/>
      <w:marRight w:val="0"/>
      <w:marTop w:val="0"/>
      <w:marBottom w:val="0"/>
      <w:divBdr>
        <w:top w:val="none" w:sz="0" w:space="0" w:color="auto"/>
        <w:left w:val="none" w:sz="0" w:space="0" w:color="auto"/>
        <w:bottom w:val="none" w:sz="0" w:space="0" w:color="auto"/>
        <w:right w:val="none" w:sz="0" w:space="0" w:color="auto"/>
      </w:divBdr>
    </w:div>
    <w:div w:id="634138214">
      <w:bodyDiv w:val="1"/>
      <w:marLeft w:val="0"/>
      <w:marRight w:val="0"/>
      <w:marTop w:val="0"/>
      <w:marBottom w:val="0"/>
      <w:divBdr>
        <w:top w:val="none" w:sz="0" w:space="0" w:color="auto"/>
        <w:left w:val="none" w:sz="0" w:space="0" w:color="auto"/>
        <w:bottom w:val="none" w:sz="0" w:space="0" w:color="auto"/>
        <w:right w:val="none" w:sz="0" w:space="0" w:color="auto"/>
      </w:divBdr>
    </w:div>
    <w:div w:id="644117802">
      <w:bodyDiv w:val="1"/>
      <w:marLeft w:val="0"/>
      <w:marRight w:val="0"/>
      <w:marTop w:val="0"/>
      <w:marBottom w:val="0"/>
      <w:divBdr>
        <w:top w:val="none" w:sz="0" w:space="0" w:color="auto"/>
        <w:left w:val="none" w:sz="0" w:space="0" w:color="auto"/>
        <w:bottom w:val="none" w:sz="0" w:space="0" w:color="auto"/>
        <w:right w:val="none" w:sz="0" w:space="0" w:color="auto"/>
      </w:divBdr>
    </w:div>
    <w:div w:id="686367248">
      <w:bodyDiv w:val="1"/>
      <w:marLeft w:val="0"/>
      <w:marRight w:val="0"/>
      <w:marTop w:val="0"/>
      <w:marBottom w:val="0"/>
      <w:divBdr>
        <w:top w:val="none" w:sz="0" w:space="0" w:color="auto"/>
        <w:left w:val="none" w:sz="0" w:space="0" w:color="auto"/>
        <w:bottom w:val="none" w:sz="0" w:space="0" w:color="auto"/>
        <w:right w:val="none" w:sz="0" w:space="0" w:color="auto"/>
      </w:divBdr>
    </w:div>
    <w:div w:id="804349094">
      <w:bodyDiv w:val="1"/>
      <w:marLeft w:val="0"/>
      <w:marRight w:val="0"/>
      <w:marTop w:val="0"/>
      <w:marBottom w:val="0"/>
      <w:divBdr>
        <w:top w:val="none" w:sz="0" w:space="0" w:color="auto"/>
        <w:left w:val="none" w:sz="0" w:space="0" w:color="auto"/>
        <w:bottom w:val="none" w:sz="0" w:space="0" w:color="auto"/>
        <w:right w:val="none" w:sz="0" w:space="0" w:color="auto"/>
      </w:divBdr>
    </w:div>
    <w:div w:id="891581184">
      <w:bodyDiv w:val="1"/>
      <w:marLeft w:val="0"/>
      <w:marRight w:val="0"/>
      <w:marTop w:val="0"/>
      <w:marBottom w:val="0"/>
      <w:divBdr>
        <w:top w:val="none" w:sz="0" w:space="0" w:color="auto"/>
        <w:left w:val="none" w:sz="0" w:space="0" w:color="auto"/>
        <w:bottom w:val="none" w:sz="0" w:space="0" w:color="auto"/>
        <w:right w:val="none" w:sz="0" w:space="0" w:color="auto"/>
      </w:divBdr>
    </w:div>
    <w:div w:id="917327283">
      <w:bodyDiv w:val="1"/>
      <w:marLeft w:val="0"/>
      <w:marRight w:val="0"/>
      <w:marTop w:val="0"/>
      <w:marBottom w:val="0"/>
      <w:divBdr>
        <w:top w:val="none" w:sz="0" w:space="0" w:color="auto"/>
        <w:left w:val="none" w:sz="0" w:space="0" w:color="auto"/>
        <w:bottom w:val="none" w:sz="0" w:space="0" w:color="auto"/>
        <w:right w:val="none" w:sz="0" w:space="0" w:color="auto"/>
      </w:divBdr>
    </w:div>
    <w:div w:id="983319972">
      <w:bodyDiv w:val="1"/>
      <w:marLeft w:val="0"/>
      <w:marRight w:val="0"/>
      <w:marTop w:val="0"/>
      <w:marBottom w:val="0"/>
      <w:divBdr>
        <w:top w:val="none" w:sz="0" w:space="0" w:color="auto"/>
        <w:left w:val="none" w:sz="0" w:space="0" w:color="auto"/>
        <w:bottom w:val="none" w:sz="0" w:space="0" w:color="auto"/>
        <w:right w:val="none" w:sz="0" w:space="0" w:color="auto"/>
      </w:divBdr>
    </w:div>
    <w:div w:id="1143162088">
      <w:bodyDiv w:val="1"/>
      <w:marLeft w:val="0"/>
      <w:marRight w:val="0"/>
      <w:marTop w:val="0"/>
      <w:marBottom w:val="0"/>
      <w:divBdr>
        <w:top w:val="none" w:sz="0" w:space="0" w:color="auto"/>
        <w:left w:val="none" w:sz="0" w:space="0" w:color="auto"/>
        <w:bottom w:val="none" w:sz="0" w:space="0" w:color="auto"/>
        <w:right w:val="none" w:sz="0" w:space="0" w:color="auto"/>
      </w:divBdr>
    </w:div>
    <w:div w:id="1289319716">
      <w:bodyDiv w:val="1"/>
      <w:marLeft w:val="0"/>
      <w:marRight w:val="0"/>
      <w:marTop w:val="0"/>
      <w:marBottom w:val="0"/>
      <w:divBdr>
        <w:top w:val="none" w:sz="0" w:space="0" w:color="auto"/>
        <w:left w:val="none" w:sz="0" w:space="0" w:color="auto"/>
        <w:bottom w:val="none" w:sz="0" w:space="0" w:color="auto"/>
        <w:right w:val="none" w:sz="0" w:space="0" w:color="auto"/>
      </w:divBdr>
    </w:div>
    <w:div w:id="1321621239">
      <w:bodyDiv w:val="1"/>
      <w:marLeft w:val="0"/>
      <w:marRight w:val="0"/>
      <w:marTop w:val="0"/>
      <w:marBottom w:val="0"/>
      <w:divBdr>
        <w:top w:val="none" w:sz="0" w:space="0" w:color="auto"/>
        <w:left w:val="none" w:sz="0" w:space="0" w:color="auto"/>
        <w:bottom w:val="none" w:sz="0" w:space="0" w:color="auto"/>
        <w:right w:val="none" w:sz="0" w:space="0" w:color="auto"/>
      </w:divBdr>
    </w:div>
    <w:div w:id="1372999143">
      <w:bodyDiv w:val="1"/>
      <w:marLeft w:val="0"/>
      <w:marRight w:val="0"/>
      <w:marTop w:val="0"/>
      <w:marBottom w:val="0"/>
      <w:divBdr>
        <w:top w:val="none" w:sz="0" w:space="0" w:color="auto"/>
        <w:left w:val="none" w:sz="0" w:space="0" w:color="auto"/>
        <w:bottom w:val="none" w:sz="0" w:space="0" w:color="auto"/>
        <w:right w:val="none" w:sz="0" w:space="0" w:color="auto"/>
      </w:divBdr>
    </w:div>
    <w:div w:id="1518810840">
      <w:bodyDiv w:val="1"/>
      <w:marLeft w:val="0"/>
      <w:marRight w:val="0"/>
      <w:marTop w:val="0"/>
      <w:marBottom w:val="0"/>
      <w:divBdr>
        <w:top w:val="none" w:sz="0" w:space="0" w:color="auto"/>
        <w:left w:val="none" w:sz="0" w:space="0" w:color="auto"/>
        <w:bottom w:val="none" w:sz="0" w:space="0" w:color="auto"/>
        <w:right w:val="none" w:sz="0" w:space="0" w:color="auto"/>
      </w:divBdr>
    </w:div>
    <w:div w:id="1595674903">
      <w:bodyDiv w:val="1"/>
      <w:marLeft w:val="0"/>
      <w:marRight w:val="0"/>
      <w:marTop w:val="0"/>
      <w:marBottom w:val="0"/>
      <w:divBdr>
        <w:top w:val="none" w:sz="0" w:space="0" w:color="auto"/>
        <w:left w:val="none" w:sz="0" w:space="0" w:color="auto"/>
        <w:bottom w:val="none" w:sz="0" w:space="0" w:color="auto"/>
        <w:right w:val="none" w:sz="0" w:space="0" w:color="auto"/>
      </w:divBdr>
    </w:div>
    <w:div w:id="1631664076">
      <w:bodyDiv w:val="1"/>
      <w:marLeft w:val="0"/>
      <w:marRight w:val="0"/>
      <w:marTop w:val="0"/>
      <w:marBottom w:val="0"/>
      <w:divBdr>
        <w:top w:val="none" w:sz="0" w:space="0" w:color="auto"/>
        <w:left w:val="none" w:sz="0" w:space="0" w:color="auto"/>
        <w:bottom w:val="none" w:sz="0" w:space="0" w:color="auto"/>
        <w:right w:val="none" w:sz="0" w:space="0" w:color="auto"/>
      </w:divBdr>
    </w:div>
    <w:div w:id="1672415138">
      <w:bodyDiv w:val="1"/>
      <w:marLeft w:val="0"/>
      <w:marRight w:val="0"/>
      <w:marTop w:val="0"/>
      <w:marBottom w:val="0"/>
      <w:divBdr>
        <w:top w:val="none" w:sz="0" w:space="0" w:color="auto"/>
        <w:left w:val="none" w:sz="0" w:space="0" w:color="auto"/>
        <w:bottom w:val="none" w:sz="0" w:space="0" w:color="auto"/>
        <w:right w:val="none" w:sz="0" w:space="0" w:color="auto"/>
      </w:divBdr>
    </w:div>
    <w:div w:id="1705666633">
      <w:bodyDiv w:val="1"/>
      <w:marLeft w:val="0"/>
      <w:marRight w:val="0"/>
      <w:marTop w:val="0"/>
      <w:marBottom w:val="0"/>
      <w:divBdr>
        <w:top w:val="none" w:sz="0" w:space="0" w:color="auto"/>
        <w:left w:val="none" w:sz="0" w:space="0" w:color="auto"/>
        <w:bottom w:val="none" w:sz="0" w:space="0" w:color="auto"/>
        <w:right w:val="none" w:sz="0" w:space="0" w:color="auto"/>
      </w:divBdr>
    </w:div>
    <w:div w:id="1714306154">
      <w:bodyDiv w:val="1"/>
      <w:marLeft w:val="0"/>
      <w:marRight w:val="0"/>
      <w:marTop w:val="0"/>
      <w:marBottom w:val="0"/>
      <w:divBdr>
        <w:top w:val="none" w:sz="0" w:space="0" w:color="auto"/>
        <w:left w:val="none" w:sz="0" w:space="0" w:color="auto"/>
        <w:bottom w:val="none" w:sz="0" w:space="0" w:color="auto"/>
        <w:right w:val="none" w:sz="0" w:space="0" w:color="auto"/>
      </w:divBdr>
    </w:div>
    <w:div w:id="2017491763">
      <w:bodyDiv w:val="1"/>
      <w:marLeft w:val="0"/>
      <w:marRight w:val="0"/>
      <w:marTop w:val="0"/>
      <w:marBottom w:val="0"/>
      <w:divBdr>
        <w:top w:val="none" w:sz="0" w:space="0" w:color="auto"/>
        <w:left w:val="none" w:sz="0" w:space="0" w:color="auto"/>
        <w:bottom w:val="none" w:sz="0" w:space="0" w:color="auto"/>
        <w:right w:val="none" w:sz="0" w:space="0" w:color="auto"/>
      </w:divBdr>
    </w:div>
    <w:div w:id="2052915809">
      <w:bodyDiv w:val="1"/>
      <w:marLeft w:val="0"/>
      <w:marRight w:val="0"/>
      <w:marTop w:val="0"/>
      <w:marBottom w:val="0"/>
      <w:divBdr>
        <w:top w:val="none" w:sz="0" w:space="0" w:color="auto"/>
        <w:left w:val="none" w:sz="0" w:space="0" w:color="auto"/>
        <w:bottom w:val="none" w:sz="0" w:space="0" w:color="auto"/>
        <w:right w:val="none" w:sz="0" w:space="0" w:color="auto"/>
      </w:divBdr>
    </w:div>
    <w:div w:id="206498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4" Type="http://schemas.openxmlformats.org/officeDocument/2006/relationships/chart" Target="charts/chart4.xml"/><Relationship Id="rId15" Type="http://schemas.openxmlformats.org/officeDocument/2006/relationships/chart" Target="charts/chart5.xml"/><Relationship Id="rId16" Type="http://schemas.openxmlformats.org/officeDocument/2006/relationships/chart" Target="charts/chart6.xml"/><Relationship Id="rId17" Type="http://schemas.openxmlformats.org/officeDocument/2006/relationships/chart" Target="charts/chart7.xml"/><Relationship Id="rId18" Type="http://schemas.openxmlformats.org/officeDocument/2006/relationships/chart" Target="charts/chart8.xml"/><Relationship Id="rId19" Type="http://schemas.openxmlformats.org/officeDocument/2006/relationships/chart" Target="charts/chart9.xml"/><Relationship Id="rId50" Type="http://schemas.openxmlformats.org/officeDocument/2006/relationships/header" Target="header2.xml"/><Relationship Id="rId51" Type="http://schemas.openxmlformats.org/officeDocument/2006/relationships/footer" Target="footer2.xm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chart" Target="charts/chart30.xml"/><Relationship Id="rId41" Type="http://schemas.openxmlformats.org/officeDocument/2006/relationships/chart" Target="charts/chart31.xml"/><Relationship Id="rId42" Type="http://schemas.openxmlformats.org/officeDocument/2006/relationships/chart" Target="charts/chart32.xml"/><Relationship Id="rId43" Type="http://schemas.openxmlformats.org/officeDocument/2006/relationships/chart" Target="charts/chart33.xml"/><Relationship Id="rId44" Type="http://schemas.openxmlformats.org/officeDocument/2006/relationships/chart" Target="charts/chart34.xml"/><Relationship Id="rId45" Type="http://schemas.openxmlformats.org/officeDocument/2006/relationships/chart" Target="charts/chart35.xml"/><Relationship Id="rId46" Type="http://schemas.openxmlformats.org/officeDocument/2006/relationships/chart" Target="charts/chart36.xml"/><Relationship Id="rId47" Type="http://schemas.openxmlformats.org/officeDocument/2006/relationships/chart" Target="charts/chart37.xml"/><Relationship Id="rId48" Type="http://schemas.openxmlformats.org/officeDocument/2006/relationships/header" Target="header1.xml"/><Relationship Id="rId4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30" Type="http://schemas.openxmlformats.org/officeDocument/2006/relationships/chart" Target="charts/chart20.xml"/><Relationship Id="rId31" Type="http://schemas.openxmlformats.org/officeDocument/2006/relationships/chart" Target="charts/chart21.xml"/><Relationship Id="rId32" Type="http://schemas.openxmlformats.org/officeDocument/2006/relationships/chart" Target="charts/chart22.xml"/><Relationship Id="rId33" Type="http://schemas.openxmlformats.org/officeDocument/2006/relationships/chart" Target="charts/chart23.xml"/><Relationship Id="rId34" Type="http://schemas.openxmlformats.org/officeDocument/2006/relationships/chart" Target="charts/chart24.xml"/><Relationship Id="rId35" Type="http://schemas.openxmlformats.org/officeDocument/2006/relationships/chart" Target="charts/chart25.xml"/><Relationship Id="rId36" Type="http://schemas.openxmlformats.org/officeDocument/2006/relationships/chart" Target="charts/chart26.xml"/><Relationship Id="rId37" Type="http://schemas.openxmlformats.org/officeDocument/2006/relationships/chart" Target="charts/chart27.xml"/><Relationship Id="rId38" Type="http://schemas.openxmlformats.org/officeDocument/2006/relationships/chart" Target="charts/chart28.xml"/><Relationship Id="rId39" Type="http://schemas.openxmlformats.org/officeDocument/2006/relationships/chart" Target="charts/chart29.xml"/><Relationship Id="rId20" Type="http://schemas.openxmlformats.org/officeDocument/2006/relationships/chart" Target="charts/chart10.xml"/><Relationship Id="rId21" Type="http://schemas.openxmlformats.org/officeDocument/2006/relationships/chart" Target="charts/chart11.xml"/><Relationship Id="rId22" Type="http://schemas.openxmlformats.org/officeDocument/2006/relationships/chart" Target="charts/chart12.xml"/><Relationship Id="rId23" Type="http://schemas.openxmlformats.org/officeDocument/2006/relationships/chart" Target="charts/chart13.xml"/><Relationship Id="rId24" Type="http://schemas.openxmlformats.org/officeDocument/2006/relationships/chart" Target="charts/chart14.xml"/><Relationship Id="rId25" Type="http://schemas.openxmlformats.org/officeDocument/2006/relationships/chart" Target="charts/chart15.xml"/><Relationship Id="rId26" Type="http://schemas.openxmlformats.org/officeDocument/2006/relationships/chart" Target="charts/chart16.xml"/><Relationship Id="rId27" Type="http://schemas.openxmlformats.org/officeDocument/2006/relationships/chart" Target="charts/chart17.xml"/><Relationship Id="rId28" Type="http://schemas.openxmlformats.org/officeDocument/2006/relationships/chart" Target="charts/chart18.xml"/><Relationship Id="rId29" Type="http://schemas.openxmlformats.org/officeDocument/2006/relationships/chart" Target="charts/chart19.xml"/><Relationship Id="rId10" Type="http://schemas.openxmlformats.org/officeDocument/2006/relationships/endnotes" Target="endnotes.xml"/><Relationship Id="rId11" Type="http://schemas.openxmlformats.org/officeDocument/2006/relationships/chart" Target="charts/chart1.xml"/><Relationship Id="rId12" Type="http://schemas.openxmlformats.org/officeDocument/2006/relationships/chart" Target="charts/chart2.xml"/></Relationships>
</file>

<file path=word/_rels/footnotes.xml.rels><?xml version="1.0" encoding="UTF-8" standalone="yes"?>
<Relationships xmlns="http://schemas.openxmlformats.org/package/2006/relationships"><Relationship Id="rId11" Type="http://schemas.openxmlformats.org/officeDocument/2006/relationships/hyperlink" Target="http://www.ref.ac.uk/panels/unitsofassessment/" TargetMode="External"/><Relationship Id="rId12" Type="http://schemas.openxmlformats.org/officeDocument/2006/relationships/hyperlink" Target="https://dx.doi.org/10.6084/m9.figshare.3796305" TargetMode="External"/><Relationship Id="rId13" Type="http://schemas.openxmlformats.org/officeDocument/2006/relationships/hyperlink" Target="http://www.loc.gov/standards/premis/v3/premis-3-0-final.pdf" TargetMode="External"/><Relationship Id="rId14" Type="http://schemas.openxmlformats.org/officeDocument/2006/relationships/hyperlink" Target="http://www.esrc.ac.uk/files/about-us/policies-and-standards/esrc-research-data-policy/" TargetMode="External"/><Relationship Id="rId15" Type="http://schemas.openxmlformats.org/officeDocument/2006/relationships/hyperlink" Target="https://www.fgdc.gov/metadata/geospatial-metadata-standards" TargetMode="External"/><Relationship Id="rId16" Type="http://schemas.openxmlformats.org/officeDocument/2006/relationships/hyperlink" Target="http://www.oceannet.org/marine_data_standards/medin_data_guidelines.html" TargetMode="External"/><Relationship Id="rId17" Type="http://schemas.openxmlformats.org/officeDocument/2006/relationships/hyperlink" Target="http://www.data-archive.ac.uk/create-manage/document/overview" TargetMode="External"/><Relationship Id="rId1" Type="http://schemas.openxmlformats.org/officeDocument/2006/relationships/hyperlink" Target="https://dx.doi.org/10.6084/m9.figshare.3796305" TargetMode="External"/><Relationship Id="rId2" Type="http://schemas.openxmlformats.org/officeDocument/2006/relationships/hyperlink" Target="http://www.ref.ac.uk/panels/unitsofassessment/" TargetMode="External"/><Relationship Id="rId3" Type="http://schemas.openxmlformats.org/officeDocument/2006/relationships/hyperlink" Target="http://www.ref.ac.uk/panels/unitsofassessment/" TargetMode="External"/><Relationship Id="rId4" Type="http://schemas.openxmlformats.org/officeDocument/2006/relationships/hyperlink" Target="https://www.jisc.ac.uk/rd/projects/research-data-shared-service" TargetMode="External"/><Relationship Id="rId5" Type="http://schemas.openxmlformats.org/officeDocument/2006/relationships/hyperlink" Target="http://www.data-audit.eu/" TargetMode="External"/><Relationship Id="rId6" Type="http://schemas.openxmlformats.org/officeDocument/2006/relationships/hyperlink" Target="http://www.data-audit.eu/" TargetMode="External"/><Relationship Id="rId7" Type="http://schemas.openxmlformats.org/officeDocument/2006/relationships/hyperlink" Target="http://www.crest.ac.uk/member/" TargetMode="External"/><Relationship Id="rId8" Type="http://schemas.openxmlformats.org/officeDocument/2006/relationships/hyperlink" Target="http://www.surveygizmo.eu" TargetMode="External"/><Relationship Id="rId9" Type="http://schemas.openxmlformats.org/officeDocument/2006/relationships/hyperlink" Target="https://dx.doi.org/10.6084/m9.figshare.3796305" TargetMode="External"/><Relationship Id="rId10" Type="http://schemas.openxmlformats.org/officeDocument/2006/relationships/hyperlink" Target="https://www.mrs.org.uk/standards/code_of_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SharePoint\Research%20Consulting%20Team%20Site%20-%20Res\Jisc%20Report%20Template.dotx" TargetMode="Externa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C:\Users\Andrea\Desktop\Survey%20analysis%20(ALL)\7.%20Everyone%20together\0.%20Everyone%20together%20analysis%20spreadsheet.xlsx" TargetMode="External"/></Relationships>
</file>

<file path=word/charts/_rels/chart10.xml.rels><?xml version="1.0" encoding="UTF-8" standalone="yes"?>
<Relationships xmlns="http://schemas.openxmlformats.org/package/2006/relationships"><Relationship Id="rId1" Type="http://schemas.microsoft.com/office/2011/relationships/chartStyle" Target="style9.xml"/><Relationship Id="rId2" Type="http://schemas.microsoft.com/office/2011/relationships/chartColorStyle" Target="colors9.xml"/><Relationship Id="rId3" Type="http://schemas.openxmlformats.org/officeDocument/2006/relationships/oleObject" Target="https://researchconsultingltd-my.sharepoint.com/personal/andrea_chiarelli_research-consulting_com/Documents/Survey%20analysis%20(ALL)/7.%20Everyone%20together/6.%20REF%20Panel%20D.xlsm" TargetMode="External"/></Relationships>
</file>

<file path=word/charts/_rels/chart11.xml.rels><?xml version="1.0" encoding="UTF-8" standalone="yes"?>
<Relationships xmlns="http://schemas.openxmlformats.org/package/2006/relationships"><Relationship Id="rId1" Type="http://schemas.microsoft.com/office/2011/relationships/chartStyle" Target="style10.xml"/><Relationship Id="rId2" Type="http://schemas.microsoft.com/office/2011/relationships/chartColorStyle" Target="colors10.xml"/><Relationship Id="rId3" Type="http://schemas.openxmlformats.org/officeDocument/2006/relationships/oleObject" Target="file:///C:\Users\Andrea\Desktop\Survey%20analysis%20(ALL)\7.%20Everyone%20together\0.%20All%20together%20analysis%20spreadsheet.xlsm" TargetMode="External"/></Relationships>
</file>

<file path=word/charts/_rels/chart12.xml.rels><?xml version="1.0" encoding="UTF-8" standalone="yes"?>
<Relationships xmlns="http://schemas.openxmlformats.org/package/2006/relationships"><Relationship Id="rId1" Type="http://schemas.microsoft.com/office/2011/relationships/chartStyle" Target="style11.xml"/><Relationship Id="rId2" Type="http://schemas.microsoft.com/office/2011/relationships/chartColorStyle" Target="colors11.xml"/><Relationship Id="rId3"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xml"/><Relationship Id="rId4"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 Id="rId1" Type="http://schemas.microsoft.com/office/2011/relationships/chartStyle" Target="style12.xml"/><Relationship Id="rId2" Type="http://schemas.microsoft.com/office/2011/relationships/chartColorStyle" Target="colors12.xml"/></Relationships>
</file>

<file path=word/charts/_rels/chart14.xml.rels><?xml version="1.0" encoding="UTF-8" standalone="yes"?>
<Relationships xmlns="http://schemas.openxmlformats.org/package/2006/relationships"><Relationship Id="rId1" Type="http://schemas.microsoft.com/office/2011/relationships/chartStyle" Target="style13.xml"/><Relationship Id="rId2" Type="http://schemas.microsoft.com/office/2011/relationships/chartColorStyle" Target="colors13.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Andrea\Google%20Drive\Research%20Consulting%20Team%20Folder\Projects\Ongoing%20projects\Jisc%20RDM%20data%20audits\Report\Final%20report%20and%20working%20files,%20DAF%20Toolkit\Charts%20to%20share%20with%20Jisc%20for%20report.xlsx" TargetMode="External"/></Relationships>
</file>

<file path=word/charts/_rels/chart17.xml.rels><?xml version="1.0" encoding="UTF-8" standalone="yes"?>
<Relationships xmlns="http://schemas.openxmlformats.org/package/2006/relationships"><Relationship Id="rId1" Type="http://schemas.microsoft.com/office/2011/relationships/chartStyle" Target="style14.xml"/><Relationship Id="rId2" Type="http://schemas.microsoft.com/office/2011/relationships/chartColorStyle" Target="colors14.xml"/><Relationship Id="rId3" Type="http://schemas.openxmlformats.org/officeDocument/2006/relationships/oleObject" Target="https://researchconsultingltd-my.sharepoint.com/personal/andrea_chiarelli_research-consulting_com/Documents/Datasets%20with%20fixed%20sorting%20for%20Jisc%20report/7.%20Everyone%20together/3.%20REF%20Panel%20A.xlsm" TargetMode="External"/></Relationships>
</file>

<file path=word/charts/_rels/chart18.xml.rels><?xml version="1.0" encoding="UTF-8" standalone="yes"?>
<Relationships xmlns="http://schemas.openxmlformats.org/package/2006/relationships"><Relationship Id="rId1" Type="http://schemas.microsoft.com/office/2011/relationships/chartStyle" Target="style15.xml"/><Relationship Id="rId2" Type="http://schemas.microsoft.com/office/2011/relationships/chartColorStyle" Target="colors15.xml"/><Relationship Id="rId3" Type="http://schemas.openxmlformats.org/officeDocument/2006/relationships/oleObject" Target="https://researchconsultingltd-my.sharepoint.com/personal/andrea_chiarelli_research-consulting_com/Documents/Datasets%20with%20fixed%20sorting%20for%20Jisc%20report/7.%20Everyone%20together/4.%20REF%20Panel%20B.xlsm" TargetMode="External"/></Relationships>
</file>

<file path=word/charts/_rels/chart19.xml.rels><?xml version="1.0" encoding="UTF-8" standalone="yes"?>
<Relationships xmlns="http://schemas.openxmlformats.org/package/2006/relationships"><Relationship Id="rId1" Type="http://schemas.microsoft.com/office/2011/relationships/chartStyle" Target="style16.xml"/><Relationship Id="rId2" Type="http://schemas.microsoft.com/office/2011/relationships/chartColorStyle" Target="colors16.xml"/><Relationship Id="rId3" Type="http://schemas.openxmlformats.org/officeDocument/2006/relationships/oleObject" Target="https://researchconsultingltd-my.sharepoint.com/personal/andrea_chiarelli_research-consulting_com/Documents/Datasets%20with%20fixed%20sorting%20for%20Jisc%20report/7.%20Everyone%20together/5.%20REF%20Panel%20C.xlsm"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C:\Users\Andrea\Desktop\Survey%20analysis%20(ALL)\7.%20Everyone%20together\3.%20REF%20Panel%20A.xlsm" TargetMode="External"/></Relationships>
</file>

<file path=word/charts/_rels/chart20.xml.rels><?xml version="1.0" encoding="UTF-8" standalone="yes"?>
<Relationships xmlns="http://schemas.openxmlformats.org/package/2006/relationships"><Relationship Id="rId1" Type="http://schemas.microsoft.com/office/2011/relationships/chartStyle" Target="style17.xml"/><Relationship Id="rId2" Type="http://schemas.microsoft.com/office/2011/relationships/chartColorStyle" Target="colors17.xml"/><Relationship Id="rId3" Type="http://schemas.openxmlformats.org/officeDocument/2006/relationships/oleObject" Target="https://researchconsultingltd-my.sharepoint.com/personal/andrea_chiarelli_research-consulting_com/Documents/Datasets%20with%20fixed%20sorting%20for%20Jisc%20report/7.%20Everyone%20together/6.%20REF%20Panel%20D.xlsm" TargetMode="External"/></Relationships>
</file>

<file path=word/charts/_rels/chart21.xml.rels><?xml version="1.0" encoding="UTF-8" standalone="yes"?>
<Relationships xmlns="http://schemas.openxmlformats.org/package/2006/relationships"><Relationship Id="rId1" Type="http://schemas.microsoft.com/office/2011/relationships/chartStyle" Target="style18.xml"/><Relationship Id="rId2" Type="http://schemas.microsoft.com/office/2011/relationships/chartColorStyle" Target="colors18.xml"/><Relationship Id="rId3" Type="http://schemas.openxmlformats.org/officeDocument/2006/relationships/oleObject" Target="file:///C:\Users\Andrea\Desktop\Datasets%20with%20fixed%20sorting%20for%20Jisc%20report\7.%20Everyone%20together\0.%20All%20together%20analysis%20spreadsheet.xlsm"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23.xml.rels><?xml version="1.0" encoding="UTF-8" standalone="yes"?>
<Relationships xmlns="http://schemas.openxmlformats.org/package/2006/relationships"><Relationship Id="rId1" Type="http://schemas.microsoft.com/office/2011/relationships/chartStyle" Target="style19.xml"/><Relationship Id="rId2" Type="http://schemas.microsoft.com/office/2011/relationships/chartColorStyle" Target="colors19.xml"/><Relationship Id="rId3"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25.xml.rels><?xml version="1.0" encoding="UTF-8" standalone="yes"?>
<Relationships xmlns="http://schemas.openxmlformats.org/package/2006/relationships"><Relationship Id="rId1" Type="http://schemas.microsoft.com/office/2011/relationships/chartStyle" Target="style20.xml"/><Relationship Id="rId2" Type="http://schemas.microsoft.com/office/2011/relationships/chartColorStyle" Target="colors20.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26.xml.rels><?xml version="1.0" encoding="UTF-8" standalone="yes"?>
<Relationships xmlns="http://schemas.openxmlformats.org/package/2006/relationships"><Relationship Id="rId1" Type="http://schemas.microsoft.com/office/2011/relationships/chartStyle" Target="style21.xml"/><Relationship Id="rId2" Type="http://schemas.microsoft.com/office/2011/relationships/chartColorStyle" Target="colors21.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27.xml.rels><?xml version="1.0" encoding="UTF-8" standalone="yes"?>
<Relationships xmlns="http://schemas.openxmlformats.org/package/2006/relationships"><Relationship Id="rId1" Type="http://schemas.microsoft.com/office/2011/relationships/chartStyle" Target="style22.xml"/><Relationship Id="rId2" Type="http://schemas.microsoft.com/office/2011/relationships/chartColorStyle" Target="colors22.xml"/><Relationship Id="rId3"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s>
</file>

<file path=word/charts/_rels/chart28.xml.rels><?xml version="1.0" encoding="UTF-8" standalone="yes"?>
<Relationships xmlns="http://schemas.openxmlformats.org/package/2006/relationships"><Relationship Id="rId1" Type="http://schemas.microsoft.com/office/2011/relationships/chartStyle" Target="style23.xml"/><Relationship Id="rId2" Type="http://schemas.microsoft.com/office/2011/relationships/chartColorStyle" Target="colors23.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29.xml.rels><?xml version="1.0" encoding="UTF-8" standalone="yes"?>
<Relationships xmlns="http://schemas.openxmlformats.org/package/2006/relationships"><Relationship Id="rId1" Type="http://schemas.microsoft.com/office/2011/relationships/chartStyle" Target="style24.xml"/><Relationship Id="rId2" Type="http://schemas.microsoft.com/office/2011/relationships/chartColorStyle" Target="colors24.xml"/><Relationship Id="rId3"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s>
</file>

<file path=word/charts/_rels/chart3.xml.rels><?xml version="1.0" encoding="UTF-8" standalone="yes"?>
<Relationships xmlns="http://schemas.openxmlformats.org/package/2006/relationships"><Relationship Id="rId1" Type="http://schemas.microsoft.com/office/2011/relationships/chartStyle" Target="style3.xml"/><Relationship Id="rId2" Type="http://schemas.microsoft.com/office/2011/relationships/chartColorStyle" Target="colors3.xml"/><Relationship Id="rId3" Type="http://schemas.openxmlformats.org/officeDocument/2006/relationships/oleObject" Target="file:///C:\Users\Andrea\Desktop\Survey%20analysis%20(ALL)\7.%20Everyone%20together\4.%20REF%20Panel%20B.xlsm" TargetMode="External"/></Relationships>
</file>

<file path=word/charts/_rels/chart30.xml.rels><?xml version="1.0" encoding="UTF-8" standalone="yes"?>
<Relationships xmlns="http://schemas.openxmlformats.org/package/2006/relationships"><Relationship Id="rId1" Type="http://schemas.microsoft.com/office/2011/relationships/chartStyle" Target="style25.xml"/><Relationship Id="rId2" Type="http://schemas.microsoft.com/office/2011/relationships/chartColorStyle" Target="colors25.xml"/><Relationship Id="rId3" Type="http://schemas.openxmlformats.org/officeDocument/2006/relationships/oleObject" Target="file:///C:\Users\Andrea\Desktop\DAF\Charts%20for%20Word%20file%20in%20this%20folder.xlsx" TargetMode="External"/></Relationships>
</file>

<file path=word/charts/_rels/chart31.xml.rels><?xml version="1.0" encoding="UTF-8" standalone="yes"?>
<Relationships xmlns="http://schemas.openxmlformats.org/package/2006/relationships"><Relationship Id="rId1" Type="http://schemas.microsoft.com/office/2011/relationships/chartStyle" Target="style26.xml"/><Relationship Id="rId2" Type="http://schemas.microsoft.com/office/2011/relationships/chartColorStyle" Target="colors26.xml"/><Relationship Id="rId3" Type="http://schemas.openxmlformats.org/officeDocument/2006/relationships/oleObject" Target="https://researchconsultingltd-my.sharepoint.com/personal/andrea_chiarelli_research-consulting_com/Documents/Datasets%20with%20fixed%20sorting%20for%20Jisc%20report/7.%20Everyone%20together/0.%20All%20together%20analysis%20spreadsheet.xlsm" TargetMode="External"/></Relationships>
</file>

<file path=word/charts/_rels/chart32.xml.rels><?xml version="1.0" encoding="UTF-8" standalone="yes"?>
<Relationships xmlns="http://schemas.openxmlformats.org/package/2006/relationships"><Relationship Id="rId1" Type="http://schemas.microsoft.com/office/2011/relationships/chartStyle" Target="style27.xml"/><Relationship Id="rId2" Type="http://schemas.microsoft.com/office/2011/relationships/chartColorStyle" Target="colors27.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33.xml.rels><?xml version="1.0" encoding="UTF-8" standalone="yes"?>
<Relationships xmlns="http://schemas.openxmlformats.org/package/2006/relationships"><Relationship Id="rId1" Type="http://schemas.microsoft.com/office/2011/relationships/chartStyle" Target="style28.xml"/><Relationship Id="rId2" Type="http://schemas.microsoft.com/office/2011/relationships/chartColorStyle" Target="colors28.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34.xml.rels><?xml version="1.0" encoding="UTF-8" standalone="yes"?>
<Relationships xmlns="http://schemas.openxmlformats.org/package/2006/relationships"><Relationship Id="rId1" Type="http://schemas.microsoft.com/office/2011/relationships/chartStyle" Target="style29.xml"/><Relationship Id="rId2" Type="http://schemas.microsoft.com/office/2011/relationships/chartColorStyle" Target="colors29.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35.xml.rels><?xml version="1.0" encoding="UTF-8" standalone="yes"?>
<Relationships xmlns="http://schemas.openxmlformats.org/package/2006/relationships"><Relationship Id="rId1" Type="http://schemas.microsoft.com/office/2011/relationships/chartStyle" Target="style30.xml"/><Relationship Id="rId2" Type="http://schemas.microsoft.com/office/2011/relationships/chartColorStyle" Target="colors30.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36.xml.rels><?xml version="1.0" encoding="UTF-8" standalone="yes"?>
<Relationships xmlns="http://schemas.openxmlformats.org/package/2006/relationships"><Relationship Id="rId1" Type="http://schemas.microsoft.com/office/2011/relationships/chartStyle" Target="style31.xml"/><Relationship Id="rId2" Type="http://schemas.microsoft.com/office/2011/relationships/chartColorStyle" Target="colors31.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37.xml.rels><?xml version="1.0" encoding="UTF-8" standalone="yes"?>
<Relationships xmlns="http://schemas.openxmlformats.org/package/2006/relationships"><Relationship Id="rId1" Type="http://schemas.microsoft.com/office/2011/relationships/chartStyle" Target="style32.xml"/><Relationship Id="rId2" Type="http://schemas.microsoft.com/office/2011/relationships/chartColorStyle" Target="colors32.xml"/><Relationship Id="rId3"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4.xml.rels><?xml version="1.0" encoding="UTF-8" standalone="yes"?>
<Relationships xmlns="http://schemas.openxmlformats.org/package/2006/relationships"><Relationship Id="rId1" Type="http://schemas.microsoft.com/office/2011/relationships/chartStyle" Target="style4.xml"/><Relationship Id="rId2" Type="http://schemas.microsoft.com/office/2011/relationships/chartColorStyle" Target="colors4.xml"/><Relationship Id="rId3" Type="http://schemas.openxmlformats.org/officeDocument/2006/relationships/oleObject" Target="https://researchconsultingltd-my.sharepoint.com/personal/andrea_chiarelli_research-consulting_com/Documents/Survey%20analysis%20(ALL)/7.%20Everyone%20together/5.%20REF%20Panel%20C.xlsm" TargetMode="External"/></Relationships>
</file>

<file path=word/charts/_rels/chart5.xml.rels><?xml version="1.0" encoding="UTF-8" standalone="yes"?>
<Relationships xmlns="http://schemas.openxmlformats.org/package/2006/relationships"><Relationship Id="rId1" Type="http://schemas.microsoft.com/office/2011/relationships/chartStyle" Target="style5.xml"/><Relationship Id="rId2" Type="http://schemas.microsoft.com/office/2011/relationships/chartColorStyle" Target="colors5.xml"/><Relationship Id="rId3" Type="http://schemas.openxmlformats.org/officeDocument/2006/relationships/oleObject" Target="https://researchconsultingltd-my.sharepoint.com/personal/andrea_chiarelli_research-consulting_com/Documents/Survey%20analysis%20(ALL)/7.%20Everyone%20together/6.%20REF%20Panel%20D.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researchconsultingltd-my.sharepoint.com/personal/andrea_chiarelli_research-consulting_com/Documents/Charts%20for%20Word%20file%20in%20this%20folder.xlsx" TargetMode="External"/></Relationships>
</file>

<file path=word/charts/_rels/chart7.xml.rels><?xml version="1.0" encoding="UTF-8" standalone="yes"?>
<Relationships xmlns="http://schemas.openxmlformats.org/package/2006/relationships"><Relationship Id="rId1" Type="http://schemas.microsoft.com/office/2011/relationships/chartStyle" Target="style6.xml"/><Relationship Id="rId2" Type="http://schemas.microsoft.com/office/2011/relationships/chartColorStyle" Target="colors6.xml"/><Relationship Id="rId3" Type="http://schemas.openxmlformats.org/officeDocument/2006/relationships/oleObject" Target="https://researchconsultingltd-my.sharepoint.com/personal/andrea_chiarelli_research-consulting_com/Documents/Survey%20analysis%20(ALL)/7.%20Everyone%20together/3.%20REF%20Panel%20A.xlsm" TargetMode="External"/></Relationships>
</file>

<file path=word/charts/_rels/chart8.xml.rels><?xml version="1.0" encoding="UTF-8" standalone="yes"?>
<Relationships xmlns="http://schemas.openxmlformats.org/package/2006/relationships"><Relationship Id="rId1" Type="http://schemas.microsoft.com/office/2011/relationships/chartStyle" Target="style7.xml"/><Relationship Id="rId2" Type="http://schemas.microsoft.com/office/2011/relationships/chartColorStyle" Target="colors7.xml"/><Relationship Id="rId3" Type="http://schemas.openxmlformats.org/officeDocument/2006/relationships/oleObject" Target="https://researchconsultingltd-my.sharepoint.com/personal/andrea_chiarelli_research-consulting_com/Documents/Survey%20analysis%20(ALL)/7.%20Everyone%20together/4.%20REF%20Panel%20B.xlsm" TargetMode="External"/></Relationships>
</file>

<file path=word/charts/_rels/chart9.xml.rels><?xml version="1.0" encoding="UTF-8" standalone="yes"?>
<Relationships xmlns="http://schemas.openxmlformats.org/package/2006/relationships"><Relationship Id="rId1" Type="http://schemas.microsoft.com/office/2011/relationships/chartStyle" Target="style8.xml"/><Relationship Id="rId2" Type="http://schemas.microsoft.com/office/2011/relationships/chartColorStyle" Target="colors8.xml"/><Relationship Id="rId3" Type="http://schemas.openxmlformats.org/officeDocument/2006/relationships/oleObject" Target="https://researchconsultingltd-my.sharepoint.com/personal/andrea_chiarelli_research-consulting_com/Documents/Survey%20analysis%20(ALL)/7.%20Everyone%20together/5.%20REF%20Panel%20C.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Images!$C$1031</c:f>
              <c:strCache>
                <c:ptCount val="1"/>
                <c:pt idx="0">
                  <c:v>Which of the following best describes your role?</c:v>
                </c:pt>
              </c:strCache>
            </c:strRef>
          </c:tx>
          <c:dPt>
            <c:idx val="0"/>
            <c:bubble3D val="0"/>
            <c:spPr>
              <a:solidFill>
                <a:schemeClr val="accent1"/>
              </a:solidFill>
              <a:ln>
                <a:noFill/>
              </a:ln>
              <a:effectLst/>
            </c:spPr>
            <c:extLst xmlns:c16r2="http://schemas.microsoft.com/office/drawing/2015/06/chart">
              <c:ext xmlns:c16="http://schemas.microsoft.com/office/drawing/2014/chart" uri="{C3380CC4-5D6E-409C-BE32-E72D297353CC}">
                <c16:uniqueId val="{00000001-EC02-4948-8505-CA1D98364AF5}"/>
              </c:ext>
            </c:extLst>
          </c:dPt>
          <c:dPt>
            <c:idx val="1"/>
            <c:bubble3D val="0"/>
            <c:spPr>
              <a:solidFill>
                <a:schemeClr val="accent2"/>
              </a:solidFill>
              <a:ln>
                <a:noFill/>
              </a:ln>
              <a:effectLst/>
            </c:spPr>
            <c:extLst xmlns:c16r2="http://schemas.microsoft.com/office/drawing/2015/06/chart">
              <c:ext xmlns:c16="http://schemas.microsoft.com/office/drawing/2014/chart" uri="{C3380CC4-5D6E-409C-BE32-E72D297353CC}">
                <c16:uniqueId val="{00000003-EC02-4948-8505-CA1D98364AF5}"/>
              </c:ext>
            </c:extLst>
          </c:dPt>
          <c:dPt>
            <c:idx val="2"/>
            <c:bubble3D val="0"/>
            <c:spPr>
              <a:solidFill>
                <a:schemeClr val="accent3"/>
              </a:solidFill>
              <a:ln>
                <a:noFill/>
              </a:ln>
              <a:effectLst/>
            </c:spPr>
            <c:extLst xmlns:c16r2="http://schemas.microsoft.com/office/drawing/2015/06/chart">
              <c:ext xmlns:c16="http://schemas.microsoft.com/office/drawing/2014/chart" uri="{C3380CC4-5D6E-409C-BE32-E72D297353CC}">
                <c16:uniqueId val="{00000005-EC02-4948-8505-CA1D98364AF5}"/>
              </c:ext>
            </c:extLst>
          </c:dPt>
          <c:dPt>
            <c:idx val="3"/>
            <c:bubble3D val="0"/>
            <c:spPr>
              <a:solidFill>
                <a:schemeClr val="accent4"/>
              </a:solidFill>
              <a:ln>
                <a:noFill/>
              </a:ln>
              <a:effectLst/>
            </c:spPr>
            <c:extLst xmlns:c16r2="http://schemas.microsoft.com/office/drawing/2015/06/chart">
              <c:ext xmlns:c16="http://schemas.microsoft.com/office/drawing/2014/chart" uri="{C3380CC4-5D6E-409C-BE32-E72D297353CC}">
                <c16:uniqueId val="{00000007-EC02-4948-8505-CA1D98364AF5}"/>
              </c:ext>
            </c:extLst>
          </c:dPt>
          <c:dPt>
            <c:idx val="4"/>
            <c:bubble3D val="0"/>
            <c:spPr>
              <a:solidFill>
                <a:schemeClr val="accent5"/>
              </a:solidFill>
              <a:ln>
                <a:noFill/>
              </a:ln>
              <a:effectLst/>
            </c:spPr>
            <c:extLst xmlns:c16r2="http://schemas.microsoft.com/office/drawing/2015/06/chart">
              <c:ext xmlns:c16="http://schemas.microsoft.com/office/drawing/2014/chart" uri="{C3380CC4-5D6E-409C-BE32-E72D297353CC}">
                <c16:uniqueId val="{00000009-EC02-4948-8505-CA1D98364AF5}"/>
              </c:ext>
            </c:extLst>
          </c:dPt>
          <c:dPt>
            <c:idx val="5"/>
            <c:bubble3D val="0"/>
            <c:spPr>
              <a:solidFill>
                <a:schemeClr val="accent6"/>
              </a:solidFill>
              <a:ln>
                <a:noFill/>
              </a:ln>
              <a:effectLst/>
            </c:spPr>
            <c:extLst xmlns:c16r2="http://schemas.microsoft.com/office/drawing/2015/06/chart">
              <c:ext xmlns:c16="http://schemas.microsoft.com/office/drawing/2014/chart" uri="{C3380CC4-5D6E-409C-BE32-E72D297353CC}">
                <c16:uniqueId val="{0000000B-EC02-4948-8505-CA1D98364AF5}"/>
              </c:ext>
            </c:extLst>
          </c:dPt>
          <c:dPt>
            <c:idx val="6"/>
            <c:bubble3D val="0"/>
            <c:spPr>
              <a:solidFill>
                <a:schemeClr val="accent1">
                  <a:lumMod val="60000"/>
                </a:schemeClr>
              </a:solidFill>
              <a:ln>
                <a:noFill/>
              </a:ln>
              <a:effectLst/>
            </c:spPr>
            <c:extLst xmlns:c16r2="http://schemas.microsoft.com/office/drawing/2015/06/chart">
              <c:ext xmlns:c16="http://schemas.microsoft.com/office/drawing/2014/chart" uri="{C3380CC4-5D6E-409C-BE32-E72D297353CC}">
                <c16:uniqueId val="{0000000D-EC02-4948-8505-CA1D98364AF5}"/>
              </c:ext>
            </c:extLst>
          </c:dPt>
          <c:dPt>
            <c:idx val="7"/>
            <c:bubble3D val="0"/>
            <c:spPr>
              <a:solidFill>
                <a:schemeClr val="accent2">
                  <a:lumMod val="60000"/>
                </a:schemeClr>
              </a:solidFill>
              <a:ln>
                <a:noFill/>
              </a:ln>
              <a:effectLst/>
            </c:spPr>
            <c:extLst xmlns:c16r2="http://schemas.microsoft.com/office/drawing/2015/06/chart">
              <c:ext xmlns:c16="http://schemas.microsoft.com/office/drawing/2014/chart" uri="{C3380CC4-5D6E-409C-BE32-E72D297353CC}">
                <c16:uniqueId val="{0000000F-EC02-4948-8505-CA1D98364AF5}"/>
              </c:ext>
            </c:extLst>
          </c:dPt>
          <c:dPt>
            <c:idx val="8"/>
            <c:bubble3D val="0"/>
            <c:spPr>
              <a:solidFill>
                <a:schemeClr val="accent3">
                  <a:lumMod val="60000"/>
                </a:schemeClr>
              </a:solidFill>
              <a:ln>
                <a:noFill/>
              </a:ln>
              <a:effectLst/>
            </c:spPr>
            <c:extLst xmlns:c16r2="http://schemas.microsoft.com/office/drawing/2015/06/chart">
              <c:ext xmlns:c16="http://schemas.microsoft.com/office/drawing/2014/chart" uri="{C3380CC4-5D6E-409C-BE32-E72D297353CC}">
                <c16:uniqueId val="{00000011-EC02-4948-8505-CA1D98364AF5}"/>
              </c:ext>
            </c:extLst>
          </c:dPt>
          <c:dLbls>
            <c:dLbl>
              <c:idx val="8"/>
              <c:layout>
                <c:manualLayout>
                  <c:x val="0.0291349170775437"/>
                  <c:y val="0.00325256139209628"/>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EC02-4948-8505-CA1D98364AF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accent3"/>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Images!$Q$1032:$Q$1040</c:f>
              <c:strCache>
                <c:ptCount val="9"/>
                <c:pt idx="0">
                  <c:v>Postgraduate student (e.g. MA, MSc, MEng, PhD, etc.)</c:v>
                </c:pt>
                <c:pt idx="1">
                  <c:v>Lecturer/Research Fellow</c:v>
                </c:pt>
                <c:pt idx="2">
                  <c:v>Research Assistant/Post Doc</c:v>
                </c:pt>
                <c:pt idx="3">
                  <c:v>Senior Lecturer/Senior Research Fellow</c:v>
                </c:pt>
                <c:pt idx="4">
                  <c:v>Professor</c:v>
                </c:pt>
                <c:pt idx="5">
                  <c:v>Assistant/Associate Professor</c:v>
                </c:pt>
                <c:pt idx="6">
                  <c:v>Other</c:v>
                </c:pt>
                <c:pt idx="7">
                  <c:v>Administrative/Professional</c:v>
                </c:pt>
                <c:pt idx="8">
                  <c:v>Technician</c:v>
                </c:pt>
              </c:strCache>
            </c:strRef>
          </c:cat>
          <c:val>
            <c:numRef>
              <c:f>Images!$W$1032:$W$1040</c:f>
              <c:numCache>
                <c:formatCode>0%</c:formatCode>
                <c:ptCount val="9"/>
                <c:pt idx="0">
                  <c:v>0.37766410912191</c:v>
                </c:pt>
                <c:pt idx="1">
                  <c:v>0.175618073316283</c:v>
                </c:pt>
                <c:pt idx="2">
                  <c:v>0.164535379369139</c:v>
                </c:pt>
                <c:pt idx="3">
                  <c:v>0.0920716112531969</c:v>
                </c:pt>
                <c:pt idx="4">
                  <c:v>0.0895140664961637</c:v>
                </c:pt>
                <c:pt idx="5">
                  <c:v>0.0417732310315431</c:v>
                </c:pt>
                <c:pt idx="6">
                  <c:v>0.0366581415174766</c:v>
                </c:pt>
                <c:pt idx="7">
                  <c:v>0.0119352088661552</c:v>
                </c:pt>
                <c:pt idx="8">
                  <c:v>0.00852514919011083</c:v>
                </c:pt>
              </c:numCache>
            </c:numRef>
          </c:val>
          <c:extLst xmlns:c16r2="http://schemas.microsoft.com/office/drawing/2015/06/chart">
            <c:ext xmlns:c16="http://schemas.microsoft.com/office/drawing/2014/chart" uri="{C3380CC4-5D6E-409C-BE32-E72D297353CC}">
              <c16:uniqueId val="{00000012-EC02-4948-8505-CA1D98364AF5}"/>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chemeClr val="accent3"/>
              </a:solidFill>
              <a:latin typeface="Corbel" panose="020B0503020204020204" pitchFamily="34" charset="0"/>
              <a:ea typeface="+mn-ea"/>
              <a:cs typeface="+mn-cs"/>
            </a:defRPr>
          </a:pPr>
          <a:endParaRPr lang="en-GB"/>
        </a:p>
      </c:txPr>
    </c:legend>
    <c:plotVisOnly val="1"/>
    <c:dispBlanksAs val="gap"/>
    <c:showDLblsOverMax val="0"/>
  </c:chart>
  <c:spPr>
    <a:noFill/>
    <a:ln w="9525" cap="flat" cmpd="sng" algn="ctr">
      <a:noFill/>
      <a:round/>
    </a:ln>
    <a:effectLst/>
  </c:spPr>
  <c:txPr>
    <a:bodyPr/>
    <a:lstStyle/>
    <a:p>
      <a:pPr>
        <a:defRPr/>
      </a:pPr>
      <a:endParaRPr lang="en-GB"/>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Images!$C$184</c:f>
              <c:strCache>
                <c:ptCount val="1"/>
                <c:pt idx="0">
                  <c:v>Do you have a data management plan for any of your research projects?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FB3-42E9-AE84-E2D7ECDEB65C}"/>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FB3-42E9-AE84-E2D7ECDEB65C}"/>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FB3-42E9-AE84-E2D7ECDEB65C}"/>
              </c:ext>
            </c:extLst>
          </c:dPt>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Images!$D$189:$D$191</c:f>
              <c:strCache>
                <c:ptCount val="3"/>
                <c:pt idx="0">
                  <c:v>Yes</c:v>
                </c:pt>
                <c:pt idx="1">
                  <c:v>No</c:v>
                </c:pt>
                <c:pt idx="2">
                  <c:v>Not sure</c:v>
                </c:pt>
              </c:strCache>
            </c:strRef>
          </c:cat>
          <c:val>
            <c:numRef>
              <c:f>Images!$C$189:$C$191</c:f>
              <c:numCache>
                <c:formatCode>0%</c:formatCode>
                <c:ptCount val="3"/>
                <c:pt idx="0">
                  <c:v>0.258064516129032</c:v>
                </c:pt>
                <c:pt idx="1">
                  <c:v>0.591397849462365</c:v>
                </c:pt>
                <c:pt idx="2">
                  <c:v>0.150537634408602</c:v>
                </c:pt>
              </c:numCache>
            </c:numRef>
          </c:val>
          <c:extLst xmlns:c16r2="http://schemas.microsoft.com/office/drawing/2015/06/chart">
            <c:ext xmlns:c16="http://schemas.microsoft.com/office/drawing/2014/chart" uri="{C3380CC4-5D6E-409C-BE32-E72D297353CC}">
              <c16:uniqueId val="{00000006-2FB3-42E9-AE84-E2D7ECDEB65C}"/>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Images!$C$201</c:f>
              <c:strCache>
                <c:ptCount val="1"/>
                <c:pt idx="0">
                  <c:v>What are your reasons for having a data management plan? (tick all that apply)</c:v>
                </c:pt>
              </c:strCache>
            </c:strRef>
          </c:tx>
          <c:spPr>
            <a:solidFill>
              <a:schemeClr val="accent1"/>
            </a:solidFill>
            <a:ln>
              <a:noFill/>
            </a:ln>
            <a:effectLst/>
          </c:spPr>
          <c:invertIfNegative val="0"/>
          <c:cat>
            <c:strRef>
              <c:f>Images!$X$203:$X$206</c:f>
              <c:strCache>
                <c:ptCount val="4"/>
                <c:pt idx="0">
                  <c:v>Required by supervisor/research group leader</c:v>
                </c:pt>
                <c:pt idx="1">
                  <c:v>Required by institution</c:v>
                </c:pt>
                <c:pt idx="2">
                  <c:v>Required by project funder</c:v>
                </c:pt>
                <c:pt idx="3">
                  <c:v>Good research practice</c:v>
                </c:pt>
              </c:strCache>
            </c:strRef>
          </c:cat>
          <c:val>
            <c:numRef>
              <c:f>Images!$W$203:$W$206</c:f>
              <c:numCache>
                <c:formatCode>0%</c:formatCode>
                <c:ptCount val="4"/>
                <c:pt idx="0">
                  <c:v>0.19</c:v>
                </c:pt>
                <c:pt idx="1">
                  <c:v>0.2</c:v>
                </c:pt>
                <c:pt idx="2">
                  <c:v>0.53</c:v>
                </c:pt>
                <c:pt idx="3">
                  <c:v>0.72</c:v>
                </c:pt>
              </c:numCache>
            </c:numRef>
          </c:val>
          <c:extLst xmlns:c16r2="http://schemas.microsoft.com/office/drawing/2015/06/chart">
            <c:ext xmlns:c16="http://schemas.microsoft.com/office/drawing/2014/chart" uri="{C3380CC4-5D6E-409C-BE32-E72D297353CC}">
              <c16:uniqueId val="{00000000-9830-4A97-BDD5-EA0D6118F341}"/>
            </c:ext>
          </c:extLst>
        </c:ser>
        <c:dLbls>
          <c:showLegendKey val="0"/>
          <c:showVal val="0"/>
          <c:showCatName val="0"/>
          <c:showSerName val="0"/>
          <c:showPercent val="0"/>
          <c:showBubbleSize val="0"/>
        </c:dLbls>
        <c:gapWidth val="182"/>
        <c:axId val="1337259056"/>
        <c:axId val="1337261376"/>
      </c:barChart>
      <c:catAx>
        <c:axId val="13372590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261376"/>
        <c:crosses val="autoZero"/>
        <c:auto val="1"/>
        <c:lblAlgn val="ctr"/>
        <c:lblOffset val="100"/>
        <c:noMultiLvlLbl val="0"/>
      </c:catAx>
      <c:valAx>
        <c:axId val="1337261376"/>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sz="1100">
                    <a:solidFill>
                      <a:schemeClr val="tx1"/>
                    </a:solidFill>
                  </a:rPr>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259056"/>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Images!$C$474</c:f>
              <c:strCache>
                <c:ptCount val="1"/>
                <c:pt idx="0">
                  <c:v>How do you currently track and manage your active research data? (tick all that apply)</c:v>
                </c:pt>
              </c:strCache>
            </c:strRef>
          </c:tx>
          <c:spPr>
            <a:solidFill>
              <a:schemeClr val="accent1"/>
            </a:solidFill>
            <a:ln>
              <a:noFill/>
            </a:ln>
            <a:effectLst/>
          </c:spPr>
          <c:invertIfNegative val="0"/>
          <c:cat>
            <c:strRef>
              <c:f>Images!$X$475:$X$481</c:f>
              <c:strCache>
                <c:ptCount val="7"/>
                <c:pt idx="0">
                  <c:v>None of the above</c:v>
                </c:pt>
                <c:pt idx="1">
                  <c:v>Other</c:v>
                </c:pt>
                <c:pt idx="2">
                  <c:v>Dedicated data management software</c:v>
                </c:pt>
                <c:pt idx="3">
                  <c:v>In an electronic log book</c:v>
                </c:pt>
                <c:pt idx="4">
                  <c:v>In a paper log book</c:v>
                </c:pt>
                <c:pt idx="5">
                  <c:v>In a local database</c:v>
                </c:pt>
                <c:pt idx="6">
                  <c:v>In a spreadsheet</c:v>
                </c:pt>
              </c:strCache>
            </c:strRef>
          </c:cat>
          <c:val>
            <c:numRef>
              <c:f>Images!$W$475:$W$481</c:f>
              <c:numCache>
                <c:formatCode>0%</c:formatCode>
                <c:ptCount val="7"/>
                <c:pt idx="0">
                  <c:v>0.30393487109905</c:v>
                </c:pt>
                <c:pt idx="1">
                  <c:v>0.0922659430122117</c:v>
                </c:pt>
                <c:pt idx="2">
                  <c:v>0.0637720488466757</c:v>
                </c:pt>
                <c:pt idx="3">
                  <c:v>0.141112618724559</c:v>
                </c:pt>
                <c:pt idx="4">
                  <c:v>0.218453188602442</c:v>
                </c:pt>
                <c:pt idx="5">
                  <c:v>0.260515603799186</c:v>
                </c:pt>
                <c:pt idx="6">
                  <c:v>0.282225237449118</c:v>
                </c:pt>
              </c:numCache>
            </c:numRef>
          </c:val>
          <c:extLst xmlns:c16r2="http://schemas.microsoft.com/office/drawing/2015/06/chart">
            <c:ext xmlns:c16="http://schemas.microsoft.com/office/drawing/2014/chart" uri="{C3380CC4-5D6E-409C-BE32-E72D297353CC}">
              <c16:uniqueId val="{00000000-B7B6-42A6-BF66-4E87B8BEBBB7}"/>
            </c:ext>
          </c:extLst>
        </c:ser>
        <c:dLbls>
          <c:showLegendKey val="0"/>
          <c:showVal val="0"/>
          <c:showCatName val="0"/>
          <c:showSerName val="0"/>
          <c:showPercent val="0"/>
          <c:showBubbleSize val="0"/>
        </c:dLbls>
        <c:gapWidth val="182"/>
        <c:axId val="1337280144"/>
        <c:axId val="1337282464"/>
      </c:barChart>
      <c:catAx>
        <c:axId val="13372801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282464"/>
        <c:crosses val="autoZero"/>
        <c:auto val="1"/>
        <c:lblAlgn val="ctr"/>
        <c:lblOffset val="100"/>
        <c:noMultiLvlLbl val="0"/>
      </c:catAx>
      <c:valAx>
        <c:axId val="1337282464"/>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280144"/>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Images!$C$236</c:f>
              <c:strCache>
                <c:ptCount val="1"/>
                <c:pt idx="0">
                  <c:v>Who would you expect to access and use your research data, apart from yourself? (tick all that apply)</c:v>
                </c:pt>
              </c:strCache>
            </c:strRef>
          </c:tx>
          <c:spPr>
            <a:solidFill>
              <a:schemeClr val="accent1"/>
            </a:solidFill>
            <a:ln>
              <a:noFill/>
            </a:ln>
            <a:effectLst/>
          </c:spPr>
          <c:invertIfNegative val="0"/>
          <c:cat>
            <c:strRef>
              <c:f>Images!$X$237:$X$244</c:f>
              <c:strCache>
                <c:ptCount val="8"/>
                <c:pt idx="0">
                  <c:v>Other</c:v>
                </c:pt>
                <c:pt idx="1">
                  <c:v>General public</c:v>
                </c:pt>
                <c:pt idx="2">
                  <c:v>Funders</c:v>
                </c:pt>
                <c:pt idx="3">
                  <c:v>Publishers</c:v>
                </c:pt>
                <c:pt idx="4">
                  <c:v>Non-academic partners/collaborators</c:v>
                </c:pt>
                <c:pt idx="5">
                  <c:v>Only myself</c:v>
                </c:pt>
                <c:pt idx="6">
                  <c:v>Researchers in other academic institutions</c:v>
                </c:pt>
                <c:pt idx="7">
                  <c:v>Other researchers in my institution</c:v>
                </c:pt>
              </c:strCache>
            </c:strRef>
          </c:cat>
          <c:val>
            <c:numRef>
              <c:f>Images!$W$237:$W$244</c:f>
              <c:numCache>
                <c:formatCode>0%</c:formatCode>
                <c:ptCount val="8"/>
                <c:pt idx="0">
                  <c:v>0.0420475319926874</c:v>
                </c:pt>
                <c:pt idx="1">
                  <c:v>0.153564899451554</c:v>
                </c:pt>
                <c:pt idx="2">
                  <c:v>0.182815356489945</c:v>
                </c:pt>
                <c:pt idx="3">
                  <c:v>0.204753199268739</c:v>
                </c:pt>
                <c:pt idx="4">
                  <c:v>0.224862888482633</c:v>
                </c:pt>
                <c:pt idx="5">
                  <c:v>0.475319926873857</c:v>
                </c:pt>
                <c:pt idx="6">
                  <c:v>0.486288848263254</c:v>
                </c:pt>
                <c:pt idx="7">
                  <c:v>0.595978062157221</c:v>
                </c:pt>
              </c:numCache>
            </c:numRef>
          </c:val>
          <c:extLst xmlns:c16r2="http://schemas.microsoft.com/office/drawing/2015/06/chart">
            <c:ext xmlns:c16="http://schemas.microsoft.com/office/drawing/2014/chart" uri="{C3380CC4-5D6E-409C-BE32-E72D297353CC}">
              <c16:uniqueId val="{00000000-6060-4982-80E8-4613F9F051FF}"/>
            </c:ext>
          </c:extLst>
        </c:ser>
        <c:dLbls>
          <c:showLegendKey val="0"/>
          <c:showVal val="0"/>
          <c:showCatName val="0"/>
          <c:showSerName val="0"/>
          <c:showPercent val="0"/>
          <c:showBubbleSize val="0"/>
        </c:dLbls>
        <c:gapWidth val="182"/>
        <c:axId val="1338987824"/>
        <c:axId val="1338990144"/>
      </c:barChart>
      <c:catAx>
        <c:axId val="1338987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8990144"/>
        <c:crosses val="autoZero"/>
        <c:auto val="1"/>
        <c:lblAlgn val="ctr"/>
        <c:lblOffset val="100"/>
        <c:noMultiLvlLbl val="0"/>
      </c:catAx>
      <c:valAx>
        <c:axId val="1338990144"/>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sz="1100">
                    <a:solidFill>
                      <a:schemeClr val="tx1"/>
                    </a:solidFill>
                  </a:rPr>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8987824"/>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4"/>
          <c:order val="0"/>
          <c:tx>
            <c:strRef>
              <c:f>Sheet1!$E$314</c:f>
              <c:strCache>
                <c:ptCount val="1"/>
                <c:pt idx="0">
                  <c:v>Other types of confidential/restricted data</c:v>
                </c:pt>
              </c:strCache>
            </c:strRef>
          </c:tx>
          <c:spPr>
            <a:solidFill>
              <a:schemeClr val="accent5"/>
            </a:solidFill>
            <a:ln>
              <a:noFill/>
            </a:ln>
            <a:effectLst/>
          </c:spPr>
          <c:invertIfNegative val="0"/>
          <c:cat>
            <c:strRef>
              <c:f>Sheet1!$A$320:$A$323</c:f>
              <c:strCache>
                <c:ptCount val="4"/>
                <c:pt idx="0">
                  <c:v>REF panel D (N=184)</c:v>
                </c:pt>
                <c:pt idx="1">
                  <c:v>REF panel C (N=209)</c:v>
                </c:pt>
                <c:pt idx="2">
                  <c:v>REF panel B (N=397)</c:v>
                </c:pt>
                <c:pt idx="3">
                  <c:v>REF panel A (N=377)</c:v>
                </c:pt>
              </c:strCache>
            </c:strRef>
          </c:cat>
          <c:val>
            <c:numRef>
              <c:f>Sheet1!$B$320:$B$323</c:f>
              <c:numCache>
                <c:formatCode>0%</c:formatCode>
                <c:ptCount val="4"/>
                <c:pt idx="0">
                  <c:v>0.0434782608695652</c:v>
                </c:pt>
                <c:pt idx="1">
                  <c:v>0.133971291866029</c:v>
                </c:pt>
                <c:pt idx="2">
                  <c:v>0.105793450881612</c:v>
                </c:pt>
                <c:pt idx="3">
                  <c:v>0.111405835543767</c:v>
                </c:pt>
              </c:numCache>
            </c:numRef>
          </c:val>
          <c:extLst xmlns:c16r2="http://schemas.microsoft.com/office/drawing/2015/06/chart">
            <c:ext xmlns:c16="http://schemas.microsoft.com/office/drawing/2014/chart" uri="{C3380CC4-5D6E-409C-BE32-E72D297353CC}">
              <c16:uniqueId val="{00000000-9371-405D-9E4C-1F9A7CE7665F}"/>
            </c:ext>
          </c:extLst>
        </c:ser>
        <c:ser>
          <c:idx val="3"/>
          <c:order val="1"/>
          <c:tx>
            <c:strRef>
              <c:f>Sheet1!$E$315</c:f>
              <c:strCache>
                <c:ptCount val="1"/>
                <c:pt idx="0">
                  <c:v>Patient identifiable data</c:v>
                </c:pt>
              </c:strCache>
            </c:strRef>
          </c:tx>
          <c:spPr>
            <a:solidFill>
              <a:schemeClr val="accent4"/>
            </a:solidFill>
            <a:ln>
              <a:noFill/>
            </a:ln>
            <a:effectLst/>
          </c:spPr>
          <c:invertIfNegative val="0"/>
          <c:cat>
            <c:strRef>
              <c:f>Sheet1!$A$320:$A$323</c:f>
              <c:strCache>
                <c:ptCount val="4"/>
                <c:pt idx="0">
                  <c:v>REF panel D (N=184)</c:v>
                </c:pt>
                <c:pt idx="1">
                  <c:v>REF panel C (N=209)</c:v>
                </c:pt>
                <c:pt idx="2">
                  <c:v>REF panel B (N=397)</c:v>
                </c:pt>
                <c:pt idx="3">
                  <c:v>REF panel A (N=377)</c:v>
                </c:pt>
              </c:strCache>
            </c:strRef>
          </c:cat>
          <c:val>
            <c:numRef>
              <c:f>Sheet1!$C$320:$C$323</c:f>
              <c:numCache>
                <c:formatCode>0%</c:formatCode>
                <c:ptCount val="4"/>
                <c:pt idx="0">
                  <c:v>0.016304347826087</c:v>
                </c:pt>
                <c:pt idx="1">
                  <c:v>0.0382775119617225</c:v>
                </c:pt>
                <c:pt idx="2">
                  <c:v>0.00251889168765743</c:v>
                </c:pt>
                <c:pt idx="3">
                  <c:v>0.119363395225464</c:v>
                </c:pt>
              </c:numCache>
            </c:numRef>
          </c:val>
          <c:extLst xmlns:c16r2="http://schemas.microsoft.com/office/drawing/2015/06/chart">
            <c:ext xmlns:c16="http://schemas.microsoft.com/office/drawing/2014/chart" uri="{C3380CC4-5D6E-409C-BE32-E72D297353CC}">
              <c16:uniqueId val="{00000001-9371-405D-9E4C-1F9A7CE7665F}"/>
            </c:ext>
          </c:extLst>
        </c:ser>
        <c:ser>
          <c:idx val="2"/>
          <c:order val="2"/>
          <c:tx>
            <c:strRef>
              <c:f>Sheet1!$E$316</c:f>
              <c:strCache>
                <c:ptCount val="1"/>
                <c:pt idx="0">
                  <c:v>Commercially sensitive data</c:v>
                </c:pt>
              </c:strCache>
            </c:strRef>
          </c:tx>
          <c:spPr>
            <a:solidFill>
              <a:schemeClr val="accent3"/>
            </a:solidFill>
            <a:ln>
              <a:noFill/>
            </a:ln>
            <a:effectLst/>
          </c:spPr>
          <c:invertIfNegative val="0"/>
          <c:cat>
            <c:strRef>
              <c:f>Sheet1!$A$320:$A$323</c:f>
              <c:strCache>
                <c:ptCount val="4"/>
                <c:pt idx="0">
                  <c:v>REF panel D (N=184)</c:v>
                </c:pt>
                <c:pt idx="1">
                  <c:v>REF panel C (N=209)</c:v>
                </c:pt>
                <c:pt idx="2">
                  <c:v>REF panel B (N=397)</c:v>
                </c:pt>
                <c:pt idx="3">
                  <c:v>REF panel A (N=377)</c:v>
                </c:pt>
              </c:strCache>
            </c:strRef>
          </c:cat>
          <c:val>
            <c:numRef>
              <c:f>Sheet1!$D$320:$D$323</c:f>
              <c:numCache>
                <c:formatCode>0%</c:formatCode>
                <c:ptCount val="4"/>
                <c:pt idx="0">
                  <c:v>0.0271739130434783</c:v>
                </c:pt>
                <c:pt idx="1">
                  <c:v>0.0956937799043062</c:v>
                </c:pt>
                <c:pt idx="2">
                  <c:v>0.183879093198992</c:v>
                </c:pt>
                <c:pt idx="3">
                  <c:v>0.0875331564986737</c:v>
                </c:pt>
              </c:numCache>
            </c:numRef>
          </c:val>
          <c:extLst xmlns:c16r2="http://schemas.microsoft.com/office/drawing/2015/06/chart">
            <c:ext xmlns:c16="http://schemas.microsoft.com/office/drawing/2014/chart" uri="{C3380CC4-5D6E-409C-BE32-E72D297353CC}">
              <c16:uniqueId val="{00000002-9371-405D-9E4C-1F9A7CE7665F}"/>
            </c:ext>
          </c:extLst>
        </c:ser>
        <c:ser>
          <c:idx val="1"/>
          <c:order val="3"/>
          <c:tx>
            <c:strRef>
              <c:f>Sheet1!$E$317</c:f>
              <c:strCache>
                <c:ptCount val="1"/>
                <c:pt idx="0">
                  <c:v>Sensitive personal data</c:v>
                </c:pt>
              </c:strCache>
            </c:strRef>
          </c:tx>
          <c:spPr>
            <a:solidFill>
              <a:schemeClr val="accent2"/>
            </a:solidFill>
            <a:ln>
              <a:noFill/>
            </a:ln>
            <a:effectLst/>
          </c:spPr>
          <c:invertIfNegative val="0"/>
          <c:cat>
            <c:strRef>
              <c:f>Sheet1!$A$320:$A$323</c:f>
              <c:strCache>
                <c:ptCount val="4"/>
                <c:pt idx="0">
                  <c:v>REF panel D (N=184)</c:v>
                </c:pt>
                <c:pt idx="1">
                  <c:v>REF panel C (N=209)</c:v>
                </c:pt>
                <c:pt idx="2">
                  <c:v>REF panel B (N=397)</c:v>
                </c:pt>
                <c:pt idx="3">
                  <c:v>REF panel A (N=377)</c:v>
                </c:pt>
              </c:strCache>
            </c:strRef>
          </c:cat>
          <c:val>
            <c:numRef>
              <c:f>Sheet1!$E$320:$E$323</c:f>
              <c:numCache>
                <c:formatCode>0%</c:formatCode>
                <c:ptCount val="4"/>
                <c:pt idx="0">
                  <c:v>0.0815217391304348</c:v>
                </c:pt>
                <c:pt idx="1">
                  <c:v>0.215311004784689</c:v>
                </c:pt>
                <c:pt idx="2">
                  <c:v>0.0277078085642317</c:v>
                </c:pt>
                <c:pt idx="3">
                  <c:v>0.16710875331565</c:v>
                </c:pt>
              </c:numCache>
            </c:numRef>
          </c:val>
          <c:extLst xmlns:c16r2="http://schemas.microsoft.com/office/drawing/2015/06/chart">
            <c:ext xmlns:c16="http://schemas.microsoft.com/office/drawing/2014/chart" uri="{C3380CC4-5D6E-409C-BE32-E72D297353CC}">
              <c16:uniqueId val="{00000003-9371-405D-9E4C-1F9A7CE7665F}"/>
            </c:ext>
          </c:extLst>
        </c:ser>
        <c:ser>
          <c:idx val="0"/>
          <c:order val="4"/>
          <c:tx>
            <c:strRef>
              <c:f>Sheet1!$E$318</c:f>
              <c:strCache>
                <c:ptCount val="1"/>
                <c:pt idx="0">
                  <c:v>Personal data about identifiable living individuals</c:v>
                </c:pt>
              </c:strCache>
            </c:strRef>
          </c:tx>
          <c:spPr>
            <a:solidFill>
              <a:schemeClr val="accent1"/>
            </a:solidFill>
            <a:ln>
              <a:noFill/>
            </a:ln>
            <a:effectLst/>
          </c:spPr>
          <c:invertIfNegative val="0"/>
          <c:cat>
            <c:strRef>
              <c:f>Sheet1!$A$320:$A$323</c:f>
              <c:strCache>
                <c:ptCount val="4"/>
                <c:pt idx="0">
                  <c:v>REF panel D (N=184)</c:v>
                </c:pt>
                <c:pt idx="1">
                  <c:v>REF panel C (N=209)</c:v>
                </c:pt>
                <c:pt idx="2">
                  <c:v>REF panel B (N=397)</c:v>
                </c:pt>
                <c:pt idx="3">
                  <c:v>REF panel A (N=377)</c:v>
                </c:pt>
              </c:strCache>
            </c:strRef>
          </c:cat>
          <c:val>
            <c:numRef>
              <c:f>Sheet1!$F$320:$F$323</c:f>
              <c:numCache>
                <c:formatCode>0%</c:formatCode>
                <c:ptCount val="4"/>
                <c:pt idx="0">
                  <c:v>0.157608695652174</c:v>
                </c:pt>
                <c:pt idx="1">
                  <c:v>0.435406698564593</c:v>
                </c:pt>
                <c:pt idx="2">
                  <c:v>0.0377833753148615</c:v>
                </c:pt>
                <c:pt idx="3">
                  <c:v>0.249336870026525</c:v>
                </c:pt>
              </c:numCache>
            </c:numRef>
          </c:val>
          <c:extLst xmlns:c16r2="http://schemas.microsoft.com/office/drawing/2015/06/chart">
            <c:ext xmlns:c16="http://schemas.microsoft.com/office/drawing/2014/chart" uri="{C3380CC4-5D6E-409C-BE32-E72D297353CC}">
              <c16:uniqueId val="{00000004-9371-405D-9E4C-1F9A7CE7665F}"/>
            </c:ext>
          </c:extLst>
        </c:ser>
        <c:dLbls>
          <c:showLegendKey val="0"/>
          <c:showVal val="0"/>
          <c:showCatName val="0"/>
          <c:showSerName val="0"/>
          <c:showPercent val="0"/>
          <c:showBubbleSize val="0"/>
        </c:dLbls>
        <c:gapWidth val="182"/>
        <c:axId val="1336611584"/>
        <c:axId val="1336613360"/>
      </c:barChart>
      <c:catAx>
        <c:axId val="13366115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6613360"/>
        <c:crosses val="autoZero"/>
        <c:auto val="1"/>
        <c:lblAlgn val="ctr"/>
        <c:lblOffset val="100"/>
        <c:noMultiLvlLbl val="0"/>
      </c:catAx>
      <c:valAx>
        <c:axId val="1336613360"/>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sz="1100">
                    <a:solidFill>
                      <a:schemeClr val="tx1"/>
                    </a:solidFill>
                  </a:rPr>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6611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4"/>
          <c:order val="0"/>
          <c:tx>
            <c:strRef>
              <c:f>Sheet1!$L$36</c:f>
              <c:strCache>
                <c:ptCount val="1"/>
                <c:pt idx="0">
                  <c:v>Aggregated data (N=1182)</c:v>
                </c:pt>
              </c:strCache>
            </c:strRef>
          </c:tx>
          <c:invertIfNegative val="0"/>
          <c:val>
            <c:numRef>
              <c:f>Sheet1!$L$37:$L$42</c:f>
              <c:numCache>
                <c:formatCode>0%</c:formatCode>
                <c:ptCount val="6"/>
                <c:pt idx="0">
                  <c:v>0.16751269035533</c:v>
                </c:pt>
                <c:pt idx="1">
                  <c:v>0.398477157360406</c:v>
                </c:pt>
                <c:pt idx="2">
                  <c:v>0.133671742808799</c:v>
                </c:pt>
                <c:pt idx="3">
                  <c:v>0.0956006768189509</c:v>
                </c:pt>
                <c:pt idx="4">
                  <c:v>0.0998307952622673</c:v>
                </c:pt>
                <c:pt idx="5">
                  <c:v>0.104906937394247</c:v>
                </c:pt>
              </c:numCache>
            </c:numRef>
          </c:val>
          <c:extLst xmlns:c16r2="http://schemas.microsoft.com/office/drawing/2015/06/chart">
            <c:ext xmlns:c16="http://schemas.microsoft.com/office/drawing/2014/chart" uri="{C3380CC4-5D6E-409C-BE32-E72D297353CC}">
              <c16:uniqueId val="{00000000-65EA-4B20-96DF-F62906A8EC12}"/>
            </c:ext>
          </c:extLst>
        </c:ser>
        <c:ser>
          <c:idx val="3"/>
          <c:order val="1"/>
          <c:tx>
            <c:strRef>
              <c:f>Sheet1!$K$36</c:f>
              <c:strCache>
                <c:ptCount val="1"/>
                <c:pt idx="0">
                  <c:v>REF panel D (N=185)</c:v>
                </c:pt>
              </c:strCache>
            </c:strRef>
          </c:tx>
          <c:invertIfNegative val="0"/>
          <c:val>
            <c:numRef>
              <c:f>Sheet1!$K$37:$K$42</c:f>
              <c:numCache>
                <c:formatCode>0%</c:formatCode>
                <c:ptCount val="6"/>
                <c:pt idx="0">
                  <c:v>0.281081081081081</c:v>
                </c:pt>
                <c:pt idx="1">
                  <c:v>0.432432432432432</c:v>
                </c:pt>
                <c:pt idx="2">
                  <c:v>0.124324324324324</c:v>
                </c:pt>
                <c:pt idx="3">
                  <c:v>0.0648648648648649</c:v>
                </c:pt>
                <c:pt idx="4">
                  <c:v>0.0756756756756757</c:v>
                </c:pt>
                <c:pt idx="5">
                  <c:v>0.0216216216216216</c:v>
                </c:pt>
              </c:numCache>
            </c:numRef>
          </c:val>
          <c:extLst xmlns:c16r2="http://schemas.microsoft.com/office/drawing/2015/06/chart">
            <c:ext xmlns:c16="http://schemas.microsoft.com/office/drawing/2014/chart" uri="{C3380CC4-5D6E-409C-BE32-E72D297353CC}">
              <c16:uniqueId val="{00000001-65EA-4B20-96DF-F62906A8EC12}"/>
            </c:ext>
          </c:extLst>
        </c:ser>
        <c:ser>
          <c:idx val="2"/>
          <c:order val="2"/>
          <c:tx>
            <c:strRef>
              <c:f>Sheet1!$J$36</c:f>
              <c:strCache>
                <c:ptCount val="1"/>
                <c:pt idx="0">
                  <c:v>REF panel C (N=211)</c:v>
                </c:pt>
              </c:strCache>
            </c:strRef>
          </c:tx>
          <c:invertIfNegative val="0"/>
          <c:val>
            <c:numRef>
              <c:f>Sheet1!$J$37:$J$42</c:f>
              <c:numCache>
                <c:formatCode>0%</c:formatCode>
                <c:ptCount val="6"/>
                <c:pt idx="0">
                  <c:v>0.289099526066351</c:v>
                </c:pt>
                <c:pt idx="1">
                  <c:v>0.483412322274882</c:v>
                </c:pt>
                <c:pt idx="2">
                  <c:v>0.0900473933649289</c:v>
                </c:pt>
                <c:pt idx="3">
                  <c:v>0.080568720379147</c:v>
                </c:pt>
                <c:pt idx="4">
                  <c:v>0.04739336492891</c:v>
                </c:pt>
                <c:pt idx="5">
                  <c:v>0.00947867298578199</c:v>
                </c:pt>
              </c:numCache>
            </c:numRef>
          </c:val>
          <c:extLst xmlns:c16r2="http://schemas.microsoft.com/office/drawing/2015/06/chart">
            <c:ext xmlns:c16="http://schemas.microsoft.com/office/drawing/2014/chart" uri="{C3380CC4-5D6E-409C-BE32-E72D297353CC}">
              <c16:uniqueId val="{00000002-65EA-4B20-96DF-F62906A8EC12}"/>
            </c:ext>
          </c:extLst>
        </c:ser>
        <c:ser>
          <c:idx val="0"/>
          <c:order val="3"/>
          <c:tx>
            <c:strRef>
              <c:f>Sheet1!$I$36</c:f>
              <c:strCache>
                <c:ptCount val="1"/>
                <c:pt idx="0">
                  <c:v>REF panel B (N=403)</c:v>
                </c:pt>
              </c:strCache>
            </c:strRef>
          </c:tx>
          <c:invertIfNegative val="0"/>
          <c:val>
            <c:numRef>
              <c:f>Sheet1!$I$37:$I$42</c:f>
              <c:numCache>
                <c:formatCode>0%</c:formatCode>
                <c:ptCount val="6"/>
                <c:pt idx="0">
                  <c:v>0.0818858560794045</c:v>
                </c:pt>
                <c:pt idx="1">
                  <c:v>0.379652605459057</c:v>
                </c:pt>
                <c:pt idx="2">
                  <c:v>0.136476426799007</c:v>
                </c:pt>
                <c:pt idx="3">
                  <c:v>0.124069478908189</c:v>
                </c:pt>
                <c:pt idx="4">
                  <c:v>0.119106699751861</c:v>
                </c:pt>
                <c:pt idx="5">
                  <c:v>0.158808933002481</c:v>
                </c:pt>
              </c:numCache>
            </c:numRef>
          </c:val>
          <c:extLst xmlns:c16r2="http://schemas.microsoft.com/office/drawing/2015/06/chart">
            <c:ext xmlns:c16="http://schemas.microsoft.com/office/drawing/2014/chart" uri="{C3380CC4-5D6E-409C-BE32-E72D297353CC}">
              <c16:uniqueId val="{00000003-65EA-4B20-96DF-F62906A8EC12}"/>
            </c:ext>
          </c:extLst>
        </c:ser>
        <c:ser>
          <c:idx val="1"/>
          <c:order val="4"/>
          <c:tx>
            <c:strRef>
              <c:f>Sheet1!$H$36</c:f>
              <c:strCache>
                <c:ptCount val="1"/>
                <c:pt idx="0">
                  <c:v>REF panel A (N=383)</c:v>
                </c:pt>
              </c:strCache>
            </c:strRef>
          </c:tx>
          <c:invertIfNegative val="0"/>
          <c:cat>
            <c:strRef>
              <c:f>Sheet1!$G$37:$G$42</c:f>
              <c:strCache>
                <c:ptCount val="6"/>
                <c:pt idx="0">
                  <c:v>Not sure</c:v>
                </c:pt>
                <c:pt idx="1">
                  <c:v>&lt;50 GB</c:v>
                </c:pt>
                <c:pt idx="2">
                  <c:v>51-100 GB</c:v>
                </c:pt>
                <c:pt idx="3">
                  <c:v>101 GB- 500 GB</c:v>
                </c:pt>
                <c:pt idx="4">
                  <c:v>501GB-1TB</c:v>
                </c:pt>
                <c:pt idx="5">
                  <c:v>More than 1 TB</c:v>
                </c:pt>
              </c:strCache>
            </c:strRef>
          </c:cat>
          <c:val>
            <c:numRef>
              <c:f>Sheet1!$H$37:$H$42</c:f>
              <c:numCache>
                <c:formatCode>0%</c:formatCode>
                <c:ptCount val="6"/>
                <c:pt idx="0">
                  <c:v>0.135770234986945</c:v>
                </c:pt>
                <c:pt idx="1">
                  <c:v>0.35509138381201</c:v>
                </c:pt>
                <c:pt idx="2">
                  <c:v>0.159268929503916</c:v>
                </c:pt>
                <c:pt idx="3">
                  <c:v>0.0887728459530026</c:v>
                </c:pt>
                <c:pt idx="4">
                  <c:v>0.120104438642298</c:v>
                </c:pt>
                <c:pt idx="5">
                  <c:v>0.140992167101828</c:v>
                </c:pt>
              </c:numCache>
            </c:numRef>
          </c:val>
          <c:extLst xmlns:c16r2="http://schemas.microsoft.com/office/drawing/2015/06/chart">
            <c:ext xmlns:c16="http://schemas.microsoft.com/office/drawing/2014/chart" uri="{C3380CC4-5D6E-409C-BE32-E72D297353CC}">
              <c16:uniqueId val="{00000004-65EA-4B20-96DF-F62906A8EC12}"/>
            </c:ext>
          </c:extLst>
        </c:ser>
        <c:dLbls>
          <c:showLegendKey val="0"/>
          <c:showVal val="0"/>
          <c:showCatName val="0"/>
          <c:showSerName val="0"/>
          <c:showPercent val="0"/>
          <c:showBubbleSize val="0"/>
        </c:dLbls>
        <c:gapWidth val="182"/>
        <c:axId val="1336979712"/>
        <c:axId val="1336981488"/>
      </c:barChart>
      <c:catAx>
        <c:axId val="1336979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1100"/>
            </a:pPr>
            <a:endParaRPr lang="en-GB"/>
          </a:p>
        </c:txPr>
        <c:crossAx val="1336981488"/>
        <c:crosses val="autoZero"/>
        <c:auto val="1"/>
        <c:lblAlgn val="ctr"/>
        <c:lblOffset val="100"/>
        <c:noMultiLvlLbl val="0"/>
      </c:catAx>
      <c:valAx>
        <c:axId val="1336981488"/>
        <c:scaling>
          <c:orientation val="minMax"/>
        </c:scaling>
        <c:delete val="0"/>
        <c:axPos val="b"/>
        <c:majorGridlines>
          <c:spPr>
            <a:ln w="9525" cap="flat" cmpd="sng" algn="ctr">
              <a:solidFill>
                <a:schemeClr val="tx1"/>
              </a:solidFill>
              <a:round/>
            </a:ln>
            <a:effectLst/>
          </c:spPr>
        </c:majorGridlines>
        <c:title>
          <c:tx>
            <c:rich>
              <a:bodyPr/>
              <a:lstStyle/>
              <a:p>
                <a:pPr>
                  <a:defRPr sz="1100" b="0"/>
                </a:pPr>
                <a:r>
                  <a:rPr lang="en-GB" sz="1100" b="0"/>
                  <a:t>Percentage of respondents</a:t>
                </a:r>
              </a:p>
            </c:rich>
          </c:tx>
          <c:overlay val="0"/>
        </c:title>
        <c:numFmt formatCode="0%" sourceLinked="1"/>
        <c:majorTickMark val="none"/>
        <c:minorTickMark val="none"/>
        <c:tickLblPos val="nextTo"/>
        <c:spPr>
          <a:noFill/>
          <a:ln>
            <a:noFill/>
          </a:ln>
          <a:effectLst/>
        </c:spPr>
        <c:txPr>
          <a:bodyPr rot="-60000000" vert="horz"/>
          <a:lstStyle/>
          <a:p>
            <a:pPr>
              <a:defRPr sz="1100"/>
            </a:pPr>
            <a:endParaRPr lang="en-GB"/>
          </a:p>
        </c:txPr>
        <c:crossAx val="1336979712"/>
        <c:crosses val="autoZero"/>
        <c:crossBetween val="between"/>
      </c:valAx>
      <c:spPr>
        <a:solidFill>
          <a:srgbClr val="CADCF0"/>
        </a:solidFill>
      </c:spPr>
    </c:plotArea>
    <c:legend>
      <c:legendPos val="b"/>
      <c:overlay val="0"/>
      <c:txPr>
        <a:bodyPr/>
        <a:lstStyle/>
        <a:p>
          <a:pPr>
            <a:defRPr sz="1100"/>
          </a:pPr>
          <a:endParaRPr lang="en-GB"/>
        </a:p>
      </c:txPr>
    </c:legend>
    <c:plotVisOnly val="1"/>
    <c:dispBlanksAs val="gap"/>
    <c:showDLblsOverMax val="0"/>
  </c:chart>
  <c:spPr>
    <a:solidFill>
      <a:srgbClr val="CADCF0"/>
    </a:solidFill>
    <a:ln>
      <a:solidFill>
        <a:srgbClr val="CADCF0"/>
      </a:solidFill>
    </a:ln>
  </c:spPr>
  <c:txPr>
    <a:bodyPr/>
    <a:lstStyle/>
    <a:p>
      <a:pPr>
        <a:defRPr>
          <a:latin typeface="Corbel" panose="020B0503020204020204" pitchFamily="34" charset="0"/>
        </a:defRPr>
      </a:pPr>
      <a:endParaRPr lang="en-GB"/>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Sheet1!$H$55</c:f>
              <c:strCache>
                <c:ptCount val="1"/>
                <c:pt idx="0">
                  <c:v>Professors (N=105)</c:v>
                </c:pt>
              </c:strCache>
            </c:strRef>
          </c:tx>
          <c:invertIfNegative val="0"/>
          <c:cat>
            <c:strRef>
              <c:f>Sheet1!$G$56:$G$61</c:f>
              <c:strCache>
                <c:ptCount val="6"/>
                <c:pt idx="0">
                  <c:v>Not sure</c:v>
                </c:pt>
                <c:pt idx="1">
                  <c:v>&lt;50 GB</c:v>
                </c:pt>
                <c:pt idx="2">
                  <c:v>51-100 GB</c:v>
                </c:pt>
                <c:pt idx="3">
                  <c:v>101 GB- 500 GB</c:v>
                </c:pt>
                <c:pt idx="4">
                  <c:v>501GB-1TB</c:v>
                </c:pt>
                <c:pt idx="5">
                  <c:v>More than 1 TB</c:v>
                </c:pt>
              </c:strCache>
            </c:strRef>
          </c:cat>
          <c:val>
            <c:numRef>
              <c:f>Sheet1!$H$56:$H$61</c:f>
              <c:numCache>
                <c:formatCode>0%</c:formatCode>
                <c:ptCount val="6"/>
                <c:pt idx="0">
                  <c:v>0.20952380952381</c:v>
                </c:pt>
                <c:pt idx="1">
                  <c:v>0.295238095238095</c:v>
                </c:pt>
                <c:pt idx="2">
                  <c:v>0.114285714285714</c:v>
                </c:pt>
                <c:pt idx="3">
                  <c:v>0.0571428571428571</c:v>
                </c:pt>
                <c:pt idx="4">
                  <c:v>0.161904761904762</c:v>
                </c:pt>
                <c:pt idx="5">
                  <c:v>0.161904761904762</c:v>
                </c:pt>
              </c:numCache>
            </c:numRef>
          </c:val>
          <c:extLst xmlns:c16r2="http://schemas.microsoft.com/office/drawing/2015/06/chart">
            <c:ext xmlns:c16="http://schemas.microsoft.com/office/drawing/2014/chart" uri="{C3380CC4-5D6E-409C-BE32-E72D297353CC}">
              <c16:uniqueId val="{00000000-2BEE-4438-89FA-21A8B5924C0C}"/>
            </c:ext>
          </c:extLst>
        </c:ser>
        <c:ser>
          <c:idx val="1"/>
          <c:order val="1"/>
          <c:tx>
            <c:strRef>
              <c:f>Sheet1!$I$55</c:f>
              <c:strCache>
                <c:ptCount val="1"/>
                <c:pt idx="0">
                  <c:v>PGR Students (N=442)</c:v>
                </c:pt>
              </c:strCache>
            </c:strRef>
          </c:tx>
          <c:invertIfNegative val="0"/>
          <c:cat>
            <c:strRef>
              <c:f>Sheet1!$G$56:$G$61</c:f>
              <c:strCache>
                <c:ptCount val="6"/>
                <c:pt idx="0">
                  <c:v>Not sure</c:v>
                </c:pt>
                <c:pt idx="1">
                  <c:v>&lt;50 GB</c:v>
                </c:pt>
                <c:pt idx="2">
                  <c:v>51-100 GB</c:v>
                </c:pt>
                <c:pt idx="3">
                  <c:v>101 GB- 500 GB</c:v>
                </c:pt>
                <c:pt idx="4">
                  <c:v>501GB-1TB</c:v>
                </c:pt>
                <c:pt idx="5">
                  <c:v>More than 1 TB</c:v>
                </c:pt>
              </c:strCache>
            </c:strRef>
          </c:cat>
          <c:val>
            <c:numRef>
              <c:f>Sheet1!$I$56:$I$61</c:f>
              <c:numCache>
                <c:formatCode>0%</c:formatCode>
                <c:ptCount val="6"/>
                <c:pt idx="0">
                  <c:v>0.138009049773756</c:v>
                </c:pt>
                <c:pt idx="1">
                  <c:v>0.495475113122172</c:v>
                </c:pt>
                <c:pt idx="2">
                  <c:v>0.15158371040724</c:v>
                </c:pt>
                <c:pt idx="3">
                  <c:v>0.085972850678733</c:v>
                </c:pt>
                <c:pt idx="4">
                  <c:v>0.0610859728506787</c:v>
                </c:pt>
                <c:pt idx="5">
                  <c:v>0.0678733031674208</c:v>
                </c:pt>
              </c:numCache>
            </c:numRef>
          </c:val>
          <c:extLst xmlns:c16r2="http://schemas.microsoft.com/office/drawing/2015/06/chart">
            <c:ext xmlns:c16="http://schemas.microsoft.com/office/drawing/2014/chart" uri="{C3380CC4-5D6E-409C-BE32-E72D297353CC}">
              <c16:uniqueId val="{00000001-2BEE-4438-89FA-21A8B5924C0C}"/>
            </c:ext>
          </c:extLst>
        </c:ser>
        <c:ser>
          <c:idx val="2"/>
          <c:order val="2"/>
          <c:tx>
            <c:strRef>
              <c:f>Sheet1!$J$55</c:f>
              <c:strCache>
                <c:ptCount val="1"/>
                <c:pt idx="0">
                  <c:v>Aggregated data (N=1182)</c:v>
                </c:pt>
              </c:strCache>
            </c:strRef>
          </c:tx>
          <c:invertIfNegative val="0"/>
          <c:val>
            <c:numRef>
              <c:f>Sheet1!$J$56:$J$61</c:f>
              <c:numCache>
                <c:formatCode>0%</c:formatCode>
                <c:ptCount val="6"/>
                <c:pt idx="0">
                  <c:v>0.16751269035533</c:v>
                </c:pt>
                <c:pt idx="1">
                  <c:v>0.398477157360406</c:v>
                </c:pt>
                <c:pt idx="2">
                  <c:v>0.133671742808799</c:v>
                </c:pt>
                <c:pt idx="3">
                  <c:v>0.0956006768189509</c:v>
                </c:pt>
                <c:pt idx="4">
                  <c:v>0.0998307952622673</c:v>
                </c:pt>
                <c:pt idx="5">
                  <c:v>0.104906937394247</c:v>
                </c:pt>
              </c:numCache>
            </c:numRef>
          </c:val>
          <c:extLst xmlns:c16r2="http://schemas.microsoft.com/office/drawing/2015/06/chart">
            <c:ext xmlns:c16="http://schemas.microsoft.com/office/drawing/2014/chart" uri="{C3380CC4-5D6E-409C-BE32-E72D297353CC}">
              <c16:uniqueId val="{00000002-2BEE-4438-89FA-21A8B5924C0C}"/>
            </c:ext>
          </c:extLst>
        </c:ser>
        <c:dLbls>
          <c:showLegendKey val="0"/>
          <c:showVal val="0"/>
          <c:showCatName val="0"/>
          <c:showSerName val="0"/>
          <c:showPercent val="0"/>
          <c:showBubbleSize val="0"/>
        </c:dLbls>
        <c:gapWidth val="182"/>
        <c:axId val="1337012640"/>
        <c:axId val="1337014960"/>
      </c:barChart>
      <c:catAx>
        <c:axId val="1337012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GB"/>
          </a:p>
        </c:txPr>
        <c:crossAx val="1337014960"/>
        <c:crosses val="autoZero"/>
        <c:auto val="1"/>
        <c:lblAlgn val="ctr"/>
        <c:lblOffset val="100"/>
        <c:noMultiLvlLbl val="0"/>
      </c:catAx>
      <c:valAx>
        <c:axId val="1337014960"/>
        <c:scaling>
          <c:orientation val="minMax"/>
        </c:scaling>
        <c:delete val="0"/>
        <c:axPos val="b"/>
        <c:majorGridlines>
          <c:spPr>
            <a:ln w="9525" cap="flat" cmpd="sng" algn="ctr">
              <a:solidFill>
                <a:schemeClr val="tx1"/>
              </a:solidFill>
              <a:round/>
            </a:ln>
            <a:effectLst/>
          </c:spPr>
        </c:majorGridlines>
        <c:title>
          <c:tx>
            <c:rich>
              <a:bodyPr/>
              <a:lstStyle/>
              <a:p>
                <a:pPr>
                  <a:defRPr/>
                </a:pPr>
                <a:r>
                  <a:rPr lang="en-GB" b="0"/>
                  <a:t>Percentage of respondents</a:t>
                </a:r>
              </a:p>
            </c:rich>
          </c:tx>
          <c:overlay val="0"/>
        </c:title>
        <c:numFmt formatCode="0%" sourceLinked="1"/>
        <c:majorTickMark val="none"/>
        <c:minorTickMark val="none"/>
        <c:tickLblPos val="nextTo"/>
        <c:spPr>
          <a:noFill/>
          <a:ln>
            <a:noFill/>
          </a:ln>
          <a:effectLst/>
        </c:spPr>
        <c:txPr>
          <a:bodyPr rot="-60000000" vert="horz"/>
          <a:lstStyle/>
          <a:p>
            <a:pPr>
              <a:defRPr/>
            </a:pPr>
            <a:endParaRPr lang="en-GB"/>
          </a:p>
        </c:txPr>
        <c:crossAx val="1337012640"/>
        <c:crosses val="autoZero"/>
        <c:crossBetween val="between"/>
      </c:valAx>
      <c:spPr>
        <a:solidFill>
          <a:srgbClr val="CADCF0"/>
        </a:solidFill>
      </c:spPr>
    </c:plotArea>
    <c:legend>
      <c:legendPos val="b"/>
      <c:overlay val="0"/>
    </c:legend>
    <c:plotVisOnly val="1"/>
    <c:dispBlanksAs val="gap"/>
    <c:showDLblsOverMax val="0"/>
  </c:chart>
  <c:spPr>
    <a:solidFill>
      <a:srgbClr val="CADCF0"/>
    </a:solidFill>
    <a:ln>
      <a:solidFill>
        <a:srgbClr val="CADCF0"/>
      </a:solidFill>
    </a:ln>
  </c:spPr>
  <c:txPr>
    <a:bodyPr/>
    <a:lstStyle/>
    <a:p>
      <a:pPr>
        <a:defRPr>
          <a:latin typeface="Corbel" panose="020B0503020204020204" pitchFamily="34" charset="0"/>
        </a:defRPr>
      </a:pPr>
      <a:endParaRPr lang="en-GB"/>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Images!$C$370</c:f>
              <c:strCache>
                <c:ptCount val="1"/>
                <c:pt idx="0">
                  <c:v>How do you expect your data storage requirements to change over the next 5 years?</c:v>
                </c:pt>
              </c:strCache>
            </c:strRef>
          </c:tx>
          <c:spPr>
            <a:ln>
              <a:solidFill>
                <a:schemeClr val="bg1"/>
              </a:solidFill>
            </a:ln>
          </c:spPr>
          <c:dPt>
            <c:idx val="0"/>
            <c:bubble3D val="0"/>
            <c:spPr>
              <a:solidFill>
                <a:schemeClr val="accent1"/>
              </a:solidFill>
              <a:ln>
                <a:solidFill>
                  <a:schemeClr val="bg1"/>
                </a:solidFill>
              </a:ln>
              <a:effectLst/>
            </c:spPr>
            <c:extLst xmlns:c16r2="http://schemas.microsoft.com/office/drawing/2015/06/chart">
              <c:ext xmlns:c16="http://schemas.microsoft.com/office/drawing/2014/chart" uri="{C3380CC4-5D6E-409C-BE32-E72D297353CC}">
                <c16:uniqueId val="{00000001-B68D-4608-965F-D2ABC508CA9A}"/>
              </c:ext>
            </c:extLst>
          </c:dPt>
          <c:dPt>
            <c:idx val="1"/>
            <c:bubble3D val="0"/>
            <c:spPr>
              <a:solidFill>
                <a:schemeClr val="accent2"/>
              </a:solidFill>
              <a:ln>
                <a:solidFill>
                  <a:schemeClr val="bg1"/>
                </a:solidFill>
              </a:ln>
              <a:effectLst/>
            </c:spPr>
            <c:extLst xmlns:c16r2="http://schemas.microsoft.com/office/drawing/2015/06/chart">
              <c:ext xmlns:c16="http://schemas.microsoft.com/office/drawing/2014/chart" uri="{C3380CC4-5D6E-409C-BE32-E72D297353CC}">
                <c16:uniqueId val="{00000003-B68D-4608-965F-D2ABC508CA9A}"/>
              </c:ext>
            </c:extLst>
          </c:dPt>
          <c:dPt>
            <c:idx val="2"/>
            <c:bubble3D val="0"/>
            <c:spPr>
              <a:solidFill>
                <a:schemeClr val="accent3"/>
              </a:solidFill>
              <a:ln>
                <a:solidFill>
                  <a:schemeClr val="bg1"/>
                </a:solidFill>
              </a:ln>
              <a:effectLst/>
            </c:spPr>
            <c:extLst xmlns:c16r2="http://schemas.microsoft.com/office/drawing/2015/06/chart">
              <c:ext xmlns:c16="http://schemas.microsoft.com/office/drawing/2014/chart" uri="{C3380CC4-5D6E-409C-BE32-E72D297353CC}">
                <c16:uniqueId val="{00000005-B68D-4608-965F-D2ABC508CA9A}"/>
              </c:ext>
            </c:extLst>
          </c:dPt>
          <c:dPt>
            <c:idx val="3"/>
            <c:bubble3D val="0"/>
            <c:spPr>
              <a:solidFill>
                <a:schemeClr val="accent4"/>
              </a:solidFill>
              <a:ln>
                <a:solidFill>
                  <a:schemeClr val="bg1"/>
                </a:solidFill>
              </a:ln>
              <a:effectLst/>
            </c:spPr>
            <c:extLst xmlns:c16r2="http://schemas.microsoft.com/office/drawing/2015/06/chart">
              <c:ext xmlns:c16="http://schemas.microsoft.com/office/drawing/2014/chart" uri="{C3380CC4-5D6E-409C-BE32-E72D297353CC}">
                <c16:uniqueId val="{00000007-B68D-4608-965F-D2ABC508CA9A}"/>
              </c:ext>
            </c:extLst>
          </c:dPt>
          <c:dPt>
            <c:idx val="4"/>
            <c:bubble3D val="0"/>
            <c:spPr>
              <a:solidFill>
                <a:schemeClr val="accent5"/>
              </a:solidFill>
              <a:ln>
                <a:solidFill>
                  <a:schemeClr val="bg1"/>
                </a:solidFill>
              </a:ln>
              <a:effectLst/>
            </c:spPr>
            <c:extLst xmlns:c16r2="http://schemas.microsoft.com/office/drawing/2015/06/chart">
              <c:ext xmlns:c16="http://schemas.microsoft.com/office/drawing/2014/chart" uri="{C3380CC4-5D6E-409C-BE32-E72D297353CC}">
                <c16:uniqueId val="{00000009-B68D-4608-965F-D2ABC508CA9A}"/>
              </c:ext>
            </c:extLst>
          </c:dPt>
          <c:dLbls>
            <c:dLbl>
              <c:idx val="0"/>
              <c:layout>
                <c:manualLayout>
                  <c:x val="-0.0376382027758175"/>
                  <c:y val="0.0"/>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B68D-4608-965F-D2ABC508CA9A}"/>
                </c:ext>
                <c:ext xmlns:c15="http://schemas.microsoft.com/office/drawing/2012/chart" uri="{CE6537A1-D6FC-4f65-9D91-7224C49458BB}"/>
              </c:extLst>
            </c:dLbl>
            <c:dLbl>
              <c:idx val="1"/>
              <c:layout>
                <c:manualLayout>
                  <c:x val="-0.00470477534697727"/>
                  <c:y val="0.0"/>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B68D-4608-965F-D2ABC508CA9A}"/>
                </c:ext>
                <c:ext xmlns:c15="http://schemas.microsoft.com/office/drawing/2012/chart" uri="{CE6537A1-D6FC-4f65-9D91-7224C49458BB}"/>
              </c:extLst>
            </c:dLbl>
            <c:dLbl>
              <c:idx val="2"/>
              <c:layout>
                <c:manualLayout>
                  <c:x val="0.0188191013879086"/>
                  <c:y val="0.0627205017640141"/>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B68D-4608-965F-D2ABC508CA9A}"/>
                </c:ext>
                <c:ext xmlns:c15="http://schemas.microsoft.com/office/drawing/2012/chart" uri="{CE6537A1-D6FC-4f65-9D91-7224C49458BB}"/>
              </c:extLst>
            </c:dLbl>
            <c:dLbl>
              <c:idx val="4"/>
              <c:layout>
                <c:manualLayout>
                  <c:x val="0.0376382027758175"/>
                  <c:y val="0.161290322580645"/>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B68D-4608-965F-D2ABC508CA9A}"/>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extLst>
          </c:dLbls>
          <c:cat>
            <c:strRef>
              <c:f>Images!$Q$371:$Q$375</c:f>
              <c:strCache>
                <c:ptCount val="5"/>
                <c:pt idx="0">
                  <c:v>Reduce substantially</c:v>
                </c:pt>
                <c:pt idx="1">
                  <c:v>Reduce slightly</c:v>
                </c:pt>
                <c:pt idx="2">
                  <c:v>Remain the same</c:v>
                </c:pt>
                <c:pt idx="3">
                  <c:v>Increase slightly</c:v>
                </c:pt>
                <c:pt idx="4">
                  <c:v>Increase substantially</c:v>
                </c:pt>
              </c:strCache>
            </c:strRef>
          </c:cat>
          <c:val>
            <c:numRef>
              <c:f>Images!$W$371:$W$375</c:f>
              <c:numCache>
                <c:formatCode>0%</c:formatCode>
                <c:ptCount val="5"/>
                <c:pt idx="0">
                  <c:v>0.05</c:v>
                </c:pt>
                <c:pt idx="1">
                  <c:v>0.02</c:v>
                </c:pt>
                <c:pt idx="2">
                  <c:v>0.15</c:v>
                </c:pt>
                <c:pt idx="3">
                  <c:v>0.23</c:v>
                </c:pt>
                <c:pt idx="4">
                  <c:v>0.55</c:v>
                </c:pt>
              </c:numCache>
            </c:numRef>
          </c:val>
          <c:extLst xmlns:c16r2="http://schemas.microsoft.com/office/drawing/2015/06/chart">
            <c:ext xmlns:c16="http://schemas.microsoft.com/office/drawing/2014/chart" uri="{C3380CC4-5D6E-409C-BE32-E72D297353CC}">
              <c16:uniqueId val="{0000000A-B68D-4608-965F-D2ABC508CA9A}"/>
            </c:ext>
          </c:extLst>
        </c:ser>
        <c:dLbls>
          <c:dLblPos val="outEnd"/>
          <c:showLegendKey val="0"/>
          <c:showVal val="1"/>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a:solidFill>
            <a:schemeClr val="tx1"/>
          </a:solidFill>
          <a:latin typeface="Corbel" panose="020B0503020204020204" pitchFamily="34" charset="0"/>
        </a:defRPr>
      </a:pPr>
      <a:endParaRPr lang="en-GB"/>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Images!$C$370</c:f>
              <c:strCache>
                <c:ptCount val="1"/>
                <c:pt idx="0">
                  <c:v>How do you expect your data storage requirements to change over the next 5 years?</c:v>
                </c:pt>
              </c:strCache>
            </c:strRef>
          </c:tx>
          <c:spPr>
            <a:ln>
              <a:solidFill>
                <a:schemeClr val="bg1"/>
              </a:solidFill>
            </a:ln>
          </c:spPr>
          <c:dPt>
            <c:idx val="0"/>
            <c:bubble3D val="0"/>
            <c:spPr>
              <a:solidFill>
                <a:schemeClr val="accent1"/>
              </a:solidFill>
              <a:ln>
                <a:solidFill>
                  <a:schemeClr val="bg1"/>
                </a:solidFill>
              </a:ln>
              <a:effectLst/>
            </c:spPr>
            <c:extLst xmlns:c16r2="http://schemas.microsoft.com/office/drawing/2015/06/chart">
              <c:ext xmlns:c16="http://schemas.microsoft.com/office/drawing/2014/chart" uri="{C3380CC4-5D6E-409C-BE32-E72D297353CC}">
                <c16:uniqueId val="{00000001-7E28-4534-B274-12E28582F69D}"/>
              </c:ext>
            </c:extLst>
          </c:dPt>
          <c:dPt>
            <c:idx val="1"/>
            <c:bubble3D val="0"/>
            <c:spPr>
              <a:solidFill>
                <a:schemeClr val="accent2"/>
              </a:solidFill>
              <a:ln>
                <a:solidFill>
                  <a:schemeClr val="bg1"/>
                </a:solidFill>
              </a:ln>
              <a:effectLst/>
            </c:spPr>
            <c:extLst xmlns:c16r2="http://schemas.microsoft.com/office/drawing/2015/06/chart">
              <c:ext xmlns:c16="http://schemas.microsoft.com/office/drawing/2014/chart" uri="{C3380CC4-5D6E-409C-BE32-E72D297353CC}">
                <c16:uniqueId val="{00000003-7E28-4534-B274-12E28582F69D}"/>
              </c:ext>
            </c:extLst>
          </c:dPt>
          <c:dPt>
            <c:idx val="2"/>
            <c:bubble3D val="0"/>
            <c:spPr>
              <a:solidFill>
                <a:schemeClr val="accent3"/>
              </a:solidFill>
              <a:ln>
                <a:solidFill>
                  <a:schemeClr val="bg1"/>
                </a:solidFill>
              </a:ln>
              <a:effectLst/>
            </c:spPr>
            <c:extLst xmlns:c16r2="http://schemas.microsoft.com/office/drawing/2015/06/chart">
              <c:ext xmlns:c16="http://schemas.microsoft.com/office/drawing/2014/chart" uri="{C3380CC4-5D6E-409C-BE32-E72D297353CC}">
                <c16:uniqueId val="{00000005-7E28-4534-B274-12E28582F69D}"/>
              </c:ext>
            </c:extLst>
          </c:dPt>
          <c:dPt>
            <c:idx val="3"/>
            <c:bubble3D val="0"/>
            <c:spPr>
              <a:solidFill>
                <a:schemeClr val="accent4"/>
              </a:solidFill>
              <a:ln>
                <a:solidFill>
                  <a:schemeClr val="bg1"/>
                </a:solidFill>
              </a:ln>
              <a:effectLst/>
            </c:spPr>
            <c:extLst xmlns:c16r2="http://schemas.microsoft.com/office/drawing/2015/06/chart">
              <c:ext xmlns:c16="http://schemas.microsoft.com/office/drawing/2014/chart" uri="{C3380CC4-5D6E-409C-BE32-E72D297353CC}">
                <c16:uniqueId val="{00000007-7E28-4534-B274-12E28582F69D}"/>
              </c:ext>
            </c:extLst>
          </c:dPt>
          <c:dPt>
            <c:idx val="4"/>
            <c:bubble3D val="0"/>
            <c:spPr>
              <a:solidFill>
                <a:schemeClr val="accent5"/>
              </a:solidFill>
              <a:ln>
                <a:solidFill>
                  <a:schemeClr val="bg1"/>
                </a:solidFill>
              </a:ln>
              <a:effectLst/>
            </c:spPr>
            <c:extLst xmlns:c16r2="http://schemas.microsoft.com/office/drawing/2015/06/chart">
              <c:ext xmlns:c16="http://schemas.microsoft.com/office/drawing/2014/chart" uri="{C3380CC4-5D6E-409C-BE32-E72D297353CC}">
                <c16:uniqueId val="{00000009-7E28-4534-B274-12E28582F69D}"/>
              </c:ext>
            </c:extLst>
          </c:dPt>
          <c:dLbls>
            <c:dLbl>
              <c:idx val="0"/>
              <c:layout>
                <c:manualLayout>
                  <c:x val="-0.127028934368384"/>
                  <c:y val="0.00504032258064516"/>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7E28-4534-B274-12E28582F69D}"/>
                </c:ext>
                <c:ext xmlns:c15="http://schemas.microsoft.com/office/drawing/2012/chart" uri="{CE6537A1-D6FC-4f65-9D91-7224C49458BB}"/>
              </c:extLst>
            </c:dLbl>
            <c:dLbl>
              <c:idx val="1"/>
              <c:layout>
                <c:manualLayout>
                  <c:x val="0.0705716302046577"/>
                  <c:y val="0.0"/>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7E28-4534-B274-12E28582F69D}"/>
                </c:ext>
                <c:ext xmlns:c15="http://schemas.microsoft.com/office/drawing/2012/chart" uri="{CE6537A1-D6FC-4f65-9D91-7224C49458BB}"/>
              </c:extLst>
            </c:dLbl>
            <c:dLbl>
              <c:idx val="2"/>
              <c:layout>
                <c:manualLayout>
                  <c:x val="0.0"/>
                  <c:y val="0.0392003136025088"/>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7E28-4534-B274-12E28582F69D}"/>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Images!$Q$371:$Q$375</c:f>
              <c:strCache>
                <c:ptCount val="5"/>
                <c:pt idx="0">
                  <c:v>Reduce substantially</c:v>
                </c:pt>
                <c:pt idx="1">
                  <c:v>Reduce slightly</c:v>
                </c:pt>
                <c:pt idx="2">
                  <c:v>Remain the same</c:v>
                </c:pt>
                <c:pt idx="3">
                  <c:v>Increase slightly</c:v>
                </c:pt>
                <c:pt idx="4">
                  <c:v>Increase substantially</c:v>
                </c:pt>
              </c:strCache>
            </c:strRef>
          </c:cat>
          <c:val>
            <c:numRef>
              <c:f>Images!$W$371:$W$375</c:f>
              <c:numCache>
                <c:formatCode>0%</c:formatCode>
                <c:ptCount val="5"/>
                <c:pt idx="0">
                  <c:v>0.0091743119266055</c:v>
                </c:pt>
                <c:pt idx="1">
                  <c:v>0.0091743119266055</c:v>
                </c:pt>
                <c:pt idx="2">
                  <c:v>0.119266055045872</c:v>
                </c:pt>
                <c:pt idx="3">
                  <c:v>0.385321100917431</c:v>
                </c:pt>
                <c:pt idx="4">
                  <c:v>0.477064220183486</c:v>
                </c:pt>
              </c:numCache>
            </c:numRef>
          </c:val>
          <c:extLst xmlns:c16r2="http://schemas.microsoft.com/office/drawing/2015/06/chart">
            <c:ext xmlns:c16="http://schemas.microsoft.com/office/drawing/2014/chart" uri="{C3380CC4-5D6E-409C-BE32-E72D297353CC}">
              <c16:uniqueId val="{0000000A-7E28-4534-B274-12E28582F69D}"/>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Images!$C$370</c:f>
              <c:strCache>
                <c:ptCount val="1"/>
                <c:pt idx="0">
                  <c:v>How do you expect your data storage requirements to change over the next 5 years?</c:v>
                </c:pt>
              </c:strCache>
            </c:strRef>
          </c:tx>
          <c:spPr>
            <a:ln>
              <a:solidFill>
                <a:schemeClr val="bg1"/>
              </a:solidFill>
            </a:ln>
          </c:spPr>
          <c:dPt>
            <c:idx val="0"/>
            <c:bubble3D val="0"/>
            <c:spPr>
              <a:solidFill>
                <a:schemeClr val="accent1"/>
              </a:solidFill>
              <a:ln>
                <a:solidFill>
                  <a:schemeClr val="bg1"/>
                </a:solidFill>
              </a:ln>
              <a:effectLst/>
            </c:spPr>
            <c:extLst xmlns:c16r2="http://schemas.microsoft.com/office/drawing/2015/06/chart">
              <c:ext xmlns:c16="http://schemas.microsoft.com/office/drawing/2014/chart" uri="{C3380CC4-5D6E-409C-BE32-E72D297353CC}">
                <c16:uniqueId val="{00000001-0092-4A3C-A8AF-ACD459B6A231}"/>
              </c:ext>
            </c:extLst>
          </c:dPt>
          <c:dPt>
            <c:idx val="1"/>
            <c:bubble3D val="0"/>
            <c:spPr>
              <a:solidFill>
                <a:schemeClr val="accent2"/>
              </a:solidFill>
              <a:ln>
                <a:solidFill>
                  <a:schemeClr val="bg1"/>
                </a:solidFill>
              </a:ln>
              <a:effectLst/>
            </c:spPr>
            <c:extLst xmlns:c16r2="http://schemas.microsoft.com/office/drawing/2015/06/chart">
              <c:ext xmlns:c16="http://schemas.microsoft.com/office/drawing/2014/chart" uri="{C3380CC4-5D6E-409C-BE32-E72D297353CC}">
                <c16:uniqueId val="{00000003-0092-4A3C-A8AF-ACD459B6A231}"/>
              </c:ext>
            </c:extLst>
          </c:dPt>
          <c:dPt>
            <c:idx val="2"/>
            <c:bubble3D val="0"/>
            <c:spPr>
              <a:solidFill>
                <a:schemeClr val="accent3"/>
              </a:solidFill>
              <a:ln>
                <a:solidFill>
                  <a:schemeClr val="bg1"/>
                </a:solidFill>
              </a:ln>
              <a:effectLst/>
            </c:spPr>
            <c:extLst xmlns:c16r2="http://schemas.microsoft.com/office/drawing/2015/06/chart">
              <c:ext xmlns:c16="http://schemas.microsoft.com/office/drawing/2014/chart" uri="{C3380CC4-5D6E-409C-BE32-E72D297353CC}">
                <c16:uniqueId val="{00000005-0092-4A3C-A8AF-ACD459B6A231}"/>
              </c:ext>
            </c:extLst>
          </c:dPt>
          <c:dPt>
            <c:idx val="3"/>
            <c:bubble3D val="0"/>
            <c:spPr>
              <a:solidFill>
                <a:schemeClr val="accent4"/>
              </a:solidFill>
              <a:ln>
                <a:solidFill>
                  <a:schemeClr val="bg1"/>
                </a:solidFill>
              </a:ln>
              <a:effectLst/>
            </c:spPr>
            <c:extLst xmlns:c16r2="http://schemas.microsoft.com/office/drawing/2015/06/chart">
              <c:ext xmlns:c16="http://schemas.microsoft.com/office/drawing/2014/chart" uri="{C3380CC4-5D6E-409C-BE32-E72D297353CC}">
                <c16:uniqueId val="{00000007-0092-4A3C-A8AF-ACD459B6A231}"/>
              </c:ext>
            </c:extLst>
          </c:dPt>
          <c:dPt>
            <c:idx val="4"/>
            <c:bubble3D val="0"/>
            <c:spPr>
              <a:solidFill>
                <a:schemeClr val="accent5"/>
              </a:solidFill>
              <a:ln>
                <a:solidFill>
                  <a:schemeClr val="bg1"/>
                </a:solidFill>
              </a:ln>
              <a:effectLst/>
            </c:spPr>
            <c:extLst xmlns:c16r2="http://schemas.microsoft.com/office/drawing/2015/06/chart">
              <c:ext xmlns:c16="http://schemas.microsoft.com/office/drawing/2014/chart" uri="{C3380CC4-5D6E-409C-BE32-E72D297353CC}">
                <c16:uniqueId val="{00000009-0092-4A3C-A8AF-ACD459B6A231}"/>
              </c:ext>
            </c:extLst>
          </c:dPt>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Images!$Q$371:$Q$375</c:f>
              <c:strCache>
                <c:ptCount val="5"/>
                <c:pt idx="0">
                  <c:v>Reduce substantially</c:v>
                </c:pt>
                <c:pt idx="1">
                  <c:v>Reduce slightly</c:v>
                </c:pt>
                <c:pt idx="2">
                  <c:v>Remain the same</c:v>
                </c:pt>
                <c:pt idx="3">
                  <c:v>Increase slightly</c:v>
                </c:pt>
                <c:pt idx="4">
                  <c:v>Increase substantially</c:v>
                </c:pt>
              </c:strCache>
            </c:strRef>
          </c:cat>
          <c:val>
            <c:numRef>
              <c:f>Images!$W$371:$W$375</c:f>
              <c:numCache>
                <c:formatCode>0%</c:formatCode>
                <c:ptCount val="5"/>
                <c:pt idx="0">
                  <c:v>0.166666666666667</c:v>
                </c:pt>
                <c:pt idx="1">
                  <c:v>0.0</c:v>
                </c:pt>
                <c:pt idx="2">
                  <c:v>0.25</c:v>
                </c:pt>
                <c:pt idx="3">
                  <c:v>0.166666666666667</c:v>
                </c:pt>
                <c:pt idx="4">
                  <c:v>0.416666666666667</c:v>
                </c:pt>
              </c:numCache>
            </c:numRef>
          </c:val>
          <c:extLst xmlns:c16r2="http://schemas.microsoft.com/office/drawing/2015/06/chart">
            <c:ext xmlns:c16="http://schemas.microsoft.com/office/drawing/2014/chart" uri="{C3380CC4-5D6E-409C-BE32-E72D297353CC}">
              <c16:uniqueId val="{0000000A-0092-4A3C-A8AF-ACD459B6A231}"/>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Images!$C$41</c:f>
              <c:strCache>
                <c:ptCount val="1"/>
                <c:pt idx="0">
                  <c:v>Is any of your research activity supported by an external funding body?*</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842-40DC-A1CB-1E13DE21AE6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842-40DC-A1CB-1E13DE21AE6E}"/>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842-40DC-A1CB-1E13DE21AE6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Images!$Q$42:$Q$44</c:f>
              <c:strCache>
                <c:ptCount val="3"/>
                <c:pt idx="0">
                  <c:v>Yes</c:v>
                </c:pt>
                <c:pt idx="1">
                  <c:v>No</c:v>
                </c:pt>
                <c:pt idx="2">
                  <c:v>Not sure</c:v>
                </c:pt>
              </c:strCache>
            </c:strRef>
          </c:cat>
          <c:val>
            <c:numRef>
              <c:f>Images!$P$46:$P$48</c:f>
              <c:numCache>
                <c:formatCode>0%</c:formatCode>
                <c:ptCount val="3"/>
                <c:pt idx="0">
                  <c:v>0.708333333333333</c:v>
                </c:pt>
                <c:pt idx="1">
                  <c:v>0.252604166666667</c:v>
                </c:pt>
                <c:pt idx="2">
                  <c:v>0.0390625</c:v>
                </c:pt>
              </c:numCache>
            </c:numRef>
          </c:val>
          <c:extLst xmlns:c16r2="http://schemas.microsoft.com/office/drawing/2015/06/chart">
            <c:ext xmlns:c16="http://schemas.microsoft.com/office/drawing/2014/chart" uri="{C3380CC4-5D6E-409C-BE32-E72D297353CC}">
              <c16:uniqueId val="{00000006-3842-40DC-A1CB-1E13DE21AE6E}"/>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legendEntry>
        <c:idx val="2"/>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Entry>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a:pPr>
      <a:endParaRPr lang="en-GB"/>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Images!$C$370</c:f>
              <c:strCache>
                <c:ptCount val="1"/>
                <c:pt idx="0">
                  <c:v>How do you expect your data storage requirements to change over the next 5 years?</c:v>
                </c:pt>
              </c:strCache>
            </c:strRef>
          </c:tx>
          <c:spPr>
            <a:ln>
              <a:solidFill>
                <a:schemeClr val="bg1"/>
              </a:solidFill>
            </a:ln>
          </c:spPr>
          <c:dPt>
            <c:idx val="0"/>
            <c:bubble3D val="0"/>
            <c:spPr>
              <a:solidFill>
                <a:schemeClr val="accent1"/>
              </a:solidFill>
              <a:ln>
                <a:solidFill>
                  <a:schemeClr val="bg1"/>
                </a:solidFill>
              </a:ln>
              <a:effectLst/>
            </c:spPr>
            <c:extLst xmlns:c16r2="http://schemas.microsoft.com/office/drawing/2015/06/chart">
              <c:ext xmlns:c16="http://schemas.microsoft.com/office/drawing/2014/chart" uri="{C3380CC4-5D6E-409C-BE32-E72D297353CC}">
                <c16:uniqueId val="{00000001-B3E5-42B0-9160-624F0995B8C8}"/>
              </c:ext>
            </c:extLst>
          </c:dPt>
          <c:dPt>
            <c:idx val="1"/>
            <c:bubble3D val="0"/>
            <c:spPr>
              <a:solidFill>
                <a:schemeClr val="accent2"/>
              </a:solidFill>
              <a:ln>
                <a:solidFill>
                  <a:schemeClr val="bg1"/>
                </a:solidFill>
              </a:ln>
              <a:effectLst/>
            </c:spPr>
            <c:extLst xmlns:c16r2="http://schemas.microsoft.com/office/drawing/2015/06/chart">
              <c:ext xmlns:c16="http://schemas.microsoft.com/office/drawing/2014/chart" uri="{C3380CC4-5D6E-409C-BE32-E72D297353CC}">
                <c16:uniqueId val="{00000003-B3E5-42B0-9160-624F0995B8C8}"/>
              </c:ext>
            </c:extLst>
          </c:dPt>
          <c:dPt>
            <c:idx val="2"/>
            <c:bubble3D val="0"/>
            <c:spPr>
              <a:solidFill>
                <a:schemeClr val="accent3"/>
              </a:solidFill>
              <a:ln>
                <a:solidFill>
                  <a:schemeClr val="bg1"/>
                </a:solidFill>
              </a:ln>
              <a:effectLst/>
            </c:spPr>
            <c:extLst xmlns:c16r2="http://schemas.microsoft.com/office/drawing/2015/06/chart">
              <c:ext xmlns:c16="http://schemas.microsoft.com/office/drawing/2014/chart" uri="{C3380CC4-5D6E-409C-BE32-E72D297353CC}">
                <c16:uniqueId val="{00000005-B3E5-42B0-9160-624F0995B8C8}"/>
              </c:ext>
            </c:extLst>
          </c:dPt>
          <c:dPt>
            <c:idx val="3"/>
            <c:bubble3D val="0"/>
            <c:spPr>
              <a:solidFill>
                <a:schemeClr val="accent4"/>
              </a:solidFill>
              <a:ln>
                <a:solidFill>
                  <a:schemeClr val="bg1"/>
                </a:solidFill>
              </a:ln>
              <a:effectLst/>
            </c:spPr>
            <c:extLst xmlns:c16r2="http://schemas.microsoft.com/office/drawing/2015/06/chart">
              <c:ext xmlns:c16="http://schemas.microsoft.com/office/drawing/2014/chart" uri="{C3380CC4-5D6E-409C-BE32-E72D297353CC}">
                <c16:uniqueId val="{00000007-B3E5-42B0-9160-624F0995B8C8}"/>
              </c:ext>
            </c:extLst>
          </c:dPt>
          <c:dPt>
            <c:idx val="4"/>
            <c:bubble3D val="0"/>
            <c:spPr>
              <a:solidFill>
                <a:schemeClr val="accent5"/>
              </a:solidFill>
              <a:ln>
                <a:solidFill>
                  <a:schemeClr val="bg1"/>
                </a:solidFill>
              </a:ln>
              <a:effectLst/>
            </c:spPr>
            <c:extLst xmlns:c16r2="http://schemas.microsoft.com/office/drawing/2015/06/chart">
              <c:ext xmlns:c16="http://schemas.microsoft.com/office/drawing/2014/chart" uri="{C3380CC4-5D6E-409C-BE32-E72D297353CC}">
                <c16:uniqueId val="{00000009-B3E5-42B0-9160-624F0995B8C8}"/>
              </c:ext>
            </c:extLst>
          </c:dPt>
          <c:dLbls>
            <c:dLbl>
              <c:idx val="1"/>
              <c:layout>
                <c:manualLayout>
                  <c:x val="0.0235238767348858"/>
                  <c:y val="0.0470403763230106"/>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B3E5-42B0-9160-624F0995B8C8}"/>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Images!$Q$371:$Q$375</c:f>
              <c:strCache>
                <c:ptCount val="5"/>
                <c:pt idx="0">
                  <c:v>Reduce substantially</c:v>
                </c:pt>
                <c:pt idx="1">
                  <c:v>Reduce slightly</c:v>
                </c:pt>
                <c:pt idx="2">
                  <c:v>Remain the same</c:v>
                </c:pt>
                <c:pt idx="3">
                  <c:v>Increase slightly</c:v>
                </c:pt>
                <c:pt idx="4">
                  <c:v>Increase substantially</c:v>
                </c:pt>
              </c:strCache>
            </c:strRef>
          </c:cat>
          <c:val>
            <c:numRef>
              <c:f>Images!$W$371:$W$375</c:f>
              <c:numCache>
                <c:formatCode>0%</c:formatCode>
                <c:ptCount val="5"/>
                <c:pt idx="0">
                  <c:v>0.0588235294117647</c:v>
                </c:pt>
                <c:pt idx="1">
                  <c:v>0.0</c:v>
                </c:pt>
                <c:pt idx="2">
                  <c:v>0.294117647058824</c:v>
                </c:pt>
                <c:pt idx="3">
                  <c:v>0.411764705882353</c:v>
                </c:pt>
                <c:pt idx="4">
                  <c:v>0.235294117647059</c:v>
                </c:pt>
              </c:numCache>
            </c:numRef>
          </c:val>
          <c:extLst xmlns:c16r2="http://schemas.microsoft.com/office/drawing/2015/06/chart">
            <c:ext xmlns:c16="http://schemas.microsoft.com/office/drawing/2014/chart" uri="{C3380CC4-5D6E-409C-BE32-E72D297353CC}">
              <c16:uniqueId val="{0000000A-B3E5-42B0-9160-624F0995B8C8}"/>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latin typeface="Corbel" panose="020B0503020204020204" pitchFamily="34" charset="0"/>
        </a:defRPr>
      </a:pPr>
      <a:endParaRPr lang="en-GB"/>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3"/>
          <c:order val="0"/>
          <c:tx>
            <c:strRef>
              <c:f>Images!$Z$395</c:f>
              <c:strCache>
                <c:ptCount val="1"/>
                <c:pt idx="0">
                  <c:v>All</c:v>
                </c:pt>
              </c:strCache>
            </c:strRef>
          </c:tx>
          <c:spPr>
            <a:solidFill>
              <a:schemeClr val="accent4"/>
            </a:solidFill>
            <a:ln>
              <a:noFill/>
            </a:ln>
            <a:effectLst/>
          </c:spPr>
          <c:invertIfNegative val="0"/>
          <c:cat>
            <c:strRef>
              <c:f>Images!$Q$396:$Q$408</c:f>
              <c:strCache>
                <c:ptCount val="13"/>
                <c:pt idx="0">
                  <c:v>CD/DVD</c:v>
                </c:pt>
                <c:pt idx="1">
                  <c:v>Cloud service – Box</c:v>
                </c:pt>
                <c:pt idx="2">
                  <c:v>Personal email account</c:v>
                </c:pt>
                <c:pt idx="3">
                  <c:v>Cloud service – Other</c:v>
                </c:pt>
                <c:pt idx="4">
                  <c:v>Other</c:v>
                </c:pt>
                <c:pt idx="5">
                  <c:v>Cloud service - Google Drive</c:v>
                </c:pt>
                <c:pt idx="6">
                  <c:v>Cloud service – OneDrive</c:v>
                </c:pt>
                <c:pt idx="7">
                  <c:v>University email account</c:v>
                </c:pt>
                <c:pt idx="8">
                  <c:v>Cloud service – Dropbox</c:v>
                </c:pt>
                <c:pt idx="9">
                  <c:v>University-managed network storage</c:v>
                </c:pt>
                <c:pt idx="10">
                  <c:v>Hard disk drive of a privately-owned computer</c:v>
                </c:pt>
                <c:pt idx="11">
                  <c:v>External hard drive or memory stick/USB/Flash drive</c:v>
                </c:pt>
                <c:pt idx="12">
                  <c:v>Hard disk drive of a computer owned by the University</c:v>
                </c:pt>
              </c:strCache>
            </c:strRef>
          </c:cat>
          <c:val>
            <c:numRef>
              <c:f>Images!$Z$396:$Z$408</c:f>
              <c:numCache>
                <c:formatCode>0%</c:formatCode>
                <c:ptCount val="13"/>
                <c:pt idx="0">
                  <c:v>0.00759493670886076</c:v>
                </c:pt>
                <c:pt idx="1">
                  <c:v>0.00677966101694915</c:v>
                </c:pt>
                <c:pt idx="2">
                  <c:v>0.00421940928270042</c:v>
                </c:pt>
                <c:pt idx="3">
                  <c:v>0.010126582278481</c:v>
                </c:pt>
                <c:pt idx="4">
                  <c:v>0.0151898734177215</c:v>
                </c:pt>
                <c:pt idx="5">
                  <c:v>0.0160337552742616</c:v>
                </c:pt>
                <c:pt idx="6">
                  <c:v>0.0177215189873418</c:v>
                </c:pt>
                <c:pt idx="7">
                  <c:v>0.0135021097046414</c:v>
                </c:pt>
                <c:pt idx="8">
                  <c:v>0.0523206751054852</c:v>
                </c:pt>
                <c:pt idx="9">
                  <c:v>0.10042194092827</c:v>
                </c:pt>
                <c:pt idx="10">
                  <c:v>0.144303797468354</c:v>
                </c:pt>
                <c:pt idx="11">
                  <c:v>0.178902953586498</c:v>
                </c:pt>
                <c:pt idx="12">
                  <c:v>0.211814345991561</c:v>
                </c:pt>
              </c:numCache>
            </c:numRef>
          </c:val>
          <c:extLst xmlns:c16r2="http://schemas.microsoft.com/office/drawing/2015/06/chart">
            <c:ext xmlns:c16="http://schemas.microsoft.com/office/drawing/2014/chart" uri="{C3380CC4-5D6E-409C-BE32-E72D297353CC}">
              <c16:uniqueId val="{00000000-4C90-4C03-BF59-9EB9185C16D6}"/>
            </c:ext>
          </c:extLst>
        </c:ser>
        <c:ser>
          <c:idx val="2"/>
          <c:order val="1"/>
          <c:tx>
            <c:strRef>
              <c:f>Images!$Y$395</c:f>
              <c:strCache>
                <c:ptCount val="1"/>
                <c:pt idx="0">
                  <c:v>A substantial amount</c:v>
                </c:pt>
              </c:strCache>
            </c:strRef>
          </c:tx>
          <c:spPr>
            <a:solidFill>
              <a:schemeClr val="accent3"/>
            </a:solidFill>
            <a:ln>
              <a:noFill/>
            </a:ln>
            <a:effectLst/>
          </c:spPr>
          <c:invertIfNegative val="0"/>
          <c:cat>
            <c:strRef>
              <c:f>Images!$Q$396:$Q$408</c:f>
              <c:strCache>
                <c:ptCount val="13"/>
                <c:pt idx="0">
                  <c:v>CD/DVD</c:v>
                </c:pt>
                <c:pt idx="1">
                  <c:v>Cloud service – Box</c:v>
                </c:pt>
                <c:pt idx="2">
                  <c:v>Personal email account</c:v>
                </c:pt>
                <c:pt idx="3">
                  <c:v>Cloud service – Other</c:v>
                </c:pt>
                <c:pt idx="4">
                  <c:v>Other</c:v>
                </c:pt>
                <c:pt idx="5">
                  <c:v>Cloud service - Google Drive</c:v>
                </c:pt>
                <c:pt idx="6">
                  <c:v>Cloud service – OneDrive</c:v>
                </c:pt>
                <c:pt idx="7">
                  <c:v>University email account</c:v>
                </c:pt>
                <c:pt idx="8">
                  <c:v>Cloud service – Dropbox</c:v>
                </c:pt>
                <c:pt idx="9">
                  <c:v>University-managed network storage</c:v>
                </c:pt>
                <c:pt idx="10">
                  <c:v>Hard disk drive of a privately-owned computer</c:v>
                </c:pt>
                <c:pt idx="11">
                  <c:v>External hard drive or memory stick/USB/Flash drive</c:v>
                </c:pt>
                <c:pt idx="12">
                  <c:v>Hard disk drive of a computer owned by the University</c:v>
                </c:pt>
              </c:strCache>
            </c:strRef>
          </c:cat>
          <c:val>
            <c:numRef>
              <c:f>Images!$Y$396:$Y$408</c:f>
              <c:numCache>
                <c:formatCode>0%</c:formatCode>
                <c:ptCount val="13"/>
                <c:pt idx="0">
                  <c:v>0.0177215189873418</c:v>
                </c:pt>
                <c:pt idx="1">
                  <c:v>0.0194915254237288</c:v>
                </c:pt>
                <c:pt idx="2">
                  <c:v>0.0320675105485232</c:v>
                </c:pt>
                <c:pt idx="3">
                  <c:v>0.0270042194092827</c:v>
                </c:pt>
                <c:pt idx="4">
                  <c:v>0.0312236286919831</c:v>
                </c:pt>
                <c:pt idx="5">
                  <c:v>0.0421940928270042</c:v>
                </c:pt>
                <c:pt idx="6">
                  <c:v>0.0455696202531646</c:v>
                </c:pt>
                <c:pt idx="7">
                  <c:v>0.059915611814346</c:v>
                </c:pt>
                <c:pt idx="8">
                  <c:v>0.146835443037975</c:v>
                </c:pt>
                <c:pt idx="9">
                  <c:v>0.178059071729958</c:v>
                </c:pt>
                <c:pt idx="10">
                  <c:v>0.210970464135021</c:v>
                </c:pt>
                <c:pt idx="11">
                  <c:v>0.263291139240506</c:v>
                </c:pt>
                <c:pt idx="12">
                  <c:v>0.293670886075949</c:v>
                </c:pt>
              </c:numCache>
            </c:numRef>
          </c:val>
          <c:extLst xmlns:c16r2="http://schemas.microsoft.com/office/drawing/2015/06/chart">
            <c:ext xmlns:c16="http://schemas.microsoft.com/office/drawing/2014/chart" uri="{C3380CC4-5D6E-409C-BE32-E72D297353CC}">
              <c16:uniqueId val="{00000001-4C90-4C03-BF59-9EB9185C16D6}"/>
            </c:ext>
          </c:extLst>
        </c:ser>
        <c:ser>
          <c:idx val="1"/>
          <c:order val="2"/>
          <c:tx>
            <c:strRef>
              <c:f>Images!$S$395</c:f>
              <c:strCache>
                <c:ptCount val="1"/>
                <c:pt idx="0">
                  <c:v>Some</c:v>
                </c:pt>
              </c:strCache>
            </c:strRef>
          </c:tx>
          <c:spPr>
            <a:solidFill>
              <a:schemeClr val="accent2"/>
            </a:solidFill>
            <a:ln>
              <a:noFill/>
            </a:ln>
            <a:effectLst/>
          </c:spPr>
          <c:invertIfNegative val="0"/>
          <c:cat>
            <c:strRef>
              <c:f>Images!$Q$396:$Q$408</c:f>
              <c:strCache>
                <c:ptCount val="13"/>
                <c:pt idx="0">
                  <c:v>CD/DVD</c:v>
                </c:pt>
                <c:pt idx="1">
                  <c:v>Cloud service – Box</c:v>
                </c:pt>
                <c:pt idx="2">
                  <c:v>Personal email account</c:v>
                </c:pt>
                <c:pt idx="3">
                  <c:v>Cloud service – Other</c:v>
                </c:pt>
                <c:pt idx="4">
                  <c:v>Other</c:v>
                </c:pt>
                <c:pt idx="5">
                  <c:v>Cloud service - Google Drive</c:v>
                </c:pt>
                <c:pt idx="6">
                  <c:v>Cloud service – OneDrive</c:v>
                </c:pt>
                <c:pt idx="7">
                  <c:v>University email account</c:v>
                </c:pt>
                <c:pt idx="8">
                  <c:v>Cloud service – Dropbox</c:v>
                </c:pt>
                <c:pt idx="9">
                  <c:v>University-managed network storage</c:v>
                </c:pt>
                <c:pt idx="10">
                  <c:v>Hard disk drive of a privately-owned computer</c:v>
                </c:pt>
                <c:pt idx="11">
                  <c:v>External hard drive or memory stick/USB/Flash drive</c:v>
                </c:pt>
                <c:pt idx="12">
                  <c:v>Hard disk drive of a computer owned by the University</c:v>
                </c:pt>
              </c:strCache>
            </c:strRef>
          </c:cat>
          <c:val>
            <c:numRef>
              <c:f>Images!$S$396:$S$408</c:f>
              <c:numCache>
                <c:formatCode>0%</c:formatCode>
                <c:ptCount val="13"/>
                <c:pt idx="0">
                  <c:v>0.113080168776371</c:v>
                </c:pt>
                <c:pt idx="1">
                  <c:v>0.0406779661016949</c:v>
                </c:pt>
                <c:pt idx="2">
                  <c:v>0.159493670886076</c:v>
                </c:pt>
                <c:pt idx="3">
                  <c:v>0.0270042194092827</c:v>
                </c:pt>
                <c:pt idx="4">
                  <c:v>0.029535864978903</c:v>
                </c:pt>
                <c:pt idx="5">
                  <c:v>0.140928270042194</c:v>
                </c:pt>
                <c:pt idx="6">
                  <c:v>0.0877637130801687</c:v>
                </c:pt>
                <c:pt idx="7">
                  <c:v>0.335021097046414</c:v>
                </c:pt>
                <c:pt idx="8">
                  <c:v>0.288607594936709</c:v>
                </c:pt>
                <c:pt idx="9">
                  <c:v>0.175527426160338</c:v>
                </c:pt>
                <c:pt idx="10">
                  <c:v>0.236286919831224</c:v>
                </c:pt>
                <c:pt idx="11">
                  <c:v>0.267510548523207</c:v>
                </c:pt>
                <c:pt idx="12">
                  <c:v>0.2042194092827</c:v>
                </c:pt>
              </c:numCache>
            </c:numRef>
          </c:val>
          <c:extLst xmlns:c16r2="http://schemas.microsoft.com/office/drawing/2015/06/chart">
            <c:ext xmlns:c16="http://schemas.microsoft.com/office/drawing/2014/chart" uri="{C3380CC4-5D6E-409C-BE32-E72D297353CC}">
              <c16:uniqueId val="{00000002-4C90-4C03-BF59-9EB9185C16D6}"/>
            </c:ext>
          </c:extLst>
        </c:ser>
        <c:ser>
          <c:idx val="0"/>
          <c:order val="3"/>
          <c:tx>
            <c:strRef>
              <c:f>Images!$R$395</c:f>
              <c:strCache>
                <c:ptCount val="1"/>
                <c:pt idx="0">
                  <c:v>None</c:v>
                </c:pt>
              </c:strCache>
            </c:strRef>
          </c:tx>
          <c:spPr>
            <a:solidFill>
              <a:schemeClr val="accent1"/>
            </a:solidFill>
            <a:ln>
              <a:noFill/>
            </a:ln>
            <a:effectLst/>
          </c:spPr>
          <c:invertIfNegative val="0"/>
          <c:cat>
            <c:strRef>
              <c:f>Images!$Q$396:$Q$408</c:f>
              <c:strCache>
                <c:ptCount val="13"/>
                <c:pt idx="0">
                  <c:v>CD/DVD</c:v>
                </c:pt>
                <c:pt idx="1">
                  <c:v>Cloud service – Box</c:v>
                </c:pt>
                <c:pt idx="2">
                  <c:v>Personal email account</c:v>
                </c:pt>
                <c:pt idx="3">
                  <c:v>Cloud service – Other</c:v>
                </c:pt>
                <c:pt idx="4">
                  <c:v>Other</c:v>
                </c:pt>
                <c:pt idx="5">
                  <c:v>Cloud service - Google Drive</c:v>
                </c:pt>
                <c:pt idx="6">
                  <c:v>Cloud service – OneDrive</c:v>
                </c:pt>
                <c:pt idx="7">
                  <c:v>University email account</c:v>
                </c:pt>
                <c:pt idx="8">
                  <c:v>Cloud service – Dropbox</c:v>
                </c:pt>
                <c:pt idx="9">
                  <c:v>University-managed network storage</c:v>
                </c:pt>
                <c:pt idx="10">
                  <c:v>Hard disk drive of a privately-owned computer</c:v>
                </c:pt>
                <c:pt idx="11">
                  <c:v>External hard drive or memory stick/USB/Flash drive</c:v>
                </c:pt>
                <c:pt idx="12">
                  <c:v>Hard disk drive of a computer owned by the University</c:v>
                </c:pt>
              </c:strCache>
            </c:strRef>
          </c:cat>
          <c:val>
            <c:numRef>
              <c:f>Images!$R$396:$R$408</c:f>
              <c:numCache>
                <c:formatCode>0%</c:formatCode>
                <c:ptCount val="13"/>
                <c:pt idx="0">
                  <c:v>0.861603375527426</c:v>
                </c:pt>
                <c:pt idx="1">
                  <c:v>0.933050847457627</c:v>
                </c:pt>
                <c:pt idx="2">
                  <c:v>0.8042194092827</c:v>
                </c:pt>
                <c:pt idx="3">
                  <c:v>0.935864978902953</c:v>
                </c:pt>
                <c:pt idx="4">
                  <c:v>0.924050632911393</c:v>
                </c:pt>
                <c:pt idx="5">
                  <c:v>0.80084388185654</c:v>
                </c:pt>
                <c:pt idx="6">
                  <c:v>0.848945147679325</c:v>
                </c:pt>
                <c:pt idx="7">
                  <c:v>0.591561181434599</c:v>
                </c:pt>
                <c:pt idx="8">
                  <c:v>0.512236286919831</c:v>
                </c:pt>
                <c:pt idx="9">
                  <c:v>0.545991561181435</c:v>
                </c:pt>
                <c:pt idx="10">
                  <c:v>0.408438818565401</c:v>
                </c:pt>
                <c:pt idx="11">
                  <c:v>0.290295358649789</c:v>
                </c:pt>
                <c:pt idx="12">
                  <c:v>0.290295358649789</c:v>
                </c:pt>
              </c:numCache>
            </c:numRef>
          </c:val>
          <c:extLst xmlns:c16r2="http://schemas.microsoft.com/office/drawing/2015/06/chart">
            <c:ext xmlns:c16="http://schemas.microsoft.com/office/drawing/2014/chart" uri="{C3380CC4-5D6E-409C-BE32-E72D297353CC}">
              <c16:uniqueId val="{00000003-4C90-4C03-BF59-9EB9185C16D6}"/>
            </c:ext>
          </c:extLst>
        </c:ser>
        <c:dLbls>
          <c:showLegendKey val="0"/>
          <c:showVal val="0"/>
          <c:showCatName val="0"/>
          <c:showSerName val="0"/>
          <c:showPercent val="0"/>
          <c:showBubbleSize val="0"/>
        </c:dLbls>
        <c:gapWidth val="150"/>
        <c:overlap val="100"/>
        <c:axId val="1340458656"/>
        <c:axId val="1340461488"/>
      </c:barChart>
      <c:catAx>
        <c:axId val="13404586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orbel" panose="020B0503020204020204" pitchFamily="34" charset="0"/>
                <a:ea typeface="+mn-ea"/>
                <a:cs typeface="+mn-cs"/>
              </a:defRPr>
            </a:pPr>
            <a:endParaRPr lang="en-GB"/>
          </a:p>
        </c:txPr>
        <c:crossAx val="1340461488"/>
        <c:crosses val="autoZero"/>
        <c:auto val="1"/>
        <c:lblAlgn val="ctr"/>
        <c:lblOffset val="100"/>
        <c:noMultiLvlLbl val="0"/>
      </c:catAx>
      <c:valAx>
        <c:axId val="1340461488"/>
        <c:scaling>
          <c:orientation val="minMax"/>
          <c:max val="1.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Corbel" panose="020B0503020204020204" pitchFamily="34" charset="0"/>
                    <a:ea typeface="+mn-ea"/>
                    <a:cs typeface="+mn-cs"/>
                  </a:defRPr>
                </a:pPr>
                <a:r>
                  <a:rPr lang="en-GB" sz="1000"/>
                  <a:t>Percentage of respondents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orbel" panose="020B0503020204020204" pitchFamily="34" charset="0"/>
                <a:ea typeface="+mn-ea"/>
                <a:cs typeface="+mn-cs"/>
              </a:defRPr>
            </a:pPr>
            <a:endParaRPr lang="en-GB"/>
          </a:p>
        </c:txPr>
        <c:crossAx val="1340458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sz="900">
          <a:latin typeface="Corbel" panose="020B0503020204020204" pitchFamily="34" charset="0"/>
        </a:defRPr>
      </a:pPr>
      <a:endParaRPr lang="en-GB"/>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2"/>
          <c:order val="0"/>
          <c:tx>
            <c:strRef>
              <c:f>Sheet1!$S$157</c:f>
              <c:strCache>
                <c:ptCount val="1"/>
                <c:pt idx="0">
                  <c:v>Royal College of Music (N=7)</c:v>
                </c:pt>
              </c:strCache>
            </c:strRef>
          </c:tx>
          <c:invertIfNegative val="0"/>
          <c:val>
            <c:numRef>
              <c:f>Sheet1!$S$158:$S$169</c:f>
              <c:numCache>
                <c:formatCode>0%</c:formatCode>
                <c:ptCount val="12"/>
                <c:pt idx="0">
                  <c:v>0.0</c:v>
                </c:pt>
                <c:pt idx="1">
                  <c:v>0.0</c:v>
                </c:pt>
                <c:pt idx="2">
                  <c:v>0.0</c:v>
                </c:pt>
                <c:pt idx="3">
                  <c:v>0.0</c:v>
                </c:pt>
                <c:pt idx="4">
                  <c:v>0.0</c:v>
                </c:pt>
                <c:pt idx="5">
                  <c:v>0.0</c:v>
                </c:pt>
                <c:pt idx="6">
                  <c:v>0.0</c:v>
                </c:pt>
                <c:pt idx="7">
                  <c:v>0.0</c:v>
                </c:pt>
                <c:pt idx="8">
                  <c:v>0.142857142857143</c:v>
                </c:pt>
                <c:pt idx="9">
                  <c:v>0.0</c:v>
                </c:pt>
                <c:pt idx="10">
                  <c:v>0.285714285714286</c:v>
                </c:pt>
                <c:pt idx="11">
                  <c:v>0.571428571428572</c:v>
                </c:pt>
              </c:numCache>
            </c:numRef>
          </c:val>
          <c:extLst xmlns:c16r2="http://schemas.microsoft.com/office/drawing/2015/06/chart">
            <c:ext xmlns:c16="http://schemas.microsoft.com/office/drawing/2014/chart" uri="{C3380CC4-5D6E-409C-BE32-E72D297353CC}">
              <c16:uniqueId val="{00000000-00F0-45AC-B66B-EAB69DC5F782}"/>
            </c:ext>
          </c:extLst>
        </c:ser>
        <c:ser>
          <c:idx val="10"/>
          <c:order val="1"/>
          <c:tx>
            <c:strRef>
              <c:f>Sheet1!$R$157</c:f>
              <c:strCache>
                <c:ptCount val="1"/>
                <c:pt idx="0">
                  <c:v>CREST (N=56)</c:v>
                </c:pt>
              </c:strCache>
            </c:strRef>
          </c:tx>
          <c:invertIfNegative val="0"/>
          <c:cat>
            <c:strRef>
              <c:f>Sheet1!$N$158:$N$169</c:f>
              <c:strCache>
                <c:ptCount val="12"/>
                <c:pt idx="0">
                  <c:v>Other</c:v>
                </c:pt>
                <c:pt idx="1">
                  <c:v>I don’t know</c:v>
                </c:pt>
                <c:pt idx="2">
                  <c:v>A discipline-specific or generalist repository</c:v>
                </c:pt>
                <c:pt idx="3">
                  <c:v>An institutional repository</c:v>
                </c:pt>
                <c:pt idx="4">
                  <c:v>CD/DVD</c:v>
                </c:pt>
                <c:pt idx="5">
                  <c:v>Tapes</c:v>
                </c:pt>
                <c:pt idx="6">
                  <c:v>Third party (including commercial data storage)</c:v>
                </c:pt>
                <c:pt idx="7">
                  <c:v>Hard disk drive of a privately owned computer</c:v>
                </c:pt>
                <c:pt idx="8">
                  <c:v>Hard disk drive of a computer owned by the University</c:v>
                </c:pt>
                <c:pt idx="9">
                  <c:v>Cloud Drive (e.g., Google Drive, Dropbox, etc.)</c:v>
                </c:pt>
                <c:pt idx="10">
                  <c:v>University-managed backup storage</c:v>
                </c:pt>
                <c:pt idx="11">
                  <c:v>External hard drive or memory stick (USB)</c:v>
                </c:pt>
              </c:strCache>
            </c:strRef>
          </c:cat>
          <c:val>
            <c:numRef>
              <c:f>Sheet1!$R$158:$R$169</c:f>
              <c:numCache>
                <c:formatCode>0%</c:formatCode>
                <c:ptCount val="12"/>
                <c:pt idx="0">
                  <c:v>0.0178571428571429</c:v>
                </c:pt>
                <c:pt idx="1">
                  <c:v>0.0</c:v>
                </c:pt>
                <c:pt idx="2">
                  <c:v>0.0</c:v>
                </c:pt>
                <c:pt idx="3">
                  <c:v>0.0357142857142857</c:v>
                </c:pt>
                <c:pt idx="4">
                  <c:v>0.0178571428571429</c:v>
                </c:pt>
                <c:pt idx="5">
                  <c:v>0.0</c:v>
                </c:pt>
                <c:pt idx="6">
                  <c:v>0.0</c:v>
                </c:pt>
                <c:pt idx="7">
                  <c:v>0.0892857142857143</c:v>
                </c:pt>
                <c:pt idx="8">
                  <c:v>0.0892857142857143</c:v>
                </c:pt>
                <c:pt idx="9">
                  <c:v>0.142857142857143</c:v>
                </c:pt>
                <c:pt idx="10">
                  <c:v>0.0892857142857143</c:v>
                </c:pt>
                <c:pt idx="11">
                  <c:v>0.517857142857143</c:v>
                </c:pt>
              </c:numCache>
            </c:numRef>
          </c:val>
          <c:extLst xmlns:c16r2="http://schemas.microsoft.com/office/drawing/2015/06/chart">
            <c:ext xmlns:c16="http://schemas.microsoft.com/office/drawing/2014/chart" uri="{C3380CC4-5D6E-409C-BE32-E72D297353CC}">
              <c16:uniqueId val="{00000001-00F0-45AC-B66B-EAB69DC5F782}"/>
            </c:ext>
          </c:extLst>
        </c:ser>
        <c:ser>
          <c:idx val="11"/>
          <c:order val="2"/>
          <c:tx>
            <c:strRef>
              <c:f>Sheet1!$Q$157</c:f>
              <c:strCache>
                <c:ptCount val="1"/>
                <c:pt idx="0">
                  <c:v>Lancaster University (N=108)</c:v>
                </c:pt>
              </c:strCache>
            </c:strRef>
          </c:tx>
          <c:invertIfNegative val="0"/>
          <c:cat>
            <c:strRef>
              <c:f>Sheet1!$N$158:$N$169</c:f>
              <c:strCache>
                <c:ptCount val="12"/>
                <c:pt idx="0">
                  <c:v>Other</c:v>
                </c:pt>
                <c:pt idx="1">
                  <c:v>I don’t know</c:v>
                </c:pt>
                <c:pt idx="2">
                  <c:v>A discipline-specific or generalist repository</c:v>
                </c:pt>
                <c:pt idx="3">
                  <c:v>An institutional repository</c:v>
                </c:pt>
                <c:pt idx="4">
                  <c:v>CD/DVD</c:v>
                </c:pt>
                <c:pt idx="5">
                  <c:v>Tapes</c:v>
                </c:pt>
                <c:pt idx="6">
                  <c:v>Third party (including commercial data storage)</c:v>
                </c:pt>
                <c:pt idx="7">
                  <c:v>Hard disk drive of a privately owned computer</c:v>
                </c:pt>
                <c:pt idx="8">
                  <c:v>Hard disk drive of a computer owned by the University</c:v>
                </c:pt>
                <c:pt idx="9">
                  <c:v>Cloud Drive (e.g., Google Drive, Dropbox, etc.)</c:v>
                </c:pt>
                <c:pt idx="10">
                  <c:v>University-managed backup storage</c:v>
                </c:pt>
                <c:pt idx="11">
                  <c:v>External hard drive or memory stick (USB)</c:v>
                </c:pt>
              </c:strCache>
            </c:strRef>
          </c:cat>
          <c:val>
            <c:numRef>
              <c:f>Sheet1!$Q$158:$Q$169</c:f>
              <c:numCache>
                <c:formatCode>0%</c:formatCode>
                <c:ptCount val="12"/>
                <c:pt idx="0">
                  <c:v>0.0277777777777778</c:v>
                </c:pt>
                <c:pt idx="1">
                  <c:v>0.0185185185185185</c:v>
                </c:pt>
                <c:pt idx="2">
                  <c:v>0.0</c:v>
                </c:pt>
                <c:pt idx="3">
                  <c:v>0.00925925925925926</c:v>
                </c:pt>
                <c:pt idx="4">
                  <c:v>0.0185185185185185</c:v>
                </c:pt>
                <c:pt idx="5">
                  <c:v>0.00925925925925926</c:v>
                </c:pt>
                <c:pt idx="6">
                  <c:v>0.0</c:v>
                </c:pt>
                <c:pt idx="7">
                  <c:v>0.0648148148148148</c:v>
                </c:pt>
                <c:pt idx="8">
                  <c:v>0.12962962962963</c:v>
                </c:pt>
                <c:pt idx="9">
                  <c:v>0.166666666666667</c:v>
                </c:pt>
                <c:pt idx="10">
                  <c:v>0.268518518518519</c:v>
                </c:pt>
                <c:pt idx="11">
                  <c:v>0.287037037037037</c:v>
                </c:pt>
              </c:numCache>
            </c:numRef>
          </c:val>
          <c:extLst xmlns:c16r2="http://schemas.microsoft.com/office/drawing/2015/06/chart">
            <c:ext xmlns:c16="http://schemas.microsoft.com/office/drawing/2014/chart" uri="{C3380CC4-5D6E-409C-BE32-E72D297353CC}">
              <c16:uniqueId val="{00000002-00F0-45AC-B66B-EAB69DC5F782}"/>
            </c:ext>
          </c:extLst>
        </c:ser>
        <c:ser>
          <c:idx val="0"/>
          <c:order val="3"/>
          <c:tx>
            <c:strRef>
              <c:f>Sheet1!$P$157</c:f>
              <c:strCache>
                <c:ptCount val="1"/>
                <c:pt idx="0">
                  <c:v>University of St Andrews (N=274)</c:v>
                </c:pt>
              </c:strCache>
            </c:strRef>
          </c:tx>
          <c:invertIfNegative val="0"/>
          <c:cat>
            <c:strRef>
              <c:f>Sheet1!$N$158:$N$169</c:f>
              <c:strCache>
                <c:ptCount val="12"/>
                <c:pt idx="0">
                  <c:v>Other</c:v>
                </c:pt>
                <c:pt idx="1">
                  <c:v>I don’t know</c:v>
                </c:pt>
                <c:pt idx="2">
                  <c:v>A discipline-specific or generalist repository</c:v>
                </c:pt>
                <c:pt idx="3">
                  <c:v>An institutional repository</c:v>
                </c:pt>
                <c:pt idx="4">
                  <c:v>CD/DVD</c:v>
                </c:pt>
                <c:pt idx="5">
                  <c:v>Tapes</c:v>
                </c:pt>
                <c:pt idx="6">
                  <c:v>Third party (including commercial data storage)</c:v>
                </c:pt>
                <c:pt idx="7">
                  <c:v>Hard disk drive of a privately owned computer</c:v>
                </c:pt>
                <c:pt idx="8">
                  <c:v>Hard disk drive of a computer owned by the University</c:v>
                </c:pt>
                <c:pt idx="9">
                  <c:v>Cloud Drive (e.g., Google Drive, Dropbox, etc.)</c:v>
                </c:pt>
                <c:pt idx="10">
                  <c:v>University-managed backup storage</c:v>
                </c:pt>
                <c:pt idx="11">
                  <c:v>External hard drive or memory stick (USB)</c:v>
                </c:pt>
              </c:strCache>
            </c:strRef>
          </c:cat>
          <c:val>
            <c:numRef>
              <c:f>Sheet1!$P$158:$P$169</c:f>
              <c:numCache>
                <c:formatCode>0%</c:formatCode>
                <c:ptCount val="12"/>
                <c:pt idx="0">
                  <c:v>0.0364963503649635</c:v>
                </c:pt>
                <c:pt idx="1">
                  <c:v>0.00364963503649635</c:v>
                </c:pt>
                <c:pt idx="2">
                  <c:v>0.0072992700729927</c:v>
                </c:pt>
                <c:pt idx="3">
                  <c:v>0.00364963503649635</c:v>
                </c:pt>
                <c:pt idx="4">
                  <c:v>0.00364963503649635</c:v>
                </c:pt>
                <c:pt idx="5">
                  <c:v>0.0</c:v>
                </c:pt>
                <c:pt idx="6">
                  <c:v>0.00364963503649635</c:v>
                </c:pt>
                <c:pt idx="7">
                  <c:v>0.0948905109489051</c:v>
                </c:pt>
                <c:pt idx="8">
                  <c:v>0.0912408759124087</c:v>
                </c:pt>
                <c:pt idx="9">
                  <c:v>0.164233576642336</c:v>
                </c:pt>
                <c:pt idx="10">
                  <c:v>0.164233576642336</c:v>
                </c:pt>
                <c:pt idx="11">
                  <c:v>0.427007299270073</c:v>
                </c:pt>
              </c:numCache>
            </c:numRef>
          </c:val>
          <c:extLst xmlns:c16r2="http://schemas.microsoft.com/office/drawing/2015/06/chart">
            <c:ext xmlns:c16="http://schemas.microsoft.com/office/drawing/2014/chart" uri="{C3380CC4-5D6E-409C-BE32-E72D297353CC}">
              <c16:uniqueId val="{00000003-00F0-45AC-B66B-EAB69DC5F782}"/>
            </c:ext>
          </c:extLst>
        </c:ser>
        <c:ser>
          <c:idx val="1"/>
          <c:order val="4"/>
          <c:tx>
            <c:strRef>
              <c:f>Sheet1!$O$157</c:f>
              <c:strCache>
                <c:ptCount val="1"/>
                <c:pt idx="0">
                  <c:v>University of Cambridge (N=402)</c:v>
                </c:pt>
              </c:strCache>
            </c:strRef>
          </c:tx>
          <c:invertIfNegative val="0"/>
          <c:cat>
            <c:strRef>
              <c:f>Sheet1!$N$158:$N$169</c:f>
              <c:strCache>
                <c:ptCount val="12"/>
                <c:pt idx="0">
                  <c:v>Other</c:v>
                </c:pt>
                <c:pt idx="1">
                  <c:v>I don’t know</c:v>
                </c:pt>
                <c:pt idx="2">
                  <c:v>A discipline-specific or generalist repository</c:v>
                </c:pt>
                <c:pt idx="3">
                  <c:v>An institutional repository</c:v>
                </c:pt>
                <c:pt idx="4">
                  <c:v>CD/DVD</c:v>
                </c:pt>
                <c:pt idx="5">
                  <c:v>Tapes</c:v>
                </c:pt>
                <c:pt idx="6">
                  <c:v>Third party (including commercial data storage)</c:v>
                </c:pt>
                <c:pt idx="7">
                  <c:v>Hard disk drive of a privately owned computer</c:v>
                </c:pt>
                <c:pt idx="8">
                  <c:v>Hard disk drive of a computer owned by the University</c:v>
                </c:pt>
                <c:pt idx="9">
                  <c:v>Cloud Drive (e.g., Google Drive, Dropbox, etc.)</c:v>
                </c:pt>
                <c:pt idx="10">
                  <c:v>University-managed backup storage</c:v>
                </c:pt>
                <c:pt idx="11">
                  <c:v>External hard drive or memory stick (USB)</c:v>
                </c:pt>
              </c:strCache>
            </c:strRef>
          </c:cat>
          <c:val>
            <c:numRef>
              <c:f>Sheet1!$O$158:$O$169</c:f>
              <c:numCache>
                <c:formatCode>0%</c:formatCode>
                <c:ptCount val="12"/>
                <c:pt idx="0">
                  <c:v>0.0348258706467662</c:v>
                </c:pt>
                <c:pt idx="1">
                  <c:v>0.0223880597014925</c:v>
                </c:pt>
                <c:pt idx="2">
                  <c:v>0.00248756218905473</c:v>
                </c:pt>
                <c:pt idx="3">
                  <c:v>0.0</c:v>
                </c:pt>
                <c:pt idx="4">
                  <c:v>0.0</c:v>
                </c:pt>
                <c:pt idx="5">
                  <c:v>0.00746268656716418</c:v>
                </c:pt>
                <c:pt idx="6">
                  <c:v>0.00995024875621891</c:v>
                </c:pt>
                <c:pt idx="7">
                  <c:v>0.0522388059701492</c:v>
                </c:pt>
                <c:pt idx="8">
                  <c:v>0.0870646766169154</c:v>
                </c:pt>
                <c:pt idx="9">
                  <c:v>0.17910447761194</c:v>
                </c:pt>
                <c:pt idx="10">
                  <c:v>0.211442786069652</c:v>
                </c:pt>
                <c:pt idx="11">
                  <c:v>0.393034825870647</c:v>
                </c:pt>
              </c:numCache>
            </c:numRef>
          </c:val>
          <c:extLst xmlns:c16r2="http://schemas.microsoft.com/office/drawing/2015/06/chart">
            <c:ext xmlns:c16="http://schemas.microsoft.com/office/drawing/2014/chart" uri="{C3380CC4-5D6E-409C-BE32-E72D297353CC}">
              <c16:uniqueId val="{00000004-00F0-45AC-B66B-EAB69DC5F782}"/>
            </c:ext>
          </c:extLst>
        </c:ser>
        <c:dLbls>
          <c:showLegendKey val="0"/>
          <c:showVal val="0"/>
          <c:showCatName val="0"/>
          <c:showSerName val="0"/>
          <c:showPercent val="0"/>
          <c:showBubbleSize val="0"/>
        </c:dLbls>
        <c:gapWidth val="150"/>
        <c:axId val="1340176800"/>
        <c:axId val="1340198576"/>
      </c:barChart>
      <c:catAx>
        <c:axId val="1340176800"/>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sz="1050">
                <a:solidFill>
                  <a:schemeClr val="tx1"/>
                </a:solidFill>
              </a:defRPr>
            </a:pPr>
            <a:endParaRPr lang="en-GB"/>
          </a:p>
        </c:txPr>
        <c:crossAx val="1340198576"/>
        <c:crosses val="autoZero"/>
        <c:auto val="1"/>
        <c:lblAlgn val="ctr"/>
        <c:lblOffset val="100"/>
        <c:noMultiLvlLbl val="0"/>
      </c:catAx>
      <c:valAx>
        <c:axId val="1340198576"/>
        <c:scaling>
          <c:orientation val="minMax"/>
        </c:scaling>
        <c:delete val="0"/>
        <c:axPos val="b"/>
        <c:majorGridlines>
          <c:spPr>
            <a:ln w="9525" cap="flat" cmpd="sng" algn="ctr">
              <a:solidFill>
                <a:schemeClr val="tx1"/>
              </a:solidFill>
              <a:round/>
            </a:ln>
            <a:effectLst/>
          </c:spPr>
        </c:majorGridlines>
        <c:title>
          <c:tx>
            <c:rich>
              <a:bodyPr/>
              <a:lstStyle/>
              <a:p>
                <a:pPr>
                  <a:defRPr/>
                </a:pPr>
                <a:r>
                  <a:rPr lang="en-GB"/>
                  <a:t>Percentage of respondents</a:t>
                </a:r>
              </a:p>
            </c:rich>
          </c:tx>
          <c:overlay val="0"/>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GB"/>
          </a:p>
        </c:txPr>
        <c:crossAx val="1340176800"/>
        <c:crosses val="autoZero"/>
        <c:crossBetween val="between"/>
      </c:valAx>
      <c:spPr>
        <a:solidFill>
          <a:srgbClr val="CADCF0"/>
        </a:solidFill>
        <a:ln>
          <a:solidFill>
            <a:srgbClr val="CADCF0"/>
          </a:solidFill>
        </a:ln>
      </c:spPr>
    </c:plotArea>
    <c:legend>
      <c:legendPos val="b"/>
      <c:overlay val="0"/>
    </c:legend>
    <c:plotVisOnly val="1"/>
    <c:dispBlanksAs val="gap"/>
    <c:showDLblsOverMax val="0"/>
  </c:chart>
  <c:spPr>
    <a:solidFill>
      <a:srgbClr val="CADCF0"/>
    </a:solidFill>
    <a:ln>
      <a:solidFill>
        <a:srgbClr val="CADCF0"/>
      </a:solidFill>
    </a:ln>
  </c:spPr>
  <c:txPr>
    <a:bodyPr/>
    <a:lstStyle/>
    <a:p>
      <a:pPr>
        <a:defRPr sz="1100" b="0">
          <a:solidFill>
            <a:schemeClr val="tx1"/>
          </a:solidFill>
          <a:latin typeface="Corbel" panose="020B0503020204020204" pitchFamily="34" charset="0"/>
        </a:defRPr>
      </a:pPr>
      <a:endParaRPr lang="en-GB"/>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Images!$C$618</c:f>
              <c:strCache>
                <c:ptCount val="1"/>
                <c:pt idx="0">
                  <c:v>What was the impact of the loss? (tick all that apply)</c:v>
                </c:pt>
              </c:strCache>
            </c:strRef>
          </c:tx>
          <c:spPr>
            <a:solidFill>
              <a:schemeClr val="accent1"/>
            </a:solidFill>
            <a:ln>
              <a:noFill/>
            </a:ln>
            <a:effectLst/>
          </c:spPr>
          <c:invertIfNegative val="0"/>
          <c:cat>
            <c:strRef>
              <c:f>Images!$X$620:$X$625</c:f>
              <c:strCache>
                <c:ptCount val="6"/>
                <c:pt idx="0">
                  <c:v>Failure to meet regulatory requirements</c:v>
                </c:pt>
                <c:pt idx="1">
                  <c:v>Failure to meet funder requirements</c:v>
                </c:pt>
                <c:pt idx="2">
                  <c:v>Reputational damage</c:v>
                </c:pt>
                <c:pt idx="3">
                  <c:v>Reduction in quality of research outputs</c:v>
                </c:pt>
                <c:pt idx="4">
                  <c:v>Delay to publication</c:v>
                </c:pt>
                <c:pt idx="5">
                  <c:v>Wasted research effort</c:v>
                </c:pt>
              </c:strCache>
            </c:strRef>
          </c:cat>
          <c:val>
            <c:numRef>
              <c:f>Images!$W$620:$W$625</c:f>
              <c:numCache>
                <c:formatCode>0%</c:formatCode>
                <c:ptCount val="6"/>
                <c:pt idx="0">
                  <c:v>0.00523560209424084</c:v>
                </c:pt>
                <c:pt idx="1">
                  <c:v>0.0209424083769634</c:v>
                </c:pt>
                <c:pt idx="2">
                  <c:v>0.0261780104712042</c:v>
                </c:pt>
                <c:pt idx="3">
                  <c:v>0.0994764397905759</c:v>
                </c:pt>
                <c:pt idx="4">
                  <c:v>0.204188481675393</c:v>
                </c:pt>
                <c:pt idx="5">
                  <c:v>0.774869109947644</c:v>
                </c:pt>
              </c:numCache>
            </c:numRef>
          </c:val>
          <c:extLst xmlns:c16r2="http://schemas.microsoft.com/office/drawing/2015/06/chart">
            <c:ext xmlns:c16="http://schemas.microsoft.com/office/drawing/2014/chart" uri="{C3380CC4-5D6E-409C-BE32-E72D297353CC}">
              <c16:uniqueId val="{00000000-ECFF-4586-977A-694F21A07094}"/>
            </c:ext>
          </c:extLst>
        </c:ser>
        <c:dLbls>
          <c:showLegendKey val="0"/>
          <c:showVal val="0"/>
          <c:showCatName val="0"/>
          <c:showSerName val="0"/>
          <c:showPercent val="0"/>
          <c:showBubbleSize val="0"/>
        </c:dLbls>
        <c:gapWidth val="182"/>
        <c:axId val="1364623280"/>
        <c:axId val="1360354368"/>
      </c:barChart>
      <c:catAx>
        <c:axId val="13646232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endParaRPr lang="en-GB"/>
          </a:p>
        </c:txPr>
        <c:crossAx val="1360354368"/>
        <c:crosses val="autoZero"/>
        <c:auto val="1"/>
        <c:lblAlgn val="ctr"/>
        <c:lblOffset val="100"/>
        <c:noMultiLvlLbl val="0"/>
      </c:catAx>
      <c:valAx>
        <c:axId val="1360354368"/>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64623280"/>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0"/>
          <c:tx>
            <c:strRef>
              <c:f>Sheet1!$A$339</c:f>
              <c:strCache>
                <c:ptCount val="1"/>
                <c:pt idx="0">
                  <c:v>Data held at present (N=1182)</c:v>
                </c:pt>
              </c:strCache>
            </c:strRef>
          </c:tx>
          <c:invertIfNegative val="0"/>
          <c:cat>
            <c:strRef>
              <c:f>Sheet1!$B$347:$B$352</c:f>
              <c:strCache>
                <c:ptCount val="6"/>
                <c:pt idx="0">
                  <c:v>Not sure</c:v>
                </c:pt>
                <c:pt idx="1">
                  <c:v>&lt;50 GB</c:v>
                </c:pt>
                <c:pt idx="2">
                  <c:v>51-100 GB</c:v>
                </c:pt>
                <c:pt idx="3">
                  <c:v>101 GB- 500 GB</c:v>
                </c:pt>
                <c:pt idx="4">
                  <c:v>501GB-1TB</c:v>
                </c:pt>
                <c:pt idx="5">
                  <c:v>More than 1 TB</c:v>
                </c:pt>
              </c:strCache>
            </c:strRef>
          </c:cat>
          <c:val>
            <c:numRef>
              <c:f>Sheet1!$A$347:$A$352</c:f>
              <c:numCache>
                <c:formatCode>0%</c:formatCode>
                <c:ptCount val="6"/>
                <c:pt idx="0">
                  <c:v>0.16751269035533</c:v>
                </c:pt>
                <c:pt idx="1">
                  <c:v>0.398477157360406</c:v>
                </c:pt>
                <c:pt idx="2">
                  <c:v>0.133671742808799</c:v>
                </c:pt>
                <c:pt idx="3">
                  <c:v>0.0956006768189509</c:v>
                </c:pt>
                <c:pt idx="4">
                  <c:v>0.0998307952622673</c:v>
                </c:pt>
                <c:pt idx="5">
                  <c:v>0.104906937394247</c:v>
                </c:pt>
              </c:numCache>
            </c:numRef>
          </c:val>
          <c:extLst xmlns:c16r2="http://schemas.microsoft.com/office/drawing/2015/06/chart">
            <c:ext xmlns:c16="http://schemas.microsoft.com/office/drawing/2014/chart" uri="{C3380CC4-5D6E-409C-BE32-E72D297353CC}">
              <c16:uniqueId val="{00000000-4987-494F-BF06-3AF956DD54D0}"/>
            </c:ext>
          </c:extLst>
        </c:ser>
        <c:ser>
          <c:idx val="0"/>
          <c:order val="1"/>
          <c:tx>
            <c:strRef>
              <c:f>Sheet1!$E$339</c:f>
              <c:strCache>
                <c:ptCount val="1"/>
                <c:pt idx="0">
                  <c:v>Data with expected long-term value (N=519)</c:v>
                </c:pt>
              </c:strCache>
            </c:strRef>
          </c:tx>
          <c:spPr>
            <a:solidFill>
              <a:schemeClr val="accent1"/>
            </a:solidFill>
            <a:ln>
              <a:noFill/>
            </a:ln>
            <a:effectLst/>
          </c:spPr>
          <c:invertIfNegative val="0"/>
          <c:cat>
            <c:strRef>
              <c:f>Sheet1!$B$347:$B$352</c:f>
              <c:strCache>
                <c:ptCount val="6"/>
                <c:pt idx="0">
                  <c:v>Not sure</c:v>
                </c:pt>
                <c:pt idx="1">
                  <c:v>&lt;50 GB</c:v>
                </c:pt>
                <c:pt idx="2">
                  <c:v>51-100 GB</c:v>
                </c:pt>
                <c:pt idx="3">
                  <c:v>101 GB- 500 GB</c:v>
                </c:pt>
                <c:pt idx="4">
                  <c:v>501GB-1TB</c:v>
                </c:pt>
                <c:pt idx="5">
                  <c:v>More than 1 TB</c:v>
                </c:pt>
              </c:strCache>
            </c:strRef>
          </c:cat>
          <c:val>
            <c:numRef>
              <c:f>Sheet1!$E$347:$E$352</c:f>
              <c:numCache>
                <c:formatCode>0%</c:formatCode>
                <c:ptCount val="6"/>
                <c:pt idx="0">
                  <c:v>0.211946050096339</c:v>
                </c:pt>
                <c:pt idx="1">
                  <c:v>0.304431599229287</c:v>
                </c:pt>
                <c:pt idx="2">
                  <c:v>0.15606936416185</c:v>
                </c:pt>
                <c:pt idx="3">
                  <c:v>0.10019267822736</c:v>
                </c:pt>
                <c:pt idx="4">
                  <c:v>0.123314065510597</c:v>
                </c:pt>
                <c:pt idx="5">
                  <c:v>0.104046242774566</c:v>
                </c:pt>
              </c:numCache>
            </c:numRef>
          </c:val>
          <c:extLst xmlns:c16r2="http://schemas.microsoft.com/office/drawing/2015/06/chart">
            <c:ext xmlns:c16="http://schemas.microsoft.com/office/drawing/2014/chart" uri="{C3380CC4-5D6E-409C-BE32-E72D297353CC}">
              <c16:uniqueId val="{00000001-4987-494F-BF06-3AF956DD54D0}"/>
            </c:ext>
          </c:extLst>
        </c:ser>
        <c:dLbls>
          <c:showLegendKey val="0"/>
          <c:showVal val="0"/>
          <c:showCatName val="0"/>
          <c:showSerName val="0"/>
          <c:showPercent val="0"/>
          <c:showBubbleSize val="0"/>
        </c:dLbls>
        <c:gapWidth val="219"/>
        <c:axId val="1337081344"/>
        <c:axId val="1337083120"/>
      </c:barChart>
      <c:catAx>
        <c:axId val="13370813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GB"/>
          </a:p>
        </c:txPr>
        <c:crossAx val="1337083120"/>
        <c:crosses val="autoZero"/>
        <c:auto val="1"/>
        <c:lblAlgn val="ctr"/>
        <c:lblOffset val="100"/>
        <c:noMultiLvlLbl val="0"/>
      </c:catAx>
      <c:valAx>
        <c:axId val="1337083120"/>
        <c:scaling>
          <c:orientation val="minMax"/>
          <c:max val="0.6"/>
        </c:scaling>
        <c:delete val="0"/>
        <c:axPos val="b"/>
        <c:majorGridlines>
          <c:spPr>
            <a:ln w="9525" cap="flat" cmpd="sng" algn="ctr">
              <a:solidFill>
                <a:schemeClr val="tx1"/>
              </a:solidFill>
              <a:round/>
            </a:ln>
            <a:effectLst/>
          </c:spPr>
        </c:majorGridlines>
        <c:title>
          <c:tx>
            <c:rich>
              <a:bodyPr/>
              <a:lstStyle/>
              <a:p>
                <a:pPr>
                  <a:defRPr b="0"/>
                </a:pPr>
                <a:r>
                  <a:rPr lang="en-GB" b="0"/>
                  <a:t>Percentage of respondents</a:t>
                </a:r>
              </a:p>
            </c:rich>
          </c:tx>
          <c:overlay val="0"/>
        </c:title>
        <c:numFmt formatCode="0%" sourceLinked="1"/>
        <c:majorTickMark val="none"/>
        <c:minorTickMark val="none"/>
        <c:tickLblPos val="nextTo"/>
        <c:spPr>
          <a:noFill/>
          <a:ln>
            <a:noFill/>
          </a:ln>
          <a:effectLst/>
        </c:spPr>
        <c:txPr>
          <a:bodyPr rot="-60000000" vert="horz"/>
          <a:lstStyle/>
          <a:p>
            <a:pPr>
              <a:defRPr/>
            </a:pPr>
            <a:endParaRPr lang="en-GB"/>
          </a:p>
        </c:txPr>
        <c:crossAx val="1337081344"/>
        <c:crosses val="autoZero"/>
        <c:crossBetween val="between"/>
      </c:valAx>
      <c:spPr>
        <a:solidFill>
          <a:srgbClr val="CADCF0"/>
        </a:solidFill>
        <a:ln>
          <a:solidFill>
            <a:srgbClr val="CADCF0"/>
          </a:solidFill>
        </a:ln>
      </c:spPr>
    </c:plotArea>
    <c:legend>
      <c:legendPos val="b"/>
      <c:overlay val="0"/>
    </c:legend>
    <c:plotVisOnly val="1"/>
    <c:dispBlanksAs val="gap"/>
    <c:showDLblsOverMax val="0"/>
  </c:chart>
  <c:spPr>
    <a:solidFill>
      <a:srgbClr val="CADCF0"/>
    </a:solidFill>
    <a:ln>
      <a:solidFill>
        <a:srgbClr val="CADCF0"/>
      </a:solidFill>
    </a:ln>
  </c:spPr>
  <c:txPr>
    <a:bodyPr/>
    <a:lstStyle/>
    <a:p>
      <a:pPr>
        <a:defRPr sz="1100">
          <a:solidFill>
            <a:schemeClr val="tx1"/>
          </a:solidFill>
          <a:latin typeface="Corbel" panose="020B0503020204020204" pitchFamily="34" charset="0"/>
        </a:defRPr>
      </a:pPr>
      <a:endParaRPr lang="en-GB"/>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Sheet1!$G$358</c:f>
              <c:strCache>
                <c:ptCount val="1"/>
                <c:pt idx="0">
                  <c:v>1-5 years</c:v>
                </c:pt>
              </c:strCache>
            </c:strRef>
          </c:tx>
          <c:spPr>
            <a:solidFill>
              <a:schemeClr val="accent1"/>
            </a:solidFill>
            <a:ln>
              <a:noFill/>
            </a:ln>
            <a:effectLst/>
          </c:spPr>
          <c:invertIfNegative val="0"/>
          <c:cat>
            <c:strRef>
              <c:f>Sheet1!$F$364:$F$367</c:f>
              <c:strCache>
                <c:ptCount val="4"/>
                <c:pt idx="0">
                  <c:v>REF panel D (N=69)</c:v>
                </c:pt>
                <c:pt idx="1">
                  <c:v>REF panel C (N=69)</c:v>
                </c:pt>
                <c:pt idx="2">
                  <c:v>REF panel B (N=190)</c:v>
                </c:pt>
                <c:pt idx="3">
                  <c:v>REF panel A (N=191)</c:v>
                </c:pt>
              </c:strCache>
            </c:strRef>
          </c:cat>
          <c:val>
            <c:numRef>
              <c:f>Sheet1!$G$364:$G$367</c:f>
              <c:numCache>
                <c:formatCode>0%</c:formatCode>
                <c:ptCount val="4"/>
                <c:pt idx="0">
                  <c:v>0.101449275362319</c:v>
                </c:pt>
                <c:pt idx="1">
                  <c:v>0.231884057971014</c:v>
                </c:pt>
                <c:pt idx="2">
                  <c:v>0.163157894736842</c:v>
                </c:pt>
                <c:pt idx="3">
                  <c:v>0.146596858638743</c:v>
                </c:pt>
              </c:numCache>
            </c:numRef>
          </c:val>
          <c:extLst xmlns:c16r2="http://schemas.microsoft.com/office/drawing/2015/06/chart">
            <c:ext xmlns:c16="http://schemas.microsoft.com/office/drawing/2014/chart" uri="{C3380CC4-5D6E-409C-BE32-E72D297353CC}">
              <c16:uniqueId val="{00000000-60C1-4825-A133-DA56E2C180CF}"/>
            </c:ext>
          </c:extLst>
        </c:ser>
        <c:ser>
          <c:idx val="1"/>
          <c:order val="1"/>
          <c:tx>
            <c:strRef>
              <c:f>Sheet1!$H$358</c:f>
              <c:strCache>
                <c:ptCount val="1"/>
                <c:pt idx="0">
                  <c:v>5-10 years</c:v>
                </c:pt>
              </c:strCache>
            </c:strRef>
          </c:tx>
          <c:spPr>
            <a:solidFill>
              <a:schemeClr val="accent2"/>
            </a:solidFill>
            <a:ln>
              <a:noFill/>
            </a:ln>
            <a:effectLst/>
          </c:spPr>
          <c:invertIfNegative val="0"/>
          <c:cat>
            <c:strRef>
              <c:f>Sheet1!$F$364:$F$367</c:f>
              <c:strCache>
                <c:ptCount val="4"/>
                <c:pt idx="0">
                  <c:v>REF panel D (N=69)</c:v>
                </c:pt>
                <c:pt idx="1">
                  <c:v>REF panel C (N=69)</c:v>
                </c:pt>
                <c:pt idx="2">
                  <c:v>REF panel B (N=190)</c:v>
                </c:pt>
                <c:pt idx="3">
                  <c:v>REF panel A (N=191)</c:v>
                </c:pt>
              </c:strCache>
            </c:strRef>
          </c:cat>
          <c:val>
            <c:numRef>
              <c:f>Sheet1!$H$364:$H$367</c:f>
              <c:numCache>
                <c:formatCode>0%</c:formatCode>
                <c:ptCount val="4"/>
                <c:pt idx="0">
                  <c:v>0.231884057971014</c:v>
                </c:pt>
                <c:pt idx="1">
                  <c:v>0.391304347826087</c:v>
                </c:pt>
                <c:pt idx="2">
                  <c:v>0.405263157894737</c:v>
                </c:pt>
                <c:pt idx="3">
                  <c:v>0.445026178010471</c:v>
                </c:pt>
              </c:numCache>
            </c:numRef>
          </c:val>
          <c:extLst xmlns:c16r2="http://schemas.microsoft.com/office/drawing/2015/06/chart">
            <c:ext xmlns:c16="http://schemas.microsoft.com/office/drawing/2014/chart" uri="{C3380CC4-5D6E-409C-BE32-E72D297353CC}">
              <c16:uniqueId val="{00000001-60C1-4825-A133-DA56E2C180CF}"/>
            </c:ext>
          </c:extLst>
        </c:ser>
        <c:ser>
          <c:idx val="2"/>
          <c:order val="2"/>
          <c:tx>
            <c:strRef>
              <c:f>Sheet1!$I$358</c:f>
              <c:strCache>
                <c:ptCount val="1"/>
                <c:pt idx="0">
                  <c:v>&gt;10 years</c:v>
                </c:pt>
              </c:strCache>
            </c:strRef>
          </c:tx>
          <c:spPr>
            <a:solidFill>
              <a:schemeClr val="accent3"/>
            </a:solidFill>
            <a:ln>
              <a:noFill/>
            </a:ln>
            <a:effectLst/>
          </c:spPr>
          <c:invertIfNegative val="0"/>
          <c:cat>
            <c:strRef>
              <c:f>Sheet1!$F$364:$F$367</c:f>
              <c:strCache>
                <c:ptCount val="4"/>
                <c:pt idx="0">
                  <c:v>REF panel D (N=69)</c:v>
                </c:pt>
                <c:pt idx="1">
                  <c:v>REF panel C (N=69)</c:v>
                </c:pt>
                <c:pt idx="2">
                  <c:v>REF panel B (N=190)</c:v>
                </c:pt>
                <c:pt idx="3">
                  <c:v>REF panel A (N=191)</c:v>
                </c:pt>
              </c:strCache>
            </c:strRef>
          </c:cat>
          <c:val>
            <c:numRef>
              <c:f>Sheet1!$I$364:$I$367</c:f>
              <c:numCache>
                <c:formatCode>0%</c:formatCode>
                <c:ptCount val="4"/>
                <c:pt idx="0">
                  <c:v>0.376811594202899</c:v>
                </c:pt>
                <c:pt idx="1">
                  <c:v>0.217391304347826</c:v>
                </c:pt>
                <c:pt idx="2">
                  <c:v>0.231578947368421</c:v>
                </c:pt>
                <c:pt idx="3">
                  <c:v>0.214659685863874</c:v>
                </c:pt>
              </c:numCache>
            </c:numRef>
          </c:val>
          <c:extLst xmlns:c16r2="http://schemas.microsoft.com/office/drawing/2015/06/chart">
            <c:ext xmlns:c16="http://schemas.microsoft.com/office/drawing/2014/chart" uri="{C3380CC4-5D6E-409C-BE32-E72D297353CC}">
              <c16:uniqueId val="{00000002-60C1-4825-A133-DA56E2C180CF}"/>
            </c:ext>
          </c:extLst>
        </c:ser>
        <c:ser>
          <c:idx val="3"/>
          <c:order val="3"/>
          <c:tx>
            <c:strRef>
              <c:f>Sheet1!$J$358</c:f>
              <c:strCache>
                <c:ptCount val="1"/>
                <c:pt idx="0">
                  <c:v>I don't know</c:v>
                </c:pt>
              </c:strCache>
            </c:strRef>
          </c:tx>
          <c:spPr>
            <a:solidFill>
              <a:schemeClr val="accent4"/>
            </a:solidFill>
            <a:ln>
              <a:noFill/>
            </a:ln>
            <a:effectLst/>
          </c:spPr>
          <c:invertIfNegative val="0"/>
          <c:cat>
            <c:strRef>
              <c:f>Sheet1!$F$364:$F$367</c:f>
              <c:strCache>
                <c:ptCount val="4"/>
                <c:pt idx="0">
                  <c:v>REF panel D (N=69)</c:v>
                </c:pt>
                <c:pt idx="1">
                  <c:v>REF panel C (N=69)</c:v>
                </c:pt>
                <c:pt idx="2">
                  <c:v>REF panel B (N=190)</c:v>
                </c:pt>
                <c:pt idx="3">
                  <c:v>REF panel A (N=191)</c:v>
                </c:pt>
              </c:strCache>
            </c:strRef>
          </c:cat>
          <c:val>
            <c:numRef>
              <c:f>Sheet1!$J$364:$J$367</c:f>
              <c:numCache>
                <c:formatCode>0%</c:formatCode>
                <c:ptCount val="4"/>
                <c:pt idx="0">
                  <c:v>0.289855072463768</c:v>
                </c:pt>
                <c:pt idx="1">
                  <c:v>0.159420289855072</c:v>
                </c:pt>
                <c:pt idx="2">
                  <c:v>0.2</c:v>
                </c:pt>
                <c:pt idx="3">
                  <c:v>0.193717277486911</c:v>
                </c:pt>
              </c:numCache>
            </c:numRef>
          </c:val>
          <c:extLst xmlns:c16r2="http://schemas.microsoft.com/office/drawing/2015/06/chart">
            <c:ext xmlns:c16="http://schemas.microsoft.com/office/drawing/2014/chart" uri="{C3380CC4-5D6E-409C-BE32-E72D297353CC}">
              <c16:uniqueId val="{00000003-60C1-4825-A133-DA56E2C180CF}"/>
            </c:ext>
          </c:extLst>
        </c:ser>
        <c:dLbls>
          <c:showLegendKey val="0"/>
          <c:showVal val="0"/>
          <c:showCatName val="0"/>
          <c:showSerName val="0"/>
          <c:showPercent val="0"/>
          <c:showBubbleSize val="0"/>
        </c:dLbls>
        <c:gapWidth val="150"/>
        <c:overlap val="100"/>
        <c:axId val="1337187584"/>
        <c:axId val="1337190416"/>
      </c:barChart>
      <c:catAx>
        <c:axId val="13371875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190416"/>
        <c:crosses val="autoZero"/>
        <c:auto val="1"/>
        <c:lblAlgn val="ctr"/>
        <c:lblOffset val="100"/>
        <c:noMultiLvlLbl val="0"/>
      </c:catAx>
      <c:valAx>
        <c:axId val="1337190416"/>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187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3"/>
          <c:order val="0"/>
          <c:tx>
            <c:strRef>
              <c:f>Sheet1!$E$233</c:f>
              <c:strCache>
                <c:ptCount val="1"/>
                <c:pt idx="0">
                  <c:v>Other</c:v>
                </c:pt>
              </c:strCache>
            </c:strRef>
          </c:tx>
          <c:spPr>
            <a:solidFill>
              <a:schemeClr val="accent4"/>
            </a:solidFill>
            <a:ln>
              <a:noFill/>
            </a:ln>
            <a:effectLst/>
          </c:spPr>
          <c:invertIfNegative val="0"/>
          <c:cat>
            <c:strRef>
              <c:f>Sheet1!$F$235:$F$238</c:f>
              <c:strCache>
                <c:ptCount val="4"/>
                <c:pt idx="0">
                  <c:v>REF panel D (N=65)</c:v>
                </c:pt>
                <c:pt idx="1">
                  <c:v>REF panel C (N=64)</c:v>
                </c:pt>
                <c:pt idx="2">
                  <c:v>REF panel B (N=184)</c:v>
                </c:pt>
                <c:pt idx="3">
                  <c:v>REF panel A (N=185)</c:v>
                </c:pt>
              </c:strCache>
            </c:strRef>
          </c:cat>
          <c:val>
            <c:numRef>
              <c:f>Sheet1!$J$235:$J$238</c:f>
              <c:numCache>
                <c:formatCode>0%</c:formatCode>
                <c:ptCount val="4"/>
                <c:pt idx="0">
                  <c:v>0.230769230769231</c:v>
                </c:pt>
                <c:pt idx="1">
                  <c:v>0.296875</c:v>
                </c:pt>
                <c:pt idx="2">
                  <c:v>0.152173913043478</c:v>
                </c:pt>
                <c:pt idx="3">
                  <c:v>0.108108108108108</c:v>
                </c:pt>
              </c:numCache>
            </c:numRef>
          </c:val>
          <c:extLst xmlns:c16r2="http://schemas.microsoft.com/office/drawing/2015/06/chart">
            <c:ext xmlns:c16="http://schemas.microsoft.com/office/drawing/2014/chart" uri="{C3380CC4-5D6E-409C-BE32-E72D297353CC}">
              <c16:uniqueId val="{00000000-0991-4B55-BD84-82296FD87A2E}"/>
            </c:ext>
          </c:extLst>
        </c:ser>
        <c:ser>
          <c:idx val="2"/>
          <c:order val="1"/>
          <c:tx>
            <c:strRef>
              <c:f>Sheet1!$E$232</c:f>
              <c:strCache>
                <c:ptCount val="1"/>
                <c:pt idx="0">
                  <c:v>Discipline-specific data repository</c:v>
                </c:pt>
              </c:strCache>
            </c:strRef>
          </c:tx>
          <c:spPr>
            <a:solidFill>
              <a:schemeClr val="accent3"/>
            </a:solidFill>
            <a:ln>
              <a:noFill/>
            </a:ln>
            <a:effectLst/>
          </c:spPr>
          <c:invertIfNegative val="0"/>
          <c:cat>
            <c:strRef>
              <c:f>Sheet1!$F$235:$F$238</c:f>
              <c:strCache>
                <c:ptCount val="4"/>
                <c:pt idx="0">
                  <c:v>REF panel D (N=65)</c:v>
                </c:pt>
                <c:pt idx="1">
                  <c:v>REF panel C (N=64)</c:v>
                </c:pt>
                <c:pt idx="2">
                  <c:v>REF panel B (N=184)</c:v>
                </c:pt>
                <c:pt idx="3">
                  <c:v>REF panel A (N=185)</c:v>
                </c:pt>
              </c:strCache>
            </c:strRef>
          </c:cat>
          <c:val>
            <c:numRef>
              <c:f>Sheet1!$I$235:$I$238</c:f>
              <c:numCache>
                <c:formatCode>0%</c:formatCode>
                <c:ptCount val="4"/>
                <c:pt idx="0">
                  <c:v>0.138461538461538</c:v>
                </c:pt>
                <c:pt idx="1">
                  <c:v>0.140625</c:v>
                </c:pt>
                <c:pt idx="2">
                  <c:v>0.125</c:v>
                </c:pt>
                <c:pt idx="3">
                  <c:v>0.172972972972973</c:v>
                </c:pt>
              </c:numCache>
            </c:numRef>
          </c:val>
          <c:extLst xmlns:c16r2="http://schemas.microsoft.com/office/drawing/2015/06/chart">
            <c:ext xmlns:c16="http://schemas.microsoft.com/office/drawing/2014/chart" uri="{C3380CC4-5D6E-409C-BE32-E72D297353CC}">
              <c16:uniqueId val="{00000001-0991-4B55-BD84-82296FD87A2E}"/>
            </c:ext>
          </c:extLst>
        </c:ser>
        <c:ser>
          <c:idx val="1"/>
          <c:order val="2"/>
          <c:tx>
            <c:strRef>
              <c:f>Sheet1!$E$231</c:f>
              <c:strCache>
                <c:ptCount val="1"/>
                <c:pt idx="0">
                  <c:v>General data repository</c:v>
                </c:pt>
              </c:strCache>
            </c:strRef>
          </c:tx>
          <c:spPr>
            <a:solidFill>
              <a:schemeClr val="accent2"/>
            </a:solidFill>
            <a:ln>
              <a:noFill/>
            </a:ln>
            <a:effectLst/>
          </c:spPr>
          <c:invertIfNegative val="0"/>
          <c:cat>
            <c:strRef>
              <c:f>Sheet1!$F$235:$F$238</c:f>
              <c:strCache>
                <c:ptCount val="4"/>
                <c:pt idx="0">
                  <c:v>REF panel D (N=65)</c:v>
                </c:pt>
                <c:pt idx="1">
                  <c:v>REF panel C (N=64)</c:v>
                </c:pt>
                <c:pt idx="2">
                  <c:v>REF panel B (N=184)</c:v>
                </c:pt>
                <c:pt idx="3">
                  <c:v>REF panel A (N=185)</c:v>
                </c:pt>
              </c:strCache>
            </c:strRef>
          </c:cat>
          <c:val>
            <c:numRef>
              <c:f>Sheet1!$H$235:$H$238</c:f>
              <c:numCache>
                <c:formatCode>0%</c:formatCode>
                <c:ptCount val="4"/>
                <c:pt idx="0">
                  <c:v>0.123076923076923</c:v>
                </c:pt>
                <c:pt idx="1">
                  <c:v>0.15625</c:v>
                </c:pt>
                <c:pt idx="2">
                  <c:v>0.0978260869565217</c:v>
                </c:pt>
                <c:pt idx="3">
                  <c:v>0.124324324324324</c:v>
                </c:pt>
              </c:numCache>
            </c:numRef>
          </c:val>
          <c:extLst xmlns:c16r2="http://schemas.microsoft.com/office/drawing/2015/06/chart">
            <c:ext xmlns:c16="http://schemas.microsoft.com/office/drawing/2014/chart" uri="{C3380CC4-5D6E-409C-BE32-E72D297353CC}">
              <c16:uniqueId val="{00000002-0991-4B55-BD84-82296FD87A2E}"/>
            </c:ext>
          </c:extLst>
        </c:ser>
        <c:ser>
          <c:idx val="0"/>
          <c:order val="3"/>
          <c:tx>
            <c:strRef>
              <c:f>Sheet1!$E$230</c:f>
              <c:strCache>
                <c:ptCount val="1"/>
                <c:pt idx="0">
                  <c:v>Institutional data repository</c:v>
                </c:pt>
              </c:strCache>
            </c:strRef>
          </c:tx>
          <c:spPr>
            <a:solidFill>
              <a:schemeClr val="accent1"/>
            </a:solidFill>
            <a:ln>
              <a:noFill/>
            </a:ln>
            <a:effectLst/>
          </c:spPr>
          <c:invertIfNegative val="0"/>
          <c:cat>
            <c:strRef>
              <c:f>Sheet1!$F$235:$F$238</c:f>
              <c:strCache>
                <c:ptCount val="4"/>
                <c:pt idx="0">
                  <c:v>REF panel D (N=65)</c:v>
                </c:pt>
                <c:pt idx="1">
                  <c:v>REF panel C (N=64)</c:v>
                </c:pt>
                <c:pt idx="2">
                  <c:v>REF panel B (N=184)</c:v>
                </c:pt>
                <c:pt idx="3">
                  <c:v>REF panel A (N=185)</c:v>
                </c:pt>
              </c:strCache>
            </c:strRef>
          </c:cat>
          <c:val>
            <c:numRef>
              <c:f>Sheet1!$G$235:$G$238</c:f>
              <c:numCache>
                <c:formatCode>0%</c:formatCode>
                <c:ptCount val="4"/>
                <c:pt idx="0">
                  <c:v>0.661538461538462</c:v>
                </c:pt>
                <c:pt idx="1">
                  <c:v>0.578125</c:v>
                </c:pt>
                <c:pt idx="2">
                  <c:v>0.804347826086956</c:v>
                </c:pt>
                <c:pt idx="3">
                  <c:v>0.789189189189189</c:v>
                </c:pt>
              </c:numCache>
            </c:numRef>
          </c:val>
          <c:extLst xmlns:c16r2="http://schemas.microsoft.com/office/drawing/2015/06/chart">
            <c:ext xmlns:c16="http://schemas.microsoft.com/office/drawing/2014/chart" uri="{C3380CC4-5D6E-409C-BE32-E72D297353CC}">
              <c16:uniqueId val="{00000003-0991-4B55-BD84-82296FD87A2E}"/>
            </c:ext>
          </c:extLst>
        </c:ser>
        <c:dLbls>
          <c:showLegendKey val="0"/>
          <c:showVal val="0"/>
          <c:showCatName val="0"/>
          <c:showSerName val="0"/>
          <c:showPercent val="0"/>
          <c:showBubbleSize val="0"/>
        </c:dLbls>
        <c:gapWidth val="182"/>
        <c:axId val="1360541552"/>
        <c:axId val="1360545664"/>
      </c:barChart>
      <c:catAx>
        <c:axId val="1360541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60545664"/>
        <c:crosses val="autoZero"/>
        <c:auto val="1"/>
        <c:lblAlgn val="ctr"/>
        <c:lblOffset val="100"/>
        <c:noMultiLvlLbl val="0"/>
      </c:catAx>
      <c:valAx>
        <c:axId val="1360545664"/>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60541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Images!$C$789</c:f>
              <c:strCache>
                <c:ptCount val="1"/>
                <c:pt idx="0">
                  <c:v>How do you track the location of your archived data? (tick all that apply)</c:v>
                </c:pt>
              </c:strCache>
            </c:strRef>
          </c:tx>
          <c:spPr>
            <a:solidFill>
              <a:schemeClr val="accent1"/>
            </a:solidFill>
            <a:ln>
              <a:noFill/>
            </a:ln>
            <a:effectLst/>
          </c:spPr>
          <c:invertIfNegative val="0"/>
          <c:cat>
            <c:strRef>
              <c:f>Images!$X$790:$X$797</c:f>
              <c:strCache>
                <c:ptCount val="8"/>
                <c:pt idx="0">
                  <c:v>Through institutional research systems</c:v>
                </c:pt>
                <c:pt idx="1">
                  <c:v>In an electronic logbook</c:v>
                </c:pt>
                <c:pt idx="2">
                  <c:v>Through persistent links in articles/other digital objects</c:v>
                </c:pt>
                <c:pt idx="3">
                  <c:v>Through persistent links recorded in an online profile/record</c:v>
                </c:pt>
                <c:pt idx="4">
                  <c:v>In a paper logbook</c:v>
                </c:pt>
                <c:pt idx="5">
                  <c:v>In a spreadsheet</c:v>
                </c:pt>
                <c:pt idx="6">
                  <c:v>In a local database</c:v>
                </c:pt>
                <c:pt idx="7">
                  <c:v>No formal records kept</c:v>
                </c:pt>
              </c:strCache>
            </c:strRef>
          </c:cat>
          <c:val>
            <c:numRef>
              <c:f>Images!$W$790:$W$797</c:f>
              <c:numCache>
                <c:formatCode>0%</c:formatCode>
                <c:ptCount val="8"/>
                <c:pt idx="0">
                  <c:v>0.0614754098360656</c:v>
                </c:pt>
                <c:pt idx="1">
                  <c:v>0.069672131147541</c:v>
                </c:pt>
                <c:pt idx="2">
                  <c:v>0.069672131147541</c:v>
                </c:pt>
                <c:pt idx="3">
                  <c:v>0.069672131147541</c:v>
                </c:pt>
                <c:pt idx="4">
                  <c:v>0.114754098360656</c:v>
                </c:pt>
                <c:pt idx="5">
                  <c:v>0.204918032786885</c:v>
                </c:pt>
                <c:pt idx="6">
                  <c:v>0.237704918032787</c:v>
                </c:pt>
                <c:pt idx="7">
                  <c:v>0.540983606557377</c:v>
                </c:pt>
              </c:numCache>
            </c:numRef>
          </c:val>
          <c:extLst xmlns:c16r2="http://schemas.microsoft.com/office/drawing/2015/06/chart">
            <c:ext xmlns:c16="http://schemas.microsoft.com/office/drawing/2014/chart" uri="{C3380CC4-5D6E-409C-BE32-E72D297353CC}">
              <c16:uniqueId val="{00000000-5ADB-49FD-96CC-D828CC338737}"/>
            </c:ext>
          </c:extLst>
        </c:ser>
        <c:dLbls>
          <c:showLegendKey val="0"/>
          <c:showVal val="0"/>
          <c:showCatName val="0"/>
          <c:showSerName val="0"/>
          <c:showPercent val="0"/>
          <c:showBubbleSize val="0"/>
        </c:dLbls>
        <c:gapWidth val="182"/>
        <c:axId val="1360375392"/>
        <c:axId val="1360377712"/>
      </c:barChart>
      <c:catAx>
        <c:axId val="13603753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Corbel" panose="020B0503020204020204" pitchFamily="34" charset="0"/>
                <a:ea typeface="+mn-ea"/>
                <a:cs typeface="+mn-cs"/>
              </a:defRPr>
            </a:pPr>
            <a:endParaRPr lang="en-GB"/>
          </a:p>
        </c:txPr>
        <c:crossAx val="1360377712"/>
        <c:crosses val="autoZero"/>
        <c:auto val="1"/>
        <c:lblAlgn val="ctr"/>
        <c:lblOffset val="100"/>
        <c:noMultiLvlLbl val="0"/>
      </c:catAx>
      <c:valAx>
        <c:axId val="1360377712"/>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sz="1100"/>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60375392"/>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900">
          <a:solidFill>
            <a:schemeClr val="tx1"/>
          </a:solidFill>
          <a:latin typeface="Corbel" panose="020B0503020204020204" pitchFamily="34" charset="0"/>
        </a:defRPr>
      </a:pPr>
      <a:endParaRPr lang="en-GB"/>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0"/>
          <c:tx>
            <c:strRef>
              <c:f>Sheet1!$C$243</c:f>
              <c:strCache>
                <c:ptCount val="1"/>
                <c:pt idx="0">
                  <c:v>Professors (N=102)</c:v>
                </c:pt>
              </c:strCache>
            </c:strRef>
          </c:tx>
          <c:spPr>
            <a:solidFill>
              <a:schemeClr val="accent4"/>
            </a:solidFill>
            <a:ln>
              <a:noFill/>
            </a:ln>
            <a:effectLst/>
          </c:spPr>
          <c:invertIfNegative val="0"/>
          <c:cat>
            <c:strRef>
              <c:f>Sheet1!$D$244:$D$256</c:f>
              <c:strCache>
                <c:ptCount val="13"/>
                <c:pt idx="0">
                  <c:v>Deposit in a code-sharing platform</c:v>
                </c:pt>
                <c:pt idx="1">
                  <c:v>Publish it in a data journal or other formal publication</c:v>
                </c:pt>
                <c:pt idx="2">
                  <c:v>Publish it in a data journal</c:v>
                </c:pt>
                <c:pt idx="3">
                  <c:v>Include it as supplementary data to a published article</c:v>
                </c:pt>
                <c:pt idx="4">
                  <c:v>Deposit in a public repository/data centre</c:v>
                </c:pt>
                <c:pt idx="5">
                  <c:v>Publish it on a web site</c:v>
                </c:pt>
                <c:pt idx="6">
                  <c:v>Deposit in institutional repository</c:v>
                </c:pt>
                <c:pt idx="7">
                  <c:v>By upload to a web site or FTP server</c:v>
                </c:pt>
                <c:pt idx="8">
                  <c:v>Institutional file-sharing service</c:v>
                </c:pt>
                <c:pt idx="9">
                  <c:v>Share it on an academic social network</c:v>
                </c:pt>
                <c:pt idx="10">
                  <c:v>Using portable storage</c:v>
                </c:pt>
                <c:pt idx="11">
                  <c:v>Using a cloud storage service</c:v>
                </c:pt>
                <c:pt idx="12">
                  <c:v>By emailing data files</c:v>
                </c:pt>
              </c:strCache>
            </c:strRef>
          </c:cat>
          <c:val>
            <c:numRef>
              <c:f>Sheet1!$C$258:$C$270</c:f>
              <c:numCache>
                <c:formatCode>0%</c:formatCode>
                <c:ptCount val="13"/>
                <c:pt idx="0">
                  <c:v>0.0686274509803921</c:v>
                </c:pt>
                <c:pt idx="1">
                  <c:v>0.107843137254902</c:v>
                </c:pt>
                <c:pt idx="2">
                  <c:v>0.107843137254902</c:v>
                </c:pt>
                <c:pt idx="3">
                  <c:v>0.107843137254902</c:v>
                </c:pt>
                <c:pt idx="4">
                  <c:v>0.166666666666667</c:v>
                </c:pt>
                <c:pt idx="5">
                  <c:v>0.166666666666667</c:v>
                </c:pt>
                <c:pt idx="6">
                  <c:v>0.196078431372549</c:v>
                </c:pt>
                <c:pt idx="7">
                  <c:v>0.245098039215686</c:v>
                </c:pt>
                <c:pt idx="8">
                  <c:v>0.225490196078431</c:v>
                </c:pt>
                <c:pt idx="9">
                  <c:v>0.343137254901961</c:v>
                </c:pt>
                <c:pt idx="10">
                  <c:v>0.323529411764706</c:v>
                </c:pt>
                <c:pt idx="11">
                  <c:v>0.666666666666667</c:v>
                </c:pt>
                <c:pt idx="12">
                  <c:v>0.598039215686275</c:v>
                </c:pt>
              </c:numCache>
            </c:numRef>
          </c:val>
          <c:extLst xmlns:c16r2="http://schemas.microsoft.com/office/drawing/2015/06/chart">
            <c:ext xmlns:c16="http://schemas.microsoft.com/office/drawing/2014/chart" uri="{C3380CC4-5D6E-409C-BE32-E72D297353CC}">
              <c16:uniqueId val="{00000000-E660-48E3-956E-586DDA50BD0F}"/>
            </c:ext>
          </c:extLst>
        </c:ser>
        <c:ser>
          <c:idx val="2"/>
          <c:order val="1"/>
          <c:tx>
            <c:strRef>
              <c:f>Sheet1!$B$243</c:f>
              <c:strCache>
                <c:ptCount val="1"/>
                <c:pt idx="0">
                  <c:v>PGR students (N=429)</c:v>
                </c:pt>
              </c:strCache>
            </c:strRef>
          </c:tx>
          <c:spPr>
            <a:solidFill>
              <a:schemeClr val="accent1"/>
            </a:solidFill>
            <a:ln>
              <a:noFill/>
            </a:ln>
            <a:effectLst/>
          </c:spPr>
          <c:invertIfNegative val="0"/>
          <c:cat>
            <c:strRef>
              <c:f>Sheet1!$D$244:$D$256</c:f>
              <c:strCache>
                <c:ptCount val="13"/>
                <c:pt idx="0">
                  <c:v>Deposit in a code-sharing platform</c:v>
                </c:pt>
                <c:pt idx="1">
                  <c:v>Publish it in a data journal or other formal publication</c:v>
                </c:pt>
                <c:pt idx="2">
                  <c:v>Publish it in a data journal</c:v>
                </c:pt>
                <c:pt idx="3">
                  <c:v>Include it as supplementary data to a published article</c:v>
                </c:pt>
                <c:pt idx="4">
                  <c:v>Deposit in a public repository/data centre</c:v>
                </c:pt>
                <c:pt idx="5">
                  <c:v>Publish it on a web site</c:v>
                </c:pt>
                <c:pt idx="6">
                  <c:v>Deposit in institutional repository</c:v>
                </c:pt>
                <c:pt idx="7">
                  <c:v>By upload to a web site or FTP server</c:v>
                </c:pt>
                <c:pt idx="8">
                  <c:v>Institutional file-sharing service</c:v>
                </c:pt>
                <c:pt idx="9">
                  <c:v>Share it on an academic social network</c:v>
                </c:pt>
                <c:pt idx="10">
                  <c:v>Using portable storage</c:v>
                </c:pt>
                <c:pt idx="11">
                  <c:v>Using a cloud storage service</c:v>
                </c:pt>
                <c:pt idx="12">
                  <c:v>By emailing data files</c:v>
                </c:pt>
              </c:strCache>
            </c:strRef>
          </c:cat>
          <c:val>
            <c:numRef>
              <c:f>Sheet1!$B$258:$B$270</c:f>
              <c:numCache>
                <c:formatCode>0%</c:formatCode>
                <c:ptCount val="13"/>
                <c:pt idx="0">
                  <c:v>0.0442890442890443</c:v>
                </c:pt>
                <c:pt idx="1">
                  <c:v>0.041958041958042</c:v>
                </c:pt>
                <c:pt idx="2">
                  <c:v>0.0629370629370629</c:v>
                </c:pt>
                <c:pt idx="3">
                  <c:v>0.0862470862470862</c:v>
                </c:pt>
                <c:pt idx="4">
                  <c:v>0.0536130536130536</c:v>
                </c:pt>
                <c:pt idx="5">
                  <c:v>0.0769230769230769</c:v>
                </c:pt>
                <c:pt idx="6">
                  <c:v>0.0792540792540793</c:v>
                </c:pt>
                <c:pt idx="7">
                  <c:v>0.118881118881119</c:v>
                </c:pt>
                <c:pt idx="8">
                  <c:v>0.121212121212121</c:v>
                </c:pt>
                <c:pt idx="9">
                  <c:v>0.104895104895105</c:v>
                </c:pt>
                <c:pt idx="10">
                  <c:v>0.326340326340326</c:v>
                </c:pt>
                <c:pt idx="11">
                  <c:v>0.573426573426574</c:v>
                </c:pt>
                <c:pt idx="12">
                  <c:v>0.694638694638695</c:v>
                </c:pt>
              </c:numCache>
            </c:numRef>
          </c:val>
          <c:extLst xmlns:c16r2="http://schemas.microsoft.com/office/drawing/2015/06/chart">
            <c:ext xmlns:c16="http://schemas.microsoft.com/office/drawing/2014/chart" uri="{C3380CC4-5D6E-409C-BE32-E72D297353CC}">
              <c16:uniqueId val="{00000001-E660-48E3-956E-586DDA50BD0F}"/>
            </c:ext>
          </c:extLst>
        </c:ser>
        <c:ser>
          <c:idx val="0"/>
          <c:order val="2"/>
          <c:tx>
            <c:strRef>
              <c:f>Sheet1!$A$243</c:f>
              <c:strCache>
                <c:ptCount val="1"/>
                <c:pt idx="0">
                  <c:v>Aggregated data (N=1148)</c:v>
                </c:pt>
              </c:strCache>
            </c:strRef>
          </c:tx>
          <c:spPr>
            <a:solidFill>
              <a:schemeClr val="accent2"/>
            </a:solidFill>
            <a:ln>
              <a:noFill/>
            </a:ln>
            <a:effectLst/>
          </c:spPr>
          <c:invertIfNegative val="0"/>
          <c:cat>
            <c:strRef>
              <c:f>Sheet1!$D$244:$D$256</c:f>
              <c:strCache>
                <c:ptCount val="13"/>
                <c:pt idx="0">
                  <c:v>Deposit in a code-sharing platform</c:v>
                </c:pt>
                <c:pt idx="1">
                  <c:v>Publish it in a data journal or other formal publication</c:v>
                </c:pt>
                <c:pt idx="2">
                  <c:v>Publish it in a data journal</c:v>
                </c:pt>
                <c:pt idx="3">
                  <c:v>Include it as supplementary data to a published article</c:v>
                </c:pt>
                <c:pt idx="4">
                  <c:v>Deposit in a public repository/data centre</c:v>
                </c:pt>
                <c:pt idx="5">
                  <c:v>Publish it on a web site</c:v>
                </c:pt>
                <c:pt idx="6">
                  <c:v>Deposit in institutional repository</c:v>
                </c:pt>
                <c:pt idx="7">
                  <c:v>By upload to a web site or FTP server</c:v>
                </c:pt>
                <c:pt idx="8">
                  <c:v>Institutional file-sharing service</c:v>
                </c:pt>
                <c:pt idx="9">
                  <c:v>Share it on an academic social network</c:v>
                </c:pt>
                <c:pt idx="10">
                  <c:v>Using portable storage</c:v>
                </c:pt>
                <c:pt idx="11">
                  <c:v>Using a cloud storage service</c:v>
                </c:pt>
                <c:pt idx="12">
                  <c:v>By emailing data files</c:v>
                </c:pt>
              </c:strCache>
            </c:strRef>
          </c:cat>
          <c:val>
            <c:numRef>
              <c:f>Sheet1!$A$257:$A$269</c:f>
              <c:numCache>
                <c:formatCode>0%</c:formatCode>
                <c:ptCount val="13"/>
                <c:pt idx="1">
                  <c:v>0.0583623693379791</c:v>
                </c:pt>
                <c:pt idx="2">
                  <c:v>0.0740418118466899</c:v>
                </c:pt>
                <c:pt idx="3">
                  <c:v>0.078397212543554</c:v>
                </c:pt>
                <c:pt idx="4">
                  <c:v>0.093205574912892</c:v>
                </c:pt>
                <c:pt idx="5">
                  <c:v>0.111498257839721</c:v>
                </c:pt>
                <c:pt idx="6">
                  <c:v>0.125435540069686</c:v>
                </c:pt>
                <c:pt idx="7">
                  <c:v>0.141114982578397</c:v>
                </c:pt>
                <c:pt idx="8">
                  <c:v>0.167247386759582</c:v>
                </c:pt>
                <c:pt idx="9">
                  <c:v>0.182926829268293</c:v>
                </c:pt>
                <c:pt idx="10">
                  <c:v>0.20383275261324</c:v>
                </c:pt>
                <c:pt idx="11">
                  <c:v>0.346689895470383</c:v>
                </c:pt>
                <c:pt idx="12">
                  <c:v>0.604529616724739</c:v>
                </c:pt>
              </c:numCache>
            </c:numRef>
          </c:val>
          <c:extLst xmlns:c16r2="http://schemas.microsoft.com/office/drawing/2015/06/chart">
            <c:ext xmlns:c16="http://schemas.microsoft.com/office/drawing/2014/chart" uri="{C3380CC4-5D6E-409C-BE32-E72D297353CC}">
              <c16:uniqueId val="{00000002-E660-48E3-956E-586DDA50BD0F}"/>
            </c:ext>
          </c:extLst>
        </c:ser>
        <c:dLbls>
          <c:showLegendKey val="0"/>
          <c:showVal val="0"/>
          <c:showCatName val="0"/>
          <c:showSerName val="0"/>
          <c:showPercent val="0"/>
          <c:showBubbleSize val="0"/>
        </c:dLbls>
        <c:gapWidth val="182"/>
        <c:axId val="1361023712"/>
        <c:axId val="1361026976"/>
      </c:barChart>
      <c:catAx>
        <c:axId val="13610237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endParaRPr lang="en-GB"/>
          </a:p>
        </c:txPr>
        <c:crossAx val="1361026976"/>
        <c:crosses val="autoZero"/>
        <c:auto val="1"/>
        <c:lblAlgn val="ctr"/>
        <c:lblOffset val="100"/>
        <c:noMultiLvlLbl val="0"/>
      </c:catAx>
      <c:valAx>
        <c:axId val="1361026976"/>
        <c:scaling>
          <c:orientation val="minMax"/>
        </c:scaling>
        <c:delete val="0"/>
        <c:axPos val="b"/>
        <c:majorGridlines>
          <c:spPr>
            <a:ln w="9525" cap="flat" cmpd="sng" algn="ctr">
              <a:solidFill>
                <a:schemeClr val="tx1"/>
              </a:solidFill>
              <a:prstDash val="solid"/>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r>
                  <a:rPr lang="en-GB" b="0"/>
                  <a:t>Percentage of respondents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endParaRPr lang="en-GB"/>
          </a:p>
        </c:txPr>
        <c:crossAx val="1361023712"/>
        <c:crosses val="autoZero"/>
        <c:crossBetween val="between"/>
      </c:valAx>
      <c:spPr>
        <a:solidFill>
          <a:srgbClr val="CADCF0"/>
        </a:solid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prstDash val="solid"/>
      <a:round/>
    </a:ln>
    <a:effectLst/>
  </c:spPr>
  <c:txPr>
    <a:bodyPr/>
    <a:lstStyle/>
    <a:p>
      <a:pPr>
        <a:defRPr>
          <a:latin typeface="Corbel" panose="020B0503020204020204" pitchFamily="34" charset="0"/>
        </a:defRPr>
      </a:pPr>
      <a:endParaRPr lang="en-GB"/>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Images!$C$849</c:f>
              <c:strCache>
                <c:ptCount val="1"/>
                <c:pt idx="0">
                  <c:v>What motivates you to share your data publicly? (Please tick all that apply)</c:v>
                </c:pt>
              </c:strCache>
            </c:strRef>
          </c:tx>
          <c:spPr>
            <a:solidFill>
              <a:schemeClr val="accent1"/>
            </a:solidFill>
            <a:ln>
              <a:noFill/>
            </a:ln>
            <a:effectLst/>
          </c:spPr>
          <c:invertIfNegative val="0"/>
          <c:cat>
            <c:strRef>
              <c:f>Images!$Q$850:$Q$858</c:f>
              <c:strCache>
                <c:ptCount val="9"/>
                <c:pt idx="0">
                  <c:v>Other</c:v>
                </c:pt>
                <c:pt idx="1">
                  <c:v>University Research Data Policy</c:v>
                </c:pt>
                <c:pt idx="2">
                  <c:v>Saves time and effort of sharing results with individuals</c:v>
                </c:pt>
                <c:pt idx="3">
                  <c:v>My funder requires data sharing</c:v>
                </c:pt>
                <c:pt idx="4">
                  <c:v>Safeguards research integrity</c:v>
                </c:pt>
                <c:pt idx="5">
                  <c:v>Increases citation and impact</c:v>
                </c:pt>
                <c:pt idx="6">
                  <c:v>Verification of research findings</c:v>
                </c:pt>
                <c:pt idx="7">
                  <c:v>Potential for others to re-use the data</c:v>
                </c:pt>
                <c:pt idx="8">
                  <c:v>Research is a public good and should be open to all</c:v>
                </c:pt>
              </c:strCache>
            </c:strRef>
          </c:cat>
          <c:val>
            <c:numRef>
              <c:f>Images!$W$850:$W$858</c:f>
              <c:numCache>
                <c:formatCode>0%</c:formatCode>
                <c:ptCount val="9"/>
                <c:pt idx="0">
                  <c:v>0.0301587301587302</c:v>
                </c:pt>
                <c:pt idx="1">
                  <c:v>0.273015873015873</c:v>
                </c:pt>
                <c:pt idx="2">
                  <c:v>0.304761904761905</c:v>
                </c:pt>
                <c:pt idx="3">
                  <c:v>0.325396825396825</c:v>
                </c:pt>
                <c:pt idx="4">
                  <c:v>0.415873015873016</c:v>
                </c:pt>
                <c:pt idx="5">
                  <c:v>0.466666666666667</c:v>
                </c:pt>
                <c:pt idx="6">
                  <c:v>0.592063492063492</c:v>
                </c:pt>
                <c:pt idx="7">
                  <c:v>0.723809523809524</c:v>
                </c:pt>
                <c:pt idx="8">
                  <c:v>0.738095238095238</c:v>
                </c:pt>
              </c:numCache>
            </c:numRef>
          </c:val>
          <c:extLst xmlns:c16r2="http://schemas.microsoft.com/office/drawing/2015/06/chart">
            <c:ext xmlns:c16="http://schemas.microsoft.com/office/drawing/2014/chart" uri="{C3380CC4-5D6E-409C-BE32-E72D297353CC}">
              <c16:uniqueId val="{00000000-7BCF-426C-A657-29006014763D}"/>
            </c:ext>
          </c:extLst>
        </c:ser>
        <c:dLbls>
          <c:showLegendKey val="0"/>
          <c:showVal val="0"/>
          <c:showCatName val="0"/>
          <c:showSerName val="0"/>
          <c:showPercent val="0"/>
          <c:showBubbleSize val="0"/>
        </c:dLbls>
        <c:gapWidth val="182"/>
        <c:axId val="1337230288"/>
        <c:axId val="1337197344"/>
      </c:barChart>
      <c:catAx>
        <c:axId val="1337230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197344"/>
        <c:crosses val="autoZero"/>
        <c:auto val="1"/>
        <c:lblAlgn val="ctr"/>
        <c:lblOffset val="100"/>
        <c:noMultiLvlLbl val="0"/>
      </c:catAx>
      <c:valAx>
        <c:axId val="1337197344"/>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37230288"/>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Images!$C$41</c:f>
              <c:strCache>
                <c:ptCount val="1"/>
                <c:pt idx="0">
                  <c:v>Is any of your research activity supported by an external funding body?*</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7D42-4932-A961-58707BC479B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7D42-4932-A961-58707BC479B1}"/>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7D42-4932-A961-58707BC479B1}"/>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Images!$Q$42:$Q$44</c:f>
              <c:strCache>
                <c:ptCount val="3"/>
                <c:pt idx="0">
                  <c:v>Yes</c:v>
                </c:pt>
                <c:pt idx="1">
                  <c:v>No</c:v>
                </c:pt>
                <c:pt idx="2">
                  <c:v>Not sure</c:v>
                </c:pt>
              </c:strCache>
            </c:strRef>
          </c:cat>
          <c:val>
            <c:numRef>
              <c:f>Images!$P$46:$P$48</c:f>
              <c:numCache>
                <c:formatCode>0%</c:formatCode>
                <c:ptCount val="3"/>
                <c:pt idx="0">
                  <c:v>0.754342431761787</c:v>
                </c:pt>
                <c:pt idx="1">
                  <c:v>0.176178660049628</c:v>
                </c:pt>
                <c:pt idx="2">
                  <c:v>0.0694789081885856</c:v>
                </c:pt>
              </c:numCache>
            </c:numRef>
          </c:val>
          <c:extLst xmlns:c16r2="http://schemas.microsoft.com/office/drawing/2015/06/chart">
            <c:ext xmlns:c16="http://schemas.microsoft.com/office/drawing/2014/chart" uri="{C3380CC4-5D6E-409C-BE32-E72D297353CC}">
              <c16:uniqueId val="{00000006-7D42-4932-A961-58707BC479B1}"/>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pPr>
      <a:endParaRPr lang="en-GB"/>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Sheet1!$A$295</c:f>
              <c:strCache>
                <c:ptCount val="1"/>
                <c:pt idx="0">
                  <c:v>Aggregated data (N=93)</c:v>
                </c:pt>
              </c:strCache>
            </c:strRef>
          </c:tx>
          <c:spPr>
            <a:solidFill>
              <a:schemeClr val="accent2"/>
            </a:solidFill>
            <a:ln>
              <a:noFill/>
            </a:ln>
            <a:effectLst/>
          </c:spPr>
          <c:invertIfNegative val="0"/>
          <c:cat>
            <c:strRef>
              <c:f>Sheet1!$F$307:$F$311</c:f>
              <c:strCache>
                <c:ptCount val="5"/>
                <c:pt idx="0">
                  <c:v>I don't want my data to be used for commercial purposes</c:v>
                </c:pt>
                <c:pt idx="1">
                  <c:v>I don’t want others to see my data</c:v>
                </c:pt>
                <c:pt idx="2">
                  <c:v>I want to keep the data to do further research</c:v>
                </c:pt>
                <c:pt idx="3">
                  <c:v>I don't have permission to share the data</c:v>
                </c:pt>
                <c:pt idx="4">
                  <c:v>Sensitive/confidential data</c:v>
                </c:pt>
              </c:strCache>
            </c:strRef>
          </c:cat>
          <c:val>
            <c:numRef>
              <c:f>Sheet1!$A$307:$A$311</c:f>
              <c:numCache>
                <c:formatCode>0%</c:formatCode>
                <c:ptCount val="5"/>
                <c:pt idx="0">
                  <c:v>0.150537634408602</c:v>
                </c:pt>
                <c:pt idx="1">
                  <c:v>0.204301075268817</c:v>
                </c:pt>
                <c:pt idx="2">
                  <c:v>0.311827956989247</c:v>
                </c:pt>
                <c:pt idx="3">
                  <c:v>0.365591397849462</c:v>
                </c:pt>
                <c:pt idx="4">
                  <c:v>0.440860215053764</c:v>
                </c:pt>
              </c:numCache>
            </c:numRef>
          </c:val>
          <c:extLst xmlns:c16r2="http://schemas.microsoft.com/office/drawing/2015/06/chart">
            <c:ext xmlns:c16="http://schemas.microsoft.com/office/drawing/2014/chart" uri="{C3380CC4-5D6E-409C-BE32-E72D297353CC}">
              <c16:uniqueId val="{00000000-9EE3-44AA-A5E4-A88AEF7028DE}"/>
            </c:ext>
          </c:extLst>
        </c:ser>
        <c:ser>
          <c:idx val="4"/>
          <c:order val="1"/>
          <c:tx>
            <c:strRef>
              <c:f>Sheet1!$E$295</c:f>
              <c:strCache>
                <c:ptCount val="1"/>
                <c:pt idx="0">
                  <c:v>REF panel D (N=22)</c:v>
                </c:pt>
              </c:strCache>
            </c:strRef>
          </c:tx>
          <c:spPr>
            <a:solidFill>
              <a:schemeClr val="accent4">
                <a:lumMod val="60000"/>
              </a:schemeClr>
            </a:solidFill>
            <a:ln>
              <a:noFill/>
            </a:ln>
            <a:effectLst/>
          </c:spPr>
          <c:invertIfNegative val="0"/>
          <c:cat>
            <c:strRef>
              <c:f>Sheet1!$F$307:$F$311</c:f>
              <c:strCache>
                <c:ptCount val="5"/>
                <c:pt idx="0">
                  <c:v>I don't want my data to be used for commercial purposes</c:v>
                </c:pt>
                <c:pt idx="1">
                  <c:v>I don’t want others to see my data</c:v>
                </c:pt>
                <c:pt idx="2">
                  <c:v>I want to keep the data to do further research</c:v>
                </c:pt>
                <c:pt idx="3">
                  <c:v>I don't have permission to share the data</c:v>
                </c:pt>
                <c:pt idx="4">
                  <c:v>Sensitive/confidential data</c:v>
                </c:pt>
              </c:strCache>
            </c:strRef>
          </c:cat>
          <c:val>
            <c:numRef>
              <c:f>Sheet1!$E$307:$E$311</c:f>
              <c:numCache>
                <c:formatCode>0%</c:formatCode>
                <c:ptCount val="5"/>
                <c:pt idx="0">
                  <c:v>0.136363636363636</c:v>
                </c:pt>
                <c:pt idx="1">
                  <c:v>0.0454545454545455</c:v>
                </c:pt>
                <c:pt idx="2">
                  <c:v>0.409090909090909</c:v>
                </c:pt>
                <c:pt idx="3">
                  <c:v>0.363636363636364</c:v>
                </c:pt>
                <c:pt idx="4">
                  <c:v>0.181818181818182</c:v>
                </c:pt>
              </c:numCache>
            </c:numRef>
          </c:val>
          <c:extLst xmlns:c16r2="http://schemas.microsoft.com/office/drawing/2015/06/chart">
            <c:ext xmlns:c16="http://schemas.microsoft.com/office/drawing/2014/chart" uri="{C3380CC4-5D6E-409C-BE32-E72D297353CC}">
              <c16:uniqueId val="{00000001-9EE3-44AA-A5E4-A88AEF7028DE}"/>
            </c:ext>
          </c:extLst>
        </c:ser>
        <c:ser>
          <c:idx val="3"/>
          <c:order val="2"/>
          <c:tx>
            <c:strRef>
              <c:f>Sheet1!$D$295</c:f>
              <c:strCache>
                <c:ptCount val="1"/>
                <c:pt idx="0">
                  <c:v>REF panel C (N=28)</c:v>
                </c:pt>
              </c:strCache>
            </c:strRef>
          </c:tx>
          <c:spPr>
            <a:solidFill>
              <a:schemeClr val="accent2">
                <a:lumMod val="60000"/>
              </a:schemeClr>
            </a:solidFill>
            <a:ln>
              <a:noFill/>
            </a:ln>
            <a:effectLst/>
          </c:spPr>
          <c:invertIfNegative val="0"/>
          <c:cat>
            <c:strRef>
              <c:f>Sheet1!$F$307:$F$311</c:f>
              <c:strCache>
                <c:ptCount val="5"/>
                <c:pt idx="0">
                  <c:v>I don't want my data to be used for commercial purposes</c:v>
                </c:pt>
                <c:pt idx="1">
                  <c:v>I don’t want others to see my data</c:v>
                </c:pt>
                <c:pt idx="2">
                  <c:v>I want to keep the data to do further research</c:v>
                </c:pt>
                <c:pt idx="3">
                  <c:v>I don't have permission to share the data</c:v>
                </c:pt>
                <c:pt idx="4">
                  <c:v>Sensitive/confidential data</c:v>
                </c:pt>
              </c:strCache>
            </c:strRef>
          </c:cat>
          <c:val>
            <c:numRef>
              <c:f>Sheet1!$D$307:$D$311</c:f>
              <c:numCache>
                <c:formatCode>0%</c:formatCode>
                <c:ptCount val="5"/>
                <c:pt idx="0">
                  <c:v>0.142857142857143</c:v>
                </c:pt>
                <c:pt idx="1">
                  <c:v>0.321428571428572</c:v>
                </c:pt>
                <c:pt idx="2">
                  <c:v>0.357142857142857</c:v>
                </c:pt>
                <c:pt idx="3">
                  <c:v>0.464285714285714</c:v>
                </c:pt>
                <c:pt idx="4">
                  <c:v>0.642857142857143</c:v>
                </c:pt>
              </c:numCache>
            </c:numRef>
          </c:val>
          <c:extLst xmlns:c16r2="http://schemas.microsoft.com/office/drawing/2015/06/chart">
            <c:ext xmlns:c16="http://schemas.microsoft.com/office/drawing/2014/chart" uri="{C3380CC4-5D6E-409C-BE32-E72D297353CC}">
              <c16:uniqueId val="{00000002-9EE3-44AA-A5E4-A88AEF7028DE}"/>
            </c:ext>
          </c:extLst>
        </c:ser>
        <c:ser>
          <c:idx val="2"/>
          <c:order val="3"/>
          <c:tx>
            <c:strRef>
              <c:f>Sheet1!$C$295</c:f>
              <c:strCache>
                <c:ptCount val="1"/>
                <c:pt idx="0">
                  <c:v>REF panel B (N=27)</c:v>
                </c:pt>
              </c:strCache>
            </c:strRef>
          </c:tx>
          <c:spPr>
            <a:solidFill>
              <a:schemeClr val="accent6"/>
            </a:solidFill>
            <a:ln>
              <a:noFill/>
            </a:ln>
            <a:effectLst/>
          </c:spPr>
          <c:invertIfNegative val="0"/>
          <c:cat>
            <c:strRef>
              <c:f>Sheet1!$F$307:$F$311</c:f>
              <c:strCache>
                <c:ptCount val="5"/>
                <c:pt idx="0">
                  <c:v>I don't want my data to be used for commercial purposes</c:v>
                </c:pt>
                <c:pt idx="1">
                  <c:v>I don’t want others to see my data</c:v>
                </c:pt>
                <c:pt idx="2">
                  <c:v>I want to keep the data to do further research</c:v>
                </c:pt>
                <c:pt idx="3">
                  <c:v>I don't have permission to share the data</c:v>
                </c:pt>
                <c:pt idx="4">
                  <c:v>Sensitive/confidential data</c:v>
                </c:pt>
              </c:strCache>
            </c:strRef>
          </c:cat>
          <c:val>
            <c:numRef>
              <c:f>Sheet1!$C$307:$C$311</c:f>
              <c:numCache>
                <c:formatCode>0%</c:formatCode>
                <c:ptCount val="5"/>
                <c:pt idx="0">
                  <c:v>0.148148148148148</c:v>
                </c:pt>
                <c:pt idx="1">
                  <c:v>0.148148148148148</c:v>
                </c:pt>
                <c:pt idx="2">
                  <c:v>0.259259259259259</c:v>
                </c:pt>
                <c:pt idx="3">
                  <c:v>0.259259259259259</c:v>
                </c:pt>
                <c:pt idx="4">
                  <c:v>0.481481481481481</c:v>
                </c:pt>
              </c:numCache>
            </c:numRef>
          </c:val>
          <c:extLst xmlns:c16r2="http://schemas.microsoft.com/office/drawing/2015/06/chart">
            <c:ext xmlns:c16="http://schemas.microsoft.com/office/drawing/2014/chart" uri="{C3380CC4-5D6E-409C-BE32-E72D297353CC}">
              <c16:uniqueId val="{00000003-9EE3-44AA-A5E4-A88AEF7028DE}"/>
            </c:ext>
          </c:extLst>
        </c:ser>
        <c:ser>
          <c:idx val="1"/>
          <c:order val="4"/>
          <c:tx>
            <c:strRef>
              <c:f>Sheet1!$B$295</c:f>
              <c:strCache>
                <c:ptCount val="1"/>
                <c:pt idx="0">
                  <c:v>REF panel A (N=16)</c:v>
                </c:pt>
              </c:strCache>
            </c:strRef>
          </c:tx>
          <c:spPr>
            <a:solidFill>
              <a:schemeClr val="accent4"/>
            </a:solidFill>
            <a:ln>
              <a:noFill/>
            </a:ln>
            <a:effectLst/>
          </c:spPr>
          <c:invertIfNegative val="0"/>
          <c:cat>
            <c:strRef>
              <c:f>Sheet1!$F$307:$F$311</c:f>
              <c:strCache>
                <c:ptCount val="5"/>
                <c:pt idx="0">
                  <c:v>I don't want my data to be used for commercial purposes</c:v>
                </c:pt>
                <c:pt idx="1">
                  <c:v>I don’t want others to see my data</c:v>
                </c:pt>
                <c:pt idx="2">
                  <c:v>I want to keep the data to do further research</c:v>
                </c:pt>
                <c:pt idx="3">
                  <c:v>I don't have permission to share the data</c:v>
                </c:pt>
                <c:pt idx="4">
                  <c:v>Sensitive/confidential data</c:v>
                </c:pt>
              </c:strCache>
            </c:strRef>
          </c:cat>
          <c:val>
            <c:numRef>
              <c:f>Sheet1!$B$307:$B$311</c:f>
              <c:numCache>
                <c:formatCode>0%</c:formatCode>
                <c:ptCount val="5"/>
                <c:pt idx="0">
                  <c:v>0.1875</c:v>
                </c:pt>
                <c:pt idx="1">
                  <c:v>0.3125</c:v>
                </c:pt>
                <c:pt idx="2">
                  <c:v>0.1875</c:v>
                </c:pt>
                <c:pt idx="3">
                  <c:v>0.375</c:v>
                </c:pt>
                <c:pt idx="4">
                  <c:v>0.375</c:v>
                </c:pt>
              </c:numCache>
            </c:numRef>
          </c:val>
          <c:extLst xmlns:c16r2="http://schemas.microsoft.com/office/drawing/2015/06/chart">
            <c:ext xmlns:c16="http://schemas.microsoft.com/office/drawing/2014/chart" uri="{C3380CC4-5D6E-409C-BE32-E72D297353CC}">
              <c16:uniqueId val="{00000004-9EE3-44AA-A5E4-A88AEF7028DE}"/>
            </c:ext>
          </c:extLst>
        </c:ser>
        <c:dLbls>
          <c:showLegendKey val="0"/>
          <c:showVal val="0"/>
          <c:showCatName val="0"/>
          <c:showSerName val="0"/>
          <c:showPercent val="0"/>
          <c:showBubbleSize val="0"/>
        </c:dLbls>
        <c:gapWidth val="182"/>
        <c:axId val="1341442272"/>
        <c:axId val="1360386656"/>
      </c:barChart>
      <c:catAx>
        <c:axId val="1341442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Corbel" panose="020B0503020204020204" pitchFamily="34" charset="0"/>
                <a:ea typeface="+mn-ea"/>
                <a:cs typeface="+mn-cs"/>
              </a:defRPr>
            </a:pPr>
            <a:endParaRPr lang="en-GB"/>
          </a:p>
        </c:txPr>
        <c:crossAx val="1360386656"/>
        <c:crosses val="autoZero"/>
        <c:auto val="1"/>
        <c:lblAlgn val="ctr"/>
        <c:lblOffset val="100"/>
        <c:noMultiLvlLbl val="0"/>
      </c:catAx>
      <c:valAx>
        <c:axId val="1360386656"/>
        <c:scaling>
          <c:orientation val="minMax"/>
        </c:scaling>
        <c:delete val="0"/>
        <c:axPos val="b"/>
        <c:majorGridlines>
          <c:spPr>
            <a:ln w="9525" cap="flat" cmpd="sng" algn="ctr">
              <a:solidFill>
                <a:schemeClr val="tx1"/>
              </a:solidFill>
              <a:prstDash val="solid"/>
              <a:round/>
            </a:ln>
            <a:effectLst/>
          </c:spPr>
        </c:majorGridlines>
        <c:title>
          <c:tx>
            <c:rich>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r>
                  <a:rPr lang="en-GB" b="0"/>
                  <a:t>Percentage of respondents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crossAx val="1341442272"/>
        <c:crosses val="autoZero"/>
        <c:crossBetween val="between"/>
      </c:valAx>
      <c:spPr>
        <a:solidFill>
          <a:srgbClr val="CADCF0"/>
        </a:solid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prstDash val="solid"/>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Images!$C$957</c:f>
              <c:strCache>
                <c:ptCount val="1"/>
                <c:pt idx="0">
                  <c:v>Would you value training on any of the following? (tick all that apply)</c:v>
                </c:pt>
              </c:strCache>
            </c:strRef>
          </c:tx>
          <c:spPr>
            <a:solidFill>
              <a:schemeClr val="accent1"/>
            </a:solidFill>
            <a:ln>
              <a:noFill/>
            </a:ln>
            <a:effectLst/>
          </c:spPr>
          <c:invertIfNegative val="0"/>
          <c:cat>
            <c:strRef>
              <c:f>Images!$X$960:$X$975</c:f>
              <c:strCache>
                <c:ptCount val="16"/>
                <c:pt idx="0">
                  <c:v>Software carpentry</c:v>
                </c:pt>
                <c:pt idx="1">
                  <c:v>Creating or working with .xml documents (including text-mining)</c:v>
                </c:pt>
                <c:pt idx="2">
                  <c:v>Citing software</c:v>
                </c:pt>
                <c:pt idx="3">
                  <c:v>Support in data selection, metadata creation and licensing for preservation</c:v>
                </c:pt>
                <c:pt idx="4">
                  <c:v>Data licensing</c:v>
                </c:pt>
                <c:pt idx="5">
                  <c:v>Citing research data</c:v>
                </c:pt>
                <c:pt idx="6">
                  <c:v>Technical support for data processing, e.g. database design, High Performance Computing (HPC)</c:v>
                </c:pt>
                <c:pt idx="7">
                  <c:v>Ethics, consent and legal issues with research data</c:v>
                </c:pt>
                <c:pt idx="8">
                  <c:v>Copyright and intellectual property rights within a data context</c:v>
                </c:pt>
                <c:pt idx="9">
                  <c:v>Funder requirements for research data management</c:v>
                </c:pt>
                <c:pt idx="10">
                  <c:v>Guidance on costing data management in grant applications</c:v>
                </c:pt>
                <c:pt idx="11">
                  <c:v>Publishing research data</c:v>
                </c:pt>
                <c:pt idx="12">
                  <c:v>Security of data</c:v>
                </c:pt>
                <c:pt idx="13">
                  <c:v>Collaboration and sharing of data</c:v>
                </c:pt>
                <c:pt idx="14">
                  <c:v>Developing a research data management plan for a funding application</c:v>
                </c:pt>
                <c:pt idx="15">
                  <c:v>Long-term storage of your data</c:v>
                </c:pt>
              </c:strCache>
            </c:strRef>
          </c:cat>
          <c:val>
            <c:numRef>
              <c:f>Images!$W$960:$W$975</c:f>
              <c:numCache>
                <c:formatCode>0%</c:formatCode>
                <c:ptCount val="16"/>
                <c:pt idx="0">
                  <c:v>0.104</c:v>
                </c:pt>
                <c:pt idx="1">
                  <c:v>0.129142857142857</c:v>
                </c:pt>
                <c:pt idx="2">
                  <c:v>0.138285714285714</c:v>
                </c:pt>
                <c:pt idx="3">
                  <c:v>0.144</c:v>
                </c:pt>
                <c:pt idx="4">
                  <c:v>0.158857142857143</c:v>
                </c:pt>
                <c:pt idx="5">
                  <c:v>0.171428571428571</c:v>
                </c:pt>
                <c:pt idx="6">
                  <c:v>0.204571428571429</c:v>
                </c:pt>
                <c:pt idx="7">
                  <c:v>0.212571428571429</c:v>
                </c:pt>
                <c:pt idx="8">
                  <c:v>0.232</c:v>
                </c:pt>
                <c:pt idx="9">
                  <c:v>0.234285714285714</c:v>
                </c:pt>
                <c:pt idx="10">
                  <c:v>0.257142857142857</c:v>
                </c:pt>
                <c:pt idx="11">
                  <c:v>0.264</c:v>
                </c:pt>
                <c:pt idx="12">
                  <c:v>0.277714285714286</c:v>
                </c:pt>
                <c:pt idx="13">
                  <c:v>0.286857142857143</c:v>
                </c:pt>
                <c:pt idx="14">
                  <c:v>0.393142857142857</c:v>
                </c:pt>
                <c:pt idx="15">
                  <c:v>0.500571428571429</c:v>
                </c:pt>
              </c:numCache>
            </c:numRef>
          </c:val>
          <c:extLst xmlns:c16r2="http://schemas.microsoft.com/office/drawing/2015/06/chart">
            <c:ext xmlns:c16="http://schemas.microsoft.com/office/drawing/2014/chart" uri="{C3380CC4-5D6E-409C-BE32-E72D297353CC}">
              <c16:uniqueId val="{00000000-A7C2-42A6-800E-674CEB2445AB}"/>
            </c:ext>
          </c:extLst>
        </c:ser>
        <c:dLbls>
          <c:showLegendKey val="0"/>
          <c:showVal val="0"/>
          <c:showCatName val="0"/>
          <c:showSerName val="0"/>
          <c:showPercent val="0"/>
          <c:showBubbleSize val="0"/>
        </c:dLbls>
        <c:gapWidth val="182"/>
        <c:axId val="1360968576"/>
        <c:axId val="1360970896"/>
      </c:barChart>
      <c:catAx>
        <c:axId val="1360968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endParaRPr lang="en-GB"/>
          </a:p>
        </c:txPr>
        <c:crossAx val="1360970896"/>
        <c:crosses val="autoZero"/>
        <c:auto val="1"/>
        <c:lblAlgn val="ctr"/>
        <c:lblOffset val="100"/>
        <c:noMultiLvlLbl val="0"/>
      </c:catAx>
      <c:valAx>
        <c:axId val="1360970896"/>
        <c:scaling>
          <c:orientation val="minMax"/>
        </c:scaling>
        <c:delete val="0"/>
        <c:axPos val="b"/>
        <c:majorGridlines>
          <c:spPr>
            <a:ln w="9525" cap="flat" cmpd="sng" algn="ctr">
              <a:solidFill>
                <a:schemeClr val="tx1"/>
              </a:solidFill>
              <a:round/>
            </a:ln>
            <a:effectLst/>
          </c:spPr>
        </c:majorGridlines>
        <c:title>
          <c:tx>
            <c:rich>
              <a:bodyPr rot="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r>
                  <a:rPr lang="en-GB"/>
                  <a:t>Percentage of respondents</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endParaRPr lang="en-GB"/>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Corbel" panose="020B0503020204020204" pitchFamily="34" charset="0"/>
                <a:ea typeface="+mn-ea"/>
                <a:cs typeface="+mn-cs"/>
              </a:defRPr>
            </a:pPr>
            <a:endParaRPr lang="en-GB"/>
          </a:p>
        </c:txPr>
        <c:crossAx val="1360968576"/>
        <c:crosses val="autoZero"/>
        <c:crossBetween val="between"/>
      </c:valAx>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900">
          <a:solidFill>
            <a:schemeClr val="tx1"/>
          </a:solidFill>
          <a:latin typeface="Corbel" panose="020B0503020204020204" pitchFamily="34" charset="0"/>
        </a:defRPr>
      </a:pPr>
      <a:endParaRPr lang="en-GB"/>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5CE-4A4A-BB51-6939A9E48773}"/>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5CE-4A4A-BB51-6939A9E48773}"/>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5CE-4A4A-BB51-6939A9E48773}"/>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5CE-4A4A-BB51-6939A9E48773}"/>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5CE-4A4A-BB51-6939A9E48773}"/>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Sheet1!$G$182:$G$186</c:f>
              <c:numCache>
                <c:formatCode>0%</c:formatCode>
                <c:ptCount val="5"/>
                <c:pt idx="0">
                  <c:v>0.345905172413793</c:v>
                </c:pt>
                <c:pt idx="1">
                  <c:v>0.290948275862069</c:v>
                </c:pt>
                <c:pt idx="2">
                  <c:v>0.15625</c:v>
                </c:pt>
                <c:pt idx="3">
                  <c:v>0.104525862068966</c:v>
                </c:pt>
                <c:pt idx="4">
                  <c:v>0.101293103448276</c:v>
                </c:pt>
              </c:numCache>
            </c:numRef>
          </c:val>
          <c:extLst xmlns:c16r2="http://schemas.microsoft.com/office/drawing/2015/06/chart">
            <c:ext xmlns:c16="http://schemas.microsoft.com/office/drawing/2014/chart" uri="{C3380CC4-5D6E-409C-BE32-E72D297353CC}">
              <c16:uniqueId val="{0000000A-B5CE-4A4A-BB51-6939A9E48773}"/>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rtl="0">
            <a:defRPr sz="900" b="0" i="0" u="none" strike="noStrike" kern="1200" baseline="0">
              <a:solidFill>
                <a:schemeClr val="tx1"/>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E41-46C5-AE62-EF799DF9AA5B}"/>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E41-46C5-AE62-EF799DF9AA5B}"/>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E41-46C5-AE62-EF799DF9AA5B}"/>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E41-46C5-AE62-EF799DF9AA5B}"/>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E41-46C5-AE62-EF799DF9AA5B}"/>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Sheet1!$A$182:$A$186</c:f>
              <c:numCache>
                <c:formatCode>0%</c:formatCode>
                <c:ptCount val="5"/>
                <c:pt idx="0">
                  <c:v>0.392694063926941</c:v>
                </c:pt>
                <c:pt idx="1">
                  <c:v>0.276255707762557</c:v>
                </c:pt>
                <c:pt idx="2">
                  <c:v>0.184931506849315</c:v>
                </c:pt>
                <c:pt idx="3">
                  <c:v>0.0776255707762557</c:v>
                </c:pt>
                <c:pt idx="4">
                  <c:v>0.0684931506849315</c:v>
                </c:pt>
              </c:numCache>
            </c:numRef>
          </c:val>
          <c:extLst xmlns:c16r2="http://schemas.microsoft.com/office/drawing/2015/06/chart">
            <c:ext xmlns:c16="http://schemas.microsoft.com/office/drawing/2014/chart" uri="{C3380CC4-5D6E-409C-BE32-E72D297353CC}">
              <c16:uniqueId val="{0000000A-BE41-46C5-AE62-EF799DF9AA5B}"/>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160-43A9-AE12-03DFE620DCE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160-43A9-AE12-03DFE620DCE2}"/>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6160-43A9-AE12-03DFE620DCE2}"/>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6160-43A9-AE12-03DFE620DCE2}"/>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6160-43A9-AE12-03DFE620DCE2}"/>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Sheet1!$B$182:$B$186</c:f>
              <c:numCache>
                <c:formatCode>0%</c:formatCode>
                <c:ptCount val="5"/>
                <c:pt idx="0">
                  <c:v>0.39261744966443</c:v>
                </c:pt>
                <c:pt idx="1">
                  <c:v>0.221476510067114</c:v>
                </c:pt>
                <c:pt idx="2">
                  <c:v>0.0738255033557047</c:v>
                </c:pt>
                <c:pt idx="3">
                  <c:v>0.161073825503356</c:v>
                </c:pt>
                <c:pt idx="4">
                  <c:v>0.147651006711409</c:v>
                </c:pt>
              </c:numCache>
            </c:numRef>
          </c:val>
          <c:extLst xmlns:c16r2="http://schemas.microsoft.com/office/drawing/2015/06/chart">
            <c:ext xmlns:c16="http://schemas.microsoft.com/office/drawing/2014/chart" uri="{C3380CC4-5D6E-409C-BE32-E72D297353CC}">
              <c16:uniqueId val="{0000000A-6160-43A9-AE12-03DFE620DCE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CA9-41DC-BE54-16C84960D07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CA9-41DC-BE54-16C84960D071}"/>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CA9-41DC-BE54-16C84960D071}"/>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CA9-41DC-BE54-16C84960D071}"/>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FCA9-41DC-BE54-16C84960D071}"/>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Sheet1!$C$182:$C$186</c:f>
              <c:numCache>
                <c:formatCode>0%</c:formatCode>
                <c:ptCount val="5"/>
                <c:pt idx="0">
                  <c:v>0.121951219512195</c:v>
                </c:pt>
                <c:pt idx="1">
                  <c:v>0.471544715447154</c:v>
                </c:pt>
                <c:pt idx="2">
                  <c:v>0.227642276422764</c:v>
                </c:pt>
                <c:pt idx="3">
                  <c:v>0.0894308943089431</c:v>
                </c:pt>
                <c:pt idx="4">
                  <c:v>0.0894308943089431</c:v>
                </c:pt>
              </c:numCache>
            </c:numRef>
          </c:val>
          <c:extLst xmlns:c16r2="http://schemas.microsoft.com/office/drawing/2015/06/chart">
            <c:ext xmlns:c16="http://schemas.microsoft.com/office/drawing/2014/chart" uri="{C3380CC4-5D6E-409C-BE32-E72D297353CC}">
              <c16:uniqueId val="{0000000A-FCA9-41DC-BE54-16C84960D07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latin typeface="Corbel" panose="020B0503020204020204" pitchFamily="34" charset="0"/>
        </a:defRPr>
      </a:pPr>
      <a:endParaRPr lang="en-GB"/>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626-4810-9BC9-A19833C5223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626-4810-9BC9-A19833C5223E}"/>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626-4810-9BC9-A19833C5223E}"/>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D626-4810-9BC9-A19833C5223E}"/>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D626-4810-9BC9-A19833C5223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Sheet1!$D$182:$D$186</c:f>
              <c:numCache>
                <c:formatCode>0%</c:formatCode>
                <c:ptCount val="5"/>
                <c:pt idx="0">
                  <c:v>0.274193548387097</c:v>
                </c:pt>
                <c:pt idx="1">
                  <c:v>0.354838709677419</c:v>
                </c:pt>
                <c:pt idx="2">
                  <c:v>0.17741935483871</c:v>
                </c:pt>
                <c:pt idx="3">
                  <c:v>0.0483870967741936</c:v>
                </c:pt>
                <c:pt idx="4">
                  <c:v>0.145161290322581</c:v>
                </c:pt>
              </c:numCache>
            </c:numRef>
          </c:val>
          <c:extLst xmlns:c16r2="http://schemas.microsoft.com/office/drawing/2015/06/chart">
            <c:ext xmlns:c16="http://schemas.microsoft.com/office/drawing/2014/chart" uri="{C3380CC4-5D6E-409C-BE32-E72D297353CC}">
              <c16:uniqueId val="{0000000A-D626-4810-9BC9-A19833C5223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defRPr>
      </a:pPr>
      <a:endParaRPr lang="en-GB"/>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Sheet1!$G$181</c:f>
              <c:strCache>
                <c:ptCount val="1"/>
                <c:pt idx="0">
                  <c:v>Aggregated data (N=928)</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53C3-4953-AFB5-53E44573E8E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53C3-4953-AFB5-53E44573E8E7}"/>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53C3-4953-AFB5-53E44573E8E7}"/>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53C3-4953-AFB5-53E44573E8E7}"/>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53C3-4953-AFB5-53E44573E8E7}"/>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Sheet1!$F$182:$F$186</c:f>
              <c:strCache>
                <c:ptCount val="5"/>
                <c:pt idx="0">
                  <c:v>I don't know what services are available</c:v>
                </c:pt>
                <c:pt idx="1">
                  <c:v>I don't currently use these services, but I expect to in future</c:v>
                </c:pt>
                <c:pt idx="2">
                  <c:v>I already use these services</c:v>
                </c:pt>
                <c:pt idx="3">
                  <c:v>I don't expect to use these services</c:v>
                </c:pt>
                <c:pt idx="4">
                  <c:v>Not sure</c:v>
                </c:pt>
              </c:strCache>
            </c:strRef>
          </c:cat>
          <c:val>
            <c:numRef>
              <c:f>Sheet1!$E$182:$E$186</c:f>
              <c:numCache>
                <c:formatCode>0%</c:formatCode>
                <c:ptCount val="5"/>
                <c:pt idx="0">
                  <c:v>0.0</c:v>
                </c:pt>
                <c:pt idx="1">
                  <c:v>0.428571428571429</c:v>
                </c:pt>
                <c:pt idx="2">
                  <c:v>0.428571428571429</c:v>
                </c:pt>
                <c:pt idx="3">
                  <c:v>0.142857142857143</c:v>
                </c:pt>
                <c:pt idx="4">
                  <c:v>0.0</c:v>
                </c:pt>
              </c:numCache>
            </c:numRef>
          </c:val>
          <c:extLst xmlns:c16r2="http://schemas.microsoft.com/office/drawing/2015/06/chart">
            <c:ext xmlns:c16="http://schemas.microsoft.com/office/drawing/2014/chart" uri="{C3380CC4-5D6E-409C-BE32-E72D297353CC}">
              <c16:uniqueId val="{0000000A-53C3-4953-AFB5-53E44573E8E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sz="1100">
          <a:solidFill>
            <a:schemeClr val="tx1"/>
          </a:solidFill>
        </a:defRPr>
      </a:pPr>
      <a:endParaRPr lang="en-GB"/>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Images!$C$41</c:f>
              <c:strCache>
                <c:ptCount val="1"/>
                <c:pt idx="0">
                  <c:v>Is any of your research activity supported by an external funding body?*</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CBA7-4582-8242-56A9475273D5}"/>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CBA7-4582-8242-56A9475273D5}"/>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CBA7-4582-8242-56A9475273D5}"/>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Images!$D$46:$D$48</c:f>
              <c:strCache>
                <c:ptCount val="3"/>
                <c:pt idx="0">
                  <c:v>Yes</c:v>
                </c:pt>
                <c:pt idx="1">
                  <c:v>No</c:v>
                </c:pt>
                <c:pt idx="2">
                  <c:v>Not sure</c:v>
                </c:pt>
              </c:strCache>
            </c:strRef>
          </c:cat>
          <c:val>
            <c:numRef>
              <c:f>Images!$C$46:$C$48</c:f>
              <c:numCache>
                <c:formatCode>0%</c:formatCode>
                <c:ptCount val="3"/>
                <c:pt idx="0">
                  <c:v>0.287735849056604</c:v>
                </c:pt>
                <c:pt idx="1">
                  <c:v>0.688679245283019</c:v>
                </c:pt>
                <c:pt idx="2">
                  <c:v>0.0235849056603774</c:v>
                </c:pt>
              </c:numCache>
            </c:numRef>
          </c:val>
          <c:extLst xmlns:c16r2="http://schemas.microsoft.com/office/drawing/2015/06/chart">
            <c:ext xmlns:c16="http://schemas.microsoft.com/office/drawing/2014/chart" uri="{C3380CC4-5D6E-409C-BE32-E72D297353CC}">
              <c16:uniqueId val="{00000006-CBA7-4582-8242-56A9475273D5}"/>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pPr>
      <a:endParaRPr lang="en-GB"/>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Images!$C$41</c:f>
              <c:strCache>
                <c:ptCount val="1"/>
                <c:pt idx="0">
                  <c:v>Is any of your research activity supported by an external funding body?*</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624-436D-8693-66CD88CA699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624-436D-8693-66CD88CA6992}"/>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624-436D-8693-66CD88CA6992}"/>
              </c:ext>
            </c:extLst>
          </c:dPt>
          <c:dLbls>
            <c:dLbl>
              <c:idx val="2"/>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mn-lt"/>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Images!$D$46:$D$48</c:f>
              <c:strCache>
                <c:ptCount val="3"/>
                <c:pt idx="0">
                  <c:v>Yes</c:v>
                </c:pt>
                <c:pt idx="1">
                  <c:v>No</c:v>
                </c:pt>
                <c:pt idx="2">
                  <c:v>Not sure</c:v>
                </c:pt>
              </c:strCache>
            </c:strRef>
          </c:cat>
          <c:val>
            <c:numRef>
              <c:f>Images!$C$46:$C$48</c:f>
              <c:numCache>
                <c:formatCode>0%</c:formatCode>
                <c:ptCount val="3"/>
                <c:pt idx="0">
                  <c:v>0.39247311827957</c:v>
                </c:pt>
                <c:pt idx="1">
                  <c:v>0.553763440860215</c:v>
                </c:pt>
                <c:pt idx="2">
                  <c:v>0.0537634408602151</c:v>
                </c:pt>
              </c:numCache>
            </c:numRef>
          </c:val>
          <c:extLst xmlns:c16r2="http://schemas.microsoft.com/office/drawing/2015/06/chart">
            <c:ext xmlns:c16="http://schemas.microsoft.com/office/drawing/2014/chart" uri="{C3380CC4-5D6E-409C-BE32-E72D297353CC}">
              <c16:uniqueId val="{00000006-A624-436D-8693-66CD88CA6992}"/>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pPr>
      <a:endParaRPr lang="en-GB"/>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4"/>
          <c:order val="0"/>
          <c:tx>
            <c:strRef>
              <c:f>Sheet1!$W$1</c:f>
              <c:strCache>
                <c:ptCount val="1"/>
                <c:pt idx="0">
                  <c:v>Aggregated data (N=1185)</c:v>
                </c:pt>
              </c:strCache>
            </c:strRef>
          </c:tx>
          <c:invertIfNegative val="0"/>
          <c:cat>
            <c:strRef>
              <c:f>Sheet1!$R$2:$R$24</c:f>
              <c:strCache>
                <c:ptCount val="23"/>
                <c:pt idx="0">
                  <c:v>Other</c:v>
                </c:pt>
                <c:pt idx="1">
                  <c:v>HSCIC data </c:v>
                </c:pt>
                <c:pt idx="2">
                  <c:v>Virtual reality and 3D models</c:v>
                </c:pt>
                <c:pt idx="3">
                  <c:v>GIS</c:v>
                </c:pt>
                <c:pt idx="4">
                  <c:v>Sketches, diaries in digital form</c:v>
                </c:pt>
                <c:pt idx="5">
                  <c:v>Genomic data</c:v>
                </c:pt>
                <c:pt idx="6">
                  <c:v>Laboratory notebooks (digital)</c:v>
                </c:pt>
                <c:pt idx="7">
                  <c:v>Structured text files (e.g .xml, .json)</c:v>
                </c:pt>
                <c:pt idx="8">
                  <c:v>Websites and blogs</c:v>
                </c:pt>
                <c:pt idx="9">
                  <c:v>Standard operating procedures/protocols</c:v>
                </c:pt>
                <c:pt idx="10">
                  <c:v>Survey results &amp; interview transcripts</c:v>
                </c:pt>
                <c:pt idx="11">
                  <c:v>Databases (e.g. Access, MySQL, Oracle)</c:v>
                </c:pt>
                <c:pt idx="12">
                  <c:v>Video files</c:v>
                </c:pt>
                <c:pt idx="13">
                  <c:v>Audio files (e.g. interviews, music)</c:v>
                </c:pt>
                <c:pt idx="14">
                  <c:v>Models/algorithms</c:v>
                </c:pt>
                <c:pt idx="15">
                  <c:v>Simulation data, models &amp; software code</c:v>
                </c:pt>
                <c:pt idx="16">
                  <c:v>Observational data</c:v>
                </c:pt>
                <c:pt idx="17">
                  <c:v>Text files (e.g. .txt)</c:v>
                </c:pt>
                <c:pt idx="18">
                  <c:v>Digital photographs and other images</c:v>
                </c:pt>
                <c:pt idx="19">
                  <c:v>Data collected from sensors/instruments</c:v>
                </c:pt>
                <c:pt idx="20">
                  <c:v>Automatically generated data</c:v>
                </c:pt>
                <c:pt idx="21">
                  <c:v>Spreadsheets</c:v>
                </c:pt>
                <c:pt idx="22">
                  <c:v>Documents or reports</c:v>
                </c:pt>
              </c:strCache>
            </c:strRef>
          </c:cat>
          <c:val>
            <c:numRef>
              <c:f>Sheet1!$W$2:$W$24</c:f>
              <c:numCache>
                <c:formatCode>0%</c:formatCode>
                <c:ptCount val="23"/>
                <c:pt idx="0">
                  <c:v>0.0362869198312236</c:v>
                </c:pt>
                <c:pt idx="1">
                  <c:v>0.0177215189873418</c:v>
                </c:pt>
                <c:pt idx="2">
                  <c:v>0.0548523206751055</c:v>
                </c:pt>
                <c:pt idx="3">
                  <c:v>0.0548523206751055</c:v>
                </c:pt>
                <c:pt idx="4">
                  <c:v>0.0919831223628692</c:v>
                </c:pt>
                <c:pt idx="5">
                  <c:v>0.0987341772151899</c:v>
                </c:pt>
                <c:pt idx="6">
                  <c:v>0.10379746835443</c:v>
                </c:pt>
                <c:pt idx="7">
                  <c:v>0.107172995780591</c:v>
                </c:pt>
                <c:pt idx="8">
                  <c:v>0.146835443037975</c:v>
                </c:pt>
                <c:pt idx="9">
                  <c:v>0.183122362869198</c:v>
                </c:pt>
                <c:pt idx="10">
                  <c:v>0.216033755274262</c:v>
                </c:pt>
                <c:pt idx="11">
                  <c:v>0.218565400843882</c:v>
                </c:pt>
                <c:pt idx="12">
                  <c:v>0.218565400843882</c:v>
                </c:pt>
                <c:pt idx="13">
                  <c:v>0.224472573839662</c:v>
                </c:pt>
                <c:pt idx="14">
                  <c:v>0.248945147679325</c:v>
                </c:pt>
                <c:pt idx="15">
                  <c:v>0.310548523206751</c:v>
                </c:pt>
                <c:pt idx="16">
                  <c:v>0.314767932489451</c:v>
                </c:pt>
                <c:pt idx="17">
                  <c:v>0.368776371308017</c:v>
                </c:pt>
                <c:pt idx="18">
                  <c:v>0.373839662447257</c:v>
                </c:pt>
                <c:pt idx="19">
                  <c:v>0.391561181434599</c:v>
                </c:pt>
                <c:pt idx="20">
                  <c:v>0.445569620253165</c:v>
                </c:pt>
                <c:pt idx="21">
                  <c:v>0.471729957805907</c:v>
                </c:pt>
                <c:pt idx="22">
                  <c:v>0.756962025316456</c:v>
                </c:pt>
              </c:numCache>
            </c:numRef>
          </c:val>
          <c:extLst xmlns:c16r2="http://schemas.microsoft.com/office/drawing/2015/06/chart">
            <c:ext xmlns:c16="http://schemas.microsoft.com/office/drawing/2014/chart" uri="{C3380CC4-5D6E-409C-BE32-E72D297353CC}">
              <c16:uniqueId val="{00000000-B06A-406B-9983-5BBF9D4141A9}"/>
            </c:ext>
          </c:extLst>
        </c:ser>
        <c:ser>
          <c:idx val="3"/>
          <c:order val="1"/>
          <c:tx>
            <c:strRef>
              <c:f>Sheet1!$V$1</c:f>
              <c:strCache>
                <c:ptCount val="1"/>
                <c:pt idx="0">
                  <c:v>REF panel D (N=186)</c:v>
                </c:pt>
              </c:strCache>
            </c:strRef>
          </c:tx>
          <c:invertIfNegative val="0"/>
          <c:cat>
            <c:strRef>
              <c:f>Sheet1!$R$2:$R$24</c:f>
              <c:strCache>
                <c:ptCount val="23"/>
                <c:pt idx="0">
                  <c:v>Other</c:v>
                </c:pt>
                <c:pt idx="1">
                  <c:v>HSCIC data </c:v>
                </c:pt>
                <c:pt idx="2">
                  <c:v>Virtual reality and 3D models</c:v>
                </c:pt>
                <c:pt idx="3">
                  <c:v>GIS</c:v>
                </c:pt>
                <c:pt idx="4">
                  <c:v>Sketches, diaries in digital form</c:v>
                </c:pt>
                <c:pt idx="5">
                  <c:v>Genomic data</c:v>
                </c:pt>
                <c:pt idx="6">
                  <c:v>Laboratory notebooks (digital)</c:v>
                </c:pt>
                <c:pt idx="7">
                  <c:v>Structured text files (e.g .xml, .json)</c:v>
                </c:pt>
                <c:pt idx="8">
                  <c:v>Websites and blogs</c:v>
                </c:pt>
                <c:pt idx="9">
                  <c:v>Standard operating procedures/protocols</c:v>
                </c:pt>
                <c:pt idx="10">
                  <c:v>Survey results &amp; interview transcripts</c:v>
                </c:pt>
                <c:pt idx="11">
                  <c:v>Databases (e.g. Access, MySQL, Oracle)</c:v>
                </c:pt>
                <c:pt idx="12">
                  <c:v>Video files</c:v>
                </c:pt>
                <c:pt idx="13">
                  <c:v>Audio files (e.g. interviews, music)</c:v>
                </c:pt>
                <c:pt idx="14">
                  <c:v>Models/algorithms</c:v>
                </c:pt>
                <c:pt idx="15">
                  <c:v>Simulation data, models &amp; software code</c:v>
                </c:pt>
                <c:pt idx="16">
                  <c:v>Observational data</c:v>
                </c:pt>
                <c:pt idx="17">
                  <c:v>Text files (e.g. .txt)</c:v>
                </c:pt>
                <c:pt idx="18">
                  <c:v>Digital photographs and other images</c:v>
                </c:pt>
                <c:pt idx="19">
                  <c:v>Data collected from sensors/instruments</c:v>
                </c:pt>
                <c:pt idx="20">
                  <c:v>Automatically generated data</c:v>
                </c:pt>
                <c:pt idx="21">
                  <c:v>Spreadsheets</c:v>
                </c:pt>
                <c:pt idx="22">
                  <c:v>Documents or reports</c:v>
                </c:pt>
              </c:strCache>
            </c:strRef>
          </c:cat>
          <c:val>
            <c:numRef>
              <c:f>Sheet1!$V$2:$V$24</c:f>
              <c:numCache>
                <c:formatCode>0%</c:formatCode>
                <c:ptCount val="23"/>
                <c:pt idx="0">
                  <c:v>0.0645161290322581</c:v>
                </c:pt>
                <c:pt idx="1">
                  <c:v>0.0</c:v>
                </c:pt>
                <c:pt idx="2">
                  <c:v>0.0483870967741936</c:v>
                </c:pt>
                <c:pt idx="3">
                  <c:v>0.0376344086021505</c:v>
                </c:pt>
                <c:pt idx="4">
                  <c:v>0.145161290322581</c:v>
                </c:pt>
                <c:pt idx="5">
                  <c:v>0.00537634408602151</c:v>
                </c:pt>
                <c:pt idx="6">
                  <c:v>0.00537634408602151</c:v>
                </c:pt>
                <c:pt idx="7">
                  <c:v>0.0483870967741936</c:v>
                </c:pt>
                <c:pt idx="8">
                  <c:v>0.338709677419355</c:v>
                </c:pt>
                <c:pt idx="9">
                  <c:v>0.0268817204301075</c:v>
                </c:pt>
                <c:pt idx="10">
                  <c:v>0.193548387096774</c:v>
                </c:pt>
                <c:pt idx="11">
                  <c:v>0.258064516129032</c:v>
                </c:pt>
                <c:pt idx="12">
                  <c:v>0.247311827956989</c:v>
                </c:pt>
                <c:pt idx="13">
                  <c:v>0.311827956989247</c:v>
                </c:pt>
                <c:pt idx="14">
                  <c:v>0.0645161290322581</c:v>
                </c:pt>
                <c:pt idx="15">
                  <c:v>0.0591397849462366</c:v>
                </c:pt>
                <c:pt idx="16">
                  <c:v>0.166666666666667</c:v>
                </c:pt>
                <c:pt idx="17">
                  <c:v>0.28494623655914</c:v>
                </c:pt>
                <c:pt idx="18">
                  <c:v>0.413978494623656</c:v>
                </c:pt>
                <c:pt idx="19">
                  <c:v>0.0806451612903226</c:v>
                </c:pt>
                <c:pt idx="20">
                  <c:v>0.17741935483871</c:v>
                </c:pt>
                <c:pt idx="21">
                  <c:v>0.225806451612903</c:v>
                </c:pt>
                <c:pt idx="22">
                  <c:v>0.860215053763441</c:v>
                </c:pt>
              </c:numCache>
            </c:numRef>
          </c:val>
          <c:extLst xmlns:c16r2="http://schemas.microsoft.com/office/drawing/2015/06/chart">
            <c:ext xmlns:c16="http://schemas.microsoft.com/office/drawing/2014/chart" uri="{C3380CC4-5D6E-409C-BE32-E72D297353CC}">
              <c16:uniqueId val="{00000001-B06A-406B-9983-5BBF9D4141A9}"/>
            </c:ext>
          </c:extLst>
        </c:ser>
        <c:ser>
          <c:idx val="0"/>
          <c:order val="2"/>
          <c:tx>
            <c:strRef>
              <c:f>Sheet1!$U$1</c:f>
              <c:strCache>
                <c:ptCount val="1"/>
                <c:pt idx="0">
                  <c:v>REF panel C (N=212)</c:v>
                </c:pt>
              </c:strCache>
            </c:strRef>
          </c:tx>
          <c:invertIfNegative val="0"/>
          <c:cat>
            <c:strRef>
              <c:f>Sheet1!$R$2:$R$24</c:f>
              <c:strCache>
                <c:ptCount val="23"/>
                <c:pt idx="0">
                  <c:v>Other</c:v>
                </c:pt>
                <c:pt idx="1">
                  <c:v>HSCIC data </c:v>
                </c:pt>
                <c:pt idx="2">
                  <c:v>Virtual reality and 3D models</c:v>
                </c:pt>
                <c:pt idx="3">
                  <c:v>GIS</c:v>
                </c:pt>
                <c:pt idx="4">
                  <c:v>Sketches, diaries in digital form</c:v>
                </c:pt>
                <c:pt idx="5">
                  <c:v>Genomic data</c:v>
                </c:pt>
                <c:pt idx="6">
                  <c:v>Laboratory notebooks (digital)</c:v>
                </c:pt>
                <c:pt idx="7">
                  <c:v>Structured text files (e.g .xml, .json)</c:v>
                </c:pt>
                <c:pt idx="8">
                  <c:v>Websites and blogs</c:v>
                </c:pt>
                <c:pt idx="9">
                  <c:v>Standard operating procedures/protocols</c:v>
                </c:pt>
                <c:pt idx="10">
                  <c:v>Survey results &amp; interview transcripts</c:v>
                </c:pt>
                <c:pt idx="11">
                  <c:v>Databases (e.g. Access, MySQL, Oracle)</c:v>
                </c:pt>
                <c:pt idx="12">
                  <c:v>Video files</c:v>
                </c:pt>
                <c:pt idx="13">
                  <c:v>Audio files (e.g. interviews, music)</c:v>
                </c:pt>
                <c:pt idx="14">
                  <c:v>Models/algorithms</c:v>
                </c:pt>
                <c:pt idx="15">
                  <c:v>Simulation data, models &amp; software code</c:v>
                </c:pt>
                <c:pt idx="16">
                  <c:v>Observational data</c:v>
                </c:pt>
                <c:pt idx="17">
                  <c:v>Text files (e.g. .txt)</c:v>
                </c:pt>
                <c:pt idx="18">
                  <c:v>Digital photographs and other images</c:v>
                </c:pt>
                <c:pt idx="19">
                  <c:v>Data collected from sensors/instruments</c:v>
                </c:pt>
                <c:pt idx="20">
                  <c:v>Automatically generated data</c:v>
                </c:pt>
                <c:pt idx="21">
                  <c:v>Spreadsheets</c:v>
                </c:pt>
                <c:pt idx="22">
                  <c:v>Documents or reports</c:v>
                </c:pt>
              </c:strCache>
            </c:strRef>
          </c:cat>
          <c:val>
            <c:numRef>
              <c:f>Sheet1!$U$2:$U$24</c:f>
              <c:numCache>
                <c:formatCode>0%</c:formatCode>
                <c:ptCount val="23"/>
                <c:pt idx="0">
                  <c:v>0.0377358490566038</c:v>
                </c:pt>
                <c:pt idx="1">
                  <c:v>0.0235849056603774</c:v>
                </c:pt>
                <c:pt idx="2">
                  <c:v>0.0283018867924528</c:v>
                </c:pt>
                <c:pt idx="3">
                  <c:v>0.080188679245283</c:v>
                </c:pt>
                <c:pt idx="4">
                  <c:v>0.117924528301887</c:v>
                </c:pt>
                <c:pt idx="5">
                  <c:v>0.00943396226415094</c:v>
                </c:pt>
                <c:pt idx="6">
                  <c:v>0.0377358490566038</c:v>
                </c:pt>
                <c:pt idx="7">
                  <c:v>0.0471698113207547</c:v>
                </c:pt>
                <c:pt idx="8">
                  <c:v>0.207547169811321</c:v>
                </c:pt>
                <c:pt idx="9">
                  <c:v>0.0566037735849057</c:v>
                </c:pt>
                <c:pt idx="10">
                  <c:v>0.5</c:v>
                </c:pt>
                <c:pt idx="11">
                  <c:v>0.174528301886792</c:v>
                </c:pt>
                <c:pt idx="12">
                  <c:v>0.212264150943396</c:v>
                </c:pt>
                <c:pt idx="13">
                  <c:v>0.518867924528302</c:v>
                </c:pt>
                <c:pt idx="14">
                  <c:v>0.113207547169811</c:v>
                </c:pt>
                <c:pt idx="15">
                  <c:v>0.0849056603773585</c:v>
                </c:pt>
                <c:pt idx="16">
                  <c:v>0.367924528301887</c:v>
                </c:pt>
                <c:pt idx="17">
                  <c:v>0.264150943396226</c:v>
                </c:pt>
                <c:pt idx="18">
                  <c:v>0.297169811320755</c:v>
                </c:pt>
                <c:pt idx="19">
                  <c:v>0.0943396226415094</c:v>
                </c:pt>
                <c:pt idx="20">
                  <c:v>0.19811320754717</c:v>
                </c:pt>
                <c:pt idx="21">
                  <c:v>0.382075471698113</c:v>
                </c:pt>
                <c:pt idx="22">
                  <c:v>0.759433962264151</c:v>
                </c:pt>
              </c:numCache>
            </c:numRef>
          </c:val>
          <c:extLst xmlns:c16r2="http://schemas.microsoft.com/office/drawing/2015/06/chart">
            <c:ext xmlns:c16="http://schemas.microsoft.com/office/drawing/2014/chart" uri="{C3380CC4-5D6E-409C-BE32-E72D297353CC}">
              <c16:uniqueId val="{00000002-B06A-406B-9983-5BBF9D4141A9}"/>
            </c:ext>
          </c:extLst>
        </c:ser>
        <c:ser>
          <c:idx val="2"/>
          <c:order val="3"/>
          <c:tx>
            <c:strRef>
              <c:f>Sheet1!$T$1</c:f>
              <c:strCache>
                <c:ptCount val="1"/>
                <c:pt idx="0">
                  <c:v>REF panel B (N=403)</c:v>
                </c:pt>
              </c:strCache>
            </c:strRef>
          </c:tx>
          <c:invertIfNegative val="0"/>
          <c:cat>
            <c:strRef>
              <c:f>Sheet1!$R$2:$R$24</c:f>
              <c:strCache>
                <c:ptCount val="23"/>
                <c:pt idx="0">
                  <c:v>Other</c:v>
                </c:pt>
                <c:pt idx="1">
                  <c:v>HSCIC data </c:v>
                </c:pt>
                <c:pt idx="2">
                  <c:v>Virtual reality and 3D models</c:v>
                </c:pt>
                <c:pt idx="3">
                  <c:v>GIS</c:v>
                </c:pt>
                <c:pt idx="4">
                  <c:v>Sketches, diaries in digital form</c:v>
                </c:pt>
                <c:pt idx="5">
                  <c:v>Genomic data</c:v>
                </c:pt>
                <c:pt idx="6">
                  <c:v>Laboratory notebooks (digital)</c:v>
                </c:pt>
                <c:pt idx="7">
                  <c:v>Structured text files (e.g .xml, .json)</c:v>
                </c:pt>
                <c:pt idx="8">
                  <c:v>Websites and blogs</c:v>
                </c:pt>
                <c:pt idx="9">
                  <c:v>Standard operating procedures/protocols</c:v>
                </c:pt>
                <c:pt idx="10">
                  <c:v>Survey results &amp; interview transcripts</c:v>
                </c:pt>
                <c:pt idx="11">
                  <c:v>Databases (e.g. Access, MySQL, Oracle)</c:v>
                </c:pt>
                <c:pt idx="12">
                  <c:v>Video files</c:v>
                </c:pt>
                <c:pt idx="13">
                  <c:v>Audio files (e.g. interviews, music)</c:v>
                </c:pt>
                <c:pt idx="14">
                  <c:v>Models/algorithms</c:v>
                </c:pt>
                <c:pt idx="15">
                  <c:v>Simulation data, models &amp; software code</c:v>
                </c:pt>
                <c:pt idx="16">
                  <c:v>Observational data</c:v>
                </c:pt>
                <c:pt idx="17">
                  <c:v>Text files (e.g. .txt)</c:v>
                </c:pt>
                <c:pt idx="18">
                  <c:v>Digital photographs and other images</c:v>
                </c:pt>
                <c:pt idx="19">
                  <c:v>Data collected from sensors/instruments</c:v>
                </c:pt>
                <c:pt idx="20">
                  <c:v>Automatically generated data</c:v>
                </c:pt>
                <c:pt idx="21">
                  <c:v>Spreadsheets</c:v>
                </c:pt>
                <c:pt idx="22">
                  <c:v>Documents or reports</c:v>
                </c:pt>
              </c:strCache>
            </c:strRef>
          </c:cat>
          <c:val>
            <c:numRef>
              <c:f>Sheet1!$T$2:$T$24</c:f>
              <c:numCache>
                <c:formatCode>0%</c:formatCode>
                <c:ptCount val="23"/>
                <c:pt idx="0">
                  <c:v>0.032258064516129</c:v>
                </c:pt>
                <c:pt idx="1">
                  <c:v>0.00744416873449132</c:v>
                </c:pt>
                <c:pt idx="2">
                  <c:v>0.0769230769230769</c:v>
                </c:pt>
                <c:pt idx="3">
                  <c:v>0.0397022332506203</c:v>
                </c:pt>
                <c:pt idx="4">
                  <c:v>0.0843672456575682</c:v>
                </c:pt>
                <c:pt idx="5">
                  <c:v>0.0124069478908189</c:v>
                </c:pt>
                <c:pt idx="6">
                  <c:v>0.129032258064516</c:v>
                </c:pt>
                <c:pt idx="7">
                  <c:v>0.161290322580645</c:v>
                </c:pt>
                <c:pt idx="8">
                  <c:v>0.0669975186104218</c:v>
                </c:pt>
                <c:pt idx="9">
                  <c:v>0.181141439205955</c:v>
                </c:pt>
                <c:pt idx="10">
                  <c:v>0.0570719602977667</c:v>
                </c:pt>
                <c:pt idx="11">
                  <c:v>0.156327543424318</c:v>
                </c:pt>
                <c:pt idx="12">
                  <c:v>0.198511166253102</c:v>
                </c:pt>
                <c:pt idx="13">
                  <c:v>0.0471464019851117</c:v>
                </c:pt>
                <c:pt idx="14">
                  <c:v>0.439205955334988</c:v>
                </c:pt>
                <c:pt idx="15">
                  <c:v>0.607940446650124</c:v>
                </c:pt>
                <c:pt idx="16">
                  <c:v>0.277915632754342</c:v>
                </c:pt>
                <c:pt idx="17">
                  <c:v>0.43424317617866</c:v>
                </c:pt>
                <c:pt idx="18">
                  <c:v>0.332506203473945</c:v>
                </c:pt>
                <c:pt idx="19">
                  <c:v>0.538461538461538</c:v>
                </c:pt>
                <c:pt idx="20">
                  <c:v>0.665012406947891</c:v>
                </c:pt>
                <c:pt idx="21">
                  <c:v>0.426799007444169</c:v>
                </c:pt>
                <c:pt idx="22">
                  <c:v>0.714640198511166</c:v>
                </c:pt>
              </c:numCache>
            </c:numRef>
          </c:val>
          <c:extLst xmlns:c16r2="http://schemas.microsoft.com/office/drawing/2015/06/chart">
            <c:ext xmlns:c16="http://schemas.microsoft.com/office/drawing/2014/chart" uri="{C3380CC4-5D6E-409C-BE32-E72D297353CC}">
              <c16:uniqueId val="{00000003-B06A-406B-9983-5BBF9D4141A9}"/>
            </c:ext>
          </c:extLst>
        </c:ser>
        <c:ser>
          <c:idx val="1"/>
          <c:order val="4"/>
          <c:tx>
            <c:strRef>
              <c:f>Sheet1!$S$1</c:f>
              <c:strCache>
                <c:ptCount val="1"/>
                <c:pt idx="0">
                  <c:v>REF panel A (N=384)</c:v>
                </c:pt>
              </c:strCache>
            </c:strRef>
          </c:tx>
          <c:invertIfNegative val="0"/>
          <c:cat>
            <c:strRef>
              <c:f>Sheet1!$R$2:$R$24</c:f>
              <c:strCache>
                <c:ptCount val="23"/>
                <c:pt idx="0">
                  <c:v>Other</c:v>
                </c:pt>
                <c:pt idx="1">
                  <c:v>HSCIC data </c:v>
                </c:pt>
                <c:pt idx="2">
                  <c:v>Virtual reality and 3D models</c:v>
                </c:pt>
                <c:pt idx="3">
                  <c:v>GIS</c:v>
                </c:pt>
                <c:pt idx="4">
                  <c:v>Sketches, diaries in digital form</c:v>
                </c:pt>
                <c:pt idx="5">
                  <c:v>Genomic data</c:v>
                </c:pt>
                <c:pt idx="6">
                  <c:v>Laboratory notebooks (digital)</c:v>
                </c:pt>
                <c:pt idx="7">
                  <c:v>Structured text files (e.g .xml, .json)</c:v>
                </c:pt>
                <c:pt idx="8">
                  <c:v>Websites and blogs</c:v>
                </c:pt>
                <c:pt idx="9">
                  <c:v>Standard operating procedures/protocols</c:v>
                </c:pt>
                <c:pt idx="10">
                  <c:v>Survey results &amp; interview transcripts</c:v>
                </c:pt>
                <c:pt idx="11">
                  <c:v>Databases (e.g. Access, MySQL, Oracle)</c:v>
                </c:pt>
                <c:pt idx="12">
                  <c:v>Video files</c:v>
                </c:pt>
                <c:pt idx="13">
                  <c:v>Audio files (e.g. interviews, music)</c:v>
                </c:pt>
                <c:pt idx="14">
                  <c:v>Models/algorithms</c:v>
                </c:pt>
                <c:pt idx="15">
                  <c:v>Simulation data, models &amp; software code</c:v>
                </c:pt>
                <c:pt idx="16">
                  <c:v>Observational data</c:v>
                </c:pt>
                <c:pt idx="17">
                  <c:v>Text files (e.g. .txt)</c:v>
                </c:pt>
                <c:pt idx="18">
                  <c:v>Digital photographs and other images</c:v>
                </c:pt>
                <c:pt idx="19">
                  <c:v>Data collected from sensors/instruments</c:v>
                </c:pt>
                <c:pt idx="20">
                  <c:v>Automatically generated data</c:v>
                </c:pt>
                <c:pt idx="21">
                  <c:v>Spreadsheets</c:v>
                </c:pt>
                <c:pt idx="22">
                  <c:v>Documents or reports</c:v>
                </c:pt>
              </c:strCache>
            </c:strRef>
          </c:cat>
          <c:val>
            <c:numRef>
              <c:f>Sheet1!$S$2:$S$24</c:f>
              <c:numCache>
                <c:formatCode>0%</c:formatCode>
                <c:ptCount val="23"/>
                <c:pt idx="0">
                  <c:v>0.0260416666666667</c:v>
                </c:pt>
                <c:pt idx="1">
                  <c:v>0.0338541666666667</c:v>
                </c:pt>
                <c:pt idx="2">
                  <c:v>0.0494791666666667</c:v>
                </c:pt>
                <c:pt idx="3">
                  <c:v>0.0651041666666667</c:v>
                </c:pt>
                <c:pt idx="4">
                  <c:v>0.0598958333333333</c:v>
                </c:pt>
                <c:pt idx="5">
                  <c:v>0.283854166666667</c:v>
                </c:pt>
                <c:pt idx="6">
                  <c:v>0.161458333333333</c:v>
                </c:pt>
                <c:pt idx="7">
                  <c:v>0.111979166666667</c:v>
                </c:pt>
                <c:pt idx="8">
                  <c:v>0.104166666666667</c:v>
                </c:pt>
                <c:pt idx="9">
                  <c:v>0.330729166666667</c:v>
                </c:pt>
                <c:pt idx="10">
                  <c:v>0.236979166666667</c:v>
                </c:pt>
                <c:pt idx="11">
                  <c:v>0.2890625</c:v>
                </c:pt>
                <c:pt idx="12">
                  <c:v>0.229166666666667</c:v>
                </c:pt>
                <c:pt idx="13">
                  <c:v>0.205729166666667</c:v>
                </c:pt>
                <c:pt idx="14">
                  <c:v>0.213541666666667</c:v>
                </c:pt>
                <c:pt idx="15">
                  <c:v>0.244791666666667</c:v>
                </c:pt>
                <c:pt idx="16">
                  <c:v>0.395833333333333</c:v>
                </c:pt>
                <c:pt idx="17">
                  <c:v>0.3984375</c:v>
                </c:pt>
                <c:pt idx="18">
                  <c:v>0.440104166666667</c:v>
                </c:pt>
                <c:pt idx="19">
                  <c:v>0.552083333333333</c:v>
                </c:pt>
                <c:pt idx="20">
                  <c:v>0.481770833333333</c:v>
                </c:pt>
                <c:pt idx="21">
                  <c:v>0.6875</c:v>
                </c:pt>
                <c:pt idx="22">
                  <c:v>0.75</c:v>
                </c:pt>
              </c:numCache>
            </c:numRef>
          </c:val>
          <c:extLst xmlns:c16r2="http://schemas.microsoft.com/office/drawing/2015/06/chart">
            <c:ext xmlns:c16="http://schemas.microsoft.com/office/drawing/2014/chart" uri="{C3380CC4-5D6E-409C-BE32-E72D297353CC}">
              <c16:uniqueId val="{00000004-B06A-406B-9983-5BBF9D4141A9}"/>
            </c:ext>
          </c:extLst>
        </c:ser>
        <c:dLbls>
          <c:showLegendKey val="0"/>
          <c:showVal val="0"/>
          <c:showCatName val="0"/>
          <c:showSerName val="0"/>
          <c:showPercent val="0"/>
          <c:showBubbleSize val="0"/>
        </c:dLbls>
        <c:gapWidth val="182"/>
        <c:axId val="1361898240"/>
        <c:axId val="1361784048"/>
      </c:barChart>
      <c:catAx>
        <c:axId val="1361898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solidFill>
                  <a:schemeClr val="tx1"/>
                </a:solidFill>
              </a:defRPr>
            </a:pPr>
            <a:endParaRPr lang="en-GB"/>
          </a:p>
        </c:txPr>
        <c:crossAx val="1361784048"/>
        <c:crosses val="autoZero"/>
        <c:auto val="1"/>
        <c:lblAlgn val="ctr"/>
        <c:lblOffset val="100"/>
        <c:noMultiLvlLbl val="0"/>
      </c:catAx>
      <c:valAx>
        <c:axId val="1361784048"/>
        <c:scaling>
          <c:orientation val="minMax"/>
          <c:max val="1.0"/>
        </c:scaling>
        <c:delete val="0"/>
        <c:axPos val="b"/>
        <c:majorGridlines>
          <c:spPr>
            <a:ln w="9525" cap="flat" cmpd="sng" algn="ctr">
              <a:solidFill>
                <a:schemeClr val="tx1"/>
              </a:solidFill>
              <a:round/>
            </a:ln>
            <a:effectLst/>
          </c:spPr>
        </c:majorGridlines>
        <c:title>
          <c:tx>
            <c:rich>
              <a:bodyPr/>
              <a:lstStyle/>
              <a:p>
                <a:pPr>
                  <a:defRPr>
                    <a:solidFill>
                      <a:schemeClr val="tx1"/>
                    </a:solidFill>
                  </a:defRPr>
                </a:pPr>
                <a:r>
                  <a:rPr lang="en-GB">
                    <a:solidFill>
                      <a:schemeClr val="tx1"/>
                    </a:solidFill>
                  </a:rPr>
                  <a:t>Percentage of respondents</a:t>
                </a:r>
              </a:p>
            </c:rich>
          </c:tx>
          <c:overlay val="0"/>
        </c:title>
        <c:numFmt formatCode="0%" sourceLinked="1"/>
        <c:majorTickMark val="none"/>
        <c:minorTickMark val="none"/>
        <c:tickLblPos val="nextTo"/>
        <c:spPr>
          <a:noFill/>
          <a:ln>
            <a:noFill/>
          </a:ln>
          <a:effectLst/>
        </c:spPr>
        <c:txPr>
          <a:bodyPr rot="-60000000" vert="horz"/>
          <a:lstStyle/>
          <a:p>
            <a:pPr>
              <a:defRPr>
                <a:solidFill>
                  <a:schemeClr val="tx1"/>
                </a:solidFill>
              </a:defRPr>
            </a:pPr>
            <a:endParaRPr lang="en-GB"/>
          </a:p>
        </c:txPr>
        <c:crossAx val="1361898240"/>
        <c:crosses val="autoZero"/>
        <c:crossBetween val="between"/>
      </c:valAx>
      <c:spPr>
        <a:solidFill>
          <a:srgbClr val="CADCF0"/>
        </a:solidFill>
        <a:ln>
          <a:solidFill>
            <a:srgbClr val="CADCF0"/>
          </a:solidFill>
        </a:ln>
      </c:spPr>
    </c:plotArea>
    <c:legend>
      <c:legendPos val="b"/>
      <c:overlay val="0"/>
      <c:txPr>
        <a:bodyPr/>
        <a:lstStyle/>
        <a:p>
          <a:pPr>
            <a:defRPr>
              <a:solidFill>
                <a:schemeClr val="tx1"/>
              </a:solidFill>
            </a:defRPr>
          </a:pPr>
          <a:endParaRPr lang="en-GB"/>
        </a:p>
      </c:txPr>
    </c:legend>
    <c:plotVisOnly val="1"/>
    <c:dispBlanksAs val="gap"/>
    <c:showDLblsOverMax val="0"/>
  </c:chart>
  <c:spPr>
    <a:solidFill>
      <a:srgbClr val="CADCF0"/>
    </a:solidFill>
    <a:ln>
      <a:solidFill>
        <a:srgbClr val="CADCF0"/>
      </a:solidFill>
    </a:ln>
  </c:spPr>
  <c:txPr>
    <a:bodyPr/>
    <a:lstStyle/>
    <a:p>
      <a:pPr>
        <a:defRPr>
          <a:latin typeface="Corbel" panose="020B0503020204020204" pitchFamily="34" charset="0"/>
        </a:defRPr>
      </a:pPr>
      <a:endParaRPr lang="en-GB"/>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Images!$C$184</c:f>
              <c:strCache>
                <c:ptCount val="1"/>
                <c:pt idx="0">
                  <c:v>Do you have a data management plan for any of your research projects?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2A5-425E-9CD9-E1D073D5B9E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2A5-425E-9CD9-E1D073D5B9EE}"/>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2A5-425E-9CD9-E1D073D5B9EE}"/>
              </c:ext>
            </c:extLst>
          </c:dPt>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Images!$D$189:$D$191</c:f>
              <c:strCache>
                <c:ptCount val="3"/>
                <c:pt idx="0">
                  <c:v>Yes</c:v>
                </c:pt>
                <c:pt idx="1">
                  <c:v>No</c:v>
                </c:pt>
                <c:pt idx="2">
                  <c:v>Not sure</c:v>
                </c:pt>
              </c:strCache>
            </c:strRef>
          </c:cat>
          <c:val>
            <c:numRef>
              <c:f>Images!$C$189:$C$191</c:f>
              <c:numCache>
                <c:formatCode>0%</c:formatCode>
                <c:ptCount val="3"/>
                <c:pt idx="0">
                  <c:v>0.513020833333334</c:v>
                </c:pt>
                <c:pt idx="1">
                  <c:v>0.231770833333333</c:v>
                </c:pt>
                <c:pt idx="2">
                  <c:v>0.255208333333333</c:v>
                </c:pt>
              </c:numCache>
            </c:numRef>
          </c:val>
          <c:extLst xmlns:c16r2="http://schemas.microsoft.com/office/drawing/2015/06/chart">
            <c:ext xmlns:c16="http://schemas.microsoft.com/office/drawing/2014/chart" uri="{C3380CC4-5D6E-409C-BE32-E72D297353CC}">
              <c16:uniqueId val="{00000006-F2A5-425E-9CD9-E1D073D5B9EE}"/>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Corbel" panose="020B0503020204020204" pitchFamily="34" charset="0"/>
              <a:ea typeface="+mn-ea"/>
              <a:cs typeface="+mn-cs"/>
            </a:defRPr>
          </a:pPr>
          <a:endParaRPr lang="en-GB"/>
        </a:p>
      </c:txPr>
    </c:legend>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Images!$C$184</c:f>
              <c:strCache>
                <c:ptCount val="1"/>
                <c:pt idx="0">
                  <c:v>Do you have a data management plan for any of your research projects?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B72-4B36-8FB5-D038D605004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B72-4B36-8FB5-D038D605004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B72-4B36-8FB5-D038D6050046}"/>
              </c:ext>
            </c:extLst>
          </c:dPt>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Images!$D$189:$D$191</c:f>
              <c:strCache>
                <c:ptCount val="3"/>
                <c:pt idx="0">
                  <c:v>Yes</c:v>
                </c:pt>
                <c:pt idx="1">
                  <c:v>No</c:v>
                </c:pt>
                <c:pt idx="2">
                  <c:v>Not sure</c:v>
                </c:pt>
              </c:strCache>
            </c:strRef>
          </c:cat>
          <c:val>
            <c:numRef>
              <c:f>Images!$C$189:$C$191</c:f>
              <c:numCache>
                <c:formatCode>0%</c:formatCode>
                <c:ptCount val="3"/>
                <c:pt idx="0">
                  <c:v>0.30272952853598</c:v>
                </c:pt>
                <c:pt idx="1">
                  <c:v>0.436724565756824</c:v>
                </c:pt>
                <c:pt idx="2">
                  <c:v>0.260545905707196</c:v>
                </c:pt>
              </c:numCache>
            </c:numRef>
          </c:val>
          <c:extLst xmlns:c16r2="http://schemas.microsoft.com/office/drawing/2015/06/chart">
            <c:ext xmlns:c16="http://schemas.microsoft.com/office/drawing/2014/chart" uri="{C3380CC4-5D6E-409C-BE32-E72D297353CC}">
              <c16:uniqueId val="{00000006-2B72-4B36-8FB5-D038D6050046}"/>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Images!$C$184</c:f>
              <c:strCache>
                <c:ptCount val="1"/>
                <c:pt idx="0">
                  <c:v>Do you have a data management plan for any of your research projects?</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CC6-46FF-8957-11C7FD237848}"/>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CC6-46FF-8957-11C7FD237848}"/>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CC6-46FF-8957-11C7FD237848}"/>
              </c:ext>
            </c:extLst>
          </c:dPt>
          <c:dLbls>
            <c:spPr>
              <a:noFill/>
              <a:ln>
                <a:noFill/>
              </a:ln>
              <a:effectLst/>
            </c:spPr>
            <c:txPr>
              <a:bodyPr rot="0" spcFirstLastPara="1" vertOverflow="ellipsis" vert="horz" wrap="square" anchor="ctr" anchorCtr="1"/>
              <a:lstStyle/>
              <a:p>
                <a:pPr>
                  <a:defRPr sz="1100" b="0" i="0" u="none" strike="noStrike" kern="1200" baseline="0">
                    <a:solidFill>
                      <a:schemeClr val="tx1"/>
                    </a:solidFill>
                    <a:latin typeface="Corbel" panose="020B0503020204020204" pitchFamily="34" charset="0"/>
                    <a:ea typeface="+mn-ea"/>
                    <a:cs typeface="+mn-cs"/>
                  </a:defRPr>
                </a:pPr>
                <a:endParaRPr lang="en-GB"/>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Images!$D$189:$D$191</c:f>
              <c:strCache>
                <c:ptCount val="3"/>
                <c:pt idx="0">
                  <c:v>Yes</c:v>
                </c:pt>
                <c:pt idx="1">
                  <c:v>No</c:v>
                </c:pt>
                <c:pt idx="2">
                  <c:v>Not sure</c:v>
                </c:pt>
              </c:strCache>
            </c:strRef>
          </c:cat>
          <c:val>
            <c:numRef>
              <c:f>Images!$C$189:$C$191</c:f>
              <c:numCache>
                <c:formatCode>0%</c:formatCode>
                <c:ptCount val="3"/>
                <c:pt idx="0">
                  <c:v>0.334905660377359</c:v>
                </c:pt>
                <c:pt idx="1">
                  <c:v>0.481132075471698</c:v>
                </c:pt>
                <c:pt idx="2">
                  <c:v>0.183962264150943</c:v>
                </c:pt>
              </c:numCache>
            </c:numRef>
          </c:val>
          <c:extLst xmlns:c16r2="http://schemas.microsoft.com/office/drawing/2015/06/chart">
            <c:ext xmlns:c16="http://schemas.microsoft.com/office/drawing/2014/chart" uri="{C3380CC4-5D6E-409C-BE32-E72D297353CC}">
              <c16:uniqueId val="{00000006-DCC6-46FF-8957-11C7FD237848}"/>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rgbClr val="CADCF0"/>
    </a:solidFill>
    <a:ln w="9525" cap="flat" cmpd="sng" algn="ctr">
      <a:solidFill>
        <a:srgbClr val="CADCF0"/>
      </a:solidFill>
      <a:round/>
    </a:ln>
    <a:effectLst/>
  </c:spPr>
  <c:txPr>
    <a:bodyPr/>
    <a:lstStyle/>
    <a:p>
      <a:pPr>
        <a:defRPr>
          <a:latin typeface="Corbel" panose="020B0503020204020204" pitchFamily="34" charset="0"/>
        </a:defRPr>
      </a:pPr>
      <a:endParaRPr lang="en-GB"/>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Jisc Brand">
      <a:dk1>
        <a:srgbClr val="2C3841"/>
      </a:dk1>
      <a:lt1>
        <a:sysClr val="window" lastClr="FFFFFF"/>
      </a:lt1>
      <a:dk2>
        <a:srgbClr val="E85E12"/>
      </a:dk2>
      <a:lt2>
        <a:srgbClr val="9F3515"/>
      </a:lt2>
      <a:accent1>
        <a:srgbClr val="820036"/>
      </a:accent1>
      <a:accent2>
        <a:srgbClr val="E61554"/>
      </a:accent2>
      <a:accent3>
        <a:srgbClr val="552481"/>
      </a:accent3>
      <a:accent4>
        <a:srgbClr val="B71A8B"/>
      </a:accent4>
      <a:accent5>
        <a:srgbClr val="00557F"/>
      </a:accent5>
      <a:accent6>
        <a:srgbClr val="0092CB"/>
      </a:accent6>
      <a:hlink>
        <a:srgbClr val="E85E12"/>
      </a:hlink>
      <a:folHlink>
        <a:srgbClr val="9F35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Jisc Brand">
    <a:dk1>
      <a:srgbClr val="2C3841"/>
    </a:dk1>
    <a:lt1>
      <a:sysClr val="window" lastClr="FFFFFF"/>
    </a:lt1>
    <a:dk2>
      <a:srgbClr val="E85E12"/>
    </a:dk2>
    <a:lt2>
      <a:srgbClr val="9F3515"/>
    </a:lt2>
    <a:accent1>
      <a:srgbClr val="820036"/>
    </a:accent1>
    <a:accent2>
      <a:srgbClr val="E61554"/>
    </a:accent2>
    <a:accent3>
      <a:srgbClr val="552481"/>
    </a:accent3>
    <a:accent4>
      <a:srgbClr val="B71A8B"/>
    </a:accent4>
    <a:accent5>
      <a:srgbClr val="00557F"/>
    </a:accent5>
    <a:accent6>
      <a:srgbClr val="0092CB"/>
    </a:accent6>
    <a:hlink>
      <a:srgbClr val="E85E12"/>
    </a:hlink>
    <a:folHlink>
      <a:srgbClr val="9F35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C7330EF5216541BFC640BFAF26B136" ma:contentTypeVersion="0" ma:contentTypeDescription="Create a new document." ma:contentTypeScope="" ma:versionID="f579a0e56e6eaf5c56c72fa51923334e">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Lea95</b:Tag>
    <b:SourceType>Book</b:SourceType>
    <b:Guid>{1396C303-A51D-4D58-ABA5-4A5E9D078952}</b:Guid>
    <b:Author>
      <b:Author>
        <b:NameList>
          <b:Person>
            <b:Last>Leap</b:Last>
            <b:First>Terry</b:First>
            <b:Middle>L</b:Middle>
          </b:Person>
        </b:NameList>
      </b:Author>
    </b:Author>
    <b:Title>Tenure, discrimination and the courts</b:Title>
    <b:Year>1995</b:Year>
    <b:Publisher>Cornell University Press</b:Publisher>
    <b:Edition>Second</b:Edition>
    <b:StandardNumber>ISBN 0-87564-348-7 </b:StandardNumber>
    <b:YearAccessed>2013</b:YearAccessed>
    <b:MonthAccessed>July</b:MonthAccessed>
    <b:DayAccessed>30</b:DayAccessed>
    <b:URL>http://books.google.co.uk/books?id=U-os-ZszxKQC&amp;pg=PA86&amp;lpg=PA86&amp;dq=the+scientist+e+garfield+sexual+discrimination&amp;source=bl&amp;ots=0KAqPMnDvW&amp;sig=-tylv9uMGXSOGZvvrjLLYYb7TKY&amp;hl=en&amp;sa=X&amp;ei=vd33UcGLGIyX0QWDloCoAg&amp;ved=0CDEQ6AEwAQ#v=onepage&amp;q=the%20scientist%20</b:URL>
    <b:RefOrder>12</b:RefOrder>
  </b:Source>
</b:Sources>
</file>

<file path=customXml/itemProps1.xml><?xml version="1.0" encoding="utf-8"?>
<ds:datastoreItem xmlns:ds="http://schemas.openxmlformats.org/officeDocument/2006/customXml" ds:itemID="{506A8FB3-5FFF-4307-B08E-430C02089D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BE2A74-09D7-4E1C-89D7-E8F4A0E07C51}">
  <ds:schemaRefs>
    <ds:schemaRef ds:uri="http://schemas.microsoft.com/sharepoint/v3/contenttype/forms"/>
  </ds:schemaRefs>
</ds:datastoreItem>
</file>

<file path=customXml/itemProps3.xml><?xml version="1.0" encoding="utf-8"?>
<ds:datastoreItem xmlns:ds="http://schemas.openxmlformats.org/officeDocument/2006/customXml" ds:itemID="{D57175BC-F053-481D-B6F9-4A4E7F9DE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8DC537-1247-DC46-8B21-56C8CABB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C:\Users\Andrea\SharePoint\Research Consulting Team Site - Res\Jisc Report Template.dotx</Template>
  <TotalTime>34</TotalTime>
  <Pages>35</Pages>
  <Words>7157</Words>
  <Characters>40797</Characters>
  <Application>Microsoft Macintosh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Research Consulting</Company>
  <LinksUpToDate>false</LinksUpToDate>
  <CharactersWithSpaces>47859</CharactersWithSpaces>
  <SharedDoc>false</SharedDoc>
  <HLinks>
    <vt:vector size="540" baseType="variant">
      <vt:variant>
        <vt:i4>6946872</vt:i4>
      </vt:variant>
      <vt:variant>
        <vt:i4>411</vt:i4>
      </vt:variant>
      <vt:variant>
        <vt:i4>0</vt:i4>
      </vt:variant>
      <vt:variant>
        <vt:i4>5</vt:i4>
      </vt:variant>
      <vt:variant>
        <vt:lpwstr>http://blogs.nature.com/news/2012/12/what-were-the-top-papers-of-2012-on-social-media.html</vt:lpwstr>
      </vt:variant>
      <vt:variant>
        <vt:lpwstr/>
      </vt:variant>
      <vt:variant>
        <vt:i4>3604582</vt:i4>
      </vt:variant>
      <vt:variant>
        <vt:i4>408</vt:i4>
      </vt:variant>
      <vt:variant>
        <vt:i4>0</vt:i4>
      </vt:variant>
      <vt:variant>
        <vt:i4>5</vt:i4>
      </vt:variant>
      <vt:variant>
        <vt:lpwstr>http://technicalfoundations.ukoln.ac.uk/node/92</vt:lpwstr>
      </vt:variant>
      <vt:variant>
        <vt:lpwstr/>
      </vt:variant>
      <vt:variant>
        <vt:i4>4849746</vt:i4>
      </vt:variant>
      <vt:variant>
        <vt:i4>405</vt:i4>
      </vt:variant>
      <vt:variant>
        <vt:i4>0</vt:i4>
      </vt:variant>
      <vt:variant>
        <vt:i4>5</vt:i4>
      </vt:variant>
      <vt:variant>
        <vt:lpwstr>http://www.researcherid.com/</vt:lpwstr>
      </vt:variant>
      <vt:variant>
        <vt:lpwstr/>
      </vt:variant>
      <vt:variant>
        <vt:i4>3342349</vt:i4>
      </vt:variant>
      <vt:variant>
        <vt:i4>402</vt:i4>
      </vt:variant>
      <vt:variant>
        <vt:i4>0</vt:i4>
      </vt:variant>
      <vt:variant>
        <vt:i4>5</vt:i4>
      </vt:variant>
      <vt:variant>
        <vt:lpwstr>http://thomsonreuters.com/products_services/science/free/essays/journal_selection_process/</vt:lpwstr>
      </vt:variant>
      <vt:variant>
        <vt:lpwstr/>
      </vt:variant>
      <vt:variant>
        <vt:i4>8060964</vt:i4>
      </vt:variant>
      <vt:variant>
        <vt:i4>399</vt:i4>
      </vt:variant>
      <vt:variant>
        <vt:i4>0</vt:i4>
      </vt:variant>
      <vt:variant>
        <vt:i4>5</vt:i4>
      </vt:variant>
      <vt:variant>
        <vt:lpwstr>http://wokinfo.com/about/whatitis/</vt:lpwstr>
      </vt:variant>
      <vt:variant>
        <vt:lpwstr/>
      </vt:variant>
      <vt:variant>
        <vt:i4>1572893</vt:i4>
      </vt:variant>
      <vt:variant>
        <vt:i4>396</vt:i4>
      </vt:variant>
      <vt:variant>
        <vt:i4>0</vt:i4>
      </vt:variant>
      <vt:variant>
        <vt:i4>5</vt:i4>
      </vt:variant>
      <vt:variant>
        <vt:lpwstr>http://royalsociety.org/uploadedFiles/Royal_Society_Content/policy/projects/sape/2012-06-20-SAOE.pdf</vt:lpwstr>
      </vt:variant>
      <vt:variant>
        <vt:lpwstr/>
      </vt:variant>
      <vt:variant>
        <vt:i4>7274528</vt:i4>
      </vt:variant>
      <vt:variant>
        <vt:i4>393</vt:i4>
      </vt:variant>
      <vt:variant>
        <vt:i4>0</vt:i4>
      </vt:variant>
      <vt:variant>
        <vt:i4>5</vt:i4>
      </vt:variant>
      <vt:variant>
        <vt:lpwstr>http://www.info.sciverse.com/scopus</vt:lpwstr>
      </vt:variant>
      <vt:variant>
        <vt:lpwstr/>
      </vt:variant>
      <vt:variant>
        <vt:i4>6619238</vt:i4>
      </vt:variant>
      <vt:variant>
        <vt:i4>390</vt:i4>
      </vt:variant>
      <vt:variant>
        <vt:i4>0</vt:i4>
      </vt:variant>
      <vt:variant>
        <vt:i4>5</vt:i4>
      </vt:variant>
      <vt:variant>
        <vt:lpwstr>http://www.info.sciverse.com/scopus/scopus-in-detail/tools/authoridentifier</vt:lpwstr>
      </vt:variant>
      <vt:variant>
        <vt:lpwstr/>
      </vt:variant>
      <vt:variant>
        <vt:i4>4784215</vt:i4>
      </vt:variant>
      <vt:variant>
        <vt:i4>387</vt:i4>
      </vt:variant>
      <vt:variant>
        <vt:i4>0</vt:i4>
      </vt:variant>
      <vt:variant>
        <vt:i4>5</vt:i4>
      </vt:variant>
      <vt:variant>
        <vt:lpwstr>http://www.rcuk.ac.uk/research/Pages/outputs.aspx</vt:lpwstr>
      </vt:variant>
      <vt:variant>
        <vt:lpwstr/>
      </vt:variant>
      <vt:variant>
        <vt:i4>983061</vt:i4>
      </vt:variant>
      <vt:variant>
        <vt:i4>384</vt:i4>
      </vt:variant>
      <vt:variant>
        <vt:i4>0</vt:i4>
      </vt:variant>
      <vt:variant>
        <vt:i4>5</vt:i4>
      </vt:variant>
      <vt:variant>
        <vt:lpwstr>http://www.rcuk.ac.uk/research/Pages/DataPolicy.aspx</vt:lpwstr>
      </vt:variant>
      <vt:variant>
        <vt:lpwstr/>
      </vt:variant>
      <vt:variant>
        <vt:i4>3211383</vt:i4>
      </vt:variant>
      <vt:variant>
        <vt:i4>381</vt:i4>
      </vt:variant>
      <vt:variant>
        <vt:i4>0</vt:i4>
      </vt:variant>
      <vt:variant>
        <vt:i4>5</vt:i4>
      </vt:variant>
      <vt:variant>
        <vt:lpwstr>http://about.orcid.org/</vt:lpwstr>
      </vt:variant>
      <vt:variant>
        <vt:lpwstr/>
      </vt:variant>
      <vt:variant>
        <vt:i4>4390969</vt:i4>
      </vt:variant>
      <vt:variant>
        <vt:i4>378</vt:i4>
      </vt:variant>
      <vt:variant>
        <vt:i4>0</vt:i4>
      </vt:variant>
      <vt:variant>
        <vt:i4>5</vt:i4>
      </vt:variant>
      <vt:variant>
        <vt:lpwstr>http://academic.research.microsoft.com/About/help.htm</vt:lpwstr>
      </vt:variant>
      <vt:variant>
        <vt:lpwstr>1</vt:lpwstr>
      </vt:variant>
      <vt:variant>
        <vt:i4>1572940</vt:i4>
      </vt:variant>
      <vt:variant>
        <vt:i4>375</vt:i4>
      </vt:variant>
      <vt:variant>
        <vt:i4>0</vt:i4>
      </vt:variant>
      <vt:variant>
        <vt:i4>5</vt:i4>
      </vt:variant>
      <vt:variant>
        <vt:lpwstr>http://blog.mendeley.com/start-up-life/team-mendeley-is-joining-elsevier/</vt:lpwstr>
      </vt:variant>
      <vt:variant>
        <vt:lpwstr/>
      </vt:variant>
      <vt:variant>
        <vt:i4>4849690</vt:i4>
      </vt:variant>
      <vt:variant>
        <vt:i4>372</vt:i4>
      </vt:variant>
      <vt:variant>
        <vt:i4>0</vt:i4>
      </vt:variant>
      <vt:variant>
        <vt:i4>5</vt:i4>
      </vt:variant>
      <vt:variant>
        <vt:lpwstr>http://www.mendeley.com/how-we-help/</vt:lpwstr>
      </vt:variant>
      <vt:variant>
        <vt:lpwstr/>
      </vt:variant>
      <vt:variant>
        <vt:i4>4456531</vt:i4>
      </vt:variant>
      <vt:variant>
        <vt:i4>369</vt:i4>
      </vt:variant>
      <vt:variant>
        <vt:i4>0</vt:i4>
      </vt:variant>
      <vt:variant>
        <vt:i4>5</vt:i4>
      </vt:variant>
      <vt:variant>
        <vt:lpwstr>http://opencitations.net/</vt:lpwstr>
      </vt:variant>
      <vt:variant>
        <vt:lpwstr/>
      </vt:variant>
      <vt:variant>
        <vt:i4>7077953</vt:i4>
      </vt:variant>
      <vt:variant>
        <vt:i4>366</vt:i4>
      </vt:variant>
      <vt:variant>
        <vt:i4>0</vt:i4>
      </vt:variant>
      <vt:variant>
        <vt:i4>5</vt:i4>
      </vt:variant>
      <vt:variant>
        <vt:lpwstr>http://www.jisc.ac.uk/whatwedo/programmes/di_researchmanagement/researchinformation/~/media/Task-Finish-Group-Recommendations-and-ORCID-initiative-and-principles.ashx</vt:lpwstr>
      </vt:variant>
      <vt:variant>
        <vt:lpwstr/>
      </vt:variant>
      <vt:variant>
        <vt:i4>720982</vt:i4>
      </vt:variant>
      <vt:variant>
        <vt:i4>363</vt:i4>
      </vt:variant>
      <vt:variant>
        <vt:i4>0</vt:i4>
      </vt:variant>
      <vt:variant>
        <vt:i4>5</vt:i4>
      </vt:variant>
      <vt:variant>
        <vt:lpwstr>http://www.jisc.ac.uk/whatwedo/programmes/inf11/jiscexpo/jiscopencitation</vt:lpwstr>
      </vt:variant>
      <vt:variant>
        <vt:lpwstr/>
      </vt:variant>
      <vt:variant>
        <vt:i4>7798805</vt:i4>
      </vt:variant>
      <vt:variant>
        <vt:i4>360</vt:i4>
      </vt:variant>
      <vt:variant>
        <vt:i4>0</vt:i4>
      </vt:variant>
      <vt:variant>
        <vt:i4>5</vt:i4>
      </vt:variant>
      <vt:variant>
        <vt:lpwstr>http://www.utdallas.edu/~bxt043000/Publications/Conference-Papers/DM/C201_Data_Intensive_Query_Processing_for_Large_RDF_Graphs_Using_Cloud_Computing.pdf</vt:lpwstr>
      </vt:variant>
      <vt:variant>
        <vt:lpwstr/>
      </vt:variant>
      <vt:variant>
        <vt:i4>5898251</vt:i4>
      </vt:variant>
      <vt:variant>
        <vt:i4>357</vt:i4>
      </vt:variant>
      <vt:variant>
        <vt:i4>0</vt:i4>
      </vt:variant>
      <vt:variant>
        <vt:i4>5</vt:i4>
      </vt:variant>
      <vt:variant>
        <vt:lpwstr>http://www.jisc.ac.uk/publications/reports/2009/economicpublishingmodelsfinalreport.aspx</vt:lpwstr>
      </vt:variant>
      <vt:variant>
        <vt:lpwstr/>
      </vt:variant>
      <vt:variant>
        <vt:i4>7864417</vt:i4>
      </vt:variant>
      <vt:variant>
        <vt:i4>354</vt:i4>
      </vt:variant>
      <vt:variant>
        <vt:i4>0</vt:i4>
      </vt:variant>
      <vt:variant>
        <vt:i4>5</vt:i4>
      </vt:variant>
      <vt:variant>
        <vt:lpwstr>http://www.cabinetoffice.gov.uk/resource-library/open-data-white-paper-unleashing-potential</vt:lpwstr>
      </vt:variant>
      <vt:variant>
        <vt:lpwstr/>
      </vt:variant>
      <vt:variant>
        <vt:i4>3670121</vt:i4>
      </vt:variant>
      <vt:variant>
        <vt:i4>351</vt:i4>
      </vt:variant>
      <vt:variant>
        <vt:i4>0</vt:i4>
      </vt:variant>
      <vt:variant>
        <vt:i4>5</vt:i4>
      </vt:variant>
      <vt:variant>
        <vt:lpwstr>http://www.harzing.com/pop.htm</vt:lpwstr>
      </vt:variant>
      <vt:variant>
        <vt:lpwstr>cite</vt:lpwstr>
      </vt:variant>
      <vt:variant>
        <vt:i4>7995431</vt:i4>
      </vt:variant>
      <vt:variant>
        <vt:i4>348</vt:i4>
      </vt:variant>
      <vt:variant>
        <vt:i4>0</vt:i4>
      </vt:variant>
      <vt:variant>
        <vt:i4>5</vt:i4>
      </vt:variant>
      <vt:variant>
        <vt:lpwstr>http://scholar.google.co.uk/intl/en/scholar/about.html</vt:lpwstr>
      </vt:variant>
      <vt:variant>
        <vt:lpwstr/>
      </vt:variant>
      <vt:variant>
        <vt:i4>4063340</vt:i4>
      </vt:variant>
      <vt:variant>
        <vt:i4>345</vt:i4>
      </vt:variant>
      <vt:variant>
        <vt:i4>0</vt:i4>
      </vt:variant>
      <vt:variant>
        <vt:i4>5</vt:i4>
      </vt:variant>
      <vt:variant>
        <vt:lpwstr>http://www.fasebj.org/content/22/2/338.full.pdf</vt:lpwstr>
      </vt:variant>
      <vt:variant>
        <vt:lpwstr/>
      </vt:variant>
      <vt:variant>
        <vt:i4>5832734</vt:i4>
      </vt:variant>
      <vt:variant>
        <vt:i4>342</vt:i4>
      </vt:variant>
      <vt:variant>
        <vt:i4>0</vt:i4>
      </vt:variant>
      <vt:variant>
        <vt:i4>5</vt:i4>
      </vt:variant>
      <vt:variant>
        <vt:lpwstr>http://www.eesc.europa.eu/?i=portal.en.int-opinions.24976</vt:lpwstr>
      </vt:variant>
      <vt:variant>
        <vt:lpwstr/>
      </vt:variant>
      <vt:variant>
        <vt:i4>852034</vt:i4>
      </vt:variant>
      <vt:variant>
        <vt:i4>339</vt:i4>
      </vt:variant>
      <vt:variant>
        <vt:i4>0</vt:i4>
      </vt:variant>
      <vt:variant>
        <vt:i4>5</vt:i4>
      </vt:variant>
      <vt:variant>
        <vt:lpwstr>http://www.elsevier.com/about/open-access/open-access-options</vt:lpwstr>
      </vt:variant>
      <vt:variant>
        <vt:lpwstr/>
      </vt:variant>
      <vt:variant>
        <vt:i4>4259853</vt:i4>
      </vt:variant>
      <vt:variant>
        <vt:i4>336</vt:i4>
      </vt:variant>
      <vt:variant>
        <vt:i4>0</vt:i4>
      </vt:variant>
      <vt:variant>
        <vt:i4>5</vt:i4>
      </vt:variant>
      <vt:variant>
        <vt:lpwstr>http://www.doi.org/doi_handbook/1_Introduction.html</vt:lpwstr>
      </vt:variant>
      <vt:variant>
        <vt:lpwstr>1.6.1</vt:lpwstr>
      </vt:variant>
      <vt:variant>
        <vt:i4>3014755</vt:i4>
      </vt:variant>
      <vt:variant>
        <vt:i4>333</vt:i4>
      </vt:variant>
      <vt:variant>
        <vt:i4>0</vt:i4>
      </vt:variant>
      <vt:variant>
        <vt:i4>5</vt:i4>
      </vt:variant>
      <vt:variant>
        <vt:lpwstr>http://www.doi.org/</vt:lpwstr>
      </vt:variant>
      <vt:variant>
        <vt:lpwstr/>
      </vt:variant>
      <vt:variant>
        <vt:i4>2883646</vt:i4>
      </vt:variant>
      <vt:variant>
        <vt:i4>330</vt:i4>
      </vt:variant>
      <vt:variant>
        <vt:i4>0</vt:i4>
      </vt:variant>
      <vt:variant>
        <vt:i4>5</vt:i4>
      </vt:variant>
      <vt:variant>
        <vt:lpwstr>http://www.dlib.org/dlib/september04/vandesompel/09vandesompel.html</vt:lpwstr>
      </vt:variant>
      <vt:variant>
        <vt:lpwstr/>
      </vt:variant>
      <vt:variant>
        <vt:i4>3997741</vt:i4>
      </vt:variant>
      <vt:variant>
        <vt:i4>327</vt:i4>
      </vt:variant>
      <vt:variant>
        <vt:i4>0</vt:i4>
      </vt:variant>
      <vt:variant>
        <vt:i4>5</vt:i4>
      </vt:variant>
      <vt:variant>
        <vt:lpwstr>http://www.crossref.org/cms/index.html</vt:lpwstr>
      </vt:variant>
      <vt:variant>
        <vt:lpwstr/>
      </vt:variant>
      <vt:variant>
        <vt:i4>3801103</vt:i4>
      </vt:variant>
      <vt:variant>
        <vt:i4>324</vt:i4>
      </vt:variant>
      <vt:variant>
        <vt:i4>0</vt:i4>
      </vt:variant>
      <vt:variant>
        <vt:i4>5</vt:i4>
      </vt:variant>
      <vt:variant>
        <vt:lpwstr>http://www.crossref.org/04intermediaries/index.html</vt:lpwstr>
      </vt:variant>
      <vt:variant>
        <vt:lpwstr>basic_affiliate</vt:lpwstr>
      </vt:variant>
      <vt:variant>
        <vt:i4>4063287</vt:i4>
      </vt:variant>
      <vt:variant>
        <vt:i4>321</vt:i4>
      </vt:variant>
      <vt:variant>
        <vt:i4>0</vt:i4>
      </vt:variant>
      <vt:variant>
        <vt:i4>5</vt:i4>
      </vt:variant>
      <vt:variant>
        <vt:lpwstr>http://www.crossref.org/citedby/index.html</vt:lpwstr>
      </vt:variant>
      <vt:variant>
        <vt:lpwstr/>
      </vt:variant>
      <vt:variant>
        <vt:i4>6684748</vt:i4>
      </vt:variant>
      <vt:variant>
        <vt:i4>318</vt:i4>
      </vt:variant>
      <vt:variant>
        <vt:i4>0</vt:i4>
      </vt:variant>
      <vt:variant>
        <vt:i4>5</vt:i4>
      </vt:variant>
      <vt:variant>
        <vt:lpwstr>http://www.crossref.org/04intermediaries/34affiliate_fees.html</vt:lpwstr>
      </vt:variant>
      <vt:variant>
        <vt:lpwstr/>
      </vt:variant>
      <vt:variant>
        <vt:i4>1638458</vt:i4>
      </vt:variant>
      <vt:variant>
        <vt:i4>315</vt:i4>
      </vt:variant>
      <vt:variant>
        <vt:i4>0</vt:i4>
      </vt:variant>
      <vt:variant>
        <vt:i4>5</vt:i4>
      </vt:variant>
      <vt:variant>
        <vt:lpwstr>http://www.crossref.org/02publishers/20pub_fees.html</vt:lpwstr>
      </vt:variant>
      <vt:variant>
        <vt:lpwstr/>
      </vt:variant>
      <vt:variant>
        <vt:i4>2949180</vt:i4>
      </vt:variant>
      <vt:variant>
        <vt:i4>312</vt:i4>
      </vt:variant>
      <vt:variant>
        <vt:i4>0</vt:i4>
      </vt:variant>
      <vt:variant>
        <vt:i4>5</vt:i4>
      </vt:variant>
      <vt:variant>
        <vt:lpwstr>http://www.crossref.org/01company/16fastfacts.html</vt:lpwstr>
      </vt:variant>
      <vt:variant>
        <vt:lpwstr/>
      </vt:variant>
      <vt:variant>
        <vt:i4>4325453</vt:i4>
      </vt:variant>
      <vt:variant>
        <vt:i4>309</vt:i4>
      </vt:variant>
      <vt:variant>
        <vt:i4>0</vt:i4>
      </vt:variant>
      <vt:variant>
        <vt:i4>5</vt:i4>
      </vt:variant>
      <vt:variant>
        <vt:lpwstr>http://www.crossref.org/</vt:lpwstr>
      </vt:variant>
      <vt:variant>
        <vt:lpwstr/>
      </vt:variant>
      <vt:variant>
        <vt:i4>3276851</vt:i4>
      </vt:variant>
      <vt:variant>
        <vt:i4>306</vt:i4>
      </vt:variant>
      <vt:variant>
        <vt:i4>0</vt:i4>
      </vt:variant>
      <vt:variant>
        <vt:i4>5</vt:i4>
      </vt:variant>
      <vt:variant>
        <vt:lpwstr>http://www.projectcounter.org/</vt:lpwstr>
      </vt:variant>
      <vt:variant>
        <vt:lpwstr/>
      </vt:variant>
      <vt:variant>
        <vt:i4>7667807</vt:i4>
      </vt:variant>
      <vt:variant>
        <vt:i4>303</vt:i4>
      </vt:variant>
      <vt:variant>
        <vt:i4>0</vt:i4>
      </vt:variant>
      <vt:variant>
        <vt:i4>5</vt:i4>
      </vt:variant>
      <vt:variant>
        <vt:lpwstr>http://www.competition-commission.org.uk/assets/competitioncommission/docs/2012/consultations/market_guidlines_main_text.pdf</vt:lpwstr>
      </vt:variant>
      <vt:variant>
        <vt:lpwstr/>
      </vt:variant>
      <vt:variant>
        <vt:i4>2162803</vt:i4>
      </vt:variant>
      <vt:variant>
        <vt:i4>300</vt:i4>
      </vt:variant>
      <vt:variant>
        <vt:i4>0</vt:i4>
      </vt:variant>
      <vt:variant>
        <vt:i4>5</vt:i4>
      </vt:variant>
      <vt:variant>
        <vt:lpwstr>http://csxstatic.ist.psu.edu/about</vt:lpwstr>
      </vt:variant>
      <vt:variant>
        <vt:lpwstr/>
      </vt:variant>
      <vt:variant>
        <vt:i4>5701706</vt:i4>
      </vt:variant>
      <vt:variant>
        <vt:i4>297</vt:i4>
      </vt:variant>
      <vt:variant>
        <vt:i4>0</vt:i4>
      </vt:variant>
      <vt:variant>
        <vt:i4>5</vt:i4>
      </vt:variant>
      <vt:variant>
        <vt:lpwstr>http://techcrunch.com/2012/08/22/mendeleys-open-api-approach-is-on-course-to-disrupt-academic-publishing/</vt:lpwstr>
      </vt:variant>
      <vt:variant>
        <vt:lpwstr/>
      </vt:variant>
      <vt:variant>
        <vt:i4>5439583</vt:i4>
      </vt:variant>
      <vt:variant>
        <vt:i4>294</vt:i4>
      </vt:variant>
      <vt:variant>
        <vt:i4>0</vt:i4>
      </vt:variant>
      <vt:variant>
        <vt:i4>5</vt:i4>
      </vt:variant>
      <vt:variant>
        <vt:lpwstr>http://altmetrics.org/altmetrics12/bar-ilan/</vt:lpwstr>
      </vt:variant>
      <vt:variant>
        <vt:lpwstr/>
      </vt:variant>
      <vt:variant>
        <vt:i4>983063</vt:i4>
      </vt:variant>
      <vt:variant>
        <vt:i4>291</vt:i4>
      </vt:variant>
      <vt:variant>
        <vt:i4>0</vt:i4>
      </vt:variant>
      <vt:variant>
        <vt:i4>5</vt:i4>
      </vt:variant>
      <vt:variant>
        <vt:lpwstr>http://altmetrics.org/manifesto/</vt:lpwstr>
      </vt:variant>
      <vt:variant>
        <vt:lpwstr/>
      </vt:variant>
      <vt:variant>
        <vt:i4>7667826</vt:i4>
      </vt:variant>
      <vt:variant>
        <vt:i4>288</vt:i4>
      </vt:variant>
      <vt:variant>
        <vt:i4>0</vt:i4>
      </vt:variant>
      <vt:variant>
        <vt:i4>5</vt:i4>
      </vt:variant>
      <vt:variant>
        <vt:lpwstr>http://opencitations.net/explore-the-data/</vt:lpwstr>
      </vt:variant>
      <vt:variant>
        <vt:lpwstr/>
      </vt:variant>
      <vt:variant>
        <vt:i4>3080316</vt:i4>
      </vt:variant>
      <vt:variant>
        <vt:i4>285</vt:i4>
      </vt:variant>
      <vt:variant>
        <vt:i4>0</vt:i4>
      </vt:variant>
      <vt:variant>
        <vt:i4>5</vt:i4>
      </vt:variant>
      <vt:variant>
        <vt:lpwstr>http://citeseerx.ist.psu.edu/index</vt:lpwstr>
      </vt:variant>
      <vt:variant>
        <vt:lpwstr/>
      </vt:variant>
      <vt:variant>
        <vt:i4>1245235</vt:i4>
      </vt:variant>
      <vt:variant>
        <vt:i4>278</vt:i4>
      </vt:variant>
      <vt:variant>
        <vt:i4>0</vt:i4>
      </vt:variant>
      <vt:variant>
        <vt:i4>5</vt:i4>
      </vt:variant>
      <vt:variant>
        <vt:lpwstr/>
      </vt:variant>
      <vt:variant>
        <vt:lpwstr>_Toc364776330</vt:lpwstr>
      </vt:variant>
      <vt:variant>
        <vt:i4>1179699</vt:i4>
      </vt:variant>
      <vt:variant>
        <vt:i4>272</vt:i4>
      </vt:variant>
      <vt:variant>
        <vt:i4>0</vt:i4>
      </vt:variant>
      <vt:variant>
        <vt:i4>5</vt:i4>
      </vt:variant>
      <vt:variant>
        <vt:lpwstr/>
      </vt:variant>
      <vt:variant>
        <vt:lpwstr>_Toc364776329</vt:lpwstr>
      </vt:variant>
      <vt:variant>
        <vt:i4>1179699</vt:i4>
      </vt:variant>
      <vt:variant>
        <vt:i4>266</vt:i4>
      </vt:variant>
      <vt:variant>
        <vt:i4>0</vt:i4>
      </vt:variant>
      <vt:variant>
        <vt:i4>5</vt:i4>
      </vt:variant>
      <vt:variant>
        <vt:lpwstr/>
      </vt:variant>
      <vt:variant>
        <vt:lpwstr>_Toc364776328</vt:lpwstr>
      </vt:variant>
      <vt:variant>
        <vt:i4>1179699</vt:i4>
      </vt:variant>
      <vt:variant>
        <vt:i4>260</vt:i4>
      </vt:variant>
      <vt:variant>
        <vt:i4>0</vt:i4>
      </vt:variant>
      <vt:variant>
        <vt:i4>5</vt:i4>
      </vt:variant>
      <vt:variant>
        <vt:lpwstr/>
      </vt:variant>
      <vt:variant>
        <vt:lpwstr>_Toc364776327</vt:lpwstr>
      </vt:variant>
      <vt:variant>
        <vt:i4>1179699</vt:i4>
      </vt:variant>
      <vt:variant>
        <vt:i4>254</vt:i4>
      </vt:variant>
      <vt:variant>
        <vt:i4>0</vt:i4>
      </vt:variant>
      <vt:variant>
        <vt:i4>5</vt:i4>
      </vt:variant>
      <vt:variant>
        <vt:lpwstr/>
      </vt:variant>
      <vt:variant>
        <vt:lpwstr>_Toc364776326</vt:lpwstr>
      </vt:variant>
      <vt:variant>
        <vt:i4>1179699</vt:i4>
      </vt:variant>
      <vt:variant>
        <vt:i4>248</vt:i4>
      </vt:variant>
      <vt:variant>
        <vt:i4>0</vt:i4>
      </vt:variant>
      <vt:variant>
        <vt:i4>5</vt:i4>
      </vt:variant>
      <vt:variant>
        <vt:lpwstr/>
      </vt:variant>
      <vt:variant>
        <vt:lpwstr>_Toc364776325</vt:lpwstr>
      </vt:variant>
      <vt:variant>
        <vt:i4>1179699</vt:i4>
      </vt:variant>
      <vt:variant>
        <vt:i4>242</vt:i4>
      </vt:variant>
      <vt:variant>
        <vt:i4>0</vt:i4>
      </vt:variant>
      <vt:variant>
        <vt:i4>5</vt:i4>
      </vt:variant>
      <vt:variant>
        <vt:lpwstr/>
      </vt:variant>
      <vt:variant>
        <vt:lpwstr>_Toc364776324</vt:lpwstr>
      </vt:variant>
      <vt:variant>
        <vt:i4>1179699</vt:i4>
      </vt:variant>
      <vt:variant>
        <vt:i4>236</vt:i4>
      </vt:variant>
      <vt:variant>
        <vt:i4>0</vt:i4>
      </vt:variant>
      <vt:variant>
        <vt:i4>5</vt:i4>
      </vt:variant>
      <vt:variant>
        <vt:lpwstr/>
      </vt:variant>
      <vt:variant>
        <vt:lpwstr>_Toc364776323</vt:lpwstr>
      </vt:variant>
      <vt:variant>
        <vt:i4>1179699</vt:i4>
      </vt:variant>
      <vt:variant>
        <vt:i4>230</vt:i4>
      </vt:variant>
      <vt:variant>
        <vt:i4>0</vt:i4>
      </vt:variant>
      <vt:variant>
        <vt:i4>5</vt:i4>
      </vt:variant>
      <vt:variant>
        <vt:lpwstr/>
      </vt:variant>
      <vt:variant>
        <vt:lpwstr>_Toc364776322</vt:lpwstr>
      </vt:variant>
      <vt:variant>
        <vt:i4>1179699</vt:i4>
      </vt:variant>
      <vt:variant>
        <vt:i4>224</vt:i4>
      </vt:variant>
      <vt:variant>
        <vt:i4>0</vt:i4>
      </vt:variant>
      <vt:variant>
        <vt:i4>5</vt:i4>
      </vt:variant>
      <vt:variant>
        <vt:lpwstr/>
      </vt:variant>
      <vt:variant>
        <vt:lpwstr>_Toc364776321</vt:lpwstr>
      </vt:variant>
      <vt:variant>
        <vt:i4>1179699</vt:i4>
      </vt:variant>
      <vt:variant>
        <vt:i4>218</vt:i4>
      </vt:variant>
      <vt:variant>
        <vt:i4>0</vt:i4>
      </vt:variant>
      <vt:variant>
        <vt:i4>5</vt:i4>
      </vt:variant>
      <vt:variant>
        <vt:lpwstr/>
      </vt:variant>
      <vt:variant>
        <vt:lpwstr>_Toc364776320</vt:lpwstr>
      </vt:variant>
      <vt:variant>
        <vt:i4>1114163</vt:i4>
      </vt:variant>
      <vt:variant>
        <vt:i4>212</vt:i4>
      </vt:variant>
      <vt:variant>
        <vt:i4>0</vt:i4>
      </vt:variant>
      <vt:variant>
        <vt:i4>5</vt:i4>
      </vt:variant>
      <vt:variant>
        <vt:lpwstr/>
      </vt:variant>
      <vt:variant>
        <vt:lpwstr>_Toc364776319</vt:lpwstr>
      </vt:variant>
      <vt:variant>
        <vt:i4>1114163</vt:i4>
      </vt:variant>
      <vt:variant>
        <vt:i4>206</vt:i4>
      </vt:variant>
      <vt:variant>
        <vt:i4>0</vt:i4>
      </vt:variant>
      <vt:variant>
        <vt:i4>5</vt:i4>
      </vt:variant>
      <vt:variant>
        <vt:lpwstr/>
      </vt:variant>
      <vt:variant>
        <vt:lpwstr>_Toc364776318</vt:lpwstr>
      </vt:variant>
      <vt:variant>
        <vt:i4>1114163</vt:i4>
      </vt:variant>
      <vt:variant>
        <vt:i4>200</vt:i4>
      </vt:variant>
      <vt:variant>
        <vt:i4>0</vt:i4>
      </vt:variant>
      <vt:variant>
        <vt:i4>5</vt:i4>
      </vt:variant>
      <vt:variant>
        <vt:lpwstr/>
      </vt:variant>
      <vt:variant>
        <vt:lpwstr>_Toc364776317</vt:lpwstr>
      </vt:variant>
      <vt:variant>
        <vt:i4>1114163</vt:i4>
      </vt:variant>
      <vt:variant>
        <vt:i4>194</vt:i4>
      </vt:variant>
      <vt:variant>
        <vt:i4>0</vt:i4>
      </vt:variant>
      <vt:variant>
        <vt:i4>5</vt:i4>
      </vt:variant>
      <vt:variant>
        <vt:lpwstr/>
      </vt:variant>
      <vt:variant>
        <vt:lpwstr>_Toc364776316</vt:lpwstr>
      </vt:variant>
      <vt:variant>
        <vt:i4>1114163</vt:i4>
      </vt:variant>
      <vt:variant>
        <vt:i4>188</vt:i4>
      </vt:variant>
      <vt:variant>
        <vt:i4>0</vt:i4>
      </vt:variant>
      <vt:variant>
        <vt:i4>5</vt:i4>
      </vt:variant>
      <vt:variant>
        <vt:lpwstr/>
      </vt:variant>
      <vt:variant>
        <vt:lpwstr>_Toc364776315</vt:lpwstr>
      </vt:variant>
      <vt:variant>
        <vt:i4>1114163</vt:i4>
      </vt:variant>
      <vt:variant>
        <vt:i4>182</vt:i4>
      </vt:variant>
      <vt:variant>
        <vt:i4>0</vt:i4>
      </vt:variant>
      <vt:variant>
        <vt:i4>5</vt:i4>
      </vt:variant>
      <vt:variant>
        <vt:lpwstr/>
      </vt:variant>
      <vt:variant>
        <vt:lpwstr>_Toc364776314</vt:lpwstr>
      </vt:variant>
      <vt:variant>
        <vt:i4>1114163</vt:i4>
      </vt:variant>
      <vt:variant>
        <vt:i4>176</vt:i4>
      </vt:variant>
      <vt:variant>
        <vt:i4>0</vt:i4>
      </vt:variant>
      <vt:variant>
        <vt:i4>5</vt:i4>
      </vt:variant>
      <vt:variant>
        <vt:lpwstr/>
      </vt:variant>
      <vt:variant>
        <vt:lpwstr>_Toc364776313</vt:lpwstr>
      </vt:variant>
      <vt:variant>
        <vt:i4>1114163</vt:i4>
      </vt:variant>
      <vt:variant>
        <vt:i4>170</vt:i4>
      </vt:variant>
      <vt:variant>
        <vt:i4>0</vt:i4>
      </vt:variant>
      <vt:variant>
        <vt:i4>5</vt:i4>
      </vt:variant>
      <vt:variant>
        <vt:lpwstr/>
      </vt:variant>
      <vt:variant>
        <vt:lpwstr>_Toc364776312</vt:lpwstr>
      </vt:variant>
      <vt:variant>
        <vt:i4>1114163</vt:i4>
      </vt:variant>
      <vt:variant>
        <vt:i4>164</vt:i4>
      </vt:variant>
      <vt:variant>
        <vt:i4>0</vt:i4>
      </vt:variant>
      <vt:variant>
        <vt:i4>5</vt:i4>
      </vt:variant>
      <vt:variant>
        <vt:lpwstr/>
      </vt:variant>
      <vt:variant>
        <vt:lpwstr>_Toc364776311</vt:lpwstr>
      </vt:variant>
      <vt:variant>
        <vt:i4>1114163</vt:i4>
      </vt:variant>
      <vt:variant>
        <vt:i4>158</vt:i4>
      </vt:variant>
      <vt:variant>
        <vt:i4>0</vt:i4>
      </vt:variant>
      <vt:variant>
        <vt:i4>5</vt:i4>
      </vt:variant>
      <vt:variant>
        <vt:lpwstr/>
      </vt:variant>
      <vt:variant>
        <vt:lpwstr>_Toc364776310</vt:lpwstr>
      </vt:variant>
      <vt:variant>
        <vt:i4>1048627</vt:i4>
      </vt:variant>
      <vt:variant>
        <vt:i4>152</vt:i4>
      </vt:variant>
      <vt:variant>
        <vt:i4>0</vt:i4>
      </vt:variant>
      <vt:variant>
        <vt:i4>5</vt:i4>
      </vt:variant>
      <vt:variant>
        <vt:lpwstr/>
      </vt:variant>
      <vt:variant>
        <vt:lpwstr>_Toc364776309</vt:lpwstr>
      </vt:variant>
      <vt:variant>
        <vt:i4>1048627</vt:i4>
      </vt:variant>
      <vt:variant>
        <vt:i4>146</vt:i4>
      </vt:variant>
      <vt:variant>
        <vt:i4>0</vt:i4>
      </vt:variant>
      <vt:variant>
        <vt:i4>5</vt:i4>
      </vt:variant>
      <vt:variant>
        <vt:lpwstr/>
      </vt:variant>
      <vt:variant>
        <vt:lpwstr>_Toc364776308</vt:lpwstr>
      </vt:variant>
      <vt:variant>
        <vt:i4>1048627</vt:i4>
      </vt:variant>
      <vt:variant>
        <vt:i4>140</vt:i4>
      </vt:variant>
      <vt:variant>
        <vt:i4>0</vt:i4>
      </vt:variant>
      <vt:variant>
        <vt:i4>5</vt:i4>
      </vt:variant>
      <vt:variant>
        <vt:lpwstr/>
      </vt:variant>
      <vt:variant>
        <vt:lpwstr>_Toc364776307</vt:lpwstr>
      </vt:variant>
      <vt:variant>
        <vt:i4>1048627</vt:i4>
      </vt:variant>
      <vt:variant>
        <vt:i4>134</vt:i4>
      </vt:variant>
      <vt:variant>
        <vt:i4>0</vt:i4>
      </vt:variant>
      <vt:variant>
        <vt:i4>5</vt:i4>
      </vt:variant>
      <vt:variant>
        <vt:lpwstr/>
      </vt:variant>
      <vt:variant>
        <vt:lpwstr>_Toc364776306</vt:lpwstr>
      </vt:variant>
      <vt:variant>
        <vt:i4>1048627</vt:i4>
      </vt:variant>
      <vt:variant>
        <vt:i4>128</vt:i4>
      </vt:variant>
      <vt:variant>
        <vt:i4>0</vt:i4>
      </vt:variant>
      <vt:variant>
        <vt:i4>5</vt:i4>
      </vt:variant>
      <vt:variant>
        <vt:lpwstr/>
      </vt:variant>
      <vt:variant>
        <vt:lpwstr>_Toc364776305</vt:lpwstr>
      </vt:variant>
      <vt:variant>
        <vt:i4>1048627</vt:i4>
      </vt:variant>
      <vt:variant>
        <vt:i4>122</vt:i4>
      </vt:variant>
      <vt:variant>
        <vt:i4>0</vt:i4>
      </vt:variant>
      <vt:variant>
        <vt:i4>5</vt:i4>
      </vt:variant>
      <vt:variant>
        <vt:lpwstr/>
      </vt:variant>
      <vt:variant>
        <vt:lpwstr>_Toc364776304</vt:lpwstr>
      </vt:variant>
      <vt:variant>
        <vt:i4>1048627</vt:i4>
      </vt:variant>
      <vt:variant>
        <vt:i4>116</vt:i4>
      </vt:variant>
      <vt:variant>
        <vt:i4>0</vt:i4>
      </vt:variant>
      <vt:variant>
        <vt:i4>5</vt:i4>
      </vt:variant>
      <vt:variant>
        <vt:lpwstr/>
      </vt:variant>
      <vt:variant>
        <vt:lpwstr>_Toc364776303</vt:lpwstr>
      </vt:variant>
      <vt:variant>
        <vt:i4>1048627</vt:i4>
      </vt:variant>
      <vt:variant>
        <vt:i4>110</vt:i4>
      </vt:variant>
      <vt:variant>
        <vt:i4>0</vt:i4>
      </vt:variant>
      <vt:variant>
        <vt:i4>5</vt:i4>
      </vt:variant>
      <vt:variant>
        <vt:lpwstr/>
      </vt:variant>
      <vt:variant>
        <vt:lpwstr>_Toc364776302</vt:lpwstr>
      </vt:variant>
      <vt:variant>
        <vt:i4>1048627</vt:i4>
      </vt:variant>
      <vt:variant>
        <vt:i4>104</vt:i4>
      </vt:variant>
      <vt:variant>
        <vt:i4>0</vt:i4>
      </vt:variant>
      <vt:variant>
        <vt:i4>5</vt:i4>
      </vt:variant>
      <vt:variant>
        <vt:lpwstr/>
      </vt:variant>
      <vt:variant>
        <vt:lpwstr>_Toc364776301</vt:lpwstr>
      </vt:variant>
      <vt:variant>
        <vt:i4>1048627</vt:i4>
      </vt:variant>
      <vt:variant>
        <vt:i4>98</vt:i4>
      </vt:variant>
      <vt:variant>
        <vt:i4>0</vt:i4>
      </vt:variant>
      <vt:variant>
        <vt:i4>5</vt:i4>
      </vt:variant>
      <vt:variant>
        <vt:lpwstr/>
      </vt:variant>
      <vt:variant>
        <vt:lpwstr>_Toc364776300</vt:lpwstr>
      </vt:variant>
      <vt:variant>
        <vt:i4>1638450</vt:i4>
      </vt:variant>
      <vt:variant>
        <vt:i4>92</vt:i4>
      </vt:variant>
      <vt:variant>
        <vt:i4>0</vt:i4>
      </vt:variant>
      <vt:variant>
        <vt:i4>5</vt:i4>
      </vt:variant>
      <vt:variant>
        <vt:lpwstr/>
      </vt:variant>
      <vt:variant>
        <vt:lpwstr>_Toc364776299</vt:lpwstr>
      </vt:variant>
      <vt:variant>
        <vt:i4>1638450</vt:i4>
      </vt:variant>
      <vt:variant>
        <vt:i4>86</vt:i4>
      </vt:variant>
      <vt:variant>
        <vt:i4>0</vt:i4>
      </vt:variant>
      <vt:variant>
        <vt:i4>5</vt:i4>
      </vt:variant>
      <vt:variant>
        <vt:lpwstr/>
      </vt:variant>
      <vt:variant>
        <vt:lpwstr>_Toc364776298</vt:lpwstr>
      </vt:variant>
      <vt:variant>
        <vt:i4>1638450</vt:i4>
      </vt:variant>
      <vt:variant>
        <vt:i4>80</vt:i4>
      </vt:variant>
      <vt:variant>
        <vt:i4>0</vt:i4>
      </vt:variant>
      <vt:variant>
        <vt:i4>5</vt:i4>
      </vt:variant>
      <vt:variant>
        <vt:lpwstr/>
      </vt:variant>
      <vt:variant>
        <vt:lpwstr>_Toc364776297</vt:lpwstr>
      </vt:variant>
      <vt:variant>
        <vt:i4>1638450</vt:i4>
      </vt:variant>
      <vt:variant>
        <vt:i4>74</vt:i4>
      </vt:variant>
      <vt:variant>
        <vt:i4>0</vt:i4>
      </vt:variant>
      <vt:variant>
        <vt:i4>5</vt:i4>
      </vt:variant>
      <vt:variant>
        <vt:lpwstr/>
      </vt:variant>
      <vt:variant>
        <vt:lpwstr>_Toc364776296</vt:lpwstr>
      </vt:variant>
      <vt:variant>
        <vt:i4>1638450</vt:i4>
      </vt:variant>
      <vt:variant>
        <vt:i4>68</vt:i4>
      </vt:variant>
      <vt:variant>
        <vt:i4>0</vt:i4>
      </vt:variant>
      <vt:variant>
        <vt:i4>5</vt:i4>
      </vt:variant>
      <vt:variant>
        <vt:lpwstr/>
      </vt:variant>
      <vt:variant>
        <vt:lpwstr>_Toc364776295</vt:lpwstr>
      </vt:variant>
      <vt:variant>
        <vt:i4>1638450</vt:i4>
      </vt:variant>
      <vt:variant>
        <vt:i4>62</vt:i4>
      </vt:variant>
      <vt:variant>
        <vt:i4>0</vt:i4>
      </vt:variant>
      <vt:variant>
        <vt:i4>5</vt:i4>
      </vt:variant>
      <vt:variant>
        <vt:lpwstr/>
      </vt:variant>
      <vt:variant>
        <vt:lpwstr>_Toc364776294</vt:lpwstr>
      </vt:variant>
      <vt:variant>
        <vt:i4>1638450</vt:i4>
      </vt:variant>
      <vt:variant>
        <vt:i4>56</vt:i4>
      </vt:variant>
      <vt:variant>
        <vt:i4>0</vt:i4>
      </vt:variant>
      <vt:variant>
        <vt:i4>5</vt:i4>
      </vt:variant>
      <vt:variant>
        <vt:lpwstr/>
      </vt:variant>
      <vt:variant>
        <vt:lpwstr>_Toc364776293</vt:lpwstr>
      </vt:variant>
      <vt:variant>
        <vt:i4>1638450</vt:i4>
      </vt:variant>
      <vt:variant>
        <vt:i4>50</vt:i4>
      </vt:variant>
      <vt:variant>
        <vt:i4>0</vt:i4>
      </vt:variant>
      <vt:variant>
        <vt:i4>5</vt:i4>
      </vt:variant>
      <vt:variant>
        <vt:lpwstr/>
      </vt:variant>
      <vt:variant>
        <vt:lpwstr>_Toc364776292</vt:lpwstr>
      </vt:variant>
      <vt:variant>
        <vt:i4>1638450</vt:i4>
      </vt:variant>
      <vt:variant>
        <vt:i4>44</vt:i4>
      </vt:variant>
      <vt:variant>
        <vt:i4>0</vt:i4>
      </vt:variant>
      <vt:variant>
        <vt:i4>5</vt:i4>
      </vt:variant>
      <vt:variant>
        <vt:lpwstr/>
      </vt:variant>
      <vt:variant>
        <vt:lpwstr>_Toc364776291</vt:lpwstr>
      </vt:variant>
      <vt:variant>
        <vt:i4>1638450</vt:i4>
      </vt:variant>
      <vt:variant>
        <vt:i4>38</vt:i4>
      </vt:variant>
      <vt:variant>
        <vt:i4>0</vt:i4>
      </vt:variant>
      <vt:variant>
        <vt:i4>5</vt:i4>
      </vt:variant>
      <vt:variant>
        <vt:lpwstr/>
      </vt:variant>
      <vt:variant>
        <vt:lpwstr>_Toc364776290</vt:lpwstr>
      </vt:variant>
      <vt:variant>
        <vt:i4>1572914</vt:i4>
      </vt:variant>
      <vt:variant>
        <vt:i4>32</vt:i4>
      </vt:variant>
      <vt:variant>
        <vt:i4>0</vt:i4>
      </vt:variant>
      <vt:variant>
        <vt:i4>5</vt:i4>
      </vt:variant>
      <vt:variant>
        <vt:lpwstr/>
      </vt:variant>
      <vt:variant>
        <vt:lpwstr>_Toc364776289</vt:lpwstr>
      </vt:variant>
      <vt:variant>
        <vt:i4>1572914</vt:i4>
      </vt:variant>
      <vt:variant>
        <vt:i4>26</vt:i4>
      </vt:variant>
      <vt:variant>
        <vt:i4>0</vt:i4>
      </vt:variant>
      <vt:variant>
        <vt:i4>5</vt:i4>
      </vt:variant>
      <vt:variant>
        <vt:lpwstr/>
      </vt:variant>
      <vt:variant>
        <vt:lpwstr>_Toc364776288</vt:lpwstr>
      </vt:variant>
      <vt:variant>
        <vt:i4>1572914</vt:i4>
      </vt:variant>
      <vt:variant>
        <vt:i4>20</vt:i4>
      </vt:variant>
      <vt:variant>
        <vt:i4>0</vt:i4>
      </vt:variant>
      <vt:variant>
        <vt:i4>5</vt:i4>
      </vt:variant>
      <vt:variant>
        <vt:lpwstr/>
      </vt:variant>
      <vt:variant>
        <vt:lpwstr>_Toc364776287</vt:lpwstr>
      </vt:variant>
      <vt:variant>
        <vt:i4>1572914</vt:i4>
      </vt:variant>
      <vt:variant>
        <vt:i4>14</vt:i4>
      </vt:variant>
      <vt:variant>
        <vt:i4>0</vt:i4>
      </vt:variant>
      <vt:variant>
        <vt:i4>5</vt:i4>
      </vt:variant>
      <vt:variant>
        <vt:lpwstr/>
      </vt:variant>
      <vt:variant>
        <vt:lpwstr>_Toc364776286</vt:lpwstr>
      </vt:variant>
      <vt:variant>
        <vt:i4>1572914</vt:i4>
      </vt:variant>
      <vt:variant>
        <vt:i4>8</vt:i4>
      </vt:variant>
      <vt:variant>
        <vt:i4>0</vt:i4>
      </vt:variant>
      <vt:variant>
        <vt:i4>5</vt:i4>
      </vt:variant>
      <vt:variant>
        <vt:lpwstr/>
      </vt:variant>
      <vt:variant>
        <vt:lpwstr>_Toc364776285</vt:lpwstr>
      </vt:variant>
      <vt:variant>
        <vt:i4>1572914</vt:i4>
      </vt:variant>
      <vt:variant>
        <vt:i4>2</vt:i4>
      </vt:variant>
      <vt:variant>
        <vt:i4>0</vt:i4>
      </vt:variant>
      <vt:variant>
        <vt:i4>5</vt:i4>
      </vt:variant>
      <vt:variant>
        <vt:lpwstr/>
      </vt:variant>
      <vt:variant>
        <vt:lpwstr>_Toc364776284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Chiarelli</dc:creator>
  <cp:lastModifiedBy>John Kaye</cp:lastModifiedBy>
  <cp:revision>10</cp:revision>
  <cp:lastPrinted>2013-10-25T16:47:00Z</cp:lastPrinted>
  <dcterms:created xsi:type="dcterms:W3CDTF">2016-11-11T09:09:00Z</dcterms:created>
  <dcterms:modified xsi:type="dcterms:W3CDTF">2016-11-28T11:43:00Z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0x01010096C7330EF5216541BFC640BFAF26B136</vt:lpwstr>
  </property>
  <property fmtid="{D5CDD505-2E9C-101B-9397-08002B2CF9AE}" pid="3" name="IsMyDocuments">
    <vt:bool>true</vt:bool>
  </property>
</Properties>
</file>