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2281E" w:rsidRPr="00E728CA" w:rsidRDefault="0018315E">
      <w:pPr>
        <w:spacing w:before="240" w:after="120"/>
        <w:jc w:val="center"/>
      </w:pPr>
      <w:r w:rsidRPr="00E728CA">
        <w:rPr>
          <w:b/>
          <w:bCs/>
        </w:rPr>
        <w:t>Elementos de evaluación de políticas editoriales alineadas con la ciencia abierta: preprints, datos de investigación y evaluación abierta</w:t>
      </w:r>
    </w:p>
    <w:p w:rsidR="0062281E" w:rsidRPr="00E728CA" w:rsidRDefault="0018315E">
      <w:pPr>
        <w:spacing w:after="0" w:line="240" w:lineRule="auto"/>
        <w:rPr>
          <w:lang w:val="pt-BR"/>
        </w:rPr>
      </w:pPr>
      <w:r w:rsidRPr="00E728CA">
        <w:rPr>
          <w:lang w:val="pt-BR"/>
        </w:rPr>
        <w:t>Lúcia da Silveira</w:t>
      </w:r>
    </w:p>
    <w:p w:rsidR="0062281E" w:rsidRPr="00E728CA" w:rsidRDefault="0018315E">
      <w:pPr>
        <w:spacing w:after="0" w:line="240" w:lineRule="auto"/>
        <w:rPr>
          <w:lang w:val="pt-BR"/>
        </w:rPr>
      </w:pPr>
      <w:r w:rsidRPr="00E728CA">
        <w:rPr>
          <w:lang w:val="pt-BR"/>
        </w:rPr>
        <w:t xml:space="preserve">Universidade Federal de Santa Catarina, Brasil </w:t>
      </w:r>
    </w:p>
    <w:p w:rsidR="0062281E" w:rsidRPr="00E728CA" w:rsidRDefault="00663C01">
      <w:pPr>
        <w:spacing w:after="0" w:line="240" w:lineRule="auto"/>
        <w:rPr>
          <w:lang w:val="pt-BR"/>
        </w:rPr>
      </w:pPr>
      <w:hyperlink r:id="rId6">
        <w:r w:rsidR="0018315E" w:rsidRPr="00E728CA">
          <w:rPr>
            <w:color w:val="1155CC"/>
            <w:u w:val="single"/>
            <w:lang w:val="pt-BR"/>
          </w:rPr>
          <w:t>lucia.silveira@ufsc.br</w:t>
        </w:r>
      </w:hyperlink>
      <w:r w:rsidR="0018315E" w:rsidRPr="00E728CA">
        <w:rPr>
          <w:lang w:val="pt-BR"/>
        </w:rPr>
        <w:t xml:space="preserve"> - </w:t>
      </w:r>
      <w:hyperlink r:id="rId7">
        <w:r w:rsidR="0018315E" w:rsidRPr="00E728CA">
          <w:rPr>
            <w:color w:val="1155CC"/>
            <w:u w:val="single"/>
            <w:lang w:val="pt-BR"/>
          </w:rPr>
          <w:t>https://orcid.org/0000-0003-1118-2121</w:t>
        </w:r>
      </w:hyperlink>
      <w:r w:rsidR="0018315E" w:rsidRPr="00E728CA">
        <w:rPr>
          <w:lang w:val="pt-BR"/>
        </w:rPr>
        <w:t xml:space="preserve"> </w:t>
      </w:r>
    </w:p>
    <w:p w:rsidR="0062281E" w:rsidRPr="00E728CA" w:rsidRDefault="0062281E">
      <w:pPr>
        <w:spacing w:after="0" w:line="240" w:lineRule="auto"/>
        <w:rPr>
          <w:lang w:val="pt-BR"/>
        </w:rPr>
      </w:pPr>
    </w:p>
    <w:p w:rsidR="0062281E" w:rsidRPr="00E728CA" w:rsidRDefault="0018315E">
      <w:pPr>
        <w:spacing w:after="0" w:line="240" w:lineRule="auto"/>
        <w:rPr>
          <w:lang w:val="pt-BR"/>
        </w:rPr>
      </w:pPr>
      <w:r w:rsidRPr="00E728CA">
        <w:rPr>
          <w:lang w:val="pt-BR"/>
        </w:rPr>
        <w:t>Sônia Elisa Caregnato</w:t>
      </w:r>
    </w:p>
    <w:p w:rsidR="0062281E" w:rsidRPr="00E728CA" w:rsidRDefault="0018315E">
      <w:pPr>
        <w:spacing w:after="0" w:line="240" w:lineRule="auto"/>
        <w:rPr>
          <w:lang w:val="pt-BR"/>
        </w:rPr>
      </w:pPr>
      <w:r w:rsidRPr="00E728CA">
        <w:rPr>
          <w:lang w:val="pt-BR"/>
        </w:rPr>
        <w:t>Universidade Federa</w:t>
      </w:r>
      <w:r w:rsidR="001C0B5B">
        <w:rPr>
          <w:lang w:val="pt-BR"/>
        </w:rPr>
        <w:t>l do Rio Grande do Sul, Brasil</w:t>
      </w:r>
    </w:p>
    <w:p w:rsidR="0062281E" w:rsidRPr="00E728CA" w:rsidRDefault="00663C01">
      <w:pPr>
        <w:spacing w:after="0" w:line="240" w:lineRule="auto"/>
        <w:rPr>
          <w:lang w:val="pt-BR"/>
        </w:rPr>
      </w:pPr>
      <w:hyperlink r:id="rId8">
        <w:r w:rsidR="0018315E" w:rsidRPr="00E728CA">
          <w:rPr>
            <w:color w:val="1155CC"/>
            <w:u w:val="single"/>
            <w:lang w:val="pt-BR"/>
          </w:rPr>
          <w:t>sonia.caregnato@ufrgs.br</w:t>
        </w:r>
      </w:hyperlink>
      <w:r w:rsidR="0018315E" w:rsidRPr="00E728CA">
        <w:rPr>
          <w:lang w:val="pt-BR"/>
        </w:rPr>
        <w:t xml:space="preserve"> - </w:t>
      </w:r>
      <w:hyperlink r:id="rId9">
        <w:r w:rsidR="0018315E" w:rsidRPr="00E728CA">
          <w:rPr>
            <w:color w:val="1155CC"/>
            <w:u w:val="single"/>
            <w:lang w:val="pt-BR"/>
          </w:rPr>
          <w:t>https://orcid.org/0000-0002-5676-2763</w:t>
        </w:r>
      </w:hyperlink>
      <w:r w:rsidR="0018315E" w:rsidRPr="00E728CA">
        <w:rPr>
          <w:lang w:val="pt-BR"/>
        </w:rPr>
        <w:t xml:space="preserve"> </w:t>
      </w:r>
    </w:p>
    <w:p w:rsidR="0062281E" w:rsidRPr="00E728CA" w:rsidRDefault="0018315E">
      <w:pPr>
        <w:spacing w:before="240" w:after="0" w:line="240" w:lineRule="auto"/>
      </w:pPr>
      <w:r w:rsidRPr="00E728CA">
        <w:t>Remedios Melero</w:t>
      </w:r>
    </w:p>
    <w:p w:rsidR="0062281E" w:rsidRPr="00E728CA" w:rsidRDefault="0018315E">
      <w:pPr>
        <w:spacing w:after="0" w:line="240" w:lineRule="auto"/>
      </w:pPr>
      <w:r w:rsidRPr="00E728CA">
        <w:t>Instituto de Agroquímica y Tecnología de Alimentos-CSIC</w:t>
      </w:r>
      <w:r w:rsidR="001C0B5B">
        <w:t>, España</w:t>
      </w:r>
    </w:p>
    <w:p w:rsidR="0062281E" w:rsidRPr="00E728CA" w:rsidRDefault="00663C01">
      <w:pPr>
        <w:spacing w:after="0" w:line="240" w:lineRule="auto"/>
      </w:pPr>
      <w:hyperlink r:id="rId10">
        <w:r w:rsidR="009F71E7" w:rsidRPr="00E728CA">
          <w:rPr>
            <w:color w:val="1155CC"/>
            <w:u w:val="single"/>
          </w:rPr>
          <w:t>rmelero@iata.csic.es</w:t>
        </w:r>
      </w:hyperlink>
      <w:r w:rsidR="009F71E7" w:rsidRPr="00E728CA">
        <w:t xml:space="preserve"> </w:t>
      </w:r>
      <w:r w:rsidR="009F71E7">
        <w:t xml:space="preserve">- </w:t>
      </w:r>
      <w:hyperlink r:id="rId11">
        <w:r w:rsidR="0018315E" w:rsidRPr="00E728CA">
          <w:rPr>
            <w:color w:val="1155CC"/>
            <w:u w:val="single"/>
          </w:rPr>
          <w:t>https://orcid.org/0000-0002-1813-8783</w:t>
        </w:r>
      </w:hyperlink>
      <w:r w:rsidR="009F71E7">
        <w:t xml:space="preserve"> </w:t>
      </w:r>
      <w:bookmarkStart w:id="0" w:name="_GoBack"/>
      <w:bookmarkEnd w:id="0"/>
    </w:p>
    <w:p w:rsidR="0062281E" w:rsidRPr="00E728CA" w:rsidRDefault="0018315E">
      <w:pPr>
        <w:spacing w:before="240" w:after="0" w:line="240" w:lineRule="auto"/>
      </w:pPr>
      <w:r w:rsidRPr="00E728CA">
        <w:t>Ernest Abadal</w:t>
      </w:r>
    </w:p>
    <w:p w:rsidR="0062281E" w:rsidRPr="00E728CA" w:rsidRDefault="0018315E">
      <w:pPr>
        <w:spacing w:after="0" w:line="240" w:lineRule="auto"/>
      </w:pPr>
      <w:r w:rsidRPr="00E728CA">
        <w:t>Universitat de Barcelona</w:t>
      </w:r>
      <w:r w:rsidR="001C0B5B">
        <w:t>, España</w:t>
      </w:r>
    </w:p>
    <w:p w:rsidR="0062281E" w:rsidRPr="00E728CA" w:rsidRDefault="00663C01">
      <w:pPr>
        <w:spacing w:after="0" w:line="240" w:lineRule="auto"/>
      </w:pPr>
      <w:hyperlink r:id="rId12">
        <w:r w:rsidR="0018315E" w:rsidRPr="00E728CA">
          <w:rPr>
            <w:color w:val="1155CC"/>
            <w:u w:val="single"/>
          </w:rPr>
          <w:t>abadal@ub.edu</w:t>
        </w:r>
      </w:hyperlink>
      <w:r w:rsidR="0018315E" w:rsidRPr="00E728CA">
        <w:t xml:space="preserve"> - </w:t>
      </w:r>
      <w:hyperlink r:id="rId13">
        <w:r w:rsidR="0018315E" w:rsidRPr="00E728CA">
          <w:rPr>
            <w:color w:val="1155CC"/>
            <w:u w:val="single"/>
          </w:rPr>
          <w:t>https://orcid.org/0000-0002-9151-6437</w:t>
        </w:r>
      </w:hyperlink>
      <w:r w:rsidR="0018315E" w:rsidRPr="00E728CA">
        <w:t xml:space="preserve"> </w:t>
      </w:r>
    </w:p>
    <w:p w:rsidR="006A06FC" w:rsidRPr="00E728CA" w:rsidRDefault="006A06FC">
      <w:pPr>
        <w:rPr>
          <w:b/>
          <w:bCs/>
        </w:rPr>
      </w:pPr>
    </w:p>
    <w:p w:rsidR="0062281E" w:rsidRPr="00E728CA" w:rsidRDefault="0018315E">
      <w:r w:rsidRPr="00E728CA">
        <w:rPr>
          <w:b/>
          <w:bCs/>
        </w:rPr>
        <w:t xml:space="preserve">Palabras clave: </w:t>
      </w:r>
      <w:r w:rsidRPr="00E728CA">
        <w:t>Evaluación abierta, preprints, datos de investigación, políticas editoriales, monitoreo de revistas.</w:t>
      </w:r>
    </w:p>
    <w:p w:rsidR="0062281E" w:rsidRPr="00E728CA" w:rsidRDefault="0018315E">
      <w:pPr>
        <w:spacing w:before="240" w:after="120"/>
      </w:pPr>
      <w:r w:rsidRPr="00E728CA">
        <w:rPr>
          <w:b/>
          <w:bCs/>
        </w:rPr>
        <w:t>Introducción / Objetivo</w:t>
      </w:r>
    </w:p>
    <w:p w:rsidR="00AA1D0F" w:rsidRDefault="00AA1D0F" w:rsidP="00AA1D0F">
      <w:pPr>
        <w:jc w:val="both"/>
      </w:pPr>
      <w:r>
        <w:t>La ciencia abierta ha sido reconocida como un movimiento que busca transformar la comunicación científica mediante la transparencia, la colaboración y la accesibilidad (Tennant et al., 2017; Ross-Hellauer, 2017). Entre sus principales dimensiones se encuentran la evaluación por pares abierta (OPR), los preprints y los datos de investigación, que plantean nuevas oportunidades y desafíos para editores, autores y comunidades académicas (Klebel et al., 2020; Choi, Choi &amp; Kim, 2021; Hrynaszkiewicz et al., 2020). La literatura muestra que la adopción de estas prácticas no solo contribuye a la credibilidad y visibilidad de las revistas, sino que también requiere políticas editoriales claras, éticas y sostenibles (COPE, 2018; Piwowar &amp; Chapman, 2008).</w:t>
      </w:r>
    </w:p>
    <w:p w:rsidR="00AA1D0F" w:rsidRDefault="00AA1D0F" w:rsidP="00AA1D0F">
      <w:pPr>
        <w:jc w:val="both"/>
      </w:pPr>
      <w:r>
        <w:t xml:space="preserve">En este marco, resulta necesario identificar </w:t>
      </w:r>
      <w:proofErr w:type="gramStart"/>
      <w:r>
        <w:t>los  elementos</w:t>
      </w:r>
      <w:proofErr w:type="gramEnd"/>
      <w:r>
        <w:t xml:space="preserve"> que orienten a la comunidad científica (editores, bibliotecarios, gestores, gobierno, agencias de inversión) en la definición y evaluación de políticas editoriales alineadas con la ciencia abierta, favoreciendo la reproducibilidad, la integridad y la confianza en la investigación publicada. Además, dichos elementos pueden ser utilizados como herramientas para evaluar, </w:t>
      </w:r>
      <w:proofErr w:type="spellStart"/>
      <w:r>
        <w:t>monitorizary</w:t>
      </w:r>
      <w:proofErr w:type="spellEnd"/>
      <w:r>
        <w:t xml:space="preserve"> dar seguimiento al grado de implementación de la ciencia abierta en las revistas científicas, ofreciendo insumos valiosos para editores, bibliotecarios, gestores y agencias de financiación. Con este propósito, el presente estudio se propone formular elementos de evaluación de prácticas editoriales vinculadas a la ciencia abierta (preprints, datos de investigación y evaluación por pares abierta) que contribuyan al desarrollo tanto de políticas editoriales transparentes, éticas y sostenibles, como </w:t>
      </w:r>
      <w:proofErr w:type="gramStart"/>
      <w:r>
        <w:t>de  sistemas</w:t>
      </w:r>
      <w:proofErr w:type="gramEnd"/>
      <w:r>
        <w:t xml:space="preserve"> que su seguimiento.</w:t>
      </w:r>
    </w:p>
    <w:p w:rsidR="00AA1D0F" w:rsidRDefault="00AA1D0F" w:rsidP="00AA1D0F">
      <w:pPr>
        <w:jc w:val="both"/>
      </w:pPr>
      <w:r>
        <w:t xml:space="preserve">Metodología </w:t>
      </w:r>
    </w:p>
    <w:p w:rsidR="00AA1D0F" w:rsidRDefault="00AA1D0F" w:rsidP="00AA1D0F">
      <w:pPr>
        <w:jc w:val="both"/>
      </w:pPr>
      <w:r>
        <w:lastRenderedPageBreak/>
        <w:t xml:space="preserve">La scoping review siguió las directrices del JBI (2020), aplicando la misma estrategia de búsqueda para las tres dimensiones de la ciencia abierta: evaluación por pares abierta, preprints y datos de investigación. Se consultaron ocho bases de datos, tanto multidisciplinarias como especializadas en Ciencia de la Información: SciELO, Brapci, DOAJ, Redalyc, Scopus, Web of Science, Emerald y LISA/ISTA/LISTA. La </w:t>
      </w:r>
      <w:proofErr w:type="gramStart"/>
      <w:r>
        <w:t>recolección  de</w:t>
      </w:r>
      <w:proofErr w:type="gramEnd"/>
      <w:r>
        <w:t xml:space="preserve"> los datos se hizo entre abril de 2020 y febrero de 2023 (actualización), con rondas específicas para cada dimensión de la ciencia abierta. En la dimensión evaluación por pares abierta (OPR) se recuperaron 419 registros; tras depuración y lectura analítica, se incluyeron 47 artículos. En la dimensión preprints se recuperaron 131 registros; luego del cribado y lectura completa, se incluyeron 16 artículos. Sobre datos de investigación se recuperaron 1.790 registros; tras filtros y exclusiones, se incluyeron 46 artículos. El portafolio final quedó compuesto por 109 artículos seleccionados, distribuidos entre los tres temas. Algunas fuentes potenciales no fueron consideradas por limitaciones temáticas o técnicas. Estas decisiones metodológicas garantizaron pertinencia, calidad y reproducibilidad en el corpus seleccionado. </w:t>
      </w:r>
    </w:p>
    <w:p w:rsidR="00AA1D0F" w:rsidRPr="00AA1D0F" w:rsidRDefault="00AA1D0F" w:rsidP="00AA1D0F">
      <w:pPr>
        <w:jc w:val="both"/>
        <w:rPr>
          <w:b/>
        </w:rPr>
      </w:pPr>
      <w:r w:rsidRPr="00AA1D0F">
        <w:rPr>
          <w:b/>
        </w:rPr>
        <w:t>Resultados clave</w:t>
      </w:r>
    </w:p>
    <w:p w:rsidR="00AA1D0F" w:rsidRPr="00AA1D0F" w:rsidRDefault="00AA1D0F" w:rsidP="00AA1D0F">
      <w:pPr>
        <w:jc w:val="both"/>
        <w:rPr>
          <w:b/>
        </w:rPr>
      </w:pPr>
      <w:r w:rsidRPr="00AA1D0F">
        <w:rPr>
          <w:b/>
        </w:rPr>
        <w:t>1) Evaluación por pares abierta (OPR)</w:t>
      </w:r>
    </w:p>
    <w:p w:rsidR="0062281E" w:rsidRPr="00E728CA" w:rsidRDefault="00AA1D0F" w:rsidP="00AA1D0F">
      <w:pPr>
        <w:jc w:val="both"/>
      </w:pPr>
      <w:r>
        <w:t xml:space="preserve">Estas recomendaciones </w:t>
      </w:r>
      <w:r w:rsidR="00EF5850">
        <w:t xml:space="preserve">(Tabla 1) </w:t>
      </w:r>
      <w:r>
        <w:t xml:space="preserve">fueron elaboradas considerando el perfil conservador de los editores (Silveira, 2023), caracterizado por la preferencia por la evaluación del sistema doble ciego y la resistencia a la apertura de la evaluación, un patrón corroborado por Ribeiro (2022) y por mapeos comparativos (Wolfram, Wang &amp; Park, 2019; </w:t>
      </w:r>
      <w:proofErr w:type="spellStart"/>
      <w:r>
        <w:t>Maia</w:t>
      </w:r>
      <w:proofErr w:type="spellEnd"/>
      <w:r>
        <w:t xml:space="preserve"> &amp; </w:t>
      </w:r>
      <w:proofErr w:type="spellStart"/>
      <w:r>
        <w:t>Farias</w:t>
      </w:r>
      <w:proofErr w:type="spellEnd"/>
      <w:r>
        <w:t>, 2021). Así, se recomiendan elementos de política que no dependan de plataformas avanzadas ni de versionado complejo, priorizando opcionalidad de identidad y parecer abiertos con marcos de ética, transparencia y trazabilidad.</w:t>
      </w:r>
    </w:p>
    <w:tbl>
      <w:tblPr>
        <w:tblW w:w="0" w:type="auto"/>
        <w:tblCellMar>
          <w:top w:w="15" w:type="dxa"/>
          <w:left w:w="15" w:type="dxa"/>
          <w:bottom w:w="15" w:type="dxa"/>
          <w:right w:w="15" w:type="dxa"/>
        </w:tblCellMar>
        <w:tblLook w:val="04A0" w:firstRow="1" w:lastRow="0" w:firstColumn="1" w:lastColumn="0" w:noHBand="0" w:noVBand="1"/>
      </w:tblPr>
      <w:tblGrid>
        <w:gridCol w:w="2263"/>
        <w:gridCol w:w="7131"/>
      </w:tblGrid>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b/>
                <w:bCs/>
                <w:color w:val="000000"/>
                <w:sz w:val="18"/>
                <w:szCs w:val="18"/>
                <w:lang w:val="es-ES"/>
              </w:rPr>
              <w:t>Elemento</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b/>
                <w:bCs/>
                <w:color w:val="000000"/>
                <w:sz w:val="18"/>
                <w:szCs w:val="18"/>
                <w:lang w:val="es-ES"/>
              </w:rPr>
              <w:t>Descripción breve</w:t>
            </w:r>
          </w:p>
        </w:tc>
      </w:tr>
      <w:tr w:rsidR="00AA1D0F" w:rsidRPr="00AA1D0F" w:rsidTr="00EF5850">
        <w:trPr>
          <w:trHeight w:val="804"/>
        </w:trPr>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1. Sección OPR en política</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573B56" w:rsidP="00AA1D0F">
            <w:pPr>
              <w:spacing w:after="0" w:line="240" w:lineRule="auto"/>
              <w:jc w:val="both"/>
              <w:rPr>
                <w:sz w:val="24"/>
                <w:szCs w:val="24"/>
                <w:lang w:val="es-ES"/>
              </w:rPr>
            </w:pPr>
            <w:r>
              <w:rPr>
                <w:color w:val="000000"/>
                <w:sz w:val="18"/>
                <w:szCs w:val="18"/>
                <w:lang w:val="es-ES"/>
              </w:rPr>
              <w:t>Cambiar el título </w:t>
            </w:r>
            <w:r w:rsidR="00AA1D0F" w:rsidRPr="00AA1D0F">
              <w:rPr>
                <w:color w:val="000000"/>
                <w:sz w:val="18"/>
                <w:szCs w:val="18"/>
                <w:lang w:val="es-ES"/>
              </w:rPr>
              <w:t>a “Evaluación por pares abierta”; explicitar modalidad y expectativas tanto para autores como para evaluadores. Cuando el editor elige compartir datos o usar preprints la evaluación deja de ser doble ciega, para ser simple ciego o cualquier otra modalidad abierta. Eso exige cambios en la política editorial.</w:t>
            </w:r>
          </w:p>
        </w:tc>
      </w:tr>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2. Ética y responsabilidad</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jc w:val="both"/>
              <w:rPr>
                <w:sz w:val="24"/>
                <w:szCs w:val="24"/>
                <w:lang w:val="es-ES"/>
              </w:rPr>
            </w:pPr>
            <w:r w:rsidRPr="00AA1D0F">
              <w:rPr>
                <w:color w:val="000000"/>
                <w:sz w:val="18"/>
                <w:szCs w:val="18"/>
                <w:lang w:val="es-ES"/>
              </w:rPr>
              <w:t>Reglas para editores, autores y revisores sobre el posible conflicto de intereses. El editor debe asumir una responsabilidad aún mayor en lo que respecta a opiniones contradictorias o juicios poco éticos, para no correr el riesgo de difamar al autor.</w:t>
            </w:r>
          </w:p>
        </w:tc>
      </w:tr>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3. Identificación de autoría</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En el caso de que la</w:t>
            </w:r>
            <w:r w:rsidR="00573B56">
              <w:rPr>
                <w:color w:val="000000"/>
                <w:sz w:val="18"/>
                <w:szCs w:val="18"/>
                <w:lang w:val="es-ES"/>
              </w:rPr>
              <w:t xml:space="preserve"> </w:t>
            </w:r>
            <w:proofErr w:type="spellStart"/>
            <w:r w:rsidR="00573B56">
              <w:rPr>
                <w:color w:val="000000"/>
                <w:sz w:val="18"/>
                <w:szCs w:val="18"/>
                <w:lang w:val="es-ES"/>
              </w:rPr>
              <w:t>politica</w:t>
            </w:r>
            <w:proofErr w:type="spellEnd"/>
            <w:r w:rsidR="00573B56">
              <w:rPr>
                <w:color w:val="000000"/>
                <w:sz w:val="18"/>
                <w:szCs w:val="18"/>
                <w:lang w:val="es-ES"/>
              </w:rPr>
              <w:t xml:space="preserve"> no sea un requisito, </w:t>
            </w:r>
            <w:r w:rsidRPr="00AA1D0F">
              <w:rPr>
                <w:color w:val="000000"/>
                <w:sz w:val="18"/>
                <w:szCs w:val="18"/>
                <w:lang w:val="es-ES"/>
              </w:rPr>
              <w:t>es necesario el consentimiento de revisores/aut</w:t>
            </w:r>
            <w:r w:rsidR="00573B56">
              <w:rPr>
                <w:color w:val="000000"/>
                <w:sz w:val="18"/>
                <w:szCs w:val="18"/>
                <w:lang w:val="es-ES"/>
              </w:rPr>
              <w:t>ores para facilitar en abierto su identidad y </w:t>
            </w:r>
            <w:r w:rsidRPr="00AA1D0F">
              <w:rPr>
                <w:color w:val="000000"/>
                <w:sz w:val="18"/>
                <w:szCs w:val="18"/>
                <w:lang w:val="es-ES"/>
              </w:rPr>
              <w:t xml:space="preserve">sus </w:t>
            </w:r>
            <w:proofErr w:type="spellStart"/>
            <w:r w:rsidRPr="00AA1D0F">
              <w:rPr>
                <w:color w:val="000000"/>
                <w:sz w:val="18"/>
                <w:szCs w:val="18"/>
                <w:lang w:val="es-ES"/>
              </w:rPr>
              <w:t>evalauciones</w:t>
            </w:r>
            <w:proofErr w:type="spellEnd"/>
            <w:r w:rsidRPr="00AA1D0F">
              <w:rPr>
                <w:color w:val="000000"/>
                <w:sz w:val="18"/>
                <w:szCs w:val="18"/>
                <w:lang w:val="es-ES"/>
              </w:rPr>
              <w:t>. </w:t>
            </w:r>
          </w:p>
        </w:tc>
      </w:tr>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4. Licencia de distribución</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Definir la licencia del informe de revisión (p. ej., CC-BY o CC-BY-NC).</w:t>
            </w:r>
          </w:p>
        </w:tc>
      </w:tr>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5. Fecha de publicación</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Incluir fecha en el informe público para trazar versiones y tiempos.</w:t>
            </w:r>
          </w:p>
        </w:tc>
      </w:tr>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6. Transparencia </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jc w:val="both"/>
              <w:rPr>
                <w:sz w:val="24"/>
                <w:szCs w:val="24"/>
                <w:lang w:val="es-ES"/>
              </w:rPr>
            </w:pPr>
            <w:r w:rsidRPr="00AA1D0F">
              <w:rPr>
                <w:color w:val="000000"/>
                <w:sz w:val="18"/>
                <w:szCs w:val="18"/>
                <w:lang w:val="es-ES"/>
              </w:rPr>
              <w:t>Vínculo estable con el artículo; título ineq</w:t>
            </w:r>
            <w:r w:rsidR="00573B56">
              <w:rPr>
                <w:color w:val="000000"/>
                <w:sz w:val="18"/>
                <w:szCs w:val="18"/>
                <w:lang w:val="es-ES"/>
              </w:rPr>
              <w:t>uívoco especificando que es un </w:t>
            </w:r>
            <w:r w:rsidRPr="00AA1D0F">
              <w:rPr>
                <w:color w:val="000000"/>
                <w:sz w:val="18"/>
                <w:szCs w:val="18"/>
                <w:lang w:val="es-ES"/>
              </w:rPr>
              <w:t xml:space="preserve">la evaluación del artículo X. Para evitar usos inadecuados del documento, es recomendable añadir una nota al pie de página informando a los lectores que tipo de documento es el informe. Esta recomendación está destinada a documentos en formato PDF. Para otros formatos, se sugiere consultar el contenido disponible en JAS4R </w:t>
            </w:r>
            <w:proofErr w:type="spellStart"/>
            <w:r w:rsidRPr="00AA1D0F">
              <w:rPr>
                <w:color w:val="000000"/>
                <w:sz w:val="18"/>
                <w:szCs w:val="18"/>
                <w:lang w:val="es-ES"/>
              </w:rPr>
              <w:t>Steering</w:t>
            </w:r>
            <w:proofErr w:type="spellEnd"/>
            <w:r w:rsidRPr="00AA1D0F">
              <w:rPr>
                <w:color w:val="000000"/>
                <w:sz w:val="18"/>
                <w:szCs w:val="18"/>
                <w:lang w:val="es-ES"/>
              </w:rPr>
              <w:t xml:space="preserve"> Committee Review (2021), que especifica los campos adecuados, así como el lenguaje XML indicado para que este tipo de obra sea interoperable con otros sistemas de lectura. </w:t>
            </w:r>
          </w:p>
        </w:tc>
      </w:tr>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7. Credibilidad</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Explicitar en la política cómo la apertura aumenta escrutinio y confianza comunitaria.</w:t>
            </w:r>
          </w:p>
        </w:tc>
      </w:tr>
      <w:tr w:rsidR="00AA1D0F" w:rsidRPr="00AA1D0F" w:rsidTr="00EF5850">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8. Retractaciones respecto a revisiones</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Protocolo para retractar/corregir informes por violaciones éticas o errores graves.</w:t>
            </w:r>
          </w:p>
        </w:tc>
      </w:tr>
      <w:tr w:rsidR="00AA1D0F" w:rsidRPr="00AA1D0F" w:rsidTr="00EF5850">
        <w:trPr>
          <w:trHeight w:val="1052"/>
        </w:trPr>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after="0" w:line="240" w:lineRule="auto"/>
              <w:rPr>
                <w:sz w:val="24"/>
                <w:szCs w:val="24"/>
                <w:lang w:val="es-ES"/>
              </w:rPr>
            </w:pPr>
            <w:r w:rsidRPr="00AA1D0F">
              <w:rPr>
                <w:color w:val="000000"/>
                <w:sz w:val="18"/>
                <w:szCs w:val="18"/>
                <w:lang w:val="es-ES"/>
              </w:rPr>
              <w:t>9. Impacto </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AA1D0F" w:rsidRPr="00AA1D0F" w:rsidRDefault="00AA1D0F" w:rsidP="00AA1D0F">
            <w:pPr>
              <w:spacing w:line="240" w:lineRule="auto"/>
              <w:jc w:val="both"/>
              <w:rPr>
                <w:sz w:val="24"/>
                <w:szCs w:val="24"/>
                <w:lang w:val="es-ES"/>
              </w:rPr>
            </w:pPr>
            <w:r w:rsidRPr="00AA1D0F">
              <w:rPr>
                <w:color w:val="000000"/>
                <w:sz w:val="18"/>
                <w:szCs w:val="18"/>
                <w:lang w:val="es-ES"/>
              </w:rPr>
              <w:t>La inclusión del parecer opcional es lo que menos afecta a la estructura de la revista y permite al editor conocer cómo se comporta su comunidad, precisamente porque la decisión de hacerlo público corresponde al autor y al revisor, con el visto bueno final del editor. El autor debe evaluar el impacto del parecer público en su carrera y en beneficio de la ciencia y la transparencia de la investigación. </w:t>
            </w:r>
          </w:p>
        </w:tc>
      </w:tr>
    </w:tbl>
    <w:p w:rsidR="0005307D" w:rsidRPr="00E728CA" w:rsidRDefault="0005307D" w:rsidP="0005307D">
      <w:pPr>
        <w:spacing w:after="0"/>
      </w:pPr>
      <w:r w:rsidRPr="00E728CA">
        <w:t>Tabla 1. Recomendaciones para revistas con identidad y parecer abiertos opcionales (CC-BY-4.0)</w:t>
      </w:r>
    </w:p>
    <w:p w:rsidR="0062281E" w:rsidRPr="00E728CA" w:rsidRDefault="0018315E" w:rsidP="0005307D">
      <w:pPr>
        <w:spacing w:after="0"/>
        <w:jc w:val="both"/>
      </w:pPr>
      <w:r w:rsidRPr="00E728CA">
        <w:lastRenderedPageBreak/>
        <w:t xml:space="preserve">Fuente: adaptación de: Hopewell et al. (2014), Wang, You, </w:t>
      </w:r>
      <w:proofErr w:type="spellStart"/>
      <w:r w:rsidRPr="00E728CA">
        <w:t>Manasa</w:t>
      </w:r>
      <w:proofErr w:type="spellEnd"/>
      <w:r w:rsidRPr="00E728CA">
        <w:t xml:space="preserve"> e Wolfram (2016), Schimidt et al. (2018), Teixeira (2019), Wolfram, Wang e Park (2019), Ross-Hellauer e Görögh (2019), </w:t>
      </w:r>
      <w:proofErr w:type="spellStart"/>
      <w:r w:rsidRPr="00E728CA">
        <w:t>Maia</w:t>
      </w:r>
      <w:proofErr w:type="spellEnd"/>
      <w:r w:rsidRPr="00E728CA">
        <w:t xml:space="preserve"> e </w:t>
      </w:r>
      <w:proofErr w:type="spellStart"/>
      <w:r w:rsidRPr="00E728CA">
        <w:t>Farias</w:t>
      </w:r>
      <w:proofErr w:type="spellEnd"/>
      <w:r w:rsidRPr="00E728CA">
        <w:t xml:space="preserve"> (2021), COPE (2017), JAS4R </w:t>
      </w:r>
      <w:proofErr w:type="spellStart"/>
      <w:r w:rsidRPr="00E728CA">
        <w:t>Steering</w:t>
      </w:r>
      <w:proofErr w:type="spellEnd"/>
      <w:r w:rsidRPr="00E728CA">
        <w:t xml:space="preserve"> Committee Review (2021), Silveira (2023). </w:t>
      </w:r>
    </w:p>
    <w:p w:rsidR="0005307D" w:rsidRPr="00E728CA" w:rsidRDefault="0005307D" w:rsidP="0005307D">
      <w:pPr>
        <w:spacing w:after="0"/>
      </w:pPr>
    </w:p>
    <w:p w:rsidR="00573B56" w:rsidRDefault="00573B56" w:rsidP="00573B56">
      <w:pPr>
        <w:pStyle w:val="NormalWeb"/>
        <w:spacing w:before="0" w:beforeAutospacing="0" w:after="200" w:afterAutospacing="0"/>
        <w:jc w:val="both"/>
      </w:pPr>
      <w:r>
        <w:rPr>
          <w:color w:val="000000"/>
          <w:sz w:val="22"/>
          <w:szCs w:val="22"/>
        </w:rPr>
        <w:t>La migración hacia modelos de evaluación abierta exige liderazgo editorial y un plan incremental, con salvaguardas éticas claras. El éxito debe ser trazado mediante indicadores de adhesión (por ejemplo, % de informes publicados), calidad (tiempo de evaluación, detalle</w:t>
      </w:r>
      <w:proofErr w:type="gramStart"/>
      <w:r>
        <w:rPr>
          <w:color w:val="000000"/>
          <w:sz w:val="22"/>
          <w:szCs w:val="22"/>
        </w:rPr>
        <w:t>  de</w:t>
      </w:r>
      <w:proofErr w:type="gramEnd"/>
      <w:r>
        <w:rPr>
          <w:color w:val="000000"/>
          <w:sz w:val="22"/>
          <w:szCs w:val="22"/>
        </w:rPr>
        <w:t xml:space="preserve"> los informes), integridad (incidencia de correcciones) y percepción de la comunidad. De este modo, la apertura avanza de forma responsable, aumentando la transparencia, la fiabilidad y el valor formativo de la revisión, sin desestructurar el flujo editorial ni comprometer la imparcialidad.</w:t>
      </w:r>
    </w:p>
    <w:p w:rsidR="00573B56" w:rsidRDefault="00573B56" w:rsidP="00573B56">
      <w:pPr>
        <w:pStyle w:val="NormalWeb"/>
        <w:spacing w:before="0" w:beforeAutospacing="0" w:after="200" w:afterAutospacing="0"/>
      </w:pPr>
      <w:r>
        <w:rPr>
          <w:b/>
          <w:bCs/>
          <w:color w:val="000000"/>
          <w:sz w:val="22"/>
          <w:szCs w:val="22"/>
        </w:rPr>
        <w:t>2) Preprints</w:t>
      </w:r>
    </w:p>
    <w:p w:rsidR="0062281E" w:rsidRPr="00E728CA" w:rsidRDefault="00573B56" w:rsidP="00573B56">
      <w:pPr>
        <w:pStyle w:val="NormalWeb"/>
        <w:spacing w:before="0" w:beforeAutospacing="0" w:after="200" w:afterAutospacing="0"/>
      </w:pPr>
      <w:r>
        <w:rPr>
          <w:color w:val="000000"/>
          <w:sz w:val="22"/>
          <w:szCs w:val="22"/>
        </w:rPr>
        <w:t>Se proponen elementos mínimos en la política editorial para operar con claridad, sincronización y ética.</w:t>
      </w:r>
      <w:r>
        <w:rPr>
          <w:color w:val="000000"/>
          <w:sz w:val="22"/>
          <w:szCs w:val="22"/>
        </w:rPr>
        <w:t xml:space="preserve"> </w:t>
      </w:r>
      <w:r w:rsidR="009C3D0F" w:rsidRPr="00E728CA">
        <w:t>(Tabla 2)</w:t>
      </w:r>
      <w:r w:rsidR="0018315E" w:rsidRPr="00E728CA">
        <w:t>.</w:t>
      </w:r>
    </w:p>
    <w:tbl>
      <w:tblPr>
        <w:tblW w:w="0" w:type="auto"/>
        <w:tblCellMar>
          <w:top w:w="15" w:type="dxa"/>
          <w:left w:w="15" w:type="dxa"/>
          <w:bottom w:w="15" w:type="dxa"/>
          <w:right w:w="15" w:type="dxa"/>
        </w:tblCellMar>
        <w:tblLook w:val="04A0" w:firstRow="1" w:lastRow="0" w:firstColumn="1" w:lastColumn="0" w:noHBand="0" w:noVBand="1"/>
      </w:tblPr>
      <w:tblGrid>
        <w:gridCol w:w="2263"/>
        <w:gridCol w:w="7131"/>
      </w:tblGrid>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b/>
                <w:bCs/>
                <w:color w:val="000000"/>
                <w:sz w:val="18"/>
                <w:szCs w:val="18"/>
                <w:lang w:val="es-ES"/>
              </w:rPr>
              <w:t>Elemento</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b/>
                <w:bCs/>
                <w:color w:val="000000"/>
                <w:sz w:val="18"/>
                <w:szCs w:val="18"/>
                <w:lang w:val="es-ES"/>
              </w:rPr>
              <w:t>Descripción breve</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1. Sección editorial “Preprints”</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Definir qué es</w:t>
            </w:r>
            <w:proofErr w:type="gramStart"/>
            <w:r w:rsidRPr="000007B0">
              <w:rPr>
                <w:color w:val="000000"/>
                <w:sz w:val="18"/>
                <w:szCs w:val="18"/>
                <w:lang w:val="es-ES"/>
              </w:rPr>
              <w:t>  una</w:t>
            </w:r>
            <w:proofErr w:type="gramEnd"/>
            <w:r w:rsidRPr="000007B0">
              <w:rPr>
                <w:color w:val="000000"/>
                <w:sz w:val="18"/>
                <w:szCs w:val="18"/>
                <w:lang w:val="es-ES"/>
              </w:rPr>
              <w:t xml:space="preserve"> preprint. </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2. Revisión por pares</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jc w:val="both"/>
              <w:rPr>
                <w:sz w:val="18"/>
                <w:szCs w:val="18"/>
                <w:lang w:val="es-ES"/>
              </w:rPr>
            </w:pPr>
            <w:r w:rsidRPr="000007B0">
              <w:rPr>
                <w:color w:val="000000"/>
                <w:sz w:val="18"/>
                <w:szCs w:val="18"/>
                <w:lang w:val="es-ES"/>
              </w:rPr>
              <w:t>Ajuste mínimo en la política editorial a simple ciego; opción de publicar informe (anónimo o identificado).</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3. Tiempo </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jc w:val="both"/>
              <w:rPr>
                <w:sz w:val="18"/>
                <w:szCs w:val="18"/>
                <w:lang w:val="es-ES"/>
              </w:rPr>
            </w:pPr>
            <w:r w:rsidRPr="000007B0">
              <w:rPr>
                <w:color w:val="000000"/>
                <w:sz w:val="18"/>
                <w:szCs w:val="18"/>
                <w:lang w:val="es-ES"/>
              </w:rPr>
              <w:t>Establece cuándo se aceptan preprints (antes, simultáneamente o después de la sumisión). Define si el depósito previo es obligatorio y adopta la fecha del preprint como la de primacía.</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4. Primacía/ originalidad</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line="240" w:lineRule="auto"/>
              <w:jc w:val="both"/>
              <w:rPr>
                <w:sz w:val="18"/>
                <w:szCs w:val="18"/>
                <w:lang w:val="es-ES"/>
              </w:rPr>
            </w:pPr>
            <w:r w:rsidRPr="000007B0">
              <w:rPr>
                <w:color w:val="000000"/>
                <w:sz w:val="18"/>
                <w:szCs w:val="18"/>
                <w:lang w:val="es-ES"/>
              </w:rPr>
              <w:t>El editor debe comprender la diferencia entre estos conceptos y reconocer que la pérdida de primacía o novedad no invalida la originalidad ni la relevancia científica del trabajo.</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5. Ética e integridad</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jc w:val="both"/>
              <w:rPr>
                <w:sz w:val="18"/>
                <w:szCs w:val="18"/>
                <w:lang w:val="es-ES"/>
              </w:rPr>
            </w:pPr>
            <w:r w:rsidRPr="000007B0">
              <w:rPr>
                <w:color w:val="000000"/>
                <w:sz w:val="18"/>
                <w:szCs w:val="18"/>
                <w:lang w:val="es-ES"/>
              </w:rPr>
              <w:t xml:space="preserve">Seguir las </w:t>
            </w:r>
            <w:proofErr w:type="spellStart"/>
            <w:r w:rsidRPr="000007B0">
              <w:rPr>
                <w:color w:val="000000"/>
                <w:sz w:val="18"/>
                <w:szCs w:val="18"/>
                <w:lang w:val="es-ES"/>
              </w:rPr>
              <w:t>reocmendaciones</w:t>
            </w:r>
            <w:proofErr w:type="spellEnd"/>
            <w:r w:rsidRPr="000007B0">
              <w:rPr>
                <w:color w:val="000000"/>
                <w:sz w:val="18"/>
                <w:szCs w:val="18"/>
                <w:lang w:val="es-ES"/>
              </w:rPr>
              <w:t xml:space="preserve"> de COPE (Committee…); responsabilidades de los autores durante la fase preprint.</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6. Autoría</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jc w:val="both"/>
              <w:rPr>
                <w:sz w:val="18"/>
                <w:szCs w:val="18"/>
                <w:lang w:val="es-ES"/>
              </w:rPr>
            </w:pPr>
            <w:r w:rsidRPr="000007B0">
              <w:rPr>
                <w:color w:val="000000"/>
                <w:sz w:val="18"/>
                <w:szCs w:val="18"/>
                <w:lang w:val="es-ES"/>
              </w:rPr>
              <w:t>Reglas sobre contribuciones y transparencia en autoría.</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7. Transparencia del proceso</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jc w:val="both"/>
              <w:rPr>
                <w:sz w:val="18"/>
                <w:szCs w:val="18"/>
                <w:lang w:val="es-ES"/>
              </w:rPr>
            </w:pPr>
            <w:r w:rsidRPr="000007B0">
              <w:rPr>
                <w:color w:val="000000"/>
                <w:sz w:val="18"/>
                <w:szCs w:val="18"/>
                <w:lang w:val="es-ES"/>
              </w:rPr>
              <w:t>Reglas para evitar malas prácticas y ambigüedades de versión.</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8. Instrucciones a revisores</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jc w:val="both"/>
              <w:rPr>
                <w:sz w:val="18"/>
                <w:szCs w:val="18"/>
                <w:lang w:val="es-ES"/>
              </w:rPr>
            </w:pPr>
            <w:r w:rsidRPr="000E1369">
              <w:rPr>
                <w:color w:val="000000"/>
                <w:sz w:val="18"/>
                <w:szCs w:val="18"/>
                <w:lang w:val="es-ES"/>
              </w:rPr>
              <w:t>Tratar las preprints de forma diferente previa a la </w:t>
            </w:r>
            <w:r w:rsidRPr="000007B0">
              <w:rPr>
                <w:color w:val="000000"/>
                <w:sz w:val="18"/>
                <w:szCs w:val="18"/>
                <w:lang w:val="es-ES"/>
              </w:rPr>
              <w:t>publicación; informar conflictos; avisar que existe preprint y sus diferentes versiones.</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9. Instrucciones a autores</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jc w:val="both"/>
              <w:rPr>
                <w:sz w:val="18"/>
                <w:szCs w:val="18"/>
                <w:lang w:val="es-ES"/>
              </w:rPr>
            </w:pPr>
            <w:r w:rsidRPr="000007B0">
              <w:rPr>
                <w:color w:val="000000"/>
                <w:sz w:val="18"/>
                <w:szCs w:val="18"/>
                <w:lang w:val="es-ES"/>
              </w:rPr>
              <w:t>Los autores deben especificar si existen diferencias entre el preprint y la versión enviada a la revista, como posibles variaciones en los resultados o la inclusión de autores adicionales. Esta información debe incluirse en dos sitios: a) una nota de pie de página en el manuscrito; b) en la sección correspondiente de la presentación del manuscrito en mensaje detallada para el editor, añadiendo detalles de identificación de autoría. Añadir instrucciones indicando que los/las autores/as deben agregar el DOI o URL del preprint en el artículo enviado a la revista durante el envío, e incluir el preprint en la bibliografía del artículo.</w:t>
            </w:r>
          </w:p>
          <w:p w:rsidR="000007B0" w:rsidRPr="000007B0" w:rsidRDefault="000007B0" w:rsidP="000007B0">
            <w:pPr>
              <w:spacing w:after="0" w:line="240" w:lineRule="auto"/>
              <w:jc w:val="both"/>
              <w:rPr>
                <w:sz w:val="18"/>
                <w:szCs w:val="18"/>
                <w:lang w:val="es-ES"/>
              </w:rPr>
            </w:pPr>
            <w:r w:rsidRPr="000007B0">
              <w:rPr>
                <w:color w:val="000000"/>
                <w:sz w:val="18"/>
                <w:szCs w:val="18"/>
                <w:lang w:val="es-ES"/>
              </w:rPr>
              <w:t>Indicar que la revista acepta el preprint como fuente de información y ese manuscrito debe ser citado y constar en la bibliografía. Después de la publicación del artículo, el autor debe añadir el DOI del artículo publicado en los metadatos del preprint, de modo, que los enlaces sean bidireccionales entre el artículo y cualquier preprint, facilitando la referencia cruzada entre ambas versiones.</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10. Repositorios aceptados</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Recom</w:t>
            </w:r>
            <w:r w:rsidRPr="000E1369">
              <w:rPr>
                <w:color w:val="000000"/>
                <w:sz w:val="18"/>
                <w:szCs w:val="18"/>
                <w:lang w:val="es-ES"/>
              </w:rPr>
              <w:t>ienda repositorios confiables (</w:t>
            </w:r>
            <w:r w:rsidRPr="000007B0">
              <w:rPr>
                <w:color w:val="000000"/>
                <w:sz w:val="18"/>
                <w:szCs w:val="18"/>
                <w:lang w:val="es-ES"/>
              </w:rPr>
              <w:t xml:space="preserve">ver </w:t>
            </w:r>
            <w:proofErr w:type="spellStart"/>
            <w:r w:rsidRPr="000007B0">
              <w:rPr>
                <w:color w:val="000000"/>
                <w:sz w:val="18"/>
                <w:szCs w:val="18"/>
                <w:lang w:val="es-ES"/>
              </w:rPr>
              <w:t>p.e</w:t>
            </w:r>
            <w:proofErr w:type="spellEnd"/>
            <w:r w:rsidRPr="000007B0">
              <w:rPr>
                <w:color w:val="000000"/>
                <w:sz w:val="18"/>
                <w:szCs w:val="18"/>
                <w:lang w:val="es-ES"/>
              </w:rPr>
              <w:t>. ASAPbio).</w:t>
            </w:r>
          </w:p>
        </w:tc>
      </w:tr>
      <w:tr w:rsidR="000007B0" w:rsidRPr="000007B0" w:rsidTr="00663C0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11. Señalización de versiones</w:t>
            </w:r>
          </w:p>
        </w:tc>
        <w:tc>
          <w:tcPr>
            <w:tcW w:w="71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007B0" w:rsidRPr="000007B0" w:rsidRDefault="000007B0" w:rsidP="000007B0">
            <w:pPr>
              <w:spacing w:after="0" w:line="240" w:lineRule="auto"/>
              <w:rPr>
                <w:sz w:val="18"/>
                <w:szCs w:val="18"/>
                <w:lang w:val="es-ES"/>
              </w:rPr>
            </w:pPr>
            <w:r w:rsidRPr="000007B0">
              <w:rPr>
                <w:color w:val="000000"/>
                <w:sz w:val="18"/>
                <w:szCs w:val="18"/>
                <w:lang w:val="es-ES"/>
              </w:rPr>
              <w:t>Evitar confusión entre preprint y la versión final; rotulado explícito.</w:t>
            </w:r>
          </w:p>
        </w:tc>
      </w:tr>
    </w:tbl>
    <w:p w:rsidR="0062281E" w:rsidRPr="001C0B5B" w:rsidRDefault="0005307D">
      <w:pPr>
        <w:pBdr>
          <w:top w:val="nil"/>
          <w:left w:val="nil"/>
          <w:bottom w:val="nil"/>
          <w:right w:val="nil"/>
          <w:between w:val="nil"/>
        </w:pBdr>
        <w:shd w:val="clear" w:color="auto" w:fill="FFFFFF"/>
        <w:spacing w:after="240" w:line="240" w:lineRule="auto"/>
        <w:jc w:val="both"/>
        <w:rPr>
          <w:color w:val="000000"/>
          <w:lang w:val="es-ES"/>
        </w:rPr>
      </w:pPr>
      <w:r w:rsidRPr="00E728CA">
        <w:t xml:space="preserve">Tabla 2. Recomendaciones para revistas que aceptan artículos provenientes de preprints (CC-BY-4.0) </w:t>
      </w:r>
      <w:r w:rsidR="0018315E" w:rsidRPr="00E728CA">
        <w:rPr>
          <w:color w:val="000000"/>
          <w:lang w:val="es-ES"/>
        </w:rPr>
        <w:t xml:space="preserve">Fuente: </w:t>
      </w:r>
      <w:proofErr w:type="spellStart"/>
      <w:r w:rsidR="0018315E" w:rsidRPr="00E728CA">
        <w:rPr>
          <w:color w:val="000000"/>
          <w:lang w:val="es-ES"/>
        </w:rPr>
        <w:t>Adaptação</w:t>
      </w:r>
      <w:proofErr w:type="spellEnd"/>
      <w:r w:rsidR="0018315E" w:rsidRPr="00E728CA">
        <w:rPr>
          <w:color w:val="000000"/>
          <w:lang w:val="es-ES"/>
        </w:rPr>
        <w:t xml:space="preserve"> de COPE (2018), Klebel et al. </w:t>
      </w:r>
      <w:r w:rsidR="0018315E" w:rsidRPr="001C0B5B">
        <w:rPr>
          <w:color w:val="000000"/>
          <w:lang w:val="es-ES"/>
        </w:rPr>
        <w:t xml:space="preserve">(2020) e Choi, Choi e Kim (2021), </w:t>
      </w:r>
      <w:r w:rsidR="0018315E" w:rsidRPr="001C0B5B">
        <w:rPr>
          <w:rFonts w:eastAsia="Arial"/>
          <w:color w:val="000000"/>
          <w:sz w:val="20"/>
          <w:szCs w:val="20"/>
          <w:lang w:val="es-ES"/>
        </w:rPr>
        <w:t xml:space="preserve">Silveira (2023); </w:t>
      </w:r>
      <w:r w:rsidR="0018315E" w:rsidRPr="001C0B5B">
        <w:rPr>
          <w:color w:val="000000"/>
          <w:lang w:val="es-ES"/>
        </w:rPr>
        <w:t>Silveira &amp; Puebla (2024).</w:t>
      </w:r>
    </w:p>
    <w:p w:rsidR="000E1369" w:rsidRDefault="000E1369" w:rsidP="000E1369">
      <w:pPr>
        <w:pStyle w:val="NormalWeb"/>
        <w:spacing w:before="0" w:beforeAutospacing="0" w:after="200" w:afterAutospacing="0"/>
        <w:jc w:val="both"/>
      </w:pPr>
      <w:r>
        <w:rPr>
          <w:color w:val="000000"/>
          <w:sz w:val="22"/>
          <w:szCs w:val="22"/>
        </w:rPr>
        <w:t>Este conjunto de elementos favorece la coherencia y la transparencia de las prácticas editoriales, ofreciendo un marco de referencia que orienta a autores, revisores y editores en la gestión ética y sincronizada de los preprints.</w:t>
      </w:r>
    </w:p>
    <w:p w:rsidR="000E1369" w:rsidRDefault="000E1369" w:rsidP="000E1369">
      <w:pPr>
        <w:pStyle w:val="NormalWeb"/>
        <w:spacing w:before="0" w:beforeAutospacing="0" w:after="200" w:afterAutospacing="0"/>
      </w:pPr>
      <w:r>
        <w:rPr>
          <w:b/>
          <w:bCs/>
          <w:color w:val="000000"/>
          <w:sz w:val="22"/>
          <w:szCs w:val="22"/>
        </w:rPr>
        <w:lastRenderedPageBreak/>
        <w:t>3) Datos de investigación</w:t>
      </w:r>
    </w:p>
    <w:p w:rsidR="000E1369" w:rsidRDefault="000E1369" w:rsidP="000E1369">
      <w:pPr>
        <w:pStyle w:val="NormalWeb"/>
        <w:spacing w:before="0" w:beforeAutospacing="0" w:after="200" w:afterAutospacing="0"/>
      </w:pPr>
      <w:r>
        <w:rPr>
          <w:color w:val="000000"/>
          <w:sz w:val="22"/>
          <w:szCs w:val="22"/>
        </w:rPr>
        <w:t>Se observa en la literatura y en las políticas editoriales de revistas gran heterogeneidad en políticas de datos y baja cobertura de elementos de calidad para estructurar una política. Estos elementos permiten una política editorial de disponibilidad de datos completa y estructurada, sin embargo, entre las otras políticas presentadas esta es la más compleja, pues demanda competencias especializadas, infraestructura y equipos dedicados, paradójicamente, es a la vez la más aceptada por la comunidad, lo que refuerza la necesidad de soporte institucional para su implementación efectiva.</w:t>
      </w:r>
    </w:p>
    <w:tbl>
      <w:tblPr>
        <w:tblW w:w="0" w:type="auto"/>
        <w:tblCellMar>
          <w:top w:w="15" w:type="dxa"/>
          <w:left w:w="15" w:type="dxa"/>
          <w:bottom w:w="15" w:type="dxa"/>
          <w:right w:w="15" w:type="dxa"/>
        </w:tblCellMar>
        <w:tblLook w:val="04A0" w:firstRow="1" w:lastRow="0" w:firstColumn="1" w:lastColumn="0" w:noHBand="0" w:noVBand="1"/>
      </w:tblPr>
      <w:tblGrid>
        <w:gridCol w:w="2327"/>
        <w:gridCol w:w="7067"/>
      </w:tblGrid>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b/>
                <w:bCs/>
                <w:color w:val="000000"/>
                <w:sz w:val="18"/>
                <w:szCs w:val="18"/>
                <w:lang w:val="es-ES"/>
              </w:rPr>
              <w:t>Elemento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b/>
                <w:bCs/>
                <w:color w:val="000000"/>
                <w:sz w:val="18"/>
                <w:szCs w:val="18"/>
                <w:lang w:val="es-ES"/>
              </w:rPr>
              <w:t>Descripción breve</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 Política de disponibilidad de datos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Al adoptar la política, el editor deberá publicar una sección en la política editorial con el título política de disponibilidad de dato», para que los procesos sean transparentes.</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2. Disponibilidad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Definir obligatoriedad o no y tratar datos sensibles/propietarios con cautela.</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3. Definición de datos de investigación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Tipos y formatos; consignar en descripción del depósito.</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4. Credibilidad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Alineación con instituciones/mandatos; señalización aumenta adherencia.</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5. Excepciones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Establecer las excepciones para datos sensibles, confidenciales, protegidos por derechos de autor o propiedad intelectual, o que puedan representar riesgos para la seguridad nacional, o que estén sujetos a acuerdos de confidencialidad o, aún, que sean técnicamente inviables de compartir debido a su complejidad o tamaño. Recordando que, aunque no puedan ser públicos, deben ser citados y referenciados.</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6. Cuándo depositar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En sumisión o al publicar; fijar plazos; acceso para revisión cuando proceda. </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7. Embargos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jc w:val="both"/>
              <w:rPr>
                <w:sz w:val="18"/>
                <w:szCs w:val="18"/>
                <w:lang w:val="es-ES"/>
              </w:rPr>
            </w:pPr>
            <w:r w:rsidRPr="000E1369">
              <w:rPr>
                <w:color w:val="000000"/>
                <w:sz w:val="18"/>
                <w:szCs w:val="18"/>
                <w:lang w:val="es-ES"/>
              </w:rPr>
              <w:t>Determinar qué períodos de embargo en la divulgación de datos están permitidos. Permitir periodos razonables; citación obligatoria incluso durante el embargo.  Establecer un período razonable para permitir que otros investigadores puedan utilizar los datos tan pronto como estén disponibles.</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8. Materiales suplementarios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 xml:space="preserve">Identificar si se aceptan materiales complementarios de datos, tipificar formatos/tamaños. Preferir </w:t>
            </w:r>
            <w:proofErr w:type="spellStart"/>
            <w:r w:rsidRPr="000E1369">
              <w:rPr>
                <w:color w:val="000000"/>
                <w:sz w:val="18"/>
                <w:szCs w:val="18"/>
                <w:lang w:val="es-ES"/>
              </w:rPr>
              <w:t>repositories</w:t>
            </w:r>
            <w:proofErr w:type="spellEnd"/>
            <w:r w:rsidRPr="000E1369">
              <w:rPr>
                <w:color w:val="000000"/>
                <w:sz w:val="18"/>
                <w:szCs w:val="18"/>
                <w:lang w:val="es-ES"/>
              </w:rPr>
              <w:t xml:space="preserve"> de datos;</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9. Repositorios de datos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 xml:space="preserve">Lista recomendada y actualizada; elegir repositorios fiables y que </w:t>
            </w:r>
            <w:proofErr w:type="spellStart"/>
            <w:r w:rsidRPr="000E1369">
              <w:rPr>
                <w:color w:val="000000"/>
                <w:sz w:val="18"/>
                <w:szCs w:val="18"/>
                <w:lang w:val="es-ES"/>
              </w:rPr>
              <w:t>umplan</w:t>
            </w:r>
            <w:proofErr w:type="spellEnd"/>
            <w:r w:rsidRPr="000E1369">
              <w:rPr>
                <w:color w:val="000000"/>
                <w:sz w:val="18"/>
                <w:szCs w:val="18"/>
                <w:lang w:val="es-ES"/>
              </w:rPr>
              <w:t xml:space="preserve"> con los principios</w:t>
            </w:r>
            <w:proofErr w:type="gramStart"/>
            <w:r w:rsidRPr="000E1369">
              <w:rPr>
                <w:color w:val="000000"/>
                <w:sz w:val="18"/>
                <w:szCs w:val="18"/>
                <w:lang w:val="es-ES"/>
              </w:rPr>
              <w:t>  FAIR</w:t>
            </w:r>
            <w:proofErr w:type="gramEnd"/>
            <w:r w:rsidRPr="000E1369">
              <w:rPr>
                <w:color w:val="000000"/>
                <w:sz w:val="18"/>
                <w:szCs w:val="18"/>
                <w:lang w:val="es-ES"/>
              </w:rPr>
              <w:t>.</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10. Metadatos y ontologías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 xml:space="preserve">Estandarizar; describir </w:t>
            </w:r>
            <w:proofErr w:type="spellStart"/>
            <w:r w:rsidRPr="000E1369">
              <w:rPr>
                <w:color w:val="000000"/>
                <w:sz w:val="18"/>
                <w:szCs w:val="18"/>
                <w:lang w:val="es-ES"/>
              </w:rPr>
              <w:t>tipologia</w:t>
            </w:r>
            <w:proofErr w:type="spellEnd"/>
            <w:r w:rsidRPr="000E1369">
              <w:rPr>
                <w:color w:val="000000"/>
                <w:sz w:val="18"/>
                <w:szCs w:val="18"/>
                <w:lang w:val="es-ES"/>
              </w:rPr>
              <w:t xml:space="preserve"> y términos de uso; Eso colabora con la interoperabilidad.</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11. Identificadores persistentes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DOI/Handle para datasets; trazabilidad y descubrimiento.</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12. Citación de datos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 xml:space="preserve">Recomendar un estándar (APA, Harvard, etc) promover </w:t>
            </w:r>
            <w:proofErr w:type="spellStart"/>
            <w:r w:rsidRPr="000E1369">
              <w:rPr>
                <w:color w:val="000000"/>
                <w:sz w:val="18"/>
                <w:szCs w:val="18"/>
                <w:lang w:val="es-ES"/>
              </w:rPr>
              <w:t>PIDs</w:t>
            </w:r>
            <w:proofErr w:type="spellEnd"/>
            <w:r w:rsidRPr="000E1369">
              <w:rPr>
                <w:color w:val="000000"/>
                <w:sz w:val="18"/>
                <w:szCs w:val="18"/>
                <w:lang w:val="es-ES"/>
              </w:rPr>
              <w:t>; instrucciones en el manuscrito. La cita de datos puede estar situada en el apartado de métodos y su mención completa en el apartado de referencias. </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13. Licencias de datos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Tipos recomendados; diferenciar licencia de datos y del artículo.</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14. Apoyo al autor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Contacto/tutoría para dudas y cumplimiento.</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15. Política de replicación/reproducción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jc w:val="both"/>
              <w:rPr>
                <w:sz w:val="18"/>
                <w:szCs w:val="18"/>
                <w:lang w:val="es-ES"/>
              </w:rPr>
            </w:pPr>
            <w:r w:rsidRPr="000E1369">
              <w:rPr>
                <w:color w:val="000000"/>
                <w:sz w:val="18"/>
                <w:szCs w:val="18"/>
                <w:lang w:val="es-ES"/>
              </w:rPr>
              <w:t>Definir una política de replicación y reproducibilidad para la revista. La política de replicación y reproducción no es lo mismo que la política de intercambio de datos, aunque están relacionadas. La política de disponibilidad de datos se centra en cómo deben ponerse a disposición los datos, mientras que la política de replicación y reproducción se centra en garantizar que se proporcionen los datos y las instrucciones necesarias para reproducir los resultados de la investigación. Esto incluye no solo los datos brutos, sino también el protocolo del estudio, el plan de análisis estadístico y otros documentos relevantes.</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16. Sección para estudios de replicación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Definir alcance, criterios, responsabilidades y evaluación.</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17. Declaración de disponibilidad de datos (DAS)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Campos mínimos: tipos de datos, licencias, repositorio, URL persistente, restricciones, embargos.</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18. Consecuencias por incumplimiento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line="240" w:lineRule="auto"/>
              <w:rPr>
                <w:sz w:val="18"/>
                <w:szCs w:val="18"/>
                <w:lang w:val="es-ES"/>
              </w:rPr>
            </w:pPr>
            <w:r w:rsidRPr="000E1369">
              <w:rPr>
                <w:color w:val="000000"/>
                <w:sz w:val="18"/>
                <w:szCs w:val="18"/>
                <w:lang w:val="es-ES"/>
              </w:rPr>
              <w:t xml:space="preserve">Graduadas y comunicadas desde el inicio de la sumisión, </w:t>
            </w:r>
            <w:proofErr w:type="spellStart"/>
            <w:r w:rsidRPr="000E1369">
              <w:rPr>
                <w:color w:val="000000"/>
                <w:sz w:val="18"/>
                <w:szCs w:val="18"/>
                <w:lang w:val="es-ES"/>
              </w:rPr>
              <w:t>ej</w:t>
            </w:r>
            <w:proofErr w:type="spellEnd"/>
            <w:r w:rsidRPr="000E1369">
              <w:rPr>
                <w:color w:val="000000"/>
                <w:sz w:val="18"/>
                <w:szCs w:val="18"/>
                <w:lang w:val="es-ES"/>
              </w:rPr>
              <w:t>: a) no publicar el artículo. b) Carta de reclamación a la institución del autor. c) Exclusión del artículo ya publicado.</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19. Instrucciones a revisores (datos)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Checklist de calidad y conformidad con la política de datos: </w:t>
            </w:r>
          </w:p>
          <w:p w:rsidR="000E1369" w:rsidRPr="000E1369" w:rsidRDefault="000E1369" w:rsidP="000E1369">
            <w:pPr>
              <w:spacing w:after="0" w:line="240" w:lineRule="auto"/>
              <w:rPr>
                <w:sz w:val="18"/>
                <w:szCs w:val="18"/>
                <w:lang w:val="es-ES"/>
              </w:rPr>
            </w:pPr>
            <w:r w:rsidRPr="000E1369">
              <w:rPr>
                <w:color w:val="000000"/>
                <w:sz w:val="18"/>
                <w:szCs w:val="18"/>
                <w:lang w:val="es-ES"/>
              </w:rPr>
              <w:t>1. ¿Los datos son de buena calidad y adecuados para respaldar las conclusiones del artículo?</w:t>
            </w:r>
          </w:p>
          <w:p w:rsidR="000E1369" w:rsidRPr="000E1369" w:rsidRDefault="000E1369" w:rsidP="000E1369">
            <w:pPr>
              <w:spacing w:after="0" w:line="240" w:lineRule="auto"/>
              <w:rPr>
                <w:sz w:val="18"/>
                <w:szCs w:val="18"/>
                <w:lang w:val="es-ES"/>
              </w:rPr>
            </w:pPr>
            <w:r w:rsidRPr="000E1369">
              <w:rPr>
                <w:color w:val="000000"/>
                <w:sz w:val="18"/>
                <w:szCs w:val="18"/>
                <w:lang w:val="es-ES"/>
              </w:rPr>
              <w:t>2. ¿Los datos están disponibles de forma accesible y utilizable?</w:t>
            </w:r>
          </w:p>
          <w:p w:rsidR="000E1369" w:rsidRPr="000E1369" w:rsidRDefault="000E1369" w:rsidP="000E1369">
            <w:pPr>
              <w:spacing w:after="0" w:line="240" w:lineRule="auto"/>
              <w:rPr>
                <w:sz w:val="18"/>
                <w:szCs w:val="18"/>
                <w:lang w:val="es-ES"/>
              </w:rPr>
            </w:pPr>
            <w:r w:rsidRPr="000E1369">
              <w:rPr>
                <w:color w:val="000000"/>
                <w:sz w:val="18"/>
                <w:szCs w:val="18"/>
                <w:lang w:val="es-ES"/>
              </w:rPr>
              <w:t>3. ¿La descripción de los datos es clara y suficiente para que otros investigadores puedan comprender y replicar los resultados?</w:t>
            </w:r>
          </w:p>
          <w:p w:rsidR="000E1369" w:rsidRPr="000E1369" w:rsidRDefault="000E1369" w:rsidP="000E1369">
            <w:pPr>
              <w:spacing w:after="0" w:line="240" w:lineRule="auto"/>
              <w:rPr>
                <w:sz w:val="18"/>
                <w:szCs w:val="18"/>
                <w:lang w:val="es-ES"/>
              </w:rPr>
            </w:pPr>
            <w:r w:rsidRPr="000E1369">
              <w:rPr>
                <w:color w:val="000000"/>
                <w:sz w:val="18"/>
                <w:szCs w:val="18"/>
                <w:lang w:val="es-ES"/>
              </w:rPr>
              <w:t>4. ¿Los datos se han tratado de forma ética y cumplen con las políticas de privacidad y protección de datos?</w:t>
            </w:r>
          </w:p>
          <w:p w:rsidR="000E1369" w:rsidRPr="000E1369" w:rsidRDefault="000E1369" w:rsidP="000E1369">
            <w:pPr>
              <w:spacing w:after="0" w:line="240" w:lineRule="auto"/>
              <w:rPr>
                <w:sz w:val="18"/>
                <w:szCs w:val="18"/>
                <w:lang w:val="es-ES"/>
              </w:rPr>
            </w:pPr>
            <w:r w:rsidRPr="000E1369">
              <w:rPr>
                <w:color w:val="000000"/>
                <w:sz w:val="18"/>
                <w:szCs w:val="18"/>
                <w:lang w:val="es-ES"/>
              </w:rPr>
              <w:lastRenderedPageBreak/>
              <w:t>5. ¿Los metadatos de los datos están completos y cumplen con las normas de metadatos?</w:t>
            </w:r>
          </w:p>
          <w:p w:rsidR="000E1369" w:rsidRPr="000E1369" w:rsidRDefault="000E1369" w:rsidP="000E1369">
            <w:pPr>
              <w:spacing w:after="0" w:line="240" w:lineRule="auto"/>
              <w:rPr>
                <w:sz w:val="18"/>
                <w:szCs w:val="18"/>
                <w:lang w:val="es-ES"/>
              </w:rPr>
            </w:pPr>
            <w:r w:rsidRPr="000E1369">
              <w:rPr>
                <w:color w:val="000000"/>
                <w:sz w:val="18"/>
                <w:szCs w:val="18"/>
                <w:lang w:val="es-ES"/>
              </w:rPr>
              <w:t>6. ¿Existe alguna preocupación con respecto a la conservación de los datos a largo plazo?</w:t>
            </w:r>
          </w:p>
          <w:p w:rsidR="000E1369" w:rsidRPr="000E1369" w:rsidRDefault="000E1369" w:rsidP="000E1369">
            <w:pPr>
              <w:spacing w:after="0" w:line="240" w:lineRule="auto"/>
              <w:rPr>
                <w:sz w:val="18"/>
                <w:szCs w:val="18"/>
                <w:lang w:val="es-ES"/>
              </w:rPr>
            </w:pPr>
            <w:r w:rsidRPr="000E1369">
              <w:rPr>
                <w:color w:val="000000"/>
                <w:sz w:val="18"/>
                <w:szCs w:val="18"/>
                <w:lang w:val="es-ES"/>
              </w:rPr>
              <w:t>7. ¿El autor ha proporcionado información suficiente sobre la gestión de los datos, incluyendo la indicación de un repositorio de datos o un plan de gestión de datos?</w:t>
            </w:r>
          </w:p>
          <w:p w:rsidR="000E1369" w:rsidRPr="000E1369" w:rsidRDefault="000E1369" w:rsidP="000E1369">
            <w:pPr>
              <w:spacing w:after="0" w:line="240" w:lineRule="auto"/>
              <w:rPr>
                <w:sz w:val="18"/>
                <w:szCs w:val="18"/>
                <w:lang w:val="es-ES"/>
              </w:rPr>
            </w:pPr>
            <w:r w:rsidRPr="000E1369">
              <w:rPr>
                <w:color w:val="000000"/>
                <w:sz w:val="18"/>
                <w:szCs w:val="18"/>
                <w:lang w:val="es-ES"/>
              </w:rPr>
              <w:t>8. ¿El autor ha proporcionado suficiente información sobre el proceso de análisis de los datos, incluyendo la indicación del software y los métodos utilizados?</w:t>
            </w:r>
          </w:p>
          <w:p w:rsidR="000E1369" w:rsidRPr="000E1369" w:rsidRDefault="000E1369" w:rsidP="000E1369">
            <w:pPr>
              <w:spacing w:after="0" w:line="240" w:lineRule="auto"/>
              <w:rPr>
                <w:sz w:val="18"/>
                <w:szCs w:val="18"/>
                <w:lang w:val="es-ES"/>
              </w:rPr>
            </w:pPr>
            <w:r w:rsidRPr="000E1369">
              <w:rPr>
                <w:color w:val="000000"/>
                <w:sz w:val="18"/>
                <w:szCs w:val="18"/>
                <w:lang w:val="es-ES"/>
              </w:rPr>
              <w:t>9. ¿Los datos se han citado y referenciado adecuadamente en el artículo? </w:t>
            </w:r>
          </w:p>
          <w:p w:rsidR="000E1369" w:rsidRPr="000E1369" w:rsidRDefault="000E1369" w:rsidP="000E1369">
            <w:pPr>
              <w:spacing w:after="0" w:line="240" w:lineRule="auto"/>
              <w:rPr>
                <w:sz w:val="18"/>
                <w:szCs w:val="18"/>
                <w:lang w:val="es-ES"/>
              </w:rPr>
            </w:pPr>
            <w:r w:rsidRPr="000E1369">
              <w:rPr>
                <w:color w:val="000000"/>
                <w:sz w:val="18"/>
                <w:szCs w:val="18"/>
                <w:lang w:val="es-ES"/>
              </w:rPr>
              <w:t>10. ¿Ha surgido alguna cuestión ética en relación con el uso de los datos?</w:t>
            </w:r>
          </w:p>
          <w:p w:rsidR="000E1369" w:rsidRPr="000E1369" w:rsidRDefault="000E1369" w:rsidP="000E1369">
            <w:pPr>
              <w:spacing w:after="0" w:line="240" w:lineRule="auto"/>
              <w:rPr>
                <w:sz w:val="18"/>
                <w:szCs w:val="18"/>
                <w:lang w:val="es-ES"/>
              </w:rPr>
            </w:pPr>
            <w:r w:rsidRPr="000E1369">
              <w:rPr>
                <w:color w:val="000000"/>
                <w:sz w:val="18"/>
                <w:szCs w:val="18"/>
                <w:lang w:val="es-ES"/>
              </w:rPr>
              <w:t>Uno de los principales problemas señalados por los evaluadores es la queja de no saber qué evaluar en relación con los datos subyacentes a los artículos. </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lastRenderedPageBreak/>
              <w:t>20. Servicios de verificación de datos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Aliarse con unidades de estadística u otros servicios externos.</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21. Planes de gestión de datos (DMP)</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Requerir o incentivar envío/uso para evaluar calidad y validez.</w:t>
            </w:r>
          </w:p>
        </w:tc>
      </w:tr>
      <w:tr w:rsidR="000E1369" w:rsidRPr="000E1369" w:rsidTr="000E136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22. Instrucciones a equipos de repositorio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0E1369" w:rsidRPr="000E1369" w:rsidRDefault="000E1369" w:rsidP="000E1369">
            <w:pPr>
              <w:spacing w:after="0" w:line="240" w:lineRule="auto"/>
              <w:rPr>
                <w:sz w:val="18"/>
                <w:szCs w:val="18"/>
                <w:lang w:val="es-ES"/>
              </w:rPr>
            </w:pPr>
            <w:r w:rsidRPr="000E1369">
              <w:rPr>
                <w:color w:val="000000"/>
                <w:sz w:val="18"/>
                <w:szCs w:val="18"/>
                <w:lang w:val="es-ES"/>
              </w:rPr>
              <w:t xml:space="preserve">Roles para verificación, metadatos, </w:t>
            </w:r>
            <w:proofErr w:type="spellStart"/>
            <w:r w:rsidRPr="000E1369">
              <w:rPr>
                <w:color w:val="000000"/>
                <w:sz w:val="18"/>
                <w:szCs w:val="18"/>
                <w:lang w:val="es-ES"/>
              </w:rPr>
              <w:t>PIDs</w:t>
            </w:r>
            <w:proofErr w:type="spellEnd"/>
            <w:r w:rsidRPr="000E1369">
              <w:rPr>
                <w:color w:val="000000"/>
                <w:sz w:val="18"/>
                <w:szCs w:val="18"/>
                <w:lang w:val="es-ES"/>
              </w:rPr>
              <w:t>, integridad y soporte.</w:t>
            </w:r>
          </w:p>
        </w:tc>
      </w:tr>
    </w:tbl>
    <w:p w:rsidR="00E728CA" w:rsidRPr="00E728CA" w:rsidRDefault="00E728CA" w:rsidP="00E728CA">
      <w:pPr>
        <w:pBdr>
          <w:top w:val="nil"/>
          <w:left w:val="nil"/>
          <w:bottom w:val="nil"/>
          <w:right w:val="nil"/>
          <w:between w:val="nil"/>
        </w:pBdr>
        <w:shd w:val="clear" w:color="auto" w:fill="FFFFFF"/>
        <w:spacing w:after="0" w:line="240" w:lineRule="auto"/>
        <w:jc w:val="both"/>
      </w:pPr>
      <w:r w:rsidRPr="00E728CA">
        <w:t xml:space="preserve">Tabla 3. Recomendaciones para revistas que adoptan política de disponibilidad de datos </w:t>
      </w:r>
    </w:p>
    <w:p w:rsidR="0062281E" w:rsidRPr="001C0B5B" w:rsidRDefault="0018315E" w:rsidP="00E728CA">
      <w:pPr>
        <w:pBdr>
          <w:top w:val="nil"/>
          <w:left w:val="nil"/>
          <w:bottom w:val="nil"/>
          <w:right w:val="nil"/>
          <w:between w:val="nil"/>
        </w:pBdr>
        <w:shd w:val="clear" w:color="auto" w:fill="FFFFFF"/>
        <w:spacing w:after="0" w:line="240" w:lineRule="auto"/>
        <w:jc w:val="both"/>
        <w:rPr>
          <w:lang w:val="pt-BR"/>
        </w:rPr>
      </w:pPr>
      <w:r w:rsidRPr="00E728CA">
        <w:t xml:space="preserve">Fuente: basado en: Piwowar e Chapman (2008), Vlaeminck (2013), Zenk-Möltgen e Lepthien (2014), Sturges et al. </w:t>
      </w:r>
      <w:proofErr w:type="gramStart"/>
      <w:r w:rsidRPr="001C0B5B">
        <w:rPr>
          <w:lang w:val="en-US"/>
        </w:rPr>
        <w:t xml:space="preserve">(2015), Vlaeminck e Herrmann (2015), Fear (2015), Thelwall e Kousha (2017), Castro et al. (2017), Stodden, Seiler e Ma (2018), Spicer e Steinbeck (2018), Hardwicke et al. (2018), Aleixandre-Benavent et al. 019), Tegbaru et al. (2019), Christensen et al. (2019), Jeong (2020), Hrynaszkiewicz et al. (2020), Dosch e Martindale (2020), Rousi e Laakso (2020), Kim, et al. </w:t>
      </w:r>
      <w:r w:rsidRPr="001C0B5B">
        <w:rPr>
          <w:lang w:val="pt-BR"/>
        </w:rPr>
        <w:t>(2020), Laurinavichyute, Yadav e Vasishth (2022), Bergeat et al. (2022)e Kim e Bai (2022), Silveira (2023).</w:t>
      </w:r>
      <w:proofErr w:type="gramEnd"/>
    </w:p>
    <w:p w:rsidR="00E728CA" w:rsidRPr="00E728CA" w:rsidRDefault="00E728CA" w:rsidP="00E728CA">
      <w:pPr>
        <w:pBdr>
          <w:top w:val="nil"/>
          <w:left w:val="nil"/>
          <w:bottom w:val="nil"/>
          <w:right w:val="nil"/>
          <w:between w:val="nil"/>
        </w:pBdr>
        <w:shd w:val="clear" w:color="auto" w:fill="FFFFFF"/>
        <w:spacing w:after="0" w:line="240" w:lineRule="auto"/>
        <w:jc w:val="both"/>
        <w:rPr>
          <w:rFonts w:eastAsia="Arial"/>
          <w:color w:val="000000"/>
          <w:sz w:val="20"/>
          <w:szCs w:val="20"/>
          <w:lang w:val="pt-BR"/>
        </w:rPr>
      </w:pPr>
    </w:p>
    <w:p w:rsidR="0062281E" w:rsidRPr="00E728CA" w:rsidRDefault="0018315E">
      <w:pPr>
        <w:spacing w:before="240" w:after="120"/>
      </w:pPr>
      <w:bookmarkStart w:id="1" w:name="_heading=h.3gr8izenzy2x" w:colFirst="0" w:colLast="0"/>
      <w:bookmarkEnd w:id="1"/>
      <w:r w:rsidRPr="00E728CA">
        <w:rPr>
          <w:b/>
          <w:bCs/>
        </w:rPr>
        <w:t>Implicaciones y conclusiones</w:t>
      </w:r>
    </w:p>
    <w:p w:rsidR="000E1369" w:rsidRDefault="000E1369" w:rsidP="000E1369">
      <w:pPr>
        <w:pStyle w:val="NormalWeb"/>
        <w:spacing w:before="0" w:beforeAutospacing="0" w:after="200" w:afterAutospacing="0"/>
        <w:jc w:val="both"/>
      </w:pPr>
      <w:r>
        <w:rPr>
          <w:color w:val="000000"/>
          <w:sz w:val="22"/>
          <w:szCs w:val="22"/>
        </w:rPr>
        <w:t xml:space="preserve">Las tres tablas proporcionan un marco operativo y comparable para diseñar y evaluar políticas editoriales de ciencia abierta. En OPR, recomendamos comenzar con los informes de los revisores abiertos y hacer optativa la apertura de la identidad (tiene un bajo costo de implementación y mayor aceptación), y normalizar metadatos de informes y licencias. En preprints, la clave es desambiguar versiones, sincronizar el registro preprint–artículo y ajustar la política de revisión a la exposición pública del manuscrito (al menos, simple ciego). En datos, la declaración de disponibilidad de datos (DAS), el uso de </w:t>
      </w:r>
      <w:proofErr w:type="spellStart"/>
      <w:r>
        <w:rPr>
          <w:color w:val="000000"/>
          <w:sz w:val="22"/>
          <w:szCs w:val="22"/>
        </w:rPr>
        <w:t>PIDs</w:t>
      </w:r>
      <w:proofErr w:type="spellEnd"/>
      <w:r>
        <w:rPr>
          <w:color w:val="000000"/>
          <w:sz w:val="22"/>
          <w:szCs w:val="22"/>
        </w:rPr>
        <w:t xml:space="preserve"> y los repositorios fiables sostienen la verificabilidad; las excepciones deben documentarse y las licencias explicarse con claridad. El rol de los evaluadores es estratégico, incluso, sugiere tener especialistas estadísticos en equipo de la revista (Laurinavichyut, Yadav e Vasishth, 2022) </w:t>
      </w:r>
    </w:p>
    <w:p w:rsidR="000E1369" w:rsidRDefault="000E1369" w:rsidP="000E1369">
      <w:pPr>
        <w:pStyle w:val="NormalWeb"/>
        <w:spacing w:before="0" w:beforeAutospacing="0" w:after="200" w:afterAutospacing="0"/>
        <w:jc w:val="both"/>
      </w:pPr>
      <w:r>
        <w:rPr>
          <w:color w:val="000000"/>
          <w:sz w:val="22"/>
          <w:szCs w:val="22"/>
        </w:rPr>
        <w:t>Las políticas deben anticipar dependencias: los preprints tensionan el doble ciego; abrir informes exige protocolos de retractación; la exigencia de datos crea necesidades de curaduría, estadística y preservación. Recomendamos pilotos, métricas de proceso y revisiones periódicas. Redes y agencias pueden acelerar la adopción exigiendo estos componentes en convocatorias y evaluaciones.</w:t>
      </w:r>
    </w:p>
    <w:p w:rsidR="0062281E" w:rsidRPr="00E728CA" w:rsidRDefault="00663C01">
      <w:pPr>
        <w:spacing w:before="240" w:after="120"/>
      </w:pPr>
      <w:sdt>
        <w:sdtPr>
          <w:tag w:val="goog_rdk_0"/>
          <w:id w:val="-1426542029"/>
        </w:sdtPr>
        <w:sdtEndPr/>
        <w:sdtContent>
          <w:r w:rsidR="0018315E" w:rsidRPr="00E728CA">
            <w:rPr>
              <w:rFonts w:eastAsia="Gungsuh"/>
              <w:b/>
              <w:bCs/>
            </w:rPr>
            <w:t xml:space="preserve">Declaración de uso de IA </w:t>
          </w:r>
        </w:sdtContent>
      </w:sdt>
    </w:p>
    <w:p w:rsidR="0062281E" w:rsidRPr="00E728CA" w:rsidRDefault="0018315E">
      <w:pPr>
        <w:jc w:val="both"/>
      </w:pPr>
      <w:r w:rsidRPr="00E728CA">
        <w:t xml:space="preserve">Se empleó </w:t>
      </w:r>
      <w:proofErr w:type="spellStart"/>
      <w:r w:rsidRPr="00E728CA">
        <w:t>ChatGPT</w:t>
      </w:r>
      <w:proofErr w:type="spellEnd"/>
      <w:r w:rsidRPr="00E728CA">
        <w:t xml:space="preserve"> (GPT-5 Thinking, noviembre 2025) para asistencia de redacción partiendo del texto original en portugués. No se generaron datos empíricos ni figuras mediante IA. La supervisión humana incluyó validación conceptual, ediciones de precisión y verificación de coherencia con el corpus y prácticas editoriales. Los </w:t>
      </w:r>
      <w:proofErr w:type="spellStart"/>
      <w:r w:rsidRPr="00E728CA">
        <w:t>prompts</w:t>
      </w:r>
      <w:proofErr w:type="spellEnd"/>
      <w:r w:rsidRPr="00E728CA">
        <w:t xml:space="preserve"> consistieron en instrucciones de formato (</w:t>
      </w:r>
      <w:proofErr w:type="spellStart"/>
      <w:r w:rsidRPr="00E728CA">
        <w:t>IMRyD</w:t>
      </w:r>
      <w:proofErr w:type="spellEnd"/>
      <w:r w:rsidRPr="00E728CA">
        <w:t xml:space="preserve"> + IA), límites de tablas/figuras y adaptación fiel de los elementos de recomendación. Se observaron buenas prácticas: verificación de exactitud, control de posibles alucinaciones, respeto de licencias y confidencialidad. Los autores asumen la responsabilidad plena por el contenido final.</w:t>
      </w:r>
    </w:p>
    <w:p w:rsidR="0062281E" w:rsidRPr="00E728CA" w:rsidRDefault="0018315E">
      <w:pPr>
        <w:spacing w:before="240" w:after="120"/>
      </w:pPr>
      <w:r w:rsidRPr="00E728CA">
        <w:rPr>
          <w:b/>
          <w:bCs/>
        </w:rPr>
        <w:t xml:space="preserve">Agradecimientos y financiamiento </w:t>
      </w:r>
    </w:p>
    <w:p w:rsidR="0062281E" w:rsidRPr="00663C01" w:rsidRDefault="0018315E">
      <w:pPr>
        <w:rPr>
          <w:lang w:val="pt-BR"/>
        </w:rPr>
      </w:pPr>
      <w:r w:rsidRPr="00663C01">
        <w:rPr>
          <w:lang w:val="pt-BR"/>
        </w:rPr>
        <w:lastRenderedPageBreak/>
        <w:t>Universidad de Barcelona, Universidade Federal do Rio Grande do Sul e Universidade Federal de Santa Catarina</w:t>
      </w:r>
    </w:p>
    <w:p w:rsidR="0062281E" w:rsidRPr="001C0B5B" w:rsidRDefault="0018315E">
      <w:pPr>
        <w:spacing w:before="240" w:after="120"/>
      </w:pPr>
      <w:r w:rsidRPr="001C0B5B">
        <w:rPr>
          <w:b/>
          <w:bCs/>
        </w:rPr>
        <w:t xml:space="preserve">Referencias </w:t>
      </w:r>
    </w:p>
    <w:p w:rsidR="003F2DF1" w:rsidRPr="00630EBB" w:rsidRDefault="003F2DF1" w:rsidP="003F2DF1">
      <w:pPr>
        <w:spacing w:before="240" w:after="0" w:line="240" w:lineRule="auto"/>
        <w:rPr>
          <w:sz w:val="24"/>
          <w:szCs w:val="24"/>
          <w:lang w:val="es-ES"/>
        </w:rPr>
      </w:pPr>
      <w:r w:rsidRPr="00630EBB">
        <w:rPr>
          <w:color w:val="000000"/>
          <w:sz w:val="20"/>
          <w:szCs w:val="20"/>
          <w:shd w:val="clear" w:color="auto" w:fill="FFFFFF"/>
          <w:lang w:val="en-US"/>
        </w:rPr>
        <w:t xml:space="preserve">Aleixandre-Benavent, R., et al. (2019). Policies regarding public availability of published research data in pediatrics journals. </w:t>
      </w:r>
      <w:proofErr w:type="spellStart"/>
      <w:r w:rsidRPr="00630EBB">
        <w:rPr>
          <w:i/>
          <w:iCs/>
          <w:color w:val="000000"/>
          <w:sz w:val="20"/>
          <w:szCs w:val="20"/>
          <w:shd w:val="clear" w:color="auto" w:fill="FFFFFF"/>
          <w:lang w:val="es-ES"/>
        </w:rPr>
        <w:t>Scientometrics</w:t>
      </w:r>
      <w:proofErr w:type="spellEnd"/>
      <w:r w:rsidRPr="00630EBB">
        <w:rPr>
          <w:i/>
          <w:iCs/>
          <w:color w:val="000000"/>
          <w:sz w:val="20"/>
          <w:szCs w:val="20"/>
          <w:shd w:val="clear" w:color="auto" w:fill="FFFFFF"/>
          <w:lang w:val="es-ES"/>
        </w:rPr>
        <w:t>, 118</w:t>
      </w:r>
      <w:r w:rsidRPr="00630EBB">
        <w:rPr>
          <w:color w:val="000000"/>
          <w:sz w:val="20"/>
          <w:szCs w:val="20"/>
          <w:shd w:val="clear" w:color="auto" w:fill="FFFFFF"/>
          <w:lang w:val="es-ES"/>
        </w:rPr>
        <w:t>(2), 439–451.</w:t>
      </w:r>
      <w:hyperlink r:id="rId14" w:history="1">
        <w:r w:rsidRPr="00E728CA">
          <w:rPr>
            <w:color w:val="000000"/>
            <w:sz w:val="20"/>
            <w:szCs w:val="20"/>
            <w:shd w:val="clear" w:color="auto" w:fill="FFFFFF"/>
            <w:lang w:val="es-ES"/>
          </w:rPr>
          <w:t xml:space="preserve"> </w:t>
        </w:r>
        <w:r w:rsidRPr="00E728CA">
          <w:rPr>
            <w:color w:val="1155CC"/>
            <w:sz w:val="20"/>
            <w:szCs w:val="20"/>
            <w:u w:val="single"/>
            <w:shd w:val="clear" w:color="auto" w:fill="FFFFFF"/>
            <w:lang w:val="es-ES"/>
          </w:rPr>
          <w:t>http://link.springer.com/10.1007/s11192-018-2978-1</w:t>
        </w:r>
      </w:hyperlink>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s-ES"/>
        </w:rPr>
        <w:t xml:space="preserve">Bergeat, D., et al. </w:t>
      </w:r>
      <w:r w:rsidRPr="00630EBB">
        <w:rPr>
          <w:color w:val="000000"/>
          <w:sz w:val="20"/>
          <w:szCs w:val="20"/>
          <w:shd w:val="clear" w:color="auto" w:fill="FFFFFF"/>
          <w:lang w:val="en-US"/>
        </w:rPr>
        <w:t xml:space="preserve">(2022). Data sharing and </w:t>
      </w:r>
      <w:proofErr w:type="spellStart"/>
      <w:r w:rsidRPr="00630EBB">
        <w:rPr>
          <w:color w:val="000000"/>
          <w:sz w:val="20"/>
          <w:szCs w:val="20"/>
          <w:shd w:val="clear" w:color="auto" w:fill="FFFFFF"/>
          <w:lang w:val="en-US"/>
        </w:rPr>
        <w:t>reanalyses</w:t>
      </w:r>
      <w:proofErr w:type="spellEnd"/>
      <w:r w:rsidRPr="00630EBB">
        <w:rPr>
          <w:color w:val="000000"/>
          <w:sz w:val="20"/>
          <w:szCs w:val="20"/>
          <w:shd w:val="clear" w:color="auto" w:fill="FFFFFF"/>
          <w:lang w:val="en-US"/>
        </w:rPr>
        <w:t xml:space="preserve"> among randomized clinical trials published in surgical journals before and after adoption of a data availability and reproducibility policy. </w:t>
      </w:r>
      <w:r w:rsidRPr="00630EBB">
        <w:rPr>
          <w:i/>
          <w:iCs/>
          <w:color w:val="000000"/>
          <w:sz w:val="20"/>
          <w:szCs w:val="20"/>
          <w:shd w:val="clear" w:color="auto" w:fill="FFFFFF"/>
          <w:lang w:val="en-US"/>
        </w:rPr>
        <w:t>JAMA Network Open, 5</w:t>
      </w:r>
      <w:r w:rsidRPr="00630EBB">
        <w:rPr>
          <w:color w:val="000000"/>
          <w:sz w:val="20"/>
          <w:szCs w:val="20"/>
          <w:shd w:val="clear" w:color="auto" w:fill="FFFFFF"/>
          <w:lang w:val="en-US"/>
        </w:rPr>
        <w:t>(6), e2215209.</w:t>
      </w:r>
      <w:hyperlink r:id="rId15"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https://jamanetwork.com/journals/jamanetworkopen/fullarticle/2792858</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Choi, Y. J., Choi, H. W., Kim, S. (2021). Preprint acceptance policies of Asian academic society journals in 2020. Science Editing, 8(1), 10–17. </w:t>
      </w:r>
      <w:hyperlink r:id="rId16" w:history="1">
        <w:r w:rsidRPr="00E728CA">
          <w:rPr>
            <w:color w:val="1155CC"/>
            <w:u w:val="single"/>
            <w:lang w:val="en-US"/>
          </w:rPr>
          <w:t>http://dx.doi.org/10.6087/kcse.224</w:t>
        </w:r>
      </w:hyperlink>
      <w:r w:rsidRPr="00630EBB">
        <w:rPr>
          <w:color w:val="000000"/>
          <w:lang w:val="en-US"/>
        </w:rPr>
        <w:t> </w:t>
      </w:r>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Christensen, G., et al. (2019). A study of the impact of data sharing on article citations using journal policies as a natural experiment. </w:t>
      </w:r>
      <w:r w:rsidRPr="00630EBB">
        <w:rPr>
          <w:i/>
          <w:iCs/>
          <w:color w:val="000000"/>
          <w:sz w:val="20"/>
          <w:szCs w:val="20"/>
          <w:shd w:val="clear" w:color="auto" w:fill="FFFFFF"/>
          <w:lang w:val="en-US"/>
        </w:rPr>
        <w:t>PLOS ONE, 14</w:t>
      </w:r>
      <w:r w:rsidRPr="00630EBB">
        <w:rPr>
          <w:color w:val="000000"/>
          <w:sz w:val="20"/>
          <w:szCs w:val="20"/>
          <w:shd w:val="clear" w:color="auto" w:fill="FFFFFF"/>
          <w:lang w:val="en-US"/>
        </w:rPr>
        <w:t>(12), e0225883</w:t>
      </w:r>
      <w:r w:rsidRPr="00630EBB">
        <w:rPr>
          <w:b/>
          <w:bCs/>
          <w:color w:val="000000"/>
          <w:sz w:val="20"/>
          <w:szCs w:val="20"/>
          <w:shd w:val="clear" w:color="auto" w:fill="FFFFFF"/>
          <w:lang w:val="en-US"/>
        </w:rPr>
        <w:t>.</w:t>
      </w:r>
      <w:hyperlink r:id="rId17"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https://journals.plos.org/plosone/article?id=10.1371/journal.pone.0225883</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COPE Council. (2018, March). COPE Discussion Document: Preprints. </w:t>
      </w:r>
      <w:hyperlink r:id="rId18" w:history="1">
        <w:r w:rsidRPr="00E728CA">
          <w:rPr>
            <w:color w:val="1155CC"/>
            <w:u w:val="single"/>
            <w:lang w:val="en-US"/>
          </w:rPr>
          <w:t>https://doi.org/10.24318/R4WByao2</w:t>
        </w:r>
      </w:hyperlink>
    </w:p>
    <w:p w:rsidR="003F2DF1" w:rsidRPr="00630EBB" w:rsidRDefault="003F2DF1" w:rsidP="003F2DF1">
      <w:pPr>
        <w:spacing w:before="240" w:after="0" w:line="240" w:lineRule="auto"/>
        <w:rPr>
          <w:sz w:val="24"/>
          <w:szCs w:val="24"/>
        </w:rPr>
      </w:pPr>
      <w:r w:rsidRPr="00630EBB">
        <w:rPr>
          <w:color w:val="000000"/>
          <w:lang w:val="en-US"/>
        </w:rPr>
        <w:t xml:space="preserve">COPE. (2017). </w:t>
      </w:r>
      <w:r w:rsidRPr="00630EBB">
        <w:rPr>
          <w:i/>
          <w:iCs/>
          <w:color w:val="000000"/>
          <w:lang w:val="en-US"/>
        </w:rPr>
        <w:t>COPE discussion document: Who “owns” peer reviews?</w:t>
      </w:r>
      <w:r w:rsidRPr="00630EBB">
        <w:rPr>
          <w:color w:val="000000"/>
          <w:lang w:val="en-US"/>
        </w:rPr>
        <w:t xml:space="preserve"> </w:t>
      </w:r>
      <w:hyperlink r:id="rId19" w:history="1">
        <w:r w:rsidRPr="00E728CA">
          <w:rPr>
            <w:color w:val="1155CC"/>
            <w:u w:val="single"/>
          </w:rPr>
          <w:t>https://publicationethics.org/sites/default/files/Who_owns_peer_reviews_discussion_document.pdf</w:t>
        </w:r>
      </w:hyperlink>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Dosch, B., &amp; Martindale, T. (2020). Reading the fine print: A review and analysis of business journals’ data sharing policies. </w:t>
      </w:r>
      <w:r w:rsidRPr="00630EBB">
        <w:rPr>
          <w:i/>
          <w:iCs/>
          <w:color w:val="000000"/>
          <w:sz w:val="20"/>
          <w:szCs w:val="20"/>
          <w:shd w:val="clear" w:color="auto" w:fill="FFFFFF"/>
          <w:lang w:val="en-US"/>
        </w:rPr>
        <w:t>Journal of Business &amp; Finance Librarianship, 25</w:t>
      </w:r>
      <w:r w:rsidRPr="00630EBB">
        <w:rPr>
          <w:color w:val="000000"/>
          <w:sz w:val="20"/>
          <w:szCs w:val="20"/>
          <w:shd w:val="clear" w:color="auto" w:fill="FFFFFF"/>
          <w:lang w:val="en-US"/>
        </w:rPr>
        <w:t>(3–4), 261–280.</w:t>
      </w:r>
      <w:hyperlink r:id="rId20"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https://www.tandfonline.com/doi/full/10.1080/08963568.2020.1847549</w:t>
        </w:r>
      </w:hyperlink>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Hardwicke, T. E., et al. (2018). Data availability, reusability, and analytic reproducibility: Evaluating the impact of a mandatory open data policy at the journal </w:t>
      </w:r>
      <w:r w:rsidRPr="00630EBB">
        <w:rPr>
          <w:i/>
          <w:iCs/>
          <w:color w:val="000000"/>
          <w:sz w:val="20"/>
          <w:szCs w:val="20"/>
          <w:shd w:val="clear" w:color="auto" w:fill="FFFFFF"/>
          <w:lang w:val="en-US"/>
        </w:rPr>
        <w:t>Cognition</w:t>
      </w:r>
      <w:r w:rsidRPr="00630EBB">
        <w:rPr>
          <w:color w:val="000000"/>
          <w:sz w:val="20"/>
          <w:szCs w:val="20"/>
          <w:shd w:val="clear" w:color="auto" w:fill="FFFFFF"/>
          <w:lang w:val="en-US"/>
        </w:rPr>
        <w:t xml:space="preserve">. </w:t>
      </w:r>
      <w:r w:rsidRPr="00630EBB">
        <w:rPr>
          <w:i/>
          <w:iCs/>
          <w:color w:val="000000"/>
          <w:sz w:val="20"/>
          <w:szCs w:val="20"/>
          <w:shd w:val="clear" w:color="auto" w:fill="FFFFFF"/>
          <w:lang w:val="en-US"/>
        </w:rPr>
        <w:t>Royal Society Open Science, 5</w:t>
      </w:r>
      <w:r w:rsidRPr="00630EBB">
        <w:rPr>
          <w:color w:val="000000"/>
          <w:sz w:val="20"/>
          <w:szCs w:val="20"/>
          <w:shd w:val="clear" w:color="auto" w:fill="FFFFFF"/>
          <w:lang w:val="en-US"/>
        </w:rPr>
        <w:t>(8), 180448.</w:t>
      </w:r>
      <w:hyperlink r:id="rId21"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https://doi.org/10.1098/rsos.180448</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HOPEWELL, Sally et al. (2014) Impact of peer review on reports of </w:t>
      </w:r>
      <w:proofErr w:type="spellStart"/>
      <w:r w:rsidRPr="00630EBB">
        <w:rPr>
          <w:color w:val="000000"/>
          <w:lang w:val="en-US"/>
        </w:rPr>
        <w:t>randomised</w:t>
      </w:r>
      <w:proofErr w:type="spellEnd"/>
      <w:r w:rsidRPr="00630EBB">
        <w:rPr>
          <w:color w:val="000000"/>
          <w:lang w:val="en-US"/>
        </w:rPr>
        <w:t xml:space="preserve"> trials published in open peer review journals: retrospective before and after study. BMJ, </w:t>
      </w:r>
      <w:proofErr w:type="spellStart"/>
      <w:r w:rsidRPr="00630EBB">
        <w:rPr>
          <w:color w:val="000000"/>
          <w:lang w:val="en-US"/>
        </w:rPr>
        <w:t>Londres</w:t>
      </w:r>
      <w:proofErr w:type="spellEnd"/>
      <w:r w:rsidRPr="00630EBB">
        <w:rPr>
          <w:color w:val="000000"/>
          <w:lang w:val="en-US"/>
        </w:rPr>
        <w:t xml:space="preserve">, v. 349, n. 7965, p. 1–1. </w:t>
      </w:r>
      <w:hyperlink r:id="rId22" w:history="1">
        <w:r w:rsidRPr="00E728CA">
          <w:rPr>
            <w:color w:val="1155CC"/>
            <w:u w:val="single"/>
            <w:lang w:val="en-US"/>
          </w:rPr>
          <w:t>https://www.bmj.com/lookup/doi/10.1136/bmj.g4145</w:t>
        </w:r>
      </w:hyperlink>
    </w:p>
    <w:p w:rsidR="003F2DF1" w:rsidRPr="00630EBB" w:rsidRDefault="003F2DF1" w:rsidP="003F2DF1">
      <w:pPr>
        <w:spacing w:before="240" w:after="0" w:line="240" w:lineRule="auto"/>
        <w:rPr>
          <w:sz w:val="24"/>
          <w:szCs w:val="24"/>
          <w:lang w:val="en-US"/>
        </w:rPr>
      </w:pPr>
      <w:r w:rsidRPr="00630EBB">
        <w:rPr>
          <w:color w:val="000000"/>
          <w:lang w:val="en-US"/>
        </w:rPr>
        <w:t>Hrynaszkiewicz, Iain et al. (2020). Developing a Research Data Policy Framework for All Journals and Publishers. Data Science Journal, 19</w:t>
      </w:r>
      <w:proofErr w:type="gramStart"/>
      <w:r w:rsidRPr="00630EBB">
        <w:rPr>
          <w:color w:val="000000"/>
          <w:lang w:val="en-US"/>
        </w:rPr>
        <w:t>( 1</w:t>
      </w:r>
      <w:proofErr w:type="gramEnd"/>
      <w:r w:rsidRPr="00630EBB">
        <w:rPr>
          <w:color w:val="000000"/>
          <w:lang w:val="en-US"/>
        </w:rPr>
        <w:t xml:space="preserve">), 1–15. </w:t>
      </w:r>
      <w:hyperlink r:id="rId23" w:history="1">
        <w:r w:rsidRPr="00E728CA">
          <w:rPr>
            <w:color w:val="1155CC"/>
            <w:u w:val="single"/>
            <w:lang w:val="en-US"/>
          </w:rPr>
          <w:t>http://doi.org/10.5334/dsj-2020-005</w:t>
        </w:r>
      </w:hyperlink>
    </w:p>
    <w:p w:rsidR="003F2DF1" w:rsidRPr="00630EBB" w:rsidRDefault="003F2DF1" w:rsidP="003F2DF1">
      <w:pPr>
        <w:spacing w:before="240" w:after="0" w:line="240" w:lineRule="auto"/>
        <w:rPr>
          <w:sz w:val="24"/>
          <w:szCs w:val="24"/>
        </w:rPr>
      </w:pPr>
      <w:r w:rsidRPr="00630EBB">
        <w:rPr>
          <w:color w:val="000000"/>
          <w:lang w:val="en-US"/>
        </w:rPr>
        <w:t xml:space="preserve">JBI (2020, June). JBI Reviewer's Manual. </w:t>
      </w:r>
      <w:hyperlink r:id="rId24" w:history="1">
        <w:r w:rsidRPr="00E728CA">
          <w:rPr>
            <w:color w:val="1155CC"/>
            <w:u w:val="single"/>
          </w:rPr>
          <w:t>https://jbi-global-wiki.refined.site/download/attachments/355863557/JBI_Reviewers_Manual_2020June.pdf?download=true</w:t>
        </w:r>
      </w:hyperlink>
      <w:r w:rsidRPr="00630EBB">
        <w:rPr>
          <w:color w:val="000000"/>
        </w:rPr>
        <w:t> </w:t>
      </w:r>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Jeong, G. H. (2020). Status of the data sharing policies of scholarly journals published in Brazil, France, and Korea and listed in both the 2018 Scimago Journal and Country Ranking and the Web of Science. </w:t>
      </w:r>
      <w:r w:rsidRPr="00630EBB">
        <w:rPr>
          <w:i/>
          <w:iCs/>
          <w:color w:val="000000"/>
          <w:sz w:val="20"/>
          <w:szCs w:val="20"/>
          <w:shd w:val="clear" w:color="auto" w:fill="FFFFFF"/>
          <w:lang w:val="en-US"/>
        </w:rPr>
        <w:t>Science Editing, 7</w:t>
      </w:r>
      <w:r w:rsidRPr="00630EBB">
        <w:rPr>
          <w:color w:val="000000"/>
          <w:sz w:val="20"/>
          <w:szCs w:val="20"/>
          <w:shd w:val="clear" w:color="auto" w:fill="FFFFFF"/>
          <w:lang w:val="en-US"/>
        </w:rPr>
        <w:t>(2), 136–141.</w:t>
      </w:r>
      <w:hyperlink r:id="rId25"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https://www.escienceediting.org/journal/view.php?number=223</w:t>
        </w:r>
      </w:hyperlink>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Kim, J., &amp; Bai, S. Y. (2022). Status and factors associated with the adoption of data sharing policies in Asian journals. </w:t>
      </w:r>
      <w:r w:rsidRPr="00630EBB">
        <w:rPr>
          <w:i/>
          <w:iCs/>
          <w:color w:val="000000"/>
          <w:sz w:val="20"/>
          <w:szCs w:val="20"/>
          <w:shd w:val="clear" w:color="auto" w:fill="FFFFFF"/>
          <w:lang w:val="en-US"/>
        </w:rPr>
        <w:t>Science Editing, 9</w:t>
      </w:r>
      <w:r w:rsidRPr="00630EBB">
        <w:rPr>
          <w:color w:val="000000"/>
          <w:sz w:val="20"/>
          <w:szCs w:val="20"/>
          <w:shd w:val="clear" w:color="auto" w:fill="FFFFFF"/>
          <w:lang w:val="en-US"/>
        </w:rPr>
        <w:t>(2), 97–104.</w:t>
      </w:r>
      <w:hyperlink r:id="rId26"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https://doi.org/10.6087/kcse.274</w:t>
        </w:r>
      </w:hyperlink>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Kim, J., Kim, Y., </w:t>
      </w:r>
      <w:proofErr w:type="spellStart"/>
      <w:proofErr w:type="gramStart"/>
      <w:r w:rsidRPr="00630EBB">
        <w:rPr>
          <w:color w:val="000000"/>
          <w:sz w:val="20"/>
          <w:szCs w:val="20"/>
          <w:shd w:val="clear" w:color="auto" w:fill="FFFFFF"/>
          <w:lang w:val="en-US"/>
        </w:rPr>
        <w:t>Ko</w:t>
      </w:r>
      <w:proofErr w:type="spellEnd"/>
      <w:proofErr w:type="gramEnd"/>
      <w:r w:rsidRPr="00630EBB">
        <w:rPr>
          <w:color w:val="000000"/>
          <w:sz w:val="20"/>
          <w:szCs w:val="20"/>
          <w:shd w:val="clear" w:color="auto" w:fill="FFFFFF"/>
          <w:lang w:val="en-US"/>
        </w:rPr>
        <w:t xml:space="preserve">, Y., &amp; Kim, J. H. (2020). Data sharing policies of journals in life, health, and physical sciences indexed in </w:t>
      </w:r>
      <w:r w:rsidRPr="00630EBB">
        <w:rPr>
          <w:i/>
          <w:iCs/>
          <w:color w:val="000000"/>
          <w:sz w:val="20"/>
          <w:szCs w:val="20"/>
          <w:shd w:val="clear" w:color="auto" w:fill="FFFFFF"/>
          <w:lang w:val="en-US"/>
        </w:rPr>
        <w:t>Journal Citation Reports</w:t>
      </w:r>
      <w:r w:rsidRPr="00630EBB">
        <w:rPr>
          <w:color w:val="000000"/>
          <w:sz w:val="20"/>
          <w:szCs w:val="20"/>
          <w:shd w:val="clear" w:color="auto" w:fill="FFFFFF"/>
          <w:lang w:val="en-US"/>
        </w:rPr>
        <w:t xml:space="preserve">. </w:t>
      </w:r>
      <w:r w:rsidRPr="00630EBB">
        <w:rPr>
          <w:i/>
          <w:iCs/>
          <w:color w:val="000000"/>
          <w:sz w:val="20"/>
          <w:szCs w:val="20"/>
          <w:shd w:val="clear" w:color="auto" w:fill="FFFFFF"/>
          <w:lang w:val="en-US"/>
        </w:rPr>
        <w:t>PeerJ, 8</w:t>
      </w:r>
      <w:r w:rsidRPr="00630EBB">
        <w:rPr>
          <w:color w:val="000000"/>
          <w:sz w:val="20"/>
          <w:szCs w:val="20"/>
          <w:shd w:val="clear" w:color="auto" w:fill="FFFFFF"/>
          <w:lang w:val="en-US"/>
        </w:rPr>
        <w:t>, e9924.</w:t>
      </w:r>
      <w:hyperlink r:id="rId27"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https://doi.org/10.7717/peerj.9924</w:t>
        </w:r>
      </w:hyperlink>
    </w:p>
    <w:p w:rsidR="003F2DF1" w:rsidRPr="00630EBB" w:rsidRDefault="003F2DF1" w:rsidP="003F2DF1">
      <w:pPr>
        <w:spacing w:before="240" w:after="0" w:line="240" w:lineRule="auto"/>
        <w:rPr>
          <w:sz w:val="24"/>
          <w:szCs w:val="24"/>
          <w:lang w:val="en-US"/>
        </w:rPr>
      </w:pPr>
      <w:r w:rsidRPr="00630EBB">
        <w:rPr>
          <w:color w:val="000000"/>
          <w:lang w:val="en-US"/>
        </w:rPr>
        <w:lastRenderedPageBreak/>
        <w:t>Klebel, Thomas et al</w:t>
      </w:r>
      <w:proofErr w:type="gramStart"/>
      <w:r w:rsidRPr="00630EBB">
        <w:rPr>
          <w:color w:val="000000"/>
          <w:lang w:val="en-US"/>
        </w:rPr>
        <w:t>.(</w:t>
      </w:r>
      <w:proofErr w:type="gramEnd"/>
      <w:r w:rsidRPr="00630EBB">
        <w:rPr>
          <w:color w:val="000000"/>
          <w:lang w:val="en-US"/>
        </w:rPr>
        <w:t>2020) Peer review and preprint policies are unclear at most major journals. PLOS ONE, 15</w:t>
      </w:r>
      <w:proofErr w:type="gramStart"/>
      <w:r w:rsidRPr="00630EBB">
        <w:rPr>
          <w:color w:val="000000"/>
          <w:lang w:val="en-US"/>
        </w:rPr>
        <w:t>( 10</w:t>
      </w:r>
      <w:proofErr w:type="gramEnd"/>
      <w:r w:rsidRPr="00630EBB">
        <w:rPr>
          <w:color w:val="000000"/>
          <w:lang w:val="en-US"/>
        </w:rPr>
        <w:t xml:space="preserve">). 1-19. </w:t>
      </w:r>
      <w:hyperlink r:id="rId28" w:history="1">
        <w:r w:rsidRPr="00E728CA">
          <w:rPr>
            <w:color w:val="1155CC"/>
            <w:u w:val="single"/>
            <w:lang w:val="en-US"/>
          </w:rPr>
          <w:t>https://doi.org/10.1371/journal.pone.0239518</w:t>
        </w:r>
      </w:hyperlink>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Laurinavichyute, A., Yadav, H., &amp; Vasishth, S. (2022). Share the code, not just the data: A case study of the reproducibility of articles published in the </w:t>
      </w:r>
      <w:r w:rsidRPr="00630EBB">
        <w:rPr>
          <w:i/>
          <w:iCs/>
          <w:color w:val="000000"/>
          <w:sz w:val="20"/>
          <w:szCs w:val="20"/>
          <w:shd w:val="clear" w:color="auto" w:fill="FFFFFF"/>
          <w:lang w:val="en-US"/>
        </w:rPr>
        <w:t>Journal of Memory and Language</w:t>
      </w:r>
      <w:r w:rsidRPr="00630EBB">
        <w:rPr>
          <w:color w:val="000000"/>
          <w:sz w:val="20"/>
          <w:szCs w:val="20"/>
          <w:shd w:val="clear" w:color="auto" w:fill="FFFFFF"/>
          <w:lang w:val="en-US"/>
        </w:rPr>
        <w:t xml:space="preserve"> under the open data policy. </w:t>
      </w:r>
      <w:r w:rsidRPr="00630EBB">
        <w:rPr>
          <w:i/>
          <w:iCs/>
          <w:color w:val="000000"/>
          <w:sz w:val="20"/>
          <w:szCs w:val="20"/>
          <w:shd w:val="clear" w:color="auto" w:fill="FFFFFF"/>
          <w:lang w:val="en-US"/>
        </w:rPr>
        <w:t>Journal of Memory and Language, 125</w:t>
      </w:r>
      <w:r w:rsidRPr="00630EBB">
        <w:rPr>
          <w:color w:val="000000"/>
          <w:sz w:val="20"/>
          <w:szCs w:val="20"/>
          <w:shd w:val="clear" w:color="auto" w:fill="FFFFFF"/>
          <w:lang w:val="en-US"/>
        </w:rPr>
        <w:t>, 104332.</w:t>
      </w:r>
      <w:hyperlink r:id="rId29"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https://doi.org/10.1016/j.jml.2022.104332</w:t>
        </w:r>
      </w:hyperlink>
    </w:p>
    <w:p w:rsidR="003F2DF1" w:rsidRPr="00630EBB" w:rsidRDefault="003F2DF1" w:rsidP="003F2DF1">
      <w:pPr>
        <w:spacing w:before="240" w:after="0" w:line="240" w:lineRule="auto"/>
        <w:rPr>
          <w:sz w:val="24"/>
          <w:szCs w:val="24"/>
          <w:lang w:val="en-US"/>
        </w:rPr>
      </w:pPr>
      <w:r w:rsidRPr="00630EBB">
        <w:rPr>
          <w:color w:val="000000"/>
          <w:lang w:val="pt-BR"/>
        </w:rPr>
        <w:t xml:space="preserve">Maia, C. de A., &amp; Farias, G. G. (2021). Revisão por pares aberta: uma análise dos periódicos científicos indexados no Directory of Open Access Journals. </w:t>
      </w:r>
      <w:r w:rsidRPr="00630EBB">
        <w:rPr>
          <w:i/>
          <w:iCs/>
          <w:color w:val="000000"/>
          <w:lang w:val="pt-BR"/>
        </w:rPr>
        <w:t>Encontros Bibli: Revista Eletrônica de Biblioteconomia e Ciência da Informação, 26</w:t>
      </w:r>
      <w:r w:rsidRPr="00630EBB">
        <w:rPr>
          <w:color w:val="000000"/>
          <w:lang w:val="pt-BR"/>
        </w:rPr>
        <w:t xml:space="preserve">, e79506. </w:t>
      </w:r>
      <w:hyperlink r:id="rId30" w:history="1">
        <w:r w:rsidRPr="00E728CA">
          <w:rPr>
            <w:color w:val="1155CC"/>
            <w:u w:val="single"/>
            <w:lang w:val="en-US"/>
          </w:rPr>
          <w:t>https://doi.org/10.5007/1518-2924.2021.e79506</w:t>
        </w:r>
      </w:hyperlink>
      <w:r w:rsidRPr="00630EBB">
        <w:rPr>
          <w:color w:val="000000"/>
          <w:lang w:val="en-US"/>
        </w:rPr>
        <w:t> </w:t>
      </w:r>
    </w:p>
    <w:p w:rsidR="003F2DF1" w:rsidRPr="00630EBB" w:rsidRDefault="003F2DF1" w:rsidP="003F2DF1">
      <w:pPr>
        <w:spacing w:before="240" w:after="0" w:line="240" w:lineRule="auto"/>
        <w:rPr>
          <w:sz w:val="24"/>
          <w:szCs w:val="24"/>
          <w:lang w:val="en-US"/>
        </w:rPr>
      </w:pPr>
      <w:r w:rsidRPr="00630EBB">
        <w:rPr>
          <w:color w:val="000000"/>
          <w:lang w:val="en-US"/>
        </w:rPr>
        <w:t xml:space="preserve">Piwowar, H., &amp; Chapman, W. (2008). A review of journal policies for sharing research data. Nature Precedings. </w:t>
      </w:r>
      <w:hyperlink r:id="rId31" w:history="1">
        <w:r w:rsidRPr="00E728CA">
          <w:rPr>
            <w:color w:val="1155CC"/>
            <w:u w:val="single"/>
            <w:lang w:val="en-US"/>
          </w:rPr>
          <w:t>https://doi.org/10.1038/npre.2008.1700.1</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Piwowar, H., &amp; Chapman, W. (2008). A review of journal policies for sharing research data. </w:t>
      </w:r>
      <w:r w:rsidRPr="00630EBB">
        <w:rPr>
          <w:i/>
          <w:iCs/>
          <w:color w:val="000000"/>
          <w:lang w:val="en-US"/>
        </w:rPr>
        <w:t>Nature Precedings</w:t>
      </w:r>
      <w:r w:rsidRPr="00630EBB">
        <w:rPr>
          <w:color w:val="000000"/>
          <w:lang w:val="en-US"/>
        </w:rPr>
        <w:t xml:space="preserve">, 1–14. </w:t>
      </w:r>
      <w:hyperlink r:id="rId32" w:history="1">
        <w:r w:rsidRPr="00E728CA">
          <w:rPr>
            <w:color w:val="1155CC"/>
            <w:u w:val="single"/>
            <w:lang w:val="en-US"/>
          </w:rPr>
          <w:t>http://www.nature.com/articles/npre.2008.1700.1</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Ribeiro, N. C. (2022). </w:t>
      </w:r>
      <w:r w:rsidRPr="00630EBB">
        <w:rPr>
          <w:i/>
          <w:iCs/>
          <w:color w:val="000000"/>
          <w:lang w:val="pt-BR"/>
        </w:rPr>
        <w:t>Ciência aberta em universidades públicas federais brasileiras: Políticas, ações e iniciativas</w:t>
      </w:r>
      <w:r w:rsidRPr="00630EBB">
        <w:rPr>
          <w:color w:val="000000"/>
          <w:lang w:val="pt-BR"/>
        </w:rPr>
        <w:t xml:space="preserve"> [Tese de doutorado, Universidade Federal de Minas Gerais, Programa de Pós-Graduação em Gestão e Organização do Conhecimento].</w:t>
      </w:r>
      <w:hyperlink r:id="rId33" w:history="1">
        <w:r w:rsidRPr="00E728CA">
          <w:rPr>
            <w:color w:val="000000"/>
            <w:lang w:val="pt-BR"/>
          </w:rPr>
          <w:t xml:space="preserve"> </w:t>
        </w:r>
        <w:r w:rsidRPr="00E728CA">
          <w:rPr>
            <w:color w:val="1155CC"/>
            <w:u w:val="single"/>
            <w:lang w:val="en-US"/>
          </w:rPr>
          <w:t>https://repositorio.ufmg.br/handle/1843/50212</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Ross-Hellauer, T. (2017). What is open peer review? A systematic review. F1000Research, 6, 588. </w:t>
      </w:r>
      <w:hyperlink r:id="rId34" w:history="1">
        <w:r w:rsidRPr="00E728CA">
          <w:rPr>
            <w:color w:val="1155CC"/>
            <w:u w:val="single"/>
            <w:lang w:val="en-US"/>
          </w:rPr>
          <w:t>https://doi.org/10.12688/f1000research.11369.1</w:t>
        </w:r>
        <w:r w:rsidRPr="00630EBB">
          <w:rPr>
            <w:color w:val="000000"/>
            <w:lang w:val="en-US"/>
          </w:rPr>
          <w:br/>
        </w:r>
        <w:r w:rsidRPr="00630EBB">
          <w:rPr>
            <w:color w:val="000000"/>
            <w:lang w:val="en-US"/>
          </w:rPr>
          <w:br/>
        </w:r>
      </w:hyperlink>
      <w:r w:rsidRPr="00630EBB">
        <w:rPr>
          <w:color w:val="000000"/>
          <w:lang w:val="en-US"/>
        </w:rPr>
        <w:t xml:space="preserve">Ross-Hellauer, T., &amp; Görögh, E. (2019). Guidelines for open peer review implementation. </w:t>
      </w:r>
      <w:r w:rsidRPr="00630EBB">
        <w:rPr>
          <w:i/>
          <w:iCs/>
          <w:color w:val="000000"/>
          <w:lang w:val="en-US"/>
        </w:rPr>
        <w:t>Research Integrity and Peer Review, 4</w:t>
      </w:r>
      <w:r w:rsidRPr="00630EBB">
        <w:rPr>
          <w:color w:val="000000"/>
          <w:lang w:val="en-US"/>
        </w:rPr>
        <w:t xml:space="preserve">(1), 4. </w:t>
      </w:r>
      <w:hyperlink r:id="rId35" w:history="1">
        <w:r w:rsidRPr="00E728CA">
          <w:rPr>
            <w:color w:val="1155CC"/>
            <w:u w:val="single"/>
            <w:lang w:val="en-US"/>
          </w:rPr>
          <w:t>https://doi.org/10.1186/s41073-019-0063-9</w:t>
        </w:r>
      </w:hyperlink>
    </w:p>
    <w:p w:rsidR="003F2DF1" w:rsidRPr="00630EBB" w:rsidRDefault="003F2DF1" w:rsidP="003F2DF1">
      <w:pPr>
        <w:spacing w:before="240" w:after="0" w:line="240" w:lineRule="auto"/>
        <w:rPr>
          <w:sz w:val="24"/>
          <w:szCs w:val="24"/>
          <w:lang w:val="es-ES"/>
        </w:rPr>
      </w:pPr>
      <w:r w:rsidRPr="00630EBB">
        <w:rPr>
          <w:color w:val="000000"/>
          <w:sz w:val="20"/>
          <w:szCs w:val="20"/>
          <w:shd w:val="clear" w:color="auto" w:fill="FFFFFF"/>
          <w:lang w:val="en-US"/>
        </w:rPr>
        <w:t xml:space="preserve">Rousi, A. M., &amp; Laakso, M. (2020). Journal research data sharing policies: A study of </w:t>
      </w:r>
      <w:proofErr w:type="gramStart"/>
      <w:r w:rsidRPr="00630EBB">
        <w:rPr>
          <w:color w:val="000000"/>
          <w:sz w:val="20"/>
          <w:szCs w:val="20"/>
          <w:shd w:val="clear" w:color="auto" w:fill="FFFFFF"/>
          <w:lang w:val="en-US"/>
        </w:rPr>
        <w:t>highly-cited</w:t>
      </w:r>
      <w:proofErr w:type="gramEnd"/>
      <w:r w:rsidRPr="00630EBB">
        <w:rPr>
          <w:color w:val="000000"/>
          <w:sz w:val="20"/>
          <w:szCs w:val="20"/>
          <w:shd w:val="clear" w:color="auto" w:fill="FFFFFF"/>
          <w:lang w:val="en-US"/>
        </w:rPr>
        <w:t xml:space="preserve"> journals in neuroscience, physics, and operations research. </w:t>
      </w:r>
      <w:proofErr w:type="spellStart"/>
      <w:r w:rsidRPr="00630EBB">
        <w:rPr>
          <w:i/>
          <w:iCs/>
          <w:color w:val="000000"/>
          <w:sz w:val="20"/>
          <w:szCs w:val="20"/>
          <w:shd w:val="clear" w:color="auto" w:fill="FFFFFF"/>
          <w:lang w:val="es-ES"/>
        </w:rPr>
        <w:t>Scientometrics</w:t>
      </w:r>
      <w:proofErr w:type="spellEnd"/>
      <w:r w:rsidRPr="00630EBB">
        <w:rPr>
          <w:i/>
          <w:iCs/>
          <w:color w:val="000000"/>
          <w:sz w:val="20"/>
          <w:szCs w:val="20"/>
          <w:shd w:val="clear" w:color="auto" w:fill="FFFFFF"/>
          <w:lang w:val="es-ES"/>
        </w:rPr>
        <w:t>, 124</w:t>
      </w:r>
      <w:r w:rsidRPr="00630EBB">
        <w:rPr>
          <w:color w:val="000000"/>
          <w:sz w:val="20"/>
          <w:szCs w:val="20"/>
          <w:shd w:val="clear" w:color="auto" w:fill="FFFFFF"/>
          <w:lang w:val="es-ES"/>
        </w:rPr>
        <w:t>(1), 131–152.</w:t>
      </w:r>
      <w:hyperlink r:id="rId36" w:history="1">
        <w:r w:rsidRPr="00E728CA">
          <w:rPr>
            <w:color w:val="000000"/>
            <w:sz w:val="20"/>
            <w:szCs w:val="20"/>
            <w:shd w:val="clear" w:color="auto" w:fill="FFFFFF"/>
            <w:lang w:val="es-ES"/>
          </w:rPr>
          <w:t xml:space="preserve"> </w:t>
        </w:r>
        <w:r w:rsidRPr="00E728CA">
          <w:rPr>
            <w:color w:val="1155CC"/>
            <w:sz w:val="20"/>
            <w:szCs w:val="20"/>
            <w:u w:val="single"/>
            <w:shd w:val="clear" w:color="auto" w:fill="FFFFFF"/>
            <w:lang w:val="es-ES"/>
          </w:rPr>
          <w:t>https://link.springer.com/content/pdf/10.1007/s11192-020-03467-9.pdf</w:t>
        </w:r>
      </w:hyperlink>
    </w:p>
    <w:p w:rsidR="003F2DF1" w:rsidRPr="00630EBB" w:rsidRDefault="003F2DF1" w:rsidP="003F2DF1">
      <w:pPr>
        <w:spacing w:before="240" w:after="0" w:line="240" w:lineRule="auto"/>
        <w:rPr>
          <w:sz w:val="24"/>
          <w:szCs w:val="24"/>
          <w:lang w:val="pt-BR"/>
        </w:rPr>
      </w:pPr>
      <w:r w:rsidRPr="00630EBB">
        <w:rPr>
          <w:color w:val="000000"/>
          <w:lang w:val="es-ES"/>
        </w:rPr>
        <w:t xml:space="preserve">Schmidt, B., et al. </w:t>
      </w:r>
      <w:r w:rsidRPr="00630EBB">
        <w:rPr>
          <w:color w:val="000000"/>
          <w:lang w:val="en-US"/>
        </w:rPr>
        <w:t xml:space="preserve">(2018). Ten considerations for open peer review. </w:t>
      </w:r>
      <w:r w:rsidRPr="00630EBB">
        <w:rPr>
          <w:i/>
          <w:iCs/>
          <w:color w:val="000000"/>
          <w:lang w:val="pt-BR"/>
        </w:rPr>
        <w:t>F1000Research</w:t>
      </w:r>
      <w:r w:rsidRPr="00630EBB">
        <w:rPr>
          <w:color w:val="000000"/>
          <w:lang w:val="pt-BR"/>
        </w:rPr>
        <w:t xml:space="preserve">, </w:t>
      </w:r>
      <w:r w:rsidRPr="00630EBB">
        <w:rPr>
          <w:i/>
          <w:iCs/>
          <w:color w:val="000000"/>
          <w:lang w:val="pt-BR"/>
        </w:rPr>
        <w:t>7</w:t>
      </w:r>
      <w:r w:rsidRPr="00630EBB">
        <w:rPr>
          <w:color w:val="000000"/>
          <w:lang w:val="pt-BR"/>
        </w:rPr>
        <w:t xml:space="preserve">. </w:t>
      </w:r>
      <w:hyperlink r:id="rId37" w:history="1">
        <w:r w:rsidRPr="00E728CA">
          <w:rPr>
            <w:color w:val="1155CC"/>
            <w:u w:val="single"/>
            <w:lang w:val="pt-BR"/>
          </w:rPr>
          <w:t>https://doi.org/10.12688/f1000research.15334.1</w:t>
        </w:r>
      </w:hyperlink>
      <w:r w:rsidRPr="00630EBB">
        <w:rPr>
          <w:color w:val="000000"/>
          <w:lang w:val="pt-BR"/>
        </w:rPr>
        <w:t> </w:t>
      </w:r>
    </w:p>
    <w:p w:rsidR="003F2DF1" w:rsidRPr="00630EBB" w:rsidRDefault="003F2DF1" w:rsidP="003F2DF1">
      <w:pPr>
        <w:spacing w:before="240" w:after="0" w:line="240" w:lineRule="auto"/>
        <w:rPr>
          <w:sz w:val="24"/>
          <w:szCs w:val="24"/>
          <w:lang w:val="es-ES"/>
        </w:rPr>
      </w:pPr>
      <w:r w:rsidRPr="00630EBB">
        <w:rPr>
          <w:color w:val="000000"/>
          <w:lang w:val="pt-BR"/>
        </w:rPr>
        <w:t xml:space="preserve">Silveira, L. da. (2023). </w:t>
      </w:r>
      <w:r w:rsidRPr="00630EBB">
        <w:rPr>
          <w:i/>
          <w:iCs/>
          <w:color w:val="000000"/>
          <w:lang w:val="pt-BR"/>
        </w:rPr>
        <w:t>Políticas editoriais de periódicos no ecossistema da ciência aberta: Impactos da avaliação por pares aberta, preprint e dados abertos</w:t>
      </w:r>
      <w:r w:rsidRPr="00630EBB">
        <w:rPr>
          <w:color w:val="000000"/>
          <w:lang w:val="pt-BR"/>
        </w:rPr>
        <w:t xml:space="preserve"> [Tese de doutorado, Universidade Federal do Rio Grande do Sul]. </w:t>
      </w:r>
      <w:hyperlink r:id="rId38" w:history="1">
        <w:r w:rsidRPr="00E728CA">
          <w:rPr>
            <w:color w:val="1155CC"/>
            <w:u w:val="single"/>
            <w:lang w:val="es-ES"/>
          </w:rPr>
          <w:t>https://repositorio.ufsc.br/handle/123456789/251928</w:t>
        </w:r>
      </w:hyperlink>
    </w:p>
    <w:p w:rsidR="003F2DF1" w:rsidRPr="00630EBB" w:rsidRDefault="003F2DF1" w:rsidP="003F2DF1">
      <w:pPr>
        <w:spacing w:before="240" w:after="0" w:line="240" w:lineRule="auto"/>
        <w:rPr>
          <w:sz w:val="24"/>
          <w:szCs w:val="24"/>
          <w:lang w:val="en-US"/>
        </w:rPr>
      </w:pPr>
      <w:r w:rsidRPr="00630EBB">
        <w:rPr>
          <w:color w:val="000000"/>
        </w:rPr>
        <w:t xml:space="preserve">Silveira, L., &amp; Puebla, I. (2024). Checklist para Política Editoriales de Preprints en Revistas Científicas (Versión 2). </w:t>
      </w:r>
      <w:r w:rsidRPr="00630EBB">
        <w:rPr>
          <w:color w:val="000000"/>
          <w:lang w:val="en-US"/>
        </w:rPr>
        <w:t xml:space="preserve">Zenodo. </w:t>
      </w:r>
      <w:hyperlink r:id="rId39" w:history="1">
        <w:r w:rsidRPr="00E728CA">
          <w:rPr>
            <w:color w:val="1155CC"/>
            <w:u w:val="single"/>
            <w:lang w:val="en-US"/>
          </w:rPr>
          <w:t>https://doi.org/10.5281/zenodo.17618290</w:t>
        </w:r>
      </w:hyperlink>
      <w:r w:rsidRPr="00630EBB">
        <w:rPr>
          <w:color w:val="000000"/>
          <w:lang w:val="en-US"/>
        </w:rPr>
        <w:t> </w:t>
      </w:r>
    </w:p>
    <w:p w:rsidR="003F2DF1" w:rsidRPr="00630EBB" w:rsidRDefault="003F2DF1" w:rsidP="003F2DF1">
      <w:pPr>
        <w:spacing w:before="240" w:after="0" w:line="240" w:lineRule="auto"/>
        <w:rPr>
          <w:sz w:val="24"/>
          <w:szCs w:val="24"/>
          <w:lang w:val="en-US"/>
        </w:rPr>
      </w:pPr>
      <w:r w:rsidRPr="00630EBB">
        <w:rPr>
          <w:color w:val="000000"/>
          <w:sz w:val="20"/>
          <w:szCs w:val="20"/>
          <w:shd w:val="clear" w:color="auto" w:fill="FFFFFF"/>
          <w:lang w:val="en-US"/>
        </w:rPr>
        <w:t xml:space="preserve">Spicer, R. A., &amp; Steinbeck, C. (2018). A lost opportunity for science: Journals promote data sharing in metabolomics but do not enforce it. </w:t>
      </w:r>
      <w:r w:rsidRPr="00630EBB">
        <w:rPr>
          <w:i/>
          <w:iCs/>
          <w:color w:val="000000"/>
          <w:sz w:val="20"/>
          <w:szCs w:val="20"/>
          <w:shd w:val="clear" w:color="auto" w:fill="FFFFFF"/>
          <w:lang w:val="en-US"/>
        </w:rPr>
        <w:t>Metabolomics, 14</w:t>
      </w:r>
      <w:r w:rsidRPr="00630EBB">
        <w:rPr>
          <w:color w:val="000000"/>
          <w:sz w:val="20"/>
          <w:szCs w:val="20"/>
          <w:shd w:val="clear" w:color="auto" w:fill="FFFFFF"/>
          <w:lang w:val="en-US"/>
        </w:rPr>
        <w:t>(1).</w:t>
      </w:r>
      <w:hyperlink r:id="rId40" w:history="1">
        <w:r w:rsidRPr="00E728CA">
          <w:rPr>
            <w:color w:val="000000"/>
            <w:sz w:val="20"/>
            <w:szCs w:val="20"/>
            <w:shd w:val="clear" w:color="auto" w:fill="FFFFFF"/>
            <w:lang w:val="en-US"/>
          </w:rPr>
          <w:t xml:space="preserve"> </w:t>
        </w:r>
        <w:r w:rsidRPr="00E728CA">
          <w:rPr>
            <w:color w:val="1155CC"/>
            <w:sz w:val="20"/>
            <w:szCs w:val="20"/>
            <w:u w:val="single"/>
            <w:shd w:val="clear" w:color="auto" w:fill="FFFFFF"/>
            <w:lang w:val="en-US"/>
          </w:rPr>
          <w:t>https://doi.org/10.1007/s11306-017-1309-5</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Stodden, V., Seiler, J., &amp; Ma, Z. (2018). An empirical analysis of journal policy effectiveness for computational reproducibility. </w:t>
      </w:r>
      <w:r w:rsidRPr="00630EBB">
        <w:rPr>
          <w:i/>
          <w:iCs/>
          <w:color w:val="000000"/>
          <w:lang w:val="en-US"/>
        </w:rPr>
        <w:t>Proceedings of the National Academy of Sciences, 115</w:t>
      </w:r>
      <w:r w:rsidRPr="00630EBB">
        <w:rPr>
          <w:color w:val="000000"/>
          <w:lang w:val="en-US"/>
        </w:rPr>
        <w:t>(11), 2584–2589.</w:t>
      </w:r>
      <w:hyperlink r:id="rId41" w:history="1">
        <w:r w:rsidRPr="00E728CA">
          <w:rPr>
            <w:color w:val="000000"/>
            <w:lang w:val="en-US"/>
          </w:rPr>
          <w:t xml:space="preserve"> </w:t>
        </w:r>
        <w:r w:rsidRPr="00E728CA">
          <w:rPr>
            <w:color w:val="1155CC"/>
            <w:u w:val="single"/>
            <w:lang w:val="en-US"/>
          </w:rPr>
          <w:t>http://www.pnas.org/lookup/doi/10.1073/pnas.1708290115</w:t>
        </w:r>
      </w:hyperlink>
    </w:p>
    <w:p w:rsidR="003F2DF1" w:rsidRPr="00630EBB" w:rsidRDefault="003F2DF1" w:rsidP="003F2DF1">
      <w:pPr>
        <w:spacing w:before="240" w:after="240" w:line="240" w:lineRule="auto"/>
        <w:rPr>
          <w:sz w:val="24"/>
          <w:szCs w:val="24"/>
          <w:lang w:val="en-US"/>
        </w:rPr>
      </w:pPr>
      <w:r w:rsidRPr="00630EBB">
        <w:rPr>
          <w:color w:val="000000"/>
          <w:lang w:val="en-US"/>
        </w:rPr>
        <w:t xml:space="preserve">Sturges, P., et al. (2015). Research data sharing: Developing a stakeholder-driven model for journal policies. </w:t>
      </w:r>
      <w:r w:rsidRPr="00630EBB">
        <w:rPr>
          <w:i/>
          <w:iCs/>
          <w:color w:val="000000"/>
          <w:lang w:val="en-US"/>
        </w:rPr>
        <w:t>Journal of the Association for Information Science and Technology, 66</w:t>
      </w:r>
      <w:r w:rsidRPr="00630EBB">
        <w:rPr>
          <w:color w:val="000000"/>
          <w:lang w:val="en-US"/>
        </w:rPr>
        <w:t>(12), 2445–2455.</w:t>
      </w:r>
      <w:hyperlink r:id="rId42" w:history="1">
        <w:r w:rsidRPr="00E728CA">
          <w:rPr>
            <w:color w:val="000000"/>
            <w:u w:val="single"/>
            <w:lang w:val="en-US"/>
          </w:rPr>
          <w:t xml:space="preserve"> </w:t>
        </w:r>
        <w:r w:rsidRPr="00E728CA">
          <w:rPr>
            <w:color w:val="1155CC"/>
            <w:u w:val="single"/>
            <w:lang w:val="en-US"/>
          </w:rPr>
          <w:t>http://doi.wiley.com/10.1002/asi.23336</w:t>
        </w:r>
      </w:hyperlink>
    </w:p>
    <w:p w:rsidR="003F2DF1" w:rsidRPr="001C0B5B" w:rsidRDefault="003F2DF1" w:rsidP="003F2DF1">
      <w:pPr>
        <w:spacing w:before="240" w:after="0" w:line="240" w:lineRule="auto"/>
        <w:rPr>
          <w:sz w:val="24"/>
          <w:szCs w:val="24"/>
          <w:lang w:val="en-US"/>
        </w:rPr>
      </w:pPr>
      <w:r w:rsidRPr="00630EBB">
        <w:rPr>
          <w:color w:val="000000"/>
          <w:lang w:val="en-US"/>
        </w:rPr>
        <w:lastRenderedPageBreak/>
        <w:t xml:space="preserve">Tennant, J. P., et.al. (2017). A multi-disciplinary perspective on emergent and future innovations in peer review. </w:t>
      </w:r>
      <w:r w:rsidRPr="001C0B5B">
        <w:rPr>
          <w:color w:val="000000"/>
          <w:lang w:val="en-US"/>
        </w:rPr>
        <w:t xml:space="preserve">F1000Research, 6, 1151. </w:t>
      </w:r>
      <w:hyperlink r:id="rId43" w:history="1">
        <w:r w:rsidRPr="001C0B5B">
          <w:rPr>
            <w:color w:val="1155CC"/>
            <w:u w:val="single"/>
            <w:lang w:val="en-US"/>
          </w:rPr>
          <w:t>https://doi.org/10.12688/f1000research.12037.1</w:t>
        </w:r>
      </w:hyperlink>
    </w:p>
    <w:p w:rsidR="003F2DF1" w:rsidRPr="00630EBB" w:rsidRDefault="003F2DF1" w:rsidP="003F2DF1">
      <w:pPr>
        <w:spacing w:before="240" w:after="240" w:line="240" w:lineRule="auto"/>
        <w:rPr>
          <w:sz w:val="24"/>
          <w:szCs w:val="24"/>
          <w:lang w:val="en-US"/>
        </w:rPr>
      </w:pPr>
      <w:r w:rsidRPr="00630EBB">
        <w:rPr>
          <w:color w:val="000000"/>
          <w:lang w:val="en-US"/>
        </w:rPr>
        <w:t xml:space="preserve">Vlaeminck, S. (2013). Data management in scholarly journals and possible roles for libraries – Some insights from EDaWaX. </w:t>
      </w:r>
      <w:r w:rsidRPr="00630EBB">
        <w:rPr>
          <w:i/>
          <w:iCs/>
          <w:color w:val="000000"/>
          <w:lang w:val="en-US"/>
        </w:rPr>
        <w:t>LIBER Quarterly, 23</w:t>
      </w:r>
      <w:r w:rsidRPr="00630EBB">
        <w:rPr>
          <w:color w:val="000000"/>
          <w:lang w:val="en-US"/>
        </w:rPr>
        <w:t>, 48–79.</w:t>
      </w:r>
      <w:hyperlink r:id="rId44" w:history="1">
        <w:r w:rsidRPr="00E728CA">
          <w:rPr>
            <w:color w:val="000000"/>
            <w:lang w:val="en-US"/>
          </w:rPr>
          <w:t xml:space="preserve"> </w:t>
        </w:r>
        <w:r w:rsidRPr="00E728CA">
          <w:rPr>
            <w:color w:val="1155CC"/>
            <w:u w:val="single"/>
            <w:lang w:val="en-US"/>
          </w:rPr>
          <w:t>https://liberquarterly.eu/article/view/10647/11443</w:t>
        </w:r>
      </w:hyperlink>
    </w:p>
    <w:p w:rsidR="003F2DF1" w:rsidRPr="00630EBB" w:rsidRDefault="003F2DF1" w:rsidP="003F2DF1">
      <w:pPr>
        <w:spacing w:before="240" w:after="240" w:line="240" w:lineRule="auto"/>
        <w:rPr>
          <w:sz w:val="24"/>
          <w:szCs w:val="24"/>
          <w:lang w:val="en-US"/>
        </w:rPr>
      </w:pPr>
      <w:r w:rsidRPr="00630EBB">
        <w:rPr>
          <w:color w:val="000000"/>
          <w:lang w:val="en-US"/>
        </w:rPr>
        <w:t xml:space="preserve">Vlaeminck, S., &amp; Herrmann, L.-K. (2015). Data policies and data archives: A new paradigm for academic publishing in economic sciences? In B. Schmidt &amp; M. </w:t>
      </w:r>
      <w:proofErr w:type="spellStart"/>
      <w:r w:rsidRPr="00630EBB">
        <w:rPr>
          <w:color w:val="000000"/>
          <w:lang w:val="en-US"/>
        </w:rPr>
        <w:t>Dobreva</w:t>
      </w:r>
      <w:proofErr w:type="spellEnd"/>
      <w:r w:rsidRPr="00630EBB">
        <w:rPr>
          <w:color w:val="000000"/>
          <w:lang w:val="en-US"/>
        </w:rPr>
        <w:t xml:space="preserve"> (Eds.), </w:t>
      </w:r>
      <w:proofErr w:type="gramStart"/>
      <w:r w:rsidRPr="00630EBB">
        <w:rPr>
          <w:i/>
          <w:iCs/>
          <w:color w:val="000000"/>
          <w:lang w:val="en-US"/>
        </w:rPr>
        <w:t>New</w:t>
      </w:r>
      <w:proofErr w:type="gramEnd"/>
      <w:r w:rsidRPr="00630EBB">
        <w:rPr>
          <w:i/>
          <w:iCs/>
          <w:color w:val="000000"/>
          <w:lang w:val="en-US"/>
        </w:rPr>
        <w:t xml:space="preserve"> avenues for electronic publishing in the age of infinite collections and citizen science</w:t>
      </w:r>
      <w:r w:rsidRPr="00630EBB">
        <w:rPr>
          <w:color w:val="000000"/>
          <w:lang w:val="en-US"/>
        </w:rPr>
        <w:t xml:space="preserve"> (pp. 145–155). IOS Press.</w:t>
      </w:r>
      <w:hyperlink r:id="rId45" w:history="1">
        <w:r w:rsidRPr="00E728CA">
          <w:rPr>
            <w:color w:val="000000"/>
            <w:lang w:val="en-US"/>
          </w:rPr>
          <w:t xml:space="preserve"> </w:t>
        </w:r>
        <w:r w:rsidRPr="00E728CA">
          <w:rPr>
            <w:color w:val="1155CC"/>
            <w:u w:val="single"/>
            <w:lang w:val="en-US"/>
          </w:rPr>
          <w:t>https://doi.org/10.3233/978-1-61499-562-3-145</w:t>
        </w:r>
      </w:hyperlink>
    </w:p>
    <w:p w:rsidR="003F2DF1" w:rsidRPr="00630EBB" w:rsidRDefault="003F2DF1" w:rsidP="003F2DF1">
      <w:pPr>
        <w:spacing w:before="240" w:after="0" w:line="240" w:lineRule="auto"/>
        <w:rPr>
          <w:sz w:val="24"/>
          <w:szCs w:val="24"/>
          <w:lang w:val="en-US"/>
        </w:rPr>
      </w:pPr>
      <w:r w:rsidRPr="00630EBB">
        <w:rPr>
          <w:color w:val="000000"/>
          <w:lang w:val="en-US"/>
        </w:rPr>
        <w:t xml:space="preserve">Wang, P., You, S., </w:t>
      </w:r>
      <w:proofErr w:type="spellStart"/>
      <w:r w:rsidRPr="00630EBB">
        <w:rPr>
          <w:color w:val="000000"/>
          <w:lang w:val="en-US"/>
        </w:rPr>
        <w:t>Manasa</w:t>
      </w:r>
      <w:proofErr w:type="spellEnd"/>
      <w:r w:rsidRPr="00630EBB">
        <w:rPr>
          <w:color w:val="000000"/>
          <w:lang w:val="en-US"/>
        </w:rPr>
        <w:t xml:space="preserve">, S., &amp; Wolfram, D. (2016). Open peer review in scientific publishing: A web mining study of PeerJ authors and reviewers. </w:t>
      </w:r>
      <w:r w:rsidRPr="00630EBB">
        <w:rPr>
          <w:i/>
          <w:iCs/>
          <w:color w:val="000000"/>
          <w:lang w:val="en-US"/>
        </w:rPr>
        <w:t>Journal of Data and Information Science, 1</w:t>
      </w:r>
      <w:r w:rsidRPr="00630EBB">
        <w:rPr>
          <w:color w:val="000000"/>
          <w:lang w:val="en-US"/>
        </w:rPr>
        <w:t xml:space="preserve">(4), 60–80. </w:t>
      </w:r>
      <w:hyperlink r:id="rId46" w:history="1">
        <w:r w:rsidRPr="00E728CA">
          <w:rPr>
            <w:color w:val="1155CC"/>
            <w:sz w:val="24"/>
            <w:szCs w:val="24"/>
            <w:u w:val="single"/>
            <w:lang w:val="en-US"/>
          </w:rPr>
          <w:t>https://doi.org/10.20309/jdis.201625</w:t>
        </w:r>
      </w:hyperlink>
      <w:r w:rsidRPr="00630EBB">
        <w:rPr>
          <w:color w:val="000000"/>
          <w:lang w:val="en-US"/>
        </w:rPr>
        <w:t> </w:t>
      </w:r>
    </w:p>
    <w:p w:rsidR="003F2DF1" w:rsidRPr="00630EBB" w:rsidRDefault="003F2DF1" w:rsidP="003F2DF1">
      <w:pPr>
        <w:spacing w:before="240" w:after="0" w:line="240" w:lineRule="auto"/>
        <w:rPr>
          <w:sz w:val="24"/>
          <w:szCs w:val="24"/>
          <w:lang w:val="en-US"/>
        </w:rPr>
      </w:pPr>
      <w:r w:rsidRPr="00630EBB">
        <w:rPr>
          <w:color w:val="000000"/>
          <w:lang w:val="en-US"/>
        </w:rPr>
        <w:t xml:space="preserve">Wolfram, D., Wang, P., &amp; Park, H. (2019). Open peer review: The current landscape and emerging models. In </w:t>
      </w:r>
      <w:r w:rsidRPr="00630EBB">
        <w:rPr>
          <w:i/>
          <w:iCs/>
          <w:color w:val="000000"/>
          <w:lang w:val="en-US"/>
        </w:rPr>
        <w:t xml:space="preserve">Proceedings of the 17th International Conference on </w:t>
      </w:r>
      <w:proofErr w:type="spellStart"/>
      <w:r w:rsidRPr="00630EBB">
        <w:rPr>
          <w:i/>
          <w:iCs/>
          <w:color w:val="000000"/>
          <w:lang w:val="en-US"/>
        </w:rPr>
        <w:t>Scientometrics</w:t>
      </w:r>
      <w:proofErr w:type="spellEnd"/>
      <w:r w:rsidRPr="00630EBB">
        <w:rPr>
          <w:i/>
          <w:iCs/>
          <w:color w:val="000000"/>
          <w:lang w:val="en-US"/>
        </w:rPr>
        <w:t xml:space="preserve"> and </w:t>
      </w:r>
      <w:proofErr w:type="spellStart"/>
      <w:r w:rsidRPr="00630EBB">
        <w:rPr>
          <w:i/>
          <w:iCs/>
          <w:color w:val="000000"/>
          <w:lang w:val="en-US"/>
        </w:rPr>
        <w:t>Informetrics</w:t>
      </w:r>
      <w:proofErr w:type="spellEnd"/>
      <w:r w:rsidRPr="00630EBB">
        <w:rPr>
          <w:i/>
          <w:iCs/>
          <w:color w:val="000000"/>
          <w:lang w:val="en-US"/>
        </w:rPr>
        <w:t xml:space="preserve"> (ISSI 2019), Rome, Italy</w:t>
      </w:r>
      <w:r w:rsidRPr="00630EBB">
        <w:rPr>
          <w:color w:val="000000"/>
          <w:lang w:val="en-US"/>
        </w:rPr>
        <w:t xml:space="preserve">. International Society for </w:t>
      </w:r>
      <w:proofErr w:type="spellStart"/>
      <w:r w:rsidRPr="00630EBB">
        <w:rPr>
          <w:color w:val="000000"/>
          <w:lang w:val="en-US"/>
        </w:rPr>
        <w:t>Scientometrics</w:t>
      </w:r>
      <w:proofErr w:type="spellEnd"/>
      <w:r w:rsidRPr="00630EBB">
        <w:rPr>
          <w:color w:val="000000"/>
          <w:lang w:val="en-US"/>
        </w:rPr>
        <w:t xml:space="preserve"> and </w:t>
      </w:r>
      <w:proofErr w:type="spellStart"/>
      <w:r w:rsidRPr="00630EBB">
        <w:rPr>
          <w:color w:val="000000"/>
          <w:lang w:val="en-US"/>
        </w:rPr>
        <w:t>Informetrics</w:t>
      </w:r>
      <w:proofErr w:type="spellEnd"/>
      <w:r w:rsidRPr="00630EBB">
        <w:rPr>
          <w:color w:val="000000"/>
          <w:lang w:val="en-US"/>
        </w:rPr>
        <w:t xml:space="preserve"> (ISSI).</w:t>
      </w:r>
      <w:hyperlink r:id="rId47" w:history="1">
        <w:r w:rsidRPr="00E728CA">
          <w:rPr>
            <w:color w:val="000000"/>
            <w:lang w:val="en-US"/>
          </w:rPr>
          <w:t xml:space="preserve"> </w:t>
        </w:r>
        <w:r w:rsidRPr="00E728CA">
          <w:rPr>
            <w:color w:val="1155CC"/>
            <w:u w:val="single"/>
            <w:lang w:val="en-US"/>
          </w:rPr>
          <w:t>https://trace.tennessee.edu/cgi/viewcontent.cgi?article=1058&amp;context=utk_infosciepubs</w:t>
        </w:r>
      </w:hyperlink>
    </w:p>
    <w:p w:rsidR="003F2DF1" w:rsidRPr="00630EBB" w:rsidRDefault="003F2DF1" w:rsidP="003F2DF1">
      <w:pPr>
        <w:spacing w:before="240" w:after="240" w:line="240" w:lineRule="auto"/>
        <w:rPr>
          <w:sz w:val="24"/>
          <w:szCs w:val="24"/>
          <w:lang w:val="en-US"/>
        </w:rPr>
      </w:pPr>
      <w:r w:rsidRPr="00630EBB">
        <w:rPr>
          <w:color w:val="000000"/>
          <w:lang w:val="en-US"/>
        </w:rPr>
        <w:t xml:space="preserve">Zenk-Möltgen, W., &amp; Lepthien, G. (2014). Data sharing in sociology journals. Online Information Review, 38(6), 709–722. </w:t>
      </w:r>
      <w:hyperlink r:id="rId48" w:history="1">
        <w:r w:rsidRPr="00E728CA">
          <w:rPr>
            <w:color w:val="1155CC"/>
            <w:u w:val="single"/>
            <w:lang w:val="en-US"/>
          </w:rPr>
          <w:t>https://www.Emerald.com/insight/content/doi/10.1108/OIR-05-2014-0119/full/html</w:t>
        </w:r>
      </w:hyperlink>
      <w:r w:rsidRPr="00630EBB">
        <w:rPr>
          <w:color w:val="000000"/>
          <w:u w:val="single"/>
          <w:lang w:val="en-US"/>
        </w:rPr>
        <w:t> </w:t>
      </w:r>
    </w:p>
    <w:p w:rsidR="0062281E" w:rsidRPr="00E728CA" w:rsidRDefault="0062281E">
      <w:pPr>
        <w:spacing w:after="0" w:line="240" w:lineRule="auto"/>
        <w:rPr>
          <w:lang w:val="en-US"/>
        </w:rPr>
      </w:pPr>
    </w:p>
    <w:p w:rsidR="0062281E" w:rsidRPr="00E728CA" w:rsidRDefault="0018315E">
      <w:pPr>
        <w:spacing w:before="240" w:after="120"/>
        <w:rPr>
          <w:lang w:val="en-US"/>
        </w:rPr>
      </w:pPr>
      <w:proofErr w:type="spellStart"/>
      <w:r w:rsidRPr="00E728CA">
        <w:rPr>
          <w:b/>
          <w:bCs/>
          <w:lang w:val="en-US"/>
        </w:rPr>
        <w:t>Licencia</w:t>
      </w:r>
      <w:proofErr w:type="spellEnd"/>
    </w:p>
    <w:p w:rsidR="0062281E" w:rsidRPr="00E728CA" w:rsidRDefault="0018315E">
      <w:pPr>
        <w:rPr>
          <w:lang w:val="en-US"/>
        </w:rPr>
      </w:pPr>
      <w:r w:rsidRPr="00E728CA">
        <w:rPr>
          <w:lang w:val="en-US"/>
        </w:rPr>
        <w:t xml:space="preserve">Este </w:t>
      </w:r>
      <w:proofErr w:type="spellStart"/>
      <w:r w:rsidRPr="00E728CA">
        <w:rPr>
          <w:lang w:val="en-US"/>
        </w:rPr>
        <w:t>resumen</w:t>
      </w:r>
      <w:proofErr w:type="spellEnd"/>
      <w:r w:rsidRPr="00E728CA">
        <w:rPr>
          <w:lang w:val="en-US"/>
        </w:rPr>
        <w:t xml:space="preserve"> </w:t>
      </w:r>
      <w:proofErr w:type="spellStart"/>
      <w:r w:rsidRPr="00E728CA">
        <w:rPr>
          <w:lang w:val="en-US"/>
        </w:rPr>
        <w:t>ampliado</w:t>
      </w:r>
      <w:proofErr w:type="spellEnd"/>
      <w:r w:rsidRPr="00E728CA">
        <w:rPr>
          <w:lang w:val="en-US"/>
        </w:rPr>
        <w:t xml:space="preserve"> se </w:t>
      </w:r>
      <w:proofErr w:type="spellStart"/>
      <w:r w:rsidRPr="00E728CA">
        <w:rPr>
          <w:lang w:val="en-US"/>
        </w:rPr>
        <w:t>distribuye</w:t>
      </w:r>
      <w:proofErr w:type="spellEnd"/>
      <w:r w:rsidRPr="00E728CA">
        <w:rPr>
          <w:lang w:val="en-US"/>
        </w:rPr>
        <w:t xml:space="preserve"> </w:t>
      </w:r>
      <w:proofErr w:type="spellStart"/>
      <w:r w:rsidRPr="00E728CA">
        <w:rPr>
          <w:lang w:val="en-US"/>
        </w:rPr>
        <w:t>bajo</w:t>
      </w:r>
      <w:proofErr w:type="spellEnd"/>
      <w:r w:rsidRPr="00E728CA">
        <w:rPr>
          <w:lang w:val="en-US"/>
        </w:rPr>
        <w:t xml:space="preserve"> </w:t>
      </w:r>
      <w:proofErr w:type="spellStart"/>
      <w:r w:rsidRPr="00E728CA">
        <w:rPr>
          <w:lang w:val="en-US"/>
        </w:rPr>
        <w:t>licencia</w:t>
      </w:r>
      <w:proofErr w:type="spellEnd"/>
      <w:r w:rsidRPr="00E728CA">
        <w:rPr>
          <w:lang w:val="en-US"/>
        </w:rPr>
        <w:t xml:space="preserve"> Creative Commons Attribution Non Commercial Share Alike 4.0 International (CC-BY-NC-SA 4.0).</w:t>
      </w:r>
    </w:p>
    <w:sectPr w:rsidR="0062281E" w:rsidRPr="00E728CA" w:rsidSect="0018315E">
      <w:pgSz w:w="12240" w:h="15840"/>
      <w:pgMar w:top="1418" w:right="1418" w:bottom="1418" w:left="1418"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6783C50-09A4-4EAF-A21F-D6ED8E6DABCD}"/>
    <w:embedBold r:id="rId2" w:fontKey="{F17287DE-1F2E-4A81-B0E3-52257A45375E}"/>
    <w:embedItalic r:id="rId3" w:fontKey="{9DA7A769-413B-4DAB-8F69-30375BACD6EA}"/>
    <w:embedBoldItalic r:id="rId4" w:fontKey="{50D978D1-A403-4E81-ABF7-4393764972F4}"/>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Gungsuh">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embedRegular r:id="rId5" w:fontKey="{77876F2F-DB82-4F96-9E62-E9DF7011660F}"/>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763714"/>
    <w:multiLevelType w:val="multilevel"/>
    <w:tmpl w:val="95BE44FC"/>
    <w:lvl w:ilvl="0">
      <w:start w:val="1"/>
      <w:numFmt w:val="decimal"/>
      <w:pStyle w:val="Listaconviet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281E"/>
    <w:rsid w:val="000007B0"/>
    <w:rsid w:val="0005307D"/>
    <w:rsid w:val="000E1369"/>
    <w:rsid w:val="0018315E"/>
    <w:rsid w:val="001C0B5B"/>
    <w:rsid w:val="003C37BA"/>
    <w:rsid w:val="003F2DF1"/>
    <w:rsid w:val="00573B56"/>
    <w:rsid w:val="0062281E"/>
    <w:rsid w:val="00663C01"/>
    <w:rsid w:val="006A06FC"/>
    <w:rsid w:val="006C643A"/>
    <w:rsid w:val="009B77D2"/>
    <w:rsid w:val="009C3D0F"/>
    <w:rsid w:val="009F71E7"/>
    <w:rsid w:val="00AA1D0F"/>
    <w:rsid w:val="00AF3DF2"/>
    <w:rsid w:val="00D90EAF"/>
    <w:rsid w:val="00E45393"/>
    <w:rsid w:val="00E728CA"/>
    <w:rsid w:val="00EF585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EBE2484-FBAD-4216-9EF5-84F7736DF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s" w:eastAsia="es-E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0"/>
      <w:outlineLvl w:val="0"/>
    </w:pPr>
    <w:rPr>
      <w:rFonts w:ascii="Calibri" w:eastAsia="Calibri" w:hAnsi="Calibri" w:cs="Calibri"/>
      <w:b/>
      <w:bCs/>
      <w:color w:val="366091"/>
      <w:sz w:val="28"/>
      <w:szCs w:val="28"/>
    </w:rPr>
  </w:style>
  <w:style w:type="paragraph" w:styleId="Ttulo2">
    <w:name w:val="heading 2"/>
    <w:basedOn w:val="Normal"/>
    <w:next w:val="Normal"/>
    <w:pPr>
      <w:keepNext/>
      <w:keepLines/>
      <w:spacing w:before="200" w:after="0"/>
      <w:outlineLvl w:val="1"/>
    </w:pPr>
    <w:rPr>
      <w:rFonts w:ascii="Calibri" w:eastAsia="Calibri" w:hAnsi="Calibri" w:cs="Calibri"/>
      <w:b/>
      <w:bCs/>
      <w:color w:val="4F81BD"/>
      <w:sz w:val="26"/>
      <w:szCs w:val="26"/>
    </w:rPr>
  </w:style>
  <w:style w:type="paragraph" w:styleId="Ttulo3">
    <w:name w:val="heading 3"/>
    <w:basedOn w:val="Normal"/>
    <w:next w:val="Normal"/>
    <w:pPr>
      <w:keepNext/>
      <w:keepLines/>
      <w:spacing w:before="200" w:after="0"/>
      <w:outlineLvl w:val="2"/>
    </w:pPr>
    <w:rPr>
      <w:rFonts w:ascii="Calibri" w:eastAsia="Calibri" w:hAnsi="Calibri" w:cs="Calibri"/>
      <w:b/>
      <w:bCs/>
      <w:color w:val="4F81BD"/>
    </w:rPr>
  </w:style>
  <w:style w:type="paragraph" w:styleId="Ttulo4">
    <w:name w:val="heading 4"/>
    <w:basedOn w:val="Normal"/>
    <w:next w:val="Normal"/>
    <w:pPr>
      <w:keepNext/>
      <w:keepLines/>
      <w:spacing w:before="200" w:after="0"/>
      <w:outlineLvl w:val="3"/>
    </w:pPr>
    <w:rPr>
      <w:rFonts w:ascii="Calibri" w:eastAsia="Calibri" w:hAnsi="Calibri" w:cs="Calibri"/>
      <w:b/>
      <w:bCs/>
      <w:i/>
      <w:iCs/>
      <w:color w:val="4F81BD"/>
    </w:rPr>
  </w:style>
  <w:style w:type="paragraph" w:styleId="Ttulo5">
    <w:name w:val="heading 5"/>
    <w:basedOn w:val="Normal"/>
    <w:next w:val="Normal"/>
    <w:pPr>
      <w:keepNext/>
      <w:keepLines/>
      <w:spacing w:before="200" w:after="0"/>
      <w:outlineLvl w:val="4"/>
    </w:pPr>
    <w:rPr>
      <w:rFonts w:ascii="Calibri" w:eastAsia="Calibri" w:hAnsi="Calibri" w:cs="Calibri"/>
      <w:color w:val="243F61"/>
    </w:rPr>
  </w:style>
  <w:style w:type="paragraph" w:styleId="Ttulo6">
    <w:name w:val="heading 6"/>
    <w:basedOn w:val="Normal"/>
    <w:next w:val="Normal"/>
    <w:pPr>
      <w:keepNext/>
      <w:keepLines/>
      <w:spacing w:before="200" w:after="0"/>
      <w:outlineLvl w:val="5"/>
    </w:pPr>
    <w:rPr>
      <w:rFonts w:ascii="Calibri" w:eastAsia="Calibri" w:hAnsi="Calibri" w:cs="Calibri"/>
      <w:i/>
      <w:iCs/>
      <w:color w:val="243F61"/>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pBdr>
        <w:bottom w:val="single" w:sz="8" w:space="4" w:color="4F81BD"/>
      </w:pBdr>
      <w:spacing w:after="300" w:line="240" w:lineRule="auto"/>
    </w:pPr>
    <w:rPr>
      <w:rFonts w:ascii="Calibri" w:eastAsia="Calibri" w:hAnsi="Calibri" w:cs="Calibri"/>
      <w:color w:val="17365D"/>
      <w:sz w:val="52"/>
      <w:szCs w:val="52"/>
    </w:rPr>
  </w:style>
  <w:style w:type="paragraph" w:styleId="Encabezado">
    <w:name w:val="header"/>
    <w:basedOn w:val="Normal"/>
    <w:link w:val="EncabezadoCar"/>
    <w:uiPriority w:val="99"/>
    <w:unhideWhenUsed/>
    <w:rsid w:val="00E618B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uiPriority w:val="9"/>
    <w:rsid w:val="00FC693F"/>
    <w:rPr>
      <w:rFonts w:asciiTheme="majorHAnsi" w:eastAsiaTheme="majorEastAsia" w:hAnsiTheme="majorHAnsi" w:cstheme="majorBidi"/>
      <w:b/>
      <w:bCs/>
      <w:color w:val="4F81BD" w:themeColor="accent1"/>
    </w:rPr>
  </w:style>
  <w:style w:type="character" w:customStyle="1" w:styleId="PuestoCar">
    <w:name w:val="Puesto Car"/>
    <w:basedOn w:val="Fuentedeprrafopredeter"/>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tuloCar">
    <w:name w:val="Subtítulo Car"/>
    <w:basedOn w:val="Fuentedeprrafopredeter"/>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tabs>
        <w:tab w:val="num" w:pos="720"/>
      </w:tabs>
      <w:ind w:left="720" w:hanging="720"/>
      <w:contextualSpacing/>
    </w:pPr>
  </w:style>
  <w:style w:type="paragraph" w:styleId="Listaconvietas3">
    <w:name w:val="List Bullet 3"/>
    <w:basedOn w:val="Normal"/>
    <w:uiPriority w:val="99"/>
    <w:unhideWhenUsed/>
    <w:rsid w:val="00326F90"/>
    <w:pPr>
      <w:tabs>
        <w:tab w:val="num" w:pos="720"/>
      </w:tabs>
      <w:ind w:left="720" w:hanging="720"/>
      <w:contextualSpacing/>
    </w:pPr>
  </w:style>
  <w:style w:type="paragraph" w:styleId="Listaconnmeros">
    <w:name w:val="List Number"/>
    <w:basedOn w:val="Normal"/>
    <w:uiPriority w:val="99"/>
    <w:unhideWhenUsed/>
    <w:rsid w:val="00326F90"/>
    <w:pPr>
      <w:tabs>
        <w:tab w:val="num" w:pos="720"/>
      </w:tabs>
      <w:ind w:left="720" w:hanging="720"/>
      <w:contextualSpacing/>
    </w:pPr>
  </w:style>
  <w:style w:type="paragraph" w:styleId="Listaconnmeros2">
    <w:name w:val="List Number 2"/>
    <w:basedOn w:val="Normal"/>
    <w:uiPriority w:val="99"/>
    <w:unhideWhenUsed/>
    <w:rsid w:val="0029639D"/>
    <w:pPr>
      <w:tabs>
        <w:tab w:val="num" w:pos="720"/>
      </w:tabs>
      <w:ind w:left="720" w:hanging="720"/>
      <w:contextualSpacing/>
    </w:pPr>
  </w:style>
  <w:style w:type="paragraph" w:styleId="Listaconnmeros3">
    <w:name w:val="List Number 3"/>
    <w:basedOn w:val="Normal"/>
    <w:uiPriority w:val="99"/>
    <w:unhideWhenUsed/>
    <w:rsid w:val="0029639D"/>
    <w:pPr>
      <w:tabs>
        <w:tab w:val="num" w:pos="720"/>
      </w:tabs>
      <w:ind w:left="720" w:hanging="720"/>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Textoennegrita">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deTDC">
    <w:name w:val="TOC Heading"/>
    <w:next w:val="Normal"/>
    <w:uiPriority w:val="39"/>
    <w:semiHidden/>
    <w:unhideWhenUsed/>
    <w:qFormat/>
    <w:rsid w:val="00FC693F"/>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unhideWhenUsed/>
    <w:rsid w:val="00960C6D"/>
    <w:pPr>
      <w:spacing w:before="100" w:beforeAutospacing="1" w:after="100" w:afterAutospacing="1" w:line="240" w:lineRule="auto"/>
    </w:pPr>
    <w:rPr>
      <w:sz w:val="24"/>
      <w:szCs w:val="24"/>
      <w:lang w:val="es-ES"/>
    </w:rPr>
  </w:style>
  <w:style w:type="paragraph" w:customStyle="1" w:styleId="Fonte">
    <w:name w:val="_Fonte"/>
    <w:basedOn w:val="Normal"/>
    <w:link w:val="FonteChar"/>
    <w:qFormat/>
    <w:rsid w:val="001D0A55"/>
    <w:pPr>
      <w:shd w:val="clear" w:color="auto" w:fill="FFFFFF"/>
      <w:spacing w:afterLines="100" w:after="0" w:line="240" w:lineRule="auto"/>
      <w:contextualSpacing/>
      <w:jc w:val="both"/>
    </w:pPr>
    <w:rPr>
      <w:rFonts w:ascii="Arial" w:hAnsi="Arial" w:cs="Arial"/>
      <w:sz w:val="20"/>
      <w:szCs w:val="24"/>
      <w:lang w:eastAsia="pt-BR"/>
    </w:rPr>
  </w:style>
  <w:style w:type="character" w:customStyle="1" w:styleId="FonteChar">
    <w:name w:val="_Fonte Char"/>
    <w:basedOn w:val="Fuentedeprrafopredeter"/>
    <w:link w:val="Fonte"/>
    <w:rsid w:val="001D0A55"/>
    <w:rPr>
      <w:rFonts w:ascii="Arial" w:eastAsia="Times New Roman" w:hAnsi="Arial" w:cs="Arial"/>
      <w:sz w:val="20"/>
      <w:szCs w:val="24"/>
      <w:shd w:val="clear" w:color="auto" w:fill="FFFFFF"/>
      <w:lang w:eastAsia="pt-BR"/>
    </w:rPr>
  </w:style>
  <w:style w:type="paragraph" w:styleId="Subttulo">
    <w:name w:val="Subtitle"/>
    <w:basedOn w:val="Normal"/>
    <w:next w:val="Normal"/>
    <w:rPr>
      <w:rFonts w:ascii="Calibri" w:eastAsia="Calibri" w:hAnsi="Calibri" w:cs="Calibri"/>
      <w:i/>
      <w:iCs/>
      <w:color w:val="4F81BD"/>
      <w:sz w:val="24"/>
      <w:szCs w:val="24"/>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6903377">
      <w:bodyDiv w:val="1"/>
      <w:marLeft w:val="0"/>
      <w:marRight w:val="0"/>
      <w:marTop w:val="0"/>
      <w:marBottom w:val="0"/>
      <w:divBdr>
        <w:top w:val="none" w:sz="0" w:space="0" w:color="auto"/>
        <w:left w:val="none" w:sz="0" w:space="0" w:color="auto"/>
        <w:bottom w:val="none" w:sz="0" w:space="0" w:color="auto"/>
        <w:right w:val="none" w:sz="0" w:space="0" w:color="auto"/>
      </w:divBdr>
    </w:div>
    <w:div w:id="760761451">
      <w:bodyDiv w:val="1"/>
      <w:marLeft w:val="0"/>
      <w:marRight w:val="0"/>
      <w:marTop w:val="0"/>
      <w:marBottom w:val="0"/>
      <w:divBdr>
        <w:top w:val="none" w:sz="0" w:space="0" w:color="auto"/>
        <w:left w:val="none" w:sz="0" w:space="0" w:color="auto"/>
        <w:bottom w:val="none" w:sz="0" w:space="0" w:color="auto"/>
        <w:right w:val="none" w:sz="0" w:space="0" w:color="auto"/>
      </w:divBdr>
    </w:div>
    <w:div w:id="1255360304">
      <w:bodyDiv w:val="1"/>
      <w:marLeft w:val="0"/>
      <w:marRight w:val="0"/>
      <w:marTop w:val="0"/>
      <w:marBottom w:val="0"/>
      <w:divBdr>
        <w:top w:val="none" w:sz="0" w:space="0" w:color="auto"/>
        <w:left w:val="none" w:sz="0" w:space="0" w:color="auto"/>
        <w:bottom w:val="none" w:sz="0" w:space="0" w:color="auto"/>
        <w:right w:val="none" w:sz="0" w:space="0" w:color="auto"/>
      </w:divBdr>
    </w:div>
    <w:div w:id="1343581326">
      <w:bodyDiv w:val="1"/>
      <w:marLeft w:val="0"/>
      <w:marRight w:val="0"/>
      <w:marTop w:val="0"/>
      <w:marBottom w:val="0"/>
      <w:divBdr>
        <w:top w:val="none" w:sz="0" w:space="0" w:color="auto"/>
        <w:left w:val="none" w:sz="0" w:space="0" w:color="auto"/>
        <w:bottom w:val="none" w:sz="0" w:space="0" w:color="auto"/>
        <w:right w:val="none" w:sz="0" w:space="0" w:color="auto"/>
      </w:divBdr>
    </w:div>
    <w:div w:id="1447580646">
      <w:bodyDiv w:val="1"/>
      <w:marLeft w:val="0"/>
      <w:marRight w:val="0"/>
      <w:marTop w:val="0"/>
      <w:marBottom w:val="0"/>
      <w:divBdr>
        <w:top w:val="none" w:sz="0" w:space="0" w:color="auto"/>
        <w:left w:val="none" w:sz="0" w:space="0" w:color="auto"/>
        <w:bottom w:val="none" w:sz="0" w:space="0" w:color="auto"/>
        <w:right w:val="none" w:sz="0" w:space="0" w:color="auto"/>
      </w:divBdr>
    </w:div>
    <w:div w:id="1924416674">
      <w:bodyDiv w:val="1"/>
      <w:marLeft w:val="0"/>
      <w:marRight w:val="0"/>
      <w:marTop w:val="0"/>
      <w:marBottom w:val="0"/>
      <w:divBdr>
        <w:top w:val="none" w:sz="0" w:space="0" w:color="auto"/>
        <w:left w:val="none" w:sz="0" w:space="0" w:color="auto"/>
        <w:bottom w:val="none" w:sz="0" w:space="0" w:color="auto"/>
        <w:right w:val="none" w:sz="0" w:space="0" w:color="auto"/>
      </w:divBdr>
    </w:div>
    <w:div w:id="20812436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orcid.org/0000-0002-9151-6437" TargetMode="External"/><Relationship Id="rId18" Type="http://schemas.openxmlformats.org/officeDocument/2006/relationships/hyperlink" Target="https://doi.org/10.24318/R4WByao2" TargetMode="External"/><Relationship Id="rId26" Type="http://schemas.openxmlformats.org/officeDocument/2006/relationships/hyperlink" Target="https://doi.org/10.6087/kcse.274" TargetMode="External"/><Relationship Id="rId39" Type="http://schemas.openxmlformats.org/officeDocument/2006/relationships/hyperlink" Target="https://doi.org/10.5281/zenodo.17618290" TargetMode="External"/><Relationship Id="rId21" Type="http://schemas.openxmlformats.org/officeDocument/2006/relationships/hyperlink" Target="https://doi.org/10.1098/rsos.180448" TargetMode="External"/><Relationship Id="rId34" Type="http://schemas.openxmlformats.org/officeDocument/2006/relationships/hyperlink" Target="https://doi.org/10.12688/f1000research.11369.1" TargetMode="External"/><Relationship Id="rId42" Type="http://schemas.openxmlformats.org/officeDocument/2006/relationships/hyperlink" Target="http://doi.wiley.com/10.1002/asi.23336" TargetMode="External"/><Relationship Id="rId47" Type="http://schemas.openxmlformats.org/officeDocument/2006/relationships/hyperlink" Target="https://trace.tennessee.edu/cgi/viewcontent.cgi?article=1058&amp;context=utk_infosciepubs" TargetMode="External"/><Relationship Id="rId50" Type="http://schemas.openxmlformats.org/officeDocument/2006/relationships/theme" Target="theme/theme1.xml"/><Relationship Id="rId7" Type="http://schemas.openxmlformats.org/officeDocument/2006/relationships/hyperlink" Target="https://orcid.org/0000-0003-1118-2121" TargetMode="External"/><Relationship Id="rId2" Type="http://schemas.openxmlformats.org/officeDocument/2006/relationships/numbering" Target="numbering.xml"/><Relationship Id="rId16" Type="http://schemas.openxmlformats.org/officeDocument/2006/relationships/hyperlink" Target="http://dx.doi.org/10.6087/kcse.224" TargetMode="External"/><Relationship Id="rId29" Type="http://schemas.openxmlformats.org/officeDocument/2006/relationships/hyperlink" Target="https://doi.org/10.1016/j.jml.2022.104332" TargetMode="External"/><Relationship Id="rId11" Type="http://schemas.openxmlformats.org/officeDocument/2006/relationships/hyperlink" Target="https://orcid.org/0000-0002-1813-8783" TargetMode="External"/><Relationship Id="rId24" Type="http://schemas.openxmlformats.org/officeDocument/2006/relationships/hyperlink" Target="https://jbi-global-wiki.refined.site/download/attachments/355863557/JBI_Reviewers_Manual_2020June.pdf?download=true" TargetMode="External"/><Relationship Id="rId32" Type="http://schemas.openxmlformats.org/officeDocument/2006/relationships/hyperlink" Target="http://www.nature.com/articles/npre.2008.1700.1" TargetMode="External"/><Relationship Id="rId37" Type="http://schemas.openxmlformats.org/officeDocument/2006/relationships/hyperlink" Target="https://doi.org/10.12688/f1000research.15334.1" TargetMode="External"/><Relationship Id="rId40" Type="http://schemas.openxmlformats.org/officeDocument/2006/relationships/hyperlink" Target="https://doi.org/10.1007/s11306-017-1309-5" TargetMode="External"/><Relationship Id="rId45" Type="http://schemas.openxmlformats.org/officeDocument/2006/relationships/hyperlink" Target="https://doi.org/10.3233/978-1-61499-562-3-145" TargetMode="External"/><Relationship Id="rId5" Type="http://schemas.openxmlformats.org/officeDocument/2006/relationships/webSettings" Target="webSettings.xml"/><Relationship Id="rId15" Type="http://schemas.openxmlformats.org/officeDocument/2006/relationships/hyperlink" Target="https://jamanetwork.com/journals/jamanetworkopen/fullarticle/2792858" TargetMode="External"/><Relationship Id="rId23" Type="http://schemas.openxmlformats.org/officeDocument/2006/relationships/hyperlink" Target="http://doi.org/10.5334/dsj-2020-005" TargetMode="External"/><Relationship Id="rId28" Type="http://schemas.openxmlformats.org/officeDocument/2006/relationships/hyperlink" Target="https://doi.org/10.1371/journal.pone.0239518" TargetMode="External"/><Relationship Id="rId36" Type="http://schemas.openxmlformats.org/officeDocument/2006/relationships/hyperlink" Target="https://link.springer.com/content/pdf/10.1007/s11192-020-03467-9.pdf" TargetMode="External"/><Relationship Id="rId49" Type="http://schemas.openxmlformats.org/officeDocument/2006/relationships/fontTable" Target="fontTable.xml"/><Relationship Id="rId10" Type="http://schemas.openxmlformats.org/officeDocument/2006/relationships/hyperlink" Target="mailto:rmelero@iata.csic.es" TargetMode="External"/><Relationship Id="rId19" Type="http://schemas.openxmlformats.org/officeDocument/2006/relationships/hyperlink" Target="https://publicationethics.org/sites/default/files/Who_owns_peer_reviews_discussion_document.pdf" TargetMode="External"/><Relationship Id="rId31" Type="http://schemas.openxmlformats.org/officeDocument/2006/relationships/hyperlink" Target="https://doi.org/10.1038/npre.2008.1700.1" TargetMode="External"/><Relationship Id="rId44" Type="http://schemas.openxmlformats.org/officeDocument/2006/relationships/hyperlink" Target="https://liberquarterly.eu/article/view/10647/11443" TargetMode="External"/><Relationship Id="rId4" Type="http://schemas.openxmlformats.org/officeDocument/2006/relationships/settings" Target="settings.xml"/><Relationship Id="rId9" Type="http://schemas.openxmlformats.org/officeDocument/2006/relationships/hyperlink" Target="https://orcid.org/0000-0002-5676-2763" TargetMode="External"/><Relationship Id="rId14" Type="http://schemas.openxmlformats.org/officeDocument/2006/relationships/hyperlink" Target="http://link.springer.com/10.1007/s11192-018-2978-1" TargetMode="External"/><Relationship Id="rId22" Type="http://schemas.openxmlformats.org/officeDocument/2006/relationships/hyperlink" Target="https://www.bmj.com/lookup/doi/10.1136/bmj.g4145" TargetMode="External"/><Relationship Id="rId27" Type="http://schemas.openxmlformats.org/officeDocument/2006/relationships/hyperlink" Target="https://doi.org/10.7717/peerj.9924" TargetMode="External"/><Relationship Id="rId30" Type="http://schemas.openxmlformats.org/officeDocument/2006/relationships/hyperlink" Target="https://doi.org/10.5007/1518-2924.2021.e79506" TargetMode="External"/><Relationship Id="rId35" Type="http://schemas.openxmlformats.org/officeDocument/2006/relationships/hyperlink" Target="https://doi.org/10.1186/s41073-019-0063-9" TargetMode="External"/><Relationship Id="rId43" Type="http://schemas.openxmlformats.org/officeDocument/2006/relationships/hyperlink" Target="https://doi.org/10.12688/f1000research.12037.1" TargetMode="External"/><Relationship Id="rId48" Type="http://schemas.openxmlformats.org/officeDocument/2006/relationships/hyperlink" Target="https://www.emerald.com/insight/content/doi/10.1108/OIR-05-2014-0119/full/html" TargetMode="External"/><Relationship Id="rId8" Type="http://schemas.openxmlformats.org/officeDocument/2006/relationships/hyperlink" Target="mailto:sonia.caregnato@ufrgs.br" TargetMode="External"/><Relationship Id="rId3" Type="http://schemas.openxmlformats.org/officeDocument/2006/relationships/styles" Target="styles.xml"/><Relationship Id="rId12" Type="http://schemas.openxmlformats.org/officeDocument/2006/relationships/hyperlink" Target="mailto:abadal@ub.edu" TargetMode="External"/><Relationship Id="rId17" Type="http://schemas.openxmlformats.org/officeDocument/2006/relationships/hyperlink" Target="https://journals.plos.org/plosone/article?id=10.1371/journal.pone.0225883" TargetMode="External"/><Relationship Id="rId25" Type="http://schemas.openxmlformats.org/officeDocument/2006/relationships/hyperlink" Target="https://www.escienceediting.org/journal/view.php?number=223" TargetMode="External"/><Relationship Id="rId33" Type="http://schemas.openxmlformats.org/officeDocument/2006/relationships/hyperlink" Target="https://repositorio.ufmg.br/handle/1843/50212" TargetMode="External"/><Relationship Id="rId38" Type="http://schemas.openxmlformats.org/officeDocument/2006/relationships/hyperlink" Target="https://repositorio.ufsc.br/handle/123456789/251928" TargetMode="External"/><Relationship Id="rId46" Type="http://schemas.openxmlformats.org/officeDocument/2006/relationships/hyperlink" Target="https://doi.org/10.20309/jdis.201625" TargetMode="External"/><Relationship Id="rId20" Type="http://schemas.openxmlformats.org/officeDocument/2006/relationships/hyperlink" Target="https://www.tandfonline.com/doi/full/10.1080/08963568.2020.1847549" TargetMode="External"/><Relationship Id="rId41" Type="http://schemas.openxmlformats.org/officeDocument/2006/relationships/hyperlink" Target="http://www.pnas.org/lookup/doi/10.1073/pnas.1708290115" TargetMode="External"/><Relationship Id="rId1" Type="http://schemas.openxmlformats.org/officeDocument/2006/relationships/customXml" Target="../customXml/item1.xml"/><Relationship Id="rId6" Type="http://schemas.openxmlformats.org/officeDocument/2006/relationships/hyperlink" Target="mailto:lucia.silveira@ufsc.br"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7fkjDpQMubzfDyreshXIGXDZKQ==">CgMxLjAaFAoBMBIPCg0IB0IJEgdHdW5nc3VoMg5oLjNncjhpemVuenkyeDgAaiUKFHN1Z2dlc3QuNTg5MDFsODB0dHdnEg1Fcm5lc3QgQWJhZGFsaiUKFHN1Z2dlc3QuOHNhbWt4bDdkcnZlEg1Fcm5lc3QgQWJhZGFsaiUKFHN1Z2dlc3QudDV2ODhvMXJvaDhwEg1Fcm5lc3QgQWJhZGFsaiUKFHN1Z2dlc3QuZ3V4NDY3eWwzMWRhEg1Fcm5lc3QgQWJhZGFsciExWG03X0thT0lkcHFxZXg1YkphaHJ1REQ1MUpSamV6VV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8</Pages>
  <Words>4577</Words>
  <Characters>25175</Characters>
  <Application>Microsoft Office Word</Application>
  <DocSecurity>0</DocSecurity>
  <Lines>209</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python-docx</dc:creator>
  <cp:lastModifiedBy>Avaliador</cp:lastModifiedBy>
  <cp:revision>8</cp:revision>
  <cp:lastPrinted>2025-11-17T03:18:00Z</cp:lastPrinted>
  <dcterms:created xsi:type="dcterms:W3CDTF">2025-11-17T02:33:00Z</dcterms:created>
  <dcterms:modified xsi:type="dcterms:W3CDTF">2025-11-17T12:43:00Z</dcterms:modified>
</cp:coreProperties>
</file>