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9DF0A" w14:textId="77777777" w:rsidR="003B2AE5" w:rsidRPr="00D761A1" w:rsidRDefault="003B2AE5" w:rsidP="003B2AE5">
      <w:pPr>
        <w:jc w:val="both"/>
        <w:rPr>
          <w:rFonts w:ascii="Times New Roman" w:hAnsi="Times New Roman" w:cs="Times New Roman"/>
          <w:b/>
          <w:bCs/>
          <w:lang w:val="es-ES"/>
        </w:rPr>
      </w:pPr>
      <w:r w:rsidRPr="00D761A1">
        <w:rPr>
          <w:rFonts w:ascii="Times New Roman" w:hAnsi="Times New Roman" w:cs="Times New Roman"/>
          <w:b/>
          <w:bCs/>
          <w:lang w:val="es-ES"/>
        </w:rPr>
        <w:t>Impulsando la ciencia abierta en el IRTA: diseño, implementación y evaluación de un modelo de capacitación institucional</w:t>
      </w:r>
    </w:p>
    <w:p w14:paraId="73304A59" w14:textId="1080A520" w:rsidR="0004511F" w:rsidRPr="00FA7418" w:rsidRDefault="0004511F" w:rsidP="00346BCB">
      <w:pPr>
        <w:jc w:val="both"/>
        <w:rPr>
          <w:rFonts w:ascii="Times New Roman" w:hAnsi="Times New Roman" w:cs="Times New Roman"/>
          <w:sz w:val="18"/>
          <w:szCs w:val="18"/>
        </w:rPr>
      </w:pPr>
      <w:r w:rsidRPr="00EA1B2D">
        <w:rPr>
          <w:rFonts w:ascii="Times New Roman" w:hAnsi="Times New Roman" w:cs="Times New Roman"/>
          <w:b/>
          <w:bCs/>
          <w:lang w:val="es-ES"/>
        </w:rPr>
        <w:t>Autore</w:t>
      </w:r>
      <w:r w:rsidR="00FD1489" w:rsidRPr="00EA1B2D">
        <w:rPr>
          <w:rFonts w:ascii="Times New Roman" w:hAnsi="Times New Roman" w:cs="Times New Roman"/>
          <w:b/>
          <w:bCs/>
          <w:lang w:val="es-ES"/>
        </w:rPr>
        <w:t>s:</w:t>
      </w:r>
      <w:r w:rsidR="00FD1489" w:rsidRPr="00D761A1">
        <w:rPr>
          <w:rFonts w:ascii="Times New Roman" w:hAnsi="Times New Roman" w:cs="Times New Roman"/>
          <w:b/>
          <w:bCs/>
          <w:sz w:val="18"/>
          <w:szCs w:val="18"/>
          <w:lang w:val="es-ES"/>
        </w:rPr>
        <w:t xml:space="preserve"> </w:t>
      </w:r>
      <w:r w:rsidR="008B5CC6" w:rsidRPr="00FA7418">
        <w:rPr>
          <w:rFonts w:ascii="Times New Roman" w:hAnsi="Times New Roman" w:cs="Times New Roman"/>
          <w:sz w:val="18"/>
          <w:szCs w:val="18"/>
          <w:lang w:val="es-ES"/>
        </w:rPr>
        <w:t>Carmen Reverté</w:t>
      </w:r>
      <w:r w:rsidR="008220A9" w:rsidRPr="00FA7418">
        <w:rPr>
          <w:rFonts w:ascii="Times New Roman" w:hAnsi="Times New Roman" w:cs="Times New Roman"/>
          <w:sz w:val="18"/>
          <w:szCs w:val="18"/>
          <w:lang w:val="es-ES"/>
        </w:rPr>
        <w:t xml:space="preserve"> Reverté</w:t>
      </w:r>
      <w:r w:rsidR="00096161">
        <w:rPr>
          <w:rFonts w:ascii="Times New Roman" w:hAnsi="Times New Roman" w:cs="Times New Roman"/>
          <w:sz w:val="18"/>
          <w:szCs w:val="18"/>
          <w:lang w:val="es-ES"/>
        </w:rPr>
        <w:t>,</w:t>
      </w:r>
      <w:r w:rsidR="003C5367" w:rsidRPr="00FA7418">
        <w:rPr>
          <w:rFonts w:ascii="Times New Roman" w:hAnsi="Times New Roman" w:cs="Times New Roman"/>
          <w:sz w:val="18"/>
          <w:szCs w:val="18"/>
          <w:lang w:val="es-ES"/>
        </w:rPr>
        <w:t xml:space="preserve"> IRTA</w:t>
      </w:r>
      <w:r w:rsidR="00896D02" w:rsidRPr="00FA7418">
        <w:rPr>
          <w:rFonts w:ascii="Times New Roman" w:hAnsi="Times New Roman" w:cs="Times New Roman"/>
          <w:sz w:val="18"/>
          <w:szCs w:val="18"/>
          <w:lang w:val="es-ES"/>
        </w:rPr>
        <w:t xml:space="preserve"> (Instituto de Investigación y Tecnología Agroalimentaria),</w:t>
      </w:r>
      <w:r w:rsidR="00A0246E" w:rsidRPr="00FA7418">
        <w:rPr>
          <w:rFonts w:ascii="Times New Roman" w:hAnsi="Times New Roman" w:cs="Times New Roman"/>
          <w:sz w:val="18"/>
          <w:szCs w:val="18"/>
          <w:lang w:val="es-ES"/>
        </w:rPr>
        <w:t xml:space="preserve"> </w:t>
      </w:r>
      <w:r w:rsidR="00442817">
        <w:rPr>
          <w:rFonts w:ascii="Times New Roman" w:hAnsi="Times New Roman" w:cs="Times New Roman"/>
          <w:sz w:val="18"/>
          <w:szCs w:val="18"/>
          <w:lang w:val="es-ES"/>
        </w:rPr>
        <w:t xml:space="preserve">España, </w:t>
      </w:r>
      <w:hyperlink r:id="rId8" w:history="1">
        <w:r w:rsidR="00442817" w:rsidRPr="00D3435C">
          <w:rPr>
            <w:rStyle w:val="Enlla"/>
            <w:rFonts w:ascii="Times New Roman" w:hAnsi="Times New Roman" w:cs="Times New Roman"/>
            <w:sz w:val="18"/>
            <w:szCs w:val="18"/>
            <w:lang w:val="es-ES"/>
          </w:rPr>
          <w:t>Carme.Reverte@irta.cat</w:t>
        </w:r>
      </w:hyperlink>
      <w:r w:rsidR="00346BCB" w:rsidRPr="00FA7418">
        <w:rPr>
          <w:rFonts w:ascii="Times New Roman" w:hAnsi="Times New Roman" w:cs="Times New Roman"/>
          <w:sz w:val="18"/>
          <w:szCs w:val="18"/>
          <w:lang w:val="es-ES"/>
        </w:rPr>
        <w:t>,</w:t>
      </w:r>
      <w:r w:rsidR="00442817">
        <w:rPr>
          <w:rFonts w:ascii="Times New Roman" w:hAnsi="Times New Roman" w:cs="Times New Roman"/>
          <w:sz w:val="18"/>
          <w:szCs w:val="18"/>
          <w:lang w:val="es-ES"/>
        </w:rPr>
        <w:t xml:space="preserve"> </w:t>
      </w:r>
      <w:r w:rsidR="00346BCB" w:rsidRPr="00FA7418">
        <w:rPr>
          <w:rFonts w:ascii="Times New Roman" w:hAnsi="Times New Roman" w:cs="Times New Roman"/>
          <w:sz w:val="18"/>
          <w:szCs w:val="18"/>
          <w:lang w:val="es-ES"/>
        </w:rPr>
        <w:t>ORCID:</w:t>
      </w:r>
      <w:hyperlink r:id="rId9" w:history="1">
        <w:r w:rsidR="00FA7418">
          <w:rPr>
            <w:rStyle w:val="Enlla"/>
            <w:rFonts w:ascii="Times New Roman" w:hAnsi="Times New Roman" w:cs="Times New Roman"/>
            <w:sz w:val="18"/>
            <w:szCs w:val="18"/>
            <w:lang w:val="es-ES"/>
          </w:rPr>
          <w:t xml:space="preserve"> </w:t>
        </w:r>
        <w:r w:rsidR="00346BCB" w:rsidRPr="00FA7418">
          <w:rPr>
            <w:rStyle w:val="Enlla"/>
            <w:rFonts w:ascii="Times New Roman" w:hAnsi="Times New Roman" w:cs="Times New Roman"/>
            <w:sz w:val="18"/>
            <w:szCs w:val="18"/>
            <w:lang w:val="es-ES"/>
          </w:rPr>
          <w:t>0000-0003-4768-7180</w:t>
        </w:r>
      </w:hyperlink>
      <w:r w:rsidR="00346BCB" w:rsidRPr="00FA7418">
        <w:rPr>
          <w:rFonts w:ascii="Times New Roman" w:hAnsi="Times New Roman" w:cs="Times New Roman"/>
          <w:sz w:val="18"/>
          <w:szCs w:val="18"/>
          <w:lang w:val="es-ES"/>
        </w:rPr>
        <w:t xml:space="preserve">; </w:t>
      </w:r>
      <w:r w:rsidR="008B5CC6" w:rsidRPr="00FA7418">
        <w:rPr>
          <w:rFonts w:ascii="Times New Roman" w:hAnsi="Times New Roman" w:cs="Times New Roman"/>
          <w:sz w:val="18"/>
          <w:szCs w:val="18"/>
          <w:lang w:val="es-ES"/>
        </w:rPr>
        <w:t>Miguel Ángel López</w:t>
      </w:r>
      <w:r w:rsidR="00505911" w:rsidRPr="00FA7418">
        <w:rPr>
          <w:rFonts w:ascii="Times New Roman" w:hAnsi="Times New Roman" w:cs="Times New Roman"/>
          <w:sz w:val="18"/>
          <w:szCs w:val="18"/>
          <w:lang w:val="es-ES"/>
        </w:rPr>
        <w:t xml:space="preserve"> González</w:t>
      </w:r>
      <w:r w:rsidR="008B5CC6" w:rsidRPr="00FA7418">
        <w:rPr>
          <w:rFonts w:ascii="Times New Roman" w:hAnsi="Times New Roman" w:cs="Times New Roman"/>
          <w:sz w:val="18"/>
          <w:szCs w:val="18"/>
          <w:vertAlign w:val="superscript"/>
          <w:lang w:val="es-ES"/>
        </w:rPr>
        <w:t>2</w:t>
      </w:r>
      <w:r w:rsidR="008B5CC6" w:rsidRPr="00FA7418">
        <w:rPr>
          <w:rFonts w:ascii="Times New Roman" w:hAnsi="Times New Roman" w:cs="Times New Roman"/>
          <w:sz w:val="18"/>
          <w:szCs w:val="18"/>
          <w:lang w:val="es-ES"/>
        </w:rPr>
        <w:t xml:space="preserve">, </w:t>
      </w:r>
      <w:r w:rsidR="00A654FF" w:rsidRPr="00FA7418">
        <w:rPr>
          <w:rFonts w:ascii="Times New Roman" w:hAnsi="Times New Roman" w:cs="Times New Roman"/>
          <w:sz w:val="18"/>
          <w:szCs w:val="18"/>
          <w:lang w:val="es-ES"/>
        </w:rPr>
        <w:t>IRTA</w:t>
      </w:r>
      <w:r w:rsidR="00AA503D" w:rsidRPr="00FA7418">
        <w:rPr>
          <w:rFonts w:ascii="Times New Roman" w:hAnsi="Times New Roman" w:cs="Times New Roman"/>
          <w:sz w:val="18"/>
          <w:szCs w:val="18"/>
          <w:lang w:val="es-ES"/>
        </w:rPr>
        <w:t xml:space="preserve"> (Instituto de Investigación y Tecnología Agroalimentaria)</w:t>
      </w:r>
      <w:r w:rsidR="00A654FF" w:rsidRPr="00FA7418">
        <w:rPr>
          <w:rFonts w:ascii="Times New Roman" w:hAnsi="Times New Roman" w:cs="Times New Roman"/>
          <w:sz w:val="18"/>
          <w:szCs w:val="18"/>
          <w:lang w:val="es-ES"/>
        </w:rPr>
        <w:t>, España</w:t>
      </w:r>
      <w:r w:rsidR="00FA7418">
        <w:rPr>
          <w:rFonts w:ascii="Times New Roman" w:hAnsi="Times New Roman" w:cs="Times New Roman"/>
          <w:sz w:val="18"/>
          <w:szCs w:val="18"/>
          <w:lang w:val="es-ES"/>
        </w:rPr>
        <w:t>,</w:t>
      </w:r>
      <w:r w:rsidR="00A654FF" w:rsidRPr="00FA7418">
        <w:rPr>
          <w:rFonts w:ascii="Times New Roman" w:hAnsi="Times New Roman" w:cs="Times New Roman"/>
          <w:sz w:val="18"/>
          <w:szCs w:val="18"/>
          <w:lang w:val="es-ES"/>
        </w:rPr>
        <w:t xml:space="preserve"> </w:t>
      </w:r>
      <w:hyperlink r:id="rId10" w:history="1">
        <w:r w:rsidR="00AA503D" w:rsidRPr="00FA7418">
          <w:rPr>
            <w:rStyle w:val="Enlla"/>
            <w:rFonts w:ascii="Times New Roman" w:hAnsi="Times New Roman" w:cs="Times New Roman"/>
            <w:sz w:val="18"/>
            <w:szCs w:val="18"/>
            <w:lang w:val="es-ES"/>
          </w:rPr>
          <w:t>Miguelangel.Lopez@irta.cat</w:t>
        </w:r>
      </w:hyperlink>
      <w:r w:rsidR="00346BCB" w:rsidRPr="00FA7418">
        <w:rPr>
          <w:rFonts w:ascii="Times New Roman" w:hAnsi="Times New Roman" w:cs="Times New Roman"/>
          <w:sz w:val="18"/>
          <w:szCs w:val="18"/>
          <w:lang w:val="es-ES"/>
        </w:rPr>
        <w:t xml:space="preserve">, ORCID: </w:t>
      </w:r>
      <w:hyperlink r:id="rId11" w:history="1">
        <w:r w:rsidR="00346BCB" w:rsidRPr="00FA7418">
          <w:rPr>
            <w:rStyle w:val="Enlla"/>
            <w:rFonts w:ascii="Times New Roman" w:hAnsi="Times New Roman" w:cs="Times New Roman"/>
            <w:sz w:val="18"/>
            <w:szCs w:val="18"/>
            <w:lang w:val="es-ES"/>
          </w:rPr>
          <w:t>0009-0002-9505-8557</w:t>
        </w:r>
      </w:hyperlink>
      <w:r w:rsidR="00346BCB" w:rsidRPr="00FA7418">
        <w:rPr>
          <w:rFonts w:ascii="Times New Roman" w:hAnsi="Times New Roman" w:cs="Times New Roman"/>
          <w:sz w:val="18"/>
          <w:szCs w:val="18"/>
          <w:lang w:val="es-ES"/>
        </w:rPr>
        <w:t xml:space="preserve">; </w:t>
      </w:r>
      <w:r w:rsidR="008B5CC6" w:rsidRPr="00FA7418">
        <w:rPr>
          <w:rFonts w:ascii="Times New Roman" w:hAnsi="Times New Roman" w:cs="Times New Roman"/>
          <w:sz w:val="18"/>
          <w:szCs w:val="18"/>
          <w:lang w:val="es-ES"/>
        </w:rPr>
        <w:t>Xantal Romaguera</w:t>
      </w:r>
      <w:r w:rsidR="00505911" w:rsidRPr="00FA7418">
        <w:rPr>
          <w:rFonts w:ascii="Times New Roman" w:hAnsi="Times New Roman" w:cs="Times New Roman"/>
          <w:sz w:val="18"/>
          <w:szCs w:val="18"/>
          <w:lang w:val="es-ES"/>
        </w:rPr>
        <w:t xml:space="preserve"> Virgili</w:t>
      </w:r>
      <w:r w:rsidR="00896D02" w:rsidRPr="00FA7418">
        <w:rPr>
          <w:rFonts w:ascii="Times New Roman" w:hAnsi="Times New Roman" w:cs="Times New Roman"/>
          <w:sz w:val="18"/>
          <w:szCs w:val="18"/>
          <w:vertAlign w:val="superscript"/>
          <w:lang w:val="es-ES"/>
        </w:rPr>
        <w:t xml:space="preserve">, </w:t>
      </w:r>
      <w:r w:rsidR="00896D02" w:rsidRPr="00FA7418">
        <w:rPr>
          <w:rFonts w:ascii="Times New Roman" w:hAnsi="Times New Roman" w:cs="Times New Roman"/>
          <w:sz w:val="18"/>
          <w:szCs w:val="18"/>
          <w:lang w:val="es-ES"/>
        </w:rPr>
        <w:t>IRTA (Instituto de Investigación y Tecnología Agroalimentaria),</w:t>
      </w:r>
      <w:r w:rsidR="00FA7418">
        <w:rPr>
          <w:rFonts w:ascii="Times New Roman" w:hAnsi="Times New Roman" w:cs="Times New Roman"/>
          <w:sz w:val="18"/>
          <w:szCs w:val="18"/>
          <w:lang w:val="es-ES"/>
        </w:rPr>
        <w:t xml:space="preserve"> España,</w:t>
      </w:r>
      <w:r w:rsidR="00896D02" w:rsidRPr="00FA7418">
        <w:rPr>
          <w:rFonts w:ascii="Times New Roman" w:hAnsi="Times New Roman" w:cs="Times New Roman"/>
          <w:sz w:val="18"/>
          <w:szCs w:val="18"/>
          <w:lang w:val="es-ES"/>
        </w:rPr>
        <w:t xml:space="preserve"> </w:t>
      </w:r>
      <w:hyperlink r:id="rId12" w:history="1">
        <w:r w:rsidR="00B466AB" w:rsidRPr="00D3435C">
          <w:rPr>
            <w:rStyle w:val="Enlla"/>
            <w:rFonts w:ascii="Times New Roman" w:hAnsi="Times New Roman" w:cs="Times New Roman"/>
            <w:sz w:val="18"/>
            <w:szCs w:val="18"/>
            <w:lang w:val="es-ES"/>
          </w:rPr>
          <w:t>Xantal.Romaguera@irta.cat</w:t>
        </w:r>
      </w:hyperlink>
      <w:r w:rsidR="00B466AB">
        <w:rPr>
          <w:rFonts w:ascii="Times New Roman" w:hAnsi="Times New Roman" w:cs="Times New Roman"/>
          <w:sz w:val="18"/>
          <w:szCs w:val="18"/>
          <w:lang w:val="es-ES"/>
        </w:rPr>
        <w:t xml:space="preserve">, </w:t>
      </w:r>
      <w:r w:rsidR="00896D02" w:rsidRPr="00FA7418">
        <w:rPr>
          <w:rFonts w:ascii="Times New Roman" w:hAnsi="Times New Roman" w:cs="Times New Roman"/>
          <w:sz w:val="18"/>
          <w:szCs w:val="18"/>
          <w:lang w:val="es-ES"/>
        </w:rPr>
        <w:t>ORCID:</w:t>
      </w:r>
      <w:r w:rsidR="00FA7418" w:rsidRPr="00FA7418">
        <w:t xml:space="preserve"> </w:t>
      </w:r>
      <w:r w:rsidR="00FA7418" w:rsidRPr="00FA7418">
        <w:rPr>
          <w:rFonts w:ascii="Times New Roman" w:hAnsi="Times New Roman" w:cs="Times New Roman"/>
          <w:sz w:val="18"/>
          <w:szCs w:val="18"/>
        </w:rPr>
        <w:t>0000-0003-3047-3039</w:t>
      </w:r>
      <w:r w:rsidR="00FA7418">
        <w:rPr>
          <w:rFonts w:ascii="Times New Roman" w:hAnsi="Times New Roman" w:cs="Times New Roman"/>
          <w:sz w:val="18"/>
          <w:szCs w:val="18"/>
        </w:rPr>
        <w:t xml:space="preserve">. </w:t>
      </w:r>
    </w:p>
    <w:p w14:paraId="5C31C9EB" w14:textId="77777777" w:rsidR="00EA1B2D" w:rsidRPr="00EA1B2D" w:rsidRDefault="00EA1B2D" w:rsidP="00EA1B2D">
      <w:pPr>
        <w:pStyle w:val="Pargrafdellista"/>
        <w:jc w:val="both"/>
        <w:rPr>
          <w:rFonts w:ascii="Times New Roman" w:hAnsi="Times New Roman" w:cs="Times New Roman"/>
          <w:b/>
          <w:bCs/>
          <w:sz w:val="18"/>
          <w:szCs w:val="18"/>
          <w:lang w:val="es-ES"/>
        </w:rPr>
      </w:pPr>
    </w:p>
    <w:p w14:paraId="6B32947F" w14:textId="5BF75316" w:rsidR="00FD1489" w:rsidRPr="00EA1B2D" w:rsidRDefault="00EA1B2D" w:rsidP="00EA1B2D">
      <w:pPr>
        <w:jc w:val="both"/>
        <w:rPr>
          <w:rFonts w:ascii="Times New Roman" w:hAnsi="Times New Roman" w:cs="Times New Roman"/>
          <w:sz w:val="18"/>
          <w:szCs w:val="18"/>
          <w:lang w:val="es-ES"/>
        </w:rPr>
      </w:pPr>
      <w:r>
        <w:rPr>
          <w:rFonts w:ascii="Times New Roman" w:hAnsi="Times New Roman" w:cs="Times New Roman"/>
          <w:b/>
          <w:bCs/>
          <w:lang w:val="es-ES"/>
        </w:rPr>
        <w:t xml:space="preserve">Palabras clave: </w:t>
      </w:r>
      <w:r>
        <w:rPr>
          <w:rFonts w:ascii="Times New Roman" w:hAnsi="Times New Roman" w:cs="Times New Roman"/>
          <w:lang w:val="es-ES"/>
        </w:rPr>
        <w:t xml:space="preserve">Gestión de datos de Investigación, </w:t>
      </w:r>
      <w:r w:rsidR="002757BB">
        <w:rPr>
          <w:rFonts w:ascii="Times New Roman" w:hAnsi="Times New Roman" w:cs="Times New Roman"/>
          <w:lang w:val="es-ES"/>
        </w:rPr>
        <w:t xml:space="preserve">Ciencia Abierta, </w:t>
      </w:r>
      <w:r>
        <w:rPr>
          <w:rFonts w:ascii="Times New Roman" w:hAnsi="Times New Roman" w:cs="Times New Roman"/>
          <w:lang w:val="es-ES"/>
        </w:rPr>
        <w:t xml:space="preserve">Capacitación, </w:t>
      </w:r>
      <w:r w:rsidR="002757BB">
        <w:rPr>
          <w:rFonts w:ascii="Times New Roman" w:hAnsi="Times New Roman" w:cs="Times New Roman"/>
          <w:lang w:val="es-ES"/>
        </w:rPr>
        <w:t>Form</w:t>
      </w:r>
      <w:r w:rsidR="0027162B">
        <w:rPr>
          <w:rFonts w:ascii="Times New Roman" w:hAnsi="Times New Roman" w:cs="Times New Roman"/>
          <w:lang w:val="es-ES"/>
        </w:rPr>
        <w:t>a</w:t>
      </w:r>
      <w:r w:rsidR="002757BB">
        <w:rPr>
          <w:rFonts w:ascii="Times New Roman" w:hAnsi="Times New Roman" w:cs="Times New Roman"/>
          <w:lang w:val="es-ES"/>
        </w:rPr>
        <w:t>ción</w:t>
      </w:r>
    </w:p>
    <w:p w14:paraId="4833AF4C" w14:textId="1D7E251B" w:rsidR="003B2AE5" w:rsidRPr="00D761A1" w:rsidRDefault="003B2AE5" w:rsidP="003B2AE5">
      <w:pPr>
        <w:jc w:val="both"/>
        <w:rPr>
          <w:rFonts w:ascii="Times New Roman" w:hAnsi="Times New Roman" w:cs="Times New Roman"/>
          <w:lang w:val="es-ES"/>
        </w:rPr>
      </w:pPr>
    </w:p>
    <w:p w14:paraId="01D8C73D" w14:textId="77777777" w:rsidR="003B2AE5" w:rsidRPr="00D761A1" w:rsidRDefault="003B2AE5" w:rsidP="003B2AE5">
      <w:pPr>
        <w:jc w:val="both"/>
        <w:rPr>
          <w:rFonts w:ascii="Times New Roman" w:hAnsi="Times New Roman" w:cs="Times New Roman"/>
          <w:b/>
          <w:bCs/>
          <w:lang w:val="es-ES"/>
        </w:rPr>
      </w:pPr>
      <w:r w:rsidRPr="00D761A1">
        <w:rPr>
          <w:rFonts w:ascii="Times New Roman" w:hAnsi="Times New Roman" w:cs="Times New Roman"/>
          <w:b/>
          <w:bCs/>
          <w:lang w:val="es-ES"/>
        </w:rPr>
        <w:t>1. Introducción</w:t>
      </w:r>
    </w:p>
    <w:p w14:paraId="6E15F449" w14:textId="38A97A42" w:rsidR="005812AA" w:rsidRPr="00D761A1" w:rsidRDefault="003B2AE5" w:rsidP="003B2AE5">
      <w:p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>La transición hacia la ciencia abierta exige cambios simultáneos en políticas, infraestructuras</w:t>
      </w:r>
      <w:r w:rsidR="00B72F15" w:rsidRPr="00D761A1">
        <w:rPr>
          <w:rFonts w:ascii="Times New Roman" w:hAnsi="Times New Roman" w:cs="Times New Roman"/>
          <w:lang w:val="es-ES"/>
        </w:rPr>
        <w:t xml:space="preserve">, </w:t>
      </w:r>
      <w:r w:rsidRPr="00D761A1">
        <w:rPr>
          <w:rFonts w:ascii="Times New Roman" w:hAnsi="Times New Roman" w:cs="Times New Roman"/>
          <w:lang w:val="es-ES"/>
        </w:rPr>
        <w:t>—críticamente— en competencias y cultura organizativa. Los principios FAIR (</w:t>
      </w:r>
      <w:r w:rsidRPr="00D761A1">
        <w:rPr>
          <w:rFonts w:ascii="Times New Roman" w:hAnsi="Times New Roman" w:cs="Times New Roman"/>
          <w:i/>
          <w:iCs/>
          <w:lang w:val="es-ES"/>
        </w:rPr>
        <w:t>Findable, Accessible, Interoperable, Reusable</w:t>
      </w:r>
      <w:r w:rsidRPr="00D761A1">
        <w:rPr>
          <w:rFonts w:ascii="Times New Roman" w:hAnsi="Times New Roman" w:cs="Times New Roman"/>
          <w:lang w:val="es-ES"/>
        </w:rPr>
        <w:t xml:space="preserve">) constituyen hoy un referente internacional para la gestión de datos de investigación (Wilkinson et al., 2016). Estas exigencias normativas y de financiamiento, enfatizadas por iniciativas europeas y nacionales, convierten la GDI en una competencia transversal para investigadores y unidades de soporte (Cox et al., 2017; LERU, 2018). En este contexto, el IRTA emprendió un proyecto para reforzar capacidades internas en ciencia abierta, articulando un modelo de capacitación personalizado y operativamente integrado con los servicios institucionales </w:t>
      </w:r>
      <w:r w:rsidR="00967999" w:rsidRPr="00D761A1">
        <w:rPr>
          <w:rFonts w:ascii="Times New Roman" w:hAnsi="Times New Roman" w:cs="Times New Roman"/>
          <w:lang w:val="es-ES"/>
        </w:rPr>
        <w:t>que lideran el soporte a la GDI y a la Ciencia Abierta</w:t>
      </w:r>
      <w:r w:rsidRPr="00D761A1">
        <w:rPr>
          <w:rFonts w:ascii="Times New Roman" w:hAnsi="Times New Roman" w:cs="Times New Roman"/>
          <w:lang w:val="es-ES"/>
        </w:rPr>
        <w:t xml:space="preserve">. El presente artículo documenta el diseño metodológico, el programa formativo, los principales resultados </w:t>
      </w:r>
      <w:r w:rsidR="0051403A" w:rsidRPr="00D761A1">
        <w:rPr>
          <w:rFonts w:ascii="Times New Roman" w:hAnsi="Times New Roman" w:cs="Times New Roman"/>
          <w:lang w:val="es-ES"/>
        </w:rPr>
        <w:t xml:space="preserve">de la prueba piloto realizada </w:t>
      </w:r>
      <w:r w:rsidR="00204430" w:rsidRPr="00D761A1">
        <w:rPr>
          <w:rFonts w:ascii="Times New Roman" w:hAnsi="Times New Roman" w:cs="Times New Roman"/>
          <w:lang w:val="es-ES"/>
        </w:rPr>
        <w:t xml:space="preserve">entre 2024-2025 </w:t>
      </w:r>
      <w:r w:rsidRPr="00D761A1">
        <w:rPr>
          <w:rFonts w:ascii="Times New Roman" w:hAnsi="Times New Roman" w:cs="Times New Roman"/>
          <w:lang w:val="es-ES"/>
        </w:rPr>
        <w:t xml:space="preserve">y las implicaciones para la consolidación de la ciencia abierta </w:t>
      </w:r>
      <w:r w:rsidR="008E67D2" w:rsidRPr="00D761A1">
        <w:rPr>
          <w:rFonts w:ascii="Times New Roman" w:hAnsi="Times New Roman" w:cs="Times New Roman"/>
          <w:lang w:val="es-ES"/>
        </w:rPr>
        <w:t xml:space="preserve">y las buenas prácticas de gestión de datos </w:t>
      </w:r>
      <w:r w:rsidRPr="00D761A1">
        <w:rPr>
          <w:rFonts w:ascii="Times New Roman" w:hAnsi="Times New Roman" w:cs="Times New Roman"/>
          <w:lang w:val="es-ES"/>
        </w:rPr>
        <w:t>en centros</w:t>
      </w:r>
      <w:r w:rsidR="008E67D2" w:rsidRPr="00D761A1">
        <w:rPr>
          <w:rFonts w:ascii="Times New Roman" w:hAnsi="Times New Roman" w:cs="Times New Roman"/>
          <w:lang w:val="es-ES"/>
        </w:rPr>
        <w:t xml:space="preserve"> de investigación</w:t>
      </w:r>
      <w:r w:rsidRPr="00D761A1">
        <w:rPr>
          <w:rFonts w:ascii="Times New Roman" w:hAnsi="Times New Roman" w:cs="Times New Roman"/>
          <w:lang w:val="es-ES"/>
        </w:rPr>
        <w:t xml:space="preserve">. </w:t>
      </w:r>
    </w:p>
    <w:p w14:paraId="3E84A702" w14:textId="6247C66C" w:rsidR="00A022F7" w:rsidRPr="00D761A1" w:rsidRDefault="00A022F7" w:rsidP="003B2AE5">
      <w:p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>El objetivo general</w:t>
      </w:r>
      <w:r w:rsidR="008656D3" w:rsidRPr="00D761A1">
        <w:rPr>
          <w:rFonts w:ascii="Times New Roman" w:hAnsi="Times New Roman" w:cs="Times New Roman"/>
          <w:lang w:val="es-ES"/>
        </w:rPr>
        <w:t xml:space="preserve"> del estudio</w:t>
      </w:r>
      <w:r w:rsidRPr="00D761A1">
        <w:rPr>
          <w:rFonts w:ascii="Times New Roman" w:hAnsi="Times New Roman" w:cs="Times New Roman"/>
          <w:lang w:val="es-ES"/>
        </w:rPr>
        <w:t xml:space="preserve"> fue diseñar e implementar un modelo de capacitación integral y personalizado que fortaleciera las competencias del personal investigador del IRTA en ciencia abierta y GDI, alineado con los objetivos del proyecto </w:t>
      </w:r>
      <w:r w:rsidR="0047319E" w:rsidRPr="00D761A1">
        <w:rPr>
          <w:rFonts w:ascii="Times New Roman" w:hAnsi="Times New Roman" w:cs="Times New Roman"/>
          <w:lang w:val="es-ES"/>
        </w:rPr>
        <w:t>IRTA</w:t>
      </w:r>
      <w:r w:rsidR="00322CDD" w:rsidRPr="00D761A1">
        <w:rPr>
          <w:rFonts w:ascii="Times New Roman" w:hAnsi="Times New Roman" w:cs="Times New Roman"/>
          <w:lang w:val="es-ES"/>
        </w:rPr>
        <w:t xml:space="preserve"> “Fortalecer las capacidades internas en ciencia abierta y gestión de datos”</w:t>
      </w:r>
      <w:r w:rsidR="0047319E" w:rsidRPr="00D761A1">
        <w:rPr>
          <w:rFonts w:ascii="Times New Roman" w:hAnsi="Times New Roman" w:cs="Times New Roman"/>
          <w:lang w:val="es-ES"/>
        </w:rPr>
        <w:t xml:space="preserve"> financiado por la FECYT (convocatoria </w:t>
      </w:r>
      <w:r w:rsidRPr="00D761A1">
        <w:rPr>
          <w:rFonts w:ascii="Times New Roman" w:hAnsi="Times New Roman" w:cs="Times New Roman"/>
          <w:lang w:val="es-ES"/>
        </w:rPr>
        <w:t>M</w:t>
      </w:r>
      <w:r w:rsidR="0047319E" w:rsidRPr="00D761A1">
        <w:rPr>
          <w:rFonts w:ascii="Times New Roman" w:hAnsi="Times New Roman" w:cs="Times New Roman"/>
          <w:lang w:val="es-ES"/>
        </w:rPr>
        <w:t xml:space="preserve">aria de </w:t>
      </w:r>
      <w:r w:rsidR="00322CDD" w:rsidRPr="00D761A1">
        <w:rPr>
          <w:rFonts w:ascii="Times New Roman" w:hAnsi="Times New Roman" w:cs="Times New Roman"/>
          <w:lang w:val="es-ES"/>
        </w:rPr>
        <w:t xml:space="preserve">Guzmán). </w:t>
      </w:r>
      <w:r w:rsidRPr="00D761A1">
        <w:rPr>
          <w:rFonts w:ascii="Times New Roman" w:hAnsi="Times New Roman" w:cs="Times New Roman"/>
          <w:lang w:val="es-ES"/>
        </w:rPr>
        <w:t>Los objetivos específicos incluyeron: (i) diagnosticar necesidades formativas; (ii) diseñar un modelo modular operativo; (iii) implementar un piloto y (iv) evaluar resultados para consolidar el modelo. Las fases y el marco de trabajo se sintetizan en la Fig</w:t>
      </w:r>
      <w:r w:rsidR="004F72B8" w:rsidRPr="00D761A1">
        <w:rPr>
          <w:rFonts w:ascii="Times New Roman" w:hAnsi="Times New Roman" w:cs="Times New Roman"/>
          <w:lang w:val="es-ES"/>
        </w:rPr>
        <w:t>ura 1.</w:t>
      </w:r>
    </w:p>
    <w:p w14:paraId="6B8B8ADF" w14:textId="77777777" w:rsidR="00605118" w:rsidRPr="00D761A1" w:rsidRDefault="004F72B8" w:rsidP="00605118">
      <w:pPr>
        <w:keepNext/>
        <w:jc w:val="center"/>
        <w:rPr>
          <w:lang w:val="es-ES"/>
        </w:rPr>
      </w:pPr>
      <w:r w:rsidRPr="00D761A1">
        <w:rPr>
          <w:rFonts w:ascii="Times New Roman" w:hAnsi="Times New Roman" w:cs="Times New Roman"/>
          <w:noProof/>
          <w:lang w:val="es-ES"/>
        </w:rPr>
        <w:drawing>
          <wp:inline distT="0" distB="0" distL="0" distR="0" wp14:anchorId="2831CED9" wp14:editId="306C77F9">
            <wp:extent cx="4514436" cy="2453805"/>
            <wp:effectExtent l="19050" t="19050" r="19685" b="22860"/>
            <wp:docPr id="1519791233" name="Imat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5031" cy="24758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B31244C" w14:textId="2ACBC469" w:rsidR="004F72B8" w:rsidRPr="00D761A1" w:rsidRDefault="00605118" w:rsidP="00605118">
      <w:pPr>
        <w:pStyle w:val="Llegenda"/>
        <w:jc w:val="center"/>
        <w:rPr>
          <w:rFonts w:ascii="Times New Roman" w:hAnsi="Times New Roman" w:cs="Times New Roman"/>
          <w:color w:val="auto"/>
          <w:lang w:val="es-ES"/>
        </w:rPr>
      </w:pPr>
      <w:r w:rsidRPr="00D761A1">
        <w:rPr>
          <w:color w:val="auto"/>
          <w:lang w:val="es-ES"/>
        </w:rPr>
        <w:t xml:space="preserve">Fig. </w:t>
      </w:r>
      <w:r w:rsidRPr="00D761A1">
        <w:rPr>
          <w:color w:val="auto"/>
          <w:lang w:val="es-ES"/>
        </w:rPr>
        <w:fldChar w:fldCharType="begin"/>
      </w:r>
      <w:r w:rsidRPr="00D761A1">
        <w:rPr>
          <w:color w:val="auto"/>
          <w:lang w:val="es-ES"/>
        </w:rPr>
        <w:instrText xml:space="preserve"> SEQ Fig. \* ARABIC </w:instrText>
      </w:r>
      <w:r w:rsidRPr="00D761A1">
        <w:rPr>
          <w:color w:val="auto"/>
          <w:lang w:val="es-ES"/>
        </w:rPr>
        <w:fldChar w:fldCharType="separate"/>
      </w:r>
      <w:r w:rsidRPr="00D761A1">
        <w:rPr>
          <w:noProof/>
          <w:color w:val="auto"/>
          <w:lang w:val="es-ES"/>
        </w:rPr>
        <w:t>1</w:t>
      </w:r>
      <w:r w:rsidRPr="00D761A1">
        <w:rPr>
          <w:color w:val="auto"/>
          <w:lang w:val="es-ES"/>
        </w:rPr>
        <w:fldChar w:fldCharType="end"/>
      </w:r>
      <w:r w:rsidRPr="00D761A1">
        <w:rPr>
          <w:color w:val="auto"/>
          <w:lang w:val="es-ES"/>
        </w:rPr>
        <w:t xml:space="preserve">. </w:t>
      </w:r>
      <w:r w:rsidR="004E6475">
        <w:rPr>
          <w:color w:val="auto"/>
          <w:lang w:val="es-ES"/>
        </w:rPr>
        <w:t>E</w:t>
      </w:r>
      <w:r w:rsidR="007211DA" w:rsidRPr="00D761A1">
        <w:rPr>
          <w:color w:val="auto"/>
          <w:lang w:val="es-ES"/>
        </w:rPr>
        <w:t>strategia</w:t>
      </w:r>
      <w:r w:rsidRPr="00D761A1">
        <w:rPr>
          <w:color w:val="auto"/>
          <w:lang w:val="es-ES"/>
        </w:rPr>
        <w:t xml:space="preserve"> de capacitación</w:t>
      </w:r>
      <w:r w:rsidR="00CE333B">
        <w:rPr>
          <w:color w:val="auto"/>
          <w:lang w:val="es-ES"/>
        </w:rPr>
        <w:t xml:space="preserve"> IRTA</w:t>
      </w:r>
      <w:r w:rsidRPr="00D761A1">
        <w:rPr>
          <w:color w:val="auto"/>
          <w:lang w:val="es-ES"/>
        </w:rPr>
        <w:t xml:space="preserve"> en Ciencia Abierta y gestión de datos de investigación </w:t>
      </w:r>
    </w:p>
    <w:p w14:paraId="42429F5E" w14:textId="77777777" w:rsidR="003B2AE5" w:rsidRPr="00D761A1" w:rsidRDefault="003B2AE5" w:rsidP="003B2AE5">
      <w:pPr>
        <w:jc w:val="both"/>
        <w:rPr>
          <w:rFonts w:ascii="Times New Roman" w:hAnsi="Times New Roman" w:cs="Times New Roman"/>
          <w:b/>
          <w:bCs/>
          <w:lang w:val="es-ES"/>
        </w:rPr>
      </w:pPr>
      <w:r w:rsidRPr="00D761A1">
        <w:rPr>
          <w:rFonts w:ascii="Times New Roman" w:hAnsi="Times New Roman" w:cs="Times New Roman"/>
          <w:b/>
          <w:bCs/>
          <w:lang w:val="es-ES"/>
        </w:rPr>
        <w:lastRenderedPageBreak/>
        <w:t>2. Marco conceptual y antecedentes</w:t>
      </w:r>
    </w:p>
    <w:p w14:paraId="10E8A44E" w14:textId="77777777" w:rsidR="003B2AE5" w:rsidRPr="00D761A1" w:rsidRDefault="003B2AE5" w:rsidP="003B2AE5">
      <w:pPr>
        <w:jc w:val="both"/>
        <w:rPr>
          <w:rFonts w:ascii="Times New Roman" w:hAnsi="Times New Roman" w:cs="Times New Roman"/>
          <w:b/>
          <w:bCs/>
          <w:lang w:val="es-ES"/>
        </w:rPr>
      </w:pPr>
      <w:r w:rsidRPr="00D761A1">
        <w:rPr>
          <w:rFonts w:ascii="Times New Roman" w:hAnsi="Times New Roman" w:cs="Times New Roman"/>
          <w:b/>
          <w:bCs/>
          <w:lang w:val="es-ES"/>
        </w:rPr>
        <w:t>2.1 Ciencia abierta, FAIR y competencias en GDI</w:t>
      </w:r>
    </w:p>
    <w:p w14:paraId="47F3FEEE" w14:textId="034E9409" w:rsidR="003B2AE5" w:rsidRPr="00D761A1" w:rsidRDefault="003B2AE5" w:rsidP="003B2AE5">
      <w:p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>La literatura converge en que la adopción de prácticas abiertas no es sólo tecnológica: requiere formación, gobernanza y roles profesionales (data stewards, data librarians) que faciliten la curación, preservación y publicación responsable de datos (Cox et al., 2017; Jones et al., 2013). Los principios FAIR de Wilkinson et al. (2016) han servido como guía para muchas políticas y programas formativos, que deben traducir principios en tareas operativas (metadatos, formatos sostenibles, DMPs, licencias)</w:t>
      </w:r>
      <w:r w:rsidR="0065014F" w:rsidRPr="00D761A1">
        <w:rPr>
          <w:rFonts w:ascii="Times New Roman" w:hAnsi="Times New Roman" w:cs="Times New Roman"/>
          <w:lang w:val="es-ES"/>
        </w:rPr>
        <w:t xml:space="preserve"> y</w:t>
      </w:r>
      <w:r w:rsidR="00ED575F" w:rsidRPr="00D761A1">
        <w:rPr>
          <w:rFonts w:ascii="Times New Roman" w:hAnsi="Times New Roman" w:cs="Times New Roman"/>
          <w:lang w:val="es-ES"/>
        </w:rPr>
        <w:t xml:space="preserve"> por eso </w:t>
      </w:r>
      <w:r w:rsidR="001A091E" w:rsidRPr="00D761A1">
        <w:rPr>
          <w:rFonts w:ascii="Times New Roman" w:hAnsi="Times New Roman" w:cs="Times New Roman"/>
          <w:lang w:val="es-ES"/>
        </w:rPr>
        <w:t xml:space="preserve">deberían incorporase en las prácticas de gestión de datos de cualquier investigador para favorecer la reutilización de los datos generados en cualquier proyecto de investigación. </w:t>
      </w:r>
      <w:r w:rsidR="008D4CC0" w:rsidRPr="00D761A1">
        <w:rPr>
          <w:rFonts w:ascii="Times New Roman" w:hAnsi="Times New Roman" w:cs="Times New Roman"/>
          <w:lang w:val="es-ES"/>
        </w:rPr>
        <w:t>En el marco de competencias de la Comisión Europea</w:t>
      </w:r>
      <w:r w:rsidR="00834062" w:rsidRPr="00D761A1">
        <w:rPr>
          <w:rFonts w:ascii="Times New Roman" w:hAnsi="Times New Roman" w:cs="Times New Roman"/>
          <w:lang w:val="es-ES"/>
        </w:rPr>
        <w:t xml:space="preserve"> (2023)</w:t>
      </w:r>
      <w:r w:rsidR="008D4CC0" w:rsidRPr="00D761A1">
        <w:rPr>
          <w:rFonts w:ascii="Times New Roman" w:hAnsi="Times New Roman" w:cs="Times New Roman"/>
          <w:lang w:val="es-ES"/>
        </w:rPr>
        <w:t xml:space="preserve"> se identifica la gestión de datos de investigación como competencia clave y explícitamente indica que los investigadores deben conocer y aplicar los principios FAIR (en niveles desde “foundational” a “expert”), integrándolos en </w:t>
      </w:r>
      <w:r w:rsidR="004C2C04" w:rsidRPr="00D761A1">
        <w:rPr>
          <w:rFonts w:ascii="Times New Roman" w:hAnsi="Times New Roman" w:cs="Times New Roman"/>
          <w:lang w:val="es-ES"/>
        </w:rPr>
        <w:t>sus planes de gestión de datos (</w:t>
      </w:r>
      <w:r w:rsidR="008D4CC0" w:rsidRPr="00D761A1">
        <w:rPr>
          <w:rFonts w:ascii="Times New Roman" w:hAnsi="Times New Roman" w:cs="Times New Roman"/>
          <w:lang w:val="es-ES"/>
        </w:rPr>
        <w:t>DMPs</w:t>
      </w:r>
      <w:r w:rsidR="004C2C04" w:rsidRPr="00D761A1">
        <w:rPr>
          <w:rFonts w:ascii="Times New Roman" w:hAnsi="Times New Roman" w:cs="Times New Roman"/>
          <w:lang w:val="es-ES"/>
        </w:rPr>
        <w:t>)</w:t>
      </w:r>
      <w:r w:rsidR="008D4CC0" w:rsidRPr="00D761A1">
        <w:rPr>
          <w:rFonts w:ascii="Times New Roman" w:hAnsi="Times New Roman" w:cs="Times New Roman"/>
          <w:lang w:val="es-ES"/>
        </w:rPr>
        <w:t>, organización y compartición de datos.</w:t>
      </w:r>
    </w:p>
    <w:p w14:paraId="7687CBF2" w14:textId="77777777" w:rsidR="003B2AE5" w:rsidRPr="00D761A1" w:rsidRDefault="003B2AE5" w:rsidP="003B2AE5">
      <w:pPr>
        <w:jc w:val="both"/>
        <w:rPr>
          <w:rFonts w:ascii="Times New Roman" w:hAnsi="Times New Roman" w:cs="Times New Roman"/>
          <w:b/>
          <w:bCs/>
          <w:lang w:val="es-ES"/>
        </w:rPr>
      </w:pPr>
      <w:r w:rsidRPr="00D761A1">
        <w:rPr>
          <w:rFonts w:ascii="Times New Roman" w:hAnsi="Times New Roman" w:cs="Times New Roman"/>
          <w:b/>
          <w:bCs/>
          <w:lang w:val="es-ES"/>
        </w:rPr>
        <w:t>2.2 Modelos operativos y formativos relevantes</w:t>
      </w:r>
    </w:p>
    <w:p w14:paraId="0E4C1590" w14:textId="0C3C150B" w:rsidR="00B46C13" w:rsidRPr="00D761A1" w:rsidRDefault="00786189" w:rsidP="003B2AE5">
      <w:p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>El mo</w:t>
      </w:r>
      <w:r w:rsidR="00953041" w:rsidRPr="00D761A1">
        <w:rPr>
          <w:rFonts w:ascii="Times New Roman" w:hAnsi="Times New Roman" w:cs="Times New Roman"/>
          <w:lang w:val="es-ES"/>
        </w:rPr>
        <w:t>d</w:t>
      </w:r>
      <w:r w:rsidRPr="00D761A1">
        <w:rPr>
          <w:rFonts w:ascii="Times New Roman" w:hAnsi="Times New Roman" w:cs="Times New Roman"/>
          <w:lang w:val="es-ES"/>
        </w:rPr>
        <w:t xml:space="preserve">elo de diseño e implementación de capacitación institucional IRTA en materia de GDI y Ciencia Abierta se </w:t>
      </w:r>
      <w:r w:rsidR="003B787F" w:rsidRPr="00D761A1">
        <w:rPr>
          <w:rFonts w:ascii="Times New Roman" w:hAnsi="Times New Roman" w:cs="Times New Roman"/>
          <w:lang w:val="es-ES"/>
        </w:rPr>
        <w:t>fundament</w:t>
      </w:r>
      <w:r w:rsidR="00516167" w:rsidRPr="00D761A1">
        <w:rPr>
          <w:rFonts w:ascii="Times New Roman" w:hAnsi="Times New Roman" w:cs="Times New Roman"/>
          <w:lang w:val="es-ES"/>
        </w:rPr>
        <w:t>a</w:t>
      </w:r>
      <w:r w:rsidRPr="00D761A1">
        <w:rPr>
          <w:rFonts w:ascii="Times New Roman" w:hAnsi="Times New Roman" w:cs="Times New Roman"/>
          <w:lang w:val="es-ES"/>
        </w:rPr>
        <w:t xml:space="preserve"> en el</w:t>
      </w:r>
      <w:r w:rsidR="00A022F7" w:rsidRPr="00D761A1">
        <w:rPr>
          <w:rFonts w:ascii="Times New Roman" w:hAnsi="Times New Roman" w:cs="Times New Roman"/>
          <w:lang w:val="es-ES"/>
        </w:rPr>
        <w:t xml:space="preserve"> modelo </w:t>
      </w:r>
      <w:r w:rsidR="00D714E0" w:rsidRPr="00D714E0">
        <w:rPr>
          <w:rFonts w:ascii="Times New Roman" w:hAnsi="Times New Roman" w:cs="Times New Roman"/>
          <w:i/>
          <w:iCs/>
          <w:lang w:val="es-ES"/>
        </w:rPr>
        <w:t>front office–back office</w:t>
      </w:r>
      <w:r w:rsidR="00A022F7" w:rsidRPr="00D761A1">
        <w:rPr>
          <w:rFonts w:ascii="Times New Roman" w:hAnsi="Times New Roman" w:cs="Times New Roman"/>
          <w:lang w:val="es-ES"/>
        </w:rPr>
        <w:t xml:space="preserve"> (Dillo, van Horik &amp; Scharnhorst, 2013)</w:t>
      </w:r>
      <w:r w:rsidR="006F65B6" w:rsidRPr="00D761A1">
        <w:rPr>
          <w:rFonts w:ascii="Times New Roman" w:hAnsi="Times New Roman" w:cs="Times New Roman"/>
          <w:lang w:val="es-ES"/>
        </w:rPr>
        <w:t>.</w:t>
      </w:r>
      <w:r w:rsidR="00953041" w:rsidRPr="00D761A1">
        <w:rPr>
          <w:rFonts w:ascii="Times New Roman" w:hAnsi="Times New Roman" w:cs="Times New Roman"/>
          <w:lang w:val="es-ES"/>
        </w:rPr>
        <w:t xml:space="preserve"> </w:t>
      </w:r>
      <w:r w:rsidR="006F65B6" w:rsidRPr="00D761A1">
        <w:rPr>
          <w:rFonts w:ascii="Times New Roman" w:hAnsi="Times New Roman" w:cs="Times New Roman"/>
          <w:lang w:val="es-ES"/>
        </w:rPr>
        <w:t>Este modelo</w:t>
      </w:r>
      <w:r w:rsidR="00F83242" w:rsidRPr="00D761A1">
        <w:rPr>
          <w:rFonts w:ascii="Times New Roman" w:hAnsi="Times New Roman" w:cs="Times New Roman"/>
          <w:lang w:val="es-ES"/>
        </w:rPr>
        <w:t xml:space="preserve"> </w:t>
      </w:r>
      <w:r w:rsidR="00A022F7" w:rsidRPr="00D761A1">
        <w:rPr>
          <w:rFonts w:ascii="Times New Roman" w:hAnsi="Times New Roman" w:cs="Times New Roman"/>
          <w:lang w:val="es-ES"/>
        </w:rPr>
        <w:t>facilita la combinación de atención directa a los investigadores (</w:t>
      </w:r>
      <w:r w:rsidR="00A022F7" w:rsidRPr="00D761A1">
        <w:rPr>
          <w:rFonts w:ascii="Times New Roman" w:hAnsi="Times New Roman" w:cs="Times New Roman"/>
          <w:i/>
          <w:iCs/>
          <w:lang w:val="es-ES"/>
        </w:rPr>
        <w:t>front office</w:t>
      </w:r>
      <w:r w:rsidR="00A022F7" w:rsidRPr="00D761A1">
        <w:rPr>
          <w:rFonts w:ascii="Times New Roman" w:hAnsi="Times New Roman" w:cs="Times New Roman"/>
          <w:lang w:val="es-ES"/>
        </w:rPr>
        <w:t>) con curación técnica y servicios especializados (</w:t>
      </w:r>
      <w:r w:rsidR="00A022F7" w:rsidRPr="00D761A1">
        <w:rPr>
          <w:rFonts w:ascii="Times New Roman" w:hAnsi="Times New Roman" w:cs="Times New Roman"/>
          <w:i/>
          <w:iCs/>
          <w:lang w:val="es-ES"/>
        </w:rPr>
        <w:t>back office</w:t>
      </w:r>
      <w:r w:rsidR="00A022F7" w:rsidRPr="00D761A1">
        <w:rPr>
          <w:rFonts w:ascii="Times New Roman" w:hAnsi="Times New Roman" w:cs="Times New Roman"/>
          <w:lang w:val="es-ES"/>
        </w:rPr>
        <w:t xml:space="preserve">). </w:t>
      </w:r>
    </w:p>
    <w:p w14:paraId="1D60BBB3" w14:textId="211F4D3D" w:rsidR="00AC6947" w:rsidRPr="00D761A1" w:rsidRDefault="004B614E" w:rsidP="003B2AE5">
      <w:pPr>
        <w:jc w:val="both"/>
        <w:rPr>
          <w:lang w:val="es-ES"/>
        </w:rPr>
      </w:pPr>
      <w:r w:rsidRPr="00D761A1">
        <w:rPr>
          <w:rFonts w:ascii="Times New Roman" w:hAnsi="Times New Roman" w:cs="Times New Roman"/>
          <w:lang w:val="es-ES"/>
        </w:rPr>
        <w:t xml:space="preserve">Asimismo, iniciativas como las del Digital Curation Centre (Jones et al., 2013), los marcos estratégicos de LERU (2018) y diversos programas consorciales (por ejemplo, NPOS o TU Delft) evidencian que los programas formativos de carácter modular, activo y orientado a la práctica —incluidos </w:t>
      </w:r>
      <w:r w:rsidR="008A615E" w:rsidRPr="008A615E">
        <w:rPr>
          <w:rFonts w:ascii="Times New Roman" w:hAnsi="Times New Roman" w:cs="Times New Roman"/>
          <w:i/>
          <w:iCs/>
          <w:lang w:val="es-ES"/>
        </w:rPr>
        <w:t>sprints</w:t>
      </w:r>
      <w:r w:rsidRPr="00D761A1">
        <w:rPr>
          <w:rFonts w:ascii="Times New Roman" w:hAnsi="Times New Roman" w:cs="Times New Roman"/>
          <w:lang w:val="es-ES"/>
        </w:rPr>
        <w:t xml:space="preserve">, </w:t>
      </w:r>
      <w:r w:rsidR="008A615E" w:rsidRPr="008A615E">
        <w:rPr>
          <w:rFonts w:ascii="Times New Roman" w:hAnsi="Times New Roman" w:cs="Times New Roman"/>
          <w:i/>
          <w:iCs/>
          <w:lang w:val="es-ES"/>
        </w:rPr>
        <w:t>datathons</w:t>
      </w:r>
      <w:r w:rsidRPr="00D761A1">
        <w:rPr>
          <w:rFonts w:ascii="Times New Roman" w:hAnsi="Times New Roman" w:cs="Times New Roman"/>
          <w:lang w:val="es-ES"/>
        </w:rPr>
        <w:t xml:space="preserve"> y talleres prácticos (</w:t>
      </w:r>
      <w:r w:rsidRPr="00D761A1">
        <w:rPr>
          <w:rFonts w:ascii="Times New Roman" w:hAnsi="Times New Roman" w:cs="Times New Roman"/>
          <w:i/>
          <w:iCs/>
          <w:lang w:val="es-ES"/>
        </w:rPr>
        <w:t>hands-on</w:t>
      </w:r>
      <w:r w:rsidRPr="00D761A1">
        <w:rPr>
          <w:rFonts w:ascii="Times New Roman" w:hAnsi="Times New Roman" w:cs="Times New Roman"/>
          <w:lang w:val="es-ES"/>
        </w:rPr>
        <w:t>)— resultan más eficaces para la adopción de prácticas FAIR que las acciones exclusivamente magistrales (Mersmann et al., 2023; Xu et al., 2023). Estas experiencias constituyeron también una referencia directa para el diseño del modelo IRTA</w:t>
      </w:r>
      <w:r w:rsidR="00AC6947" w:rsidRPr="00D761A1">
        <w:rPr>
          <w:lang w:val="es-ES"/>
        </w:rPr>
        <w:t>.</w:t>
      </w:r>
    </w:p>
    <w:p w14:paraId="4215C226" w14:textId="6EF9DA84" w:rsidR="00CA6DA4" w:rsidRDefault="00AC6947" w:rsidP="003B2AE5">
      <w:p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>Adicionalmente, se realizó el estudio de caso “Modelos de capacitación en ciencia abierta y gestión de datos en centros de investigación CERCA” que aportó un análisis comparativo de iniciativas similares desarrolladas</w:t>
      </w:r>
      <w:r w:rsidR="00D23611">
        <w:rPr>
          <w:rFonts w:ascii="Times New Roman" w:hAnsi="Times New Roman" w:cs="Times New Roman"/>
          <w:lang w:val="es-ES"/>
        </w:rPr>
        <w:t xml:space="preserve">, </w:t>
      </w:r>
      <w:r w:rsidR="00CA6DA4" w:rsidRPr="00CA6DA4">
        <w:rPr>
          <w:rFonts w:ascii="Times New Roman" w:hAnsi="Times New Roman" w:cs="Times New Roman"/>
          <w:lang w:val="es-ES"/>
        </w:rPr>
        <w:t>basado en una encuesta aplicada a 21 de los 42 centros de investigación pertenecientes a la Institución CERCA en Cataluña (50% de representatividad), revela una notable diversidad en los niveles de madurez institucional en materia de capacitación en Ciencia Abierta y gestión de datos. De acuerdo con el modelo de madurez de Cox (2017), seis instituciones se sitúan en el Nivel 3 (alta madurez), caracterizadas por contar con personal especializado, servicios estructurados y estrategias formativas consolidadas. Once centros se ubican en el Nivel 2 (madurez en consolidación), que evidencia un importante potencial de desarrollo. Este grupo se subdivide en el Nivel 2-Alto (cuatro instituciones con bases sólidas y progresos significativos hacia una capacitación más sistemática) y el Nivel 2-Bajo (siete instituciones con estructuras ya establecidas y procesos en evolución que apuntan hacia una mayor profesionalización y estabilidad formativa). Finalmente, cuatro instituciones se encuentran en el Nivel 1 (fase inicial de madurez), donde la formación y la planificación estratégica están en etapas tempranas de desarrollo. En conjunto, los resultados reflejan un ecosistema en crecimiento, con distintos ritmos de avance, y subrayan la oportunidad de fortalecer la planificación, la profesionalización de los roles y la formación continua para alcanzar modelos institucionales más maduros y sostenibles en Ciencia Abierta y gestión de datos.</w:t>
      </w:r>
    </w:p>
    <w:p w14:paraId="60F64915" w14:textId="77777777" w:rsidR="00CA6DA4" w:rsidRDefault="00CA6DA4" w:rsidP="003B2AE5">
      <w:pPr>
        <w:jc w:val="both"/>
        <w:rPr>
          <w:rFonts w:ascii="Times New Roman" w:hAnsi="Times New Roman" w:cs="Times New Roman"/>
          <w:lang w:val="es-ES"/>
        </w:rPr>
      </w:pPr>
    </w:p>
    <w:p w14:paraId="2A454AAC" w14:textId="77777777" w:rsidR="00DB1408" w:rsidRDefault="00DB1408" w:rsidP="003B2AE5">
      <w:pPr>
        <w:jc w:val="both"/>
        <w:rPr>
          <w:rFonts w:ascii="Times New Roman" w:hAnsi="Times New Roman" w:cs="Times New Roman"/>
          <w:lang w:val="es-ES"/>
        </w:rPr>
      </w:pPr>
    </w:p>
    <w:p w14:paraId="1D3DDD2A" w14:textId="77777777" w:rsidR="003B2AE5" w:rsidRPr="00D761A1" w:rsidRDefault="003B2AE5" w:rsidP="003B2AE5">
      <w:pPr>
        <w:jc w:val="both"/>
        <w:rPr>
          <w:rFonts w:ascii="Times New Roman" w:hAnsi="Times New Roman" w:cs="Times New Roman"/>
          <w:b/>
          <w:bCs/>
          <w:lang w:val="es-ES"/>
        </w:rPr>
      </w:pPr>
      <w:r w:rsidRPr="00D761A1">
        <w:rPr>
          <w:rFonts w:ascii="Times New Roman" w:hAnsi="Times New Roman" w:cs="Times New Roman"/>
          <w:b/>
          <w:bCs/>
          <w:lang w:val="es-ES"/>
        </w:rPr>
        <w:lastRenderedPageBreak/>
        <w:t>4. Metodología</w:t>
      </w:r>
    </w:p>
    <w:p w14:paraId="695A6507" w14:textId="77777777" w:rsidR="003B2AE5" w:rsidRPr="00D761A1" w:rsidRDefault="003B2AE5" w:rsidP="003B2AE5">
      <w:pPr>
        <w:jc w:val="both"/>
        <w:rPr>
          <w:rFonts w:ascii="Times New Roman" w:hAnsi="Times New Roman" w:cs="Times New Roman"/>
          <w:b/>
          <w:bCs/>
          <w:lang w:val="es-ES"/>
        </w:rPr>
      </w:pPr>
      <w:r w:rsidRPr="00D761A1">
        <w:rPr>
          <w:rFonts w:ascii="Times New Roman" w:hAnsi="Times New Roman" w:cs="Times New Roman"/>
          <w:b/>
          <w:bCs/>
          <w:lang w:val="es-ES"/>
        </w:rPr>
        <w:t>4.1 Enfoque general</w:t>
      </w:r>
    </w:p>
    <w:p w14:paraId="4BE2B667" w14:textId="30138B5B" w:rsidR="003B2AE5" w:rsidRPr="00D761A1" w:rsidRDefault="003B2AE5" w:rsidP="003B2AE5">
      <w:p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>Se adoptó un enfoque mixto: revisión dirigida de literatura (</w:t>
      </w:r>
      <w:r w:rsidRPr="00D761A1">
        <w:rPr>
          <w:rFonts w:ascii="Times New Roman" w:hAnsi="Times New Roman" w:cs="Times New Roman"/>
          <w:i/>
          <w:iCs/>
          <w:lang w:val="es-ES"/>
        </w:rPr>
        <w:t>design-informed review</w:t>
      </w:r>
      <w:r w:rsidRPr="00D761A1">
        <w:rPr>
          <w:rFonts w:ascii="Times New Roman" w:hAnsi="Times New Roman" w:cs="Times New Roman"/>
          <w:lang w:val="es-ES"/>
        </w:rPr>
        <w:t>) para identificar buenas prácticas y marcos de competencias; encuesta cuantitativa a la comunidad IRTA (N=98) para diagnóstico; y seguimiento operativo de indicadores (participación en actividades, consultas</w:t>
      </w:r>
      <w:r w:rsidR="00EC2BB3" w:rsidRPr="00D761A1">
        <w:rPr>
          <w:rFonts w:ascii="Times New Roman" w:hAnsi="Times New Roman" w:cs="Times New Roman"/>
          <w:lang w:val="es-ES"/>
        </w:rPr>
        <w:t xml:space="preserve"> de ase</w:t>
      </w:r>
      <w:r w:rsidR="00334B16" w:rsidRPr="00D761A1">
        <w:rPr>
          <w:rFonts w:ascii="Times New Roman" w:hAnsi="Times New Roman" w:cs="Times New Roman"/>
          <w:lang w:val="es-ES"/>
        </w:rPr>
        <w:t>soramiento recibidas en el Servicio de Gestión de Datos de Investigación del IRTA</w:t>
      </w:r>
      <w:r w:rsidRPr="00D761A1">
        <w:rPr>
          <w:rFonts w:ascii="Times New Roman" w:hAnsi="Times New Roman" w:cs="Times New Roman"/>
          <w:lang w:val="es-ES"/>
        </w:rPr>
        <w:t xml:space="preserve">, número de </w:t>
      </w:r>
      <w:r w:rsidR="006B1C4A" w:rsidRPr="006B1C4A">
        <w:rPr>
          <w:rFonts w:ascii="Times New Roman" w:hAnsi="Times New Roman" w:cs="Times New Roman"/>
          <w:i/>
          <w:iCs/>
          <w:lang w:val="es-ES"/>
        </w:rPr>
        <w:t>datasets</w:t>
      </w:r>
      <w:r w:rsidRPr="00D761A1">
        <w:rPr>
          <w:rFonts w:ascii="Times New Roman" w:hAnsi="Times New Roman" w:cs="Times New Roman"/>
          <w:lang w:val="es-ES"/>
        </w:rPr>
        <w:t xml:space="preserve"> publicados). </w:t>
      </w:r>
    </w:p>
    <w:p w14:paraId="537C66BB" w14:textId="77777777" w:rsidR="003B2AE5" w:rsidRPr="00D761A1" w:rsidRDefault="003B2AE5" w:rsidP="003B2AE5">
      <w:pPr>
        <w:jc w:val="both"/>
        <w:rPr>
          <w:rFonts w:ascii="Times New Roman" w:hAnsi="Times New Roman" w:cs="Times New Roman"/>
          <w:b/>
          <w:bCs/>
          <w:lang w:val="es-ES"/>
        </w:rPr>
      </w:pPr>
      <w:r w:rsidRPr="00D761A1">
        <w:rPr>
          <w:rFonts w:ascii="Times New Roman" w:hAnsi="Times New Roman" w:cs="Times New Roman"/>
          <w:b/>
          <w:bCs/>
          <w:lang w:val="es-ES"/>
        </w:rPr>
        <w:t>4.2 Revisión bibliográfica</w:t>
      </w:r>
    </w:p>
    <w:p w14:paraId="3E7DF5BE" w14:textId="798A3628" w:rsidR="002A2584" w:rsidRPr="00D761A1" w:rsidRDefault="0057205E" w:rsidP="0057205E">
      <w:p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>La revisión de la literatura se realizó a través de la base de datos Web of Science (WoS), seleccionada por su cobertura multidisciplinar y por garantizar el acceso a publicaciones científicas revisadas por pares. La búsqueda se delimitó al periodo comprendido entre 2016 y 2025, coincidiendo con la consolidación internacional de los principios FAIR y el impulso institucional a la Ciencia Abierta. Asimismo, se restringió exclusivamente a artículos científicos, excluyendo comunicaciones en congresos, capítulos de libro, opiniones o documentos técnicos no evaluados por pares. Las palabras clave utilizadas en combinación booleana</w:t>
      </w:r>
      <w:r w:rsidR="0091618F">
        <w:rPr>
          <w:rFonts w:ascii="Times New Roman" w:hAnsi="Times New Roman" w:cs="Times New Roman"/>
          <w:lang w:val="es-ES"/>
        </w:rPr>
        <w:t xml:space="preserve"> y de </w:t>
      </w:r>
      <w:r w:rsidR="006B1C4A">
        <w:rPr>
          <w:rFonts w:ascii="Times New Roman" w:hAnsi="Times New Roman" w:cs="Times New Roman"/>
          <w:lang w:val="es-ES"/>
        </w:rPr>
        <w:t xml:space="preserve">proximidad </w:t>
      </w:r>
      <w:r w:rsidR="006B1C4A" w:rsidRPr="00D761A1">
        <w:rPr>
          <w:rFonts w:ascii="Times New Roman" w:hAnsi="Times New Roman" w:cs="Times New Roman"/>
          <w:lang w:val="es-ES"/>
        </w:rPr>
        <w:t>incluyeron</w:t>
      </w:r>
      <w:r w:rsidRPr="00D761A1">
        <w:rPr>
          <w:rFonts w:ascii="Times New Roman" w:hAnsi="Times New Roman" w:cs="Times New Roman"/>
          <w:lang w:val="es-ES"/>
        </w:rPr>
        <w:t xml:space="preserve"> términos como: “research data management”, “open science</w:t>
      </w:r>
      <w:r w:rsidR="00EB50EC" w:rsidRPr="00D761A1">
        <w:rPr>
          <w:rFonts w:ascii="Times New Roman" w:hAnsi="Times New Roman" w:cs="Times New Roman"/>
          <w:lang w:val="es-ES"/>
        </w:rPr>
        <w:t>” relacionados con conceptos como “</w:t>
      </w:r>
      <w:r w:rsidR="004B54D2" w:rsidRPr="00D761A1">
        <w:rPr>
          <w:rFonts w:ascii="Times New Roman" w:hAnsi="Times New Roman" w:cs="Times New Roman"/>
          <w:lang w:val="es-ES"/>
        </w:rPr>
        <w:t>training/program</w:t>
      </w:r>
      <w:r w:rsidR="00797165" w:rsidRPr="00D761A1">
        <w:rPr>
          <w:rFonts w:ascii="Times New Roman" w:hAnsi="Times New Roman" w:cs="Times New Roman"/>
          <w:lang w:val="es-ES"/>
        </w:rPr>
        <w:t>/lesson</w:t>
      </w:r>
      <w:r w:rsidR="00EB50EC" w:rsidRPr="00D761A1">
        <w:rPr>
          <w:rFonts w:ascii="Times New Roman" w:hAnsi="Times New Roman" w:cs="Times New Roman"/>
          <w:lang w:val="es-ES"/>
        </w:rPr>
        <w:t>”</w:t>
      </w:r>
      <w:r w:rsidRPr="00D761A1">
        <w:rPr>
          <w:rFonts w:ascii="Times New Roman" w:hAnsi="Times New Roman" w:cs="Times New Roman"/>
          <w:lang w:val="es-ES"/>
        </w:rPr>
        <w:t xml:space="preserve">. Los resultados se depuraron mediante filtros </w:t>
      </w:r>
      <w:r w:rsidR="00E36404" w:rsidRPr="00D761A1">
        <w:rPr>
          <w:rFonts w:ascii="Times New Roman" w:hAnsi="Times New Roman" w:cs="Times New Roman"/>
          <w:lang w:val="es-ES"/>
        </w:rPr>
        <w:t xml:space="preserve">temáticos y por </w:t>
      </w:r>
      <w:r w:rsidRPr="00D761A1">
        <w:rPr>
          <w:rFonts w:ascii="Times New Roman" w:hAnsi="Times New Roman" w:cs="Times New Roman"/>
          <w:lang w:val="es-ES"/>
        </w:rPr>
        <w:t>tipología documental.</w:t>
      </w:r>
      <w:r w:rsidR="002A2584" w:rsidRPr="00D761A1">
        <w:rPr>
          <w:rFonts w:ascii="Times New Roman" w:hAnsi="Times New Roman" w:cs="Times New Roman"/>
          <w:lang w:val="es-ES"/>
        </w:rPr>
        <w:t xml:space="preserve"> </w:t>
      </w:r>
      <w:r w:rsidRPr="00D761A1">
        <w:rPr>
          <w:rFonts w:ascii="Times New Roman" w:hAnsi="Times New Roman" w:cs="Times New Roman"/>
          <w:lang w:val="es-ES"/>
        </w:rPr>
        <w:t>A partir de esta búsqueda, se priorizaron estudios que abordaran:</w:t>
      </w:r>
    </w:p>
    <w:p w14:paraId="25073280" w14:textId="77777777" w:rsidR="002A2584" w:rsidRPr="00D761A1" w:rsidRDefault="0057205E" w:rsidP="0057205E">
      <w:pPr>
        <w:pStyle w:val="Pargrafdellista"/>
        <w:numPr>
          <w:ilvl w:val="0"/>
          <w:numId w:val="44"/>
        </w:num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>Formación en gestión de datos de investigación (GDI) y Ciencia Abierta,</w:t>
      </w:r>
    </w:p>
    <w:p w14:paraId="4937D0CD" w14:textId="7C1C996A" w:rsidR="002A2584" w:rsidRPr="00D761A1" w:rsidRDefault="0057205E" w:rsidP="0057205E">
      <w:pPr>
        <w:pStyle w:val="Pargrafdellista"/>
        <w:numPr>
          <w:ilvl w:val="0"/>
          <w:numId w:val="44"/>
        </w:num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 xml:space="preserve">Experiencias y roles </w:t>
      </w:r>
      <w:r w:rsidR="002A2584" w:rsidRPr="00D761A1">
        <w:rPr>
          <w:rFonts w:ascii="Times New Roman" w:hAnsi="Times New Roman" w:cs="Times New Roman"/>
          <w:lang w:val="es-ES"/>
        </w:rPr>
        <w:t>en servicios orientados a la GDI o la Ciencia Abierta.</w:t>
      </w:r>
    </w:p>
    <w:p w14:paraId="4AE41207" w14:textId="77777777" w:rsidR="0057205E" w:rsidRPr="00D761A1" w:rsidRDefault="0057205E" w:rsidP="0057205E">
      <w:pPr>
        <w:pStyle w:val="Pargrafdellista"/>
        <w:numPr>
          <w:ilvl w:val="0"/>
          <w:numId w:val="44"/>
        </w:num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>Modelos de madurez institucional y desarrollo de servicios de datos (por ejemplo: Cox et al., 2017; Safdar et al., 2023; Mersmann et al., 2023).</w:t>
      </w:r>
    </w:p>
    <w:p w14:paraId="2076F7C6" w14:textId="78D5F0A8" w:rsidR="0057205E" w:rsidRPr="00D761A1" w:rsidRDefault="0057205E" w:rsidP="003B2AE5">
      <w:p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>Posteriormente, se aplicó un enfoque de investigación orientado al diseño (</w:t>
      </w:r>
      <w:r w:rsidRPr="00D761A1">
        <w:rPr>
          <w:rFonts w:ascii="Times New Roman" w:hAnsi="Times New Roman" w:cs="Times New Roman"/>
          <w:i/>
          <w:iCs/>
          <w:lang w:val="es-ES"/>
        </w:rPr>
        <w:t>design-oriented research</w:t>
      </w:r>
      <w:r w:rsidRPr="00D761A1">
        <w:rPr>
          <w:rFonts w:ascii="Times New Roman" w:hAnsi="Times New Roman" w:cs="Times New Roman"/>
          <w:lang w:val="es-ES"/>
        </w:rPr>
        <w:t xml:space="preserve">), cuyo objetivo fue la identificación, extracción y sistematización de principios, estrategias y buenas prácticas transferibles. Este enfoque permitió no solo describir experiencias previas, sino también derivar componentes estructurales útiles para el diseño de un modelo de capacitación institucional adaptado al contexto </w:t>
      </w:r>
      <w:r w:rsidR="00C834E5" w:rsidRPr="00D761A1">
        <w:rPr>
          <w:rFonts w:ascii="Times New Roman" w:hAnsi="Times New Roman" w:cs="Times New Roman"/>
          <w:lang w:val="es-ES"/>
        </w:rPr>
        <w:t>IRTA.</w:t>
      </w:r>
      <w:r w:rsidR="00D53A89" w:rsidRPr="00D761A1">
        <w:rPr>
          <w:rFonts w:ascii="Times New Roman" w:hAnsi="Times New Roman" w:cs="Times New Roman"/>
          <w:lang w:val="es-ES"/>
        </w:rPr>
        <w:t xml:space="preserve"> </w:t>
      </w:r>
    </w:p>
    <w:p w14:paraId="0B0E7477" w14:textId="77777777" w:rsidR="003B2AE5" w:rsidRPr="00D761A1" w:rsidRDefault="003B2AE5" w:rsidP="003B2AE5">
      <w:pPr>
        <w:jc w:val="both"/>
        <w:rPr>
          <w:rFonts w:ascii="Times New Roman" w:hAnsi="Times New Roman" w:cs="Times New Roman"/>
          <w:b/>
          <w:bCs/>
          <w:lang w:val="es-ES"/>
        </w:rPr>
      </w:pPr>
      <w:r w:rsidRPr="00D761A1">
        <w:rPr>
          <w:rFonts w:ascii="Times New Roman" w:hAnsi="Times New Roman" w:cs="Times New Roman"/>
          <w:b/>
          <w:bCs/>
          <w:lang w:val="es-ES"/>
        </w:rPr>
        <w:t>4.3 Diagnóstico institucional (encuesta IRTA)</w:t>
      </w:r>
    </w:p>
    <w:p w14:paraId="3F835780" w14:textId="1748107F" w:rsidR="00DB1408" w:rsidRPr="00D761A1" w:rsidRDefault="003B2AE5" w:rsidP="003B2AE5">
      <w:p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>En octubre de 2024 se aplicó una encuesta auto-administrada (Jotform) a 98 investigadores (62% sénior, 21% doctorandos, 16% posdoctorales). La herramienta incluyó bloque demográfico, preguntas sobre práctica y conocimiento de DMP/FAIR</w:t>
      </w:r>
      <w:r w:rsidR="00E43CF0" w:rsidRPr="00D761A1">
        <w:rPr>
          <w:rFonts w:ascii="Times New Roman" w:hAnsi="Times New Roman" w:cs="Times New Roman"/>
          <w:lang w:val="es-ES"/>
        </w:rPr>
        <w:t>/GDI/Ciencia Abierta</w:t>
      </w:r>
      <w:r w:rsidRPr="00D761A1">
        <w:rPr>
          <w:rFonts w:ascii="Times New Roman" w:hAnsi="Times New Roman" w:cs="Times New Roman"/>
          <w:lang w:val="es-ES"/>
        </w:rPr>
        <w:t xml:space="preserve">, necesidades técnicas (lenguajes y herramientas) y preferencias pedagógicas. Los indicadores primarios para la evaluación fueron: conocimientos declarados, capacidad para elaborar DMPs, prioridades formativas (Likert 1–5) y demanda por herramientas </w:t>
      </w:r>
      <w:r w:rsidR="00A649F9" w:rsidRPr="00D761A1">
        <w:rPr>
          <w:rFonts w:ascii="Times New Roman" w:hAnsi="Times New Roman" w:cs="Times New Roman"/>
          <w:lang w:val="es-ES"/>
        </w:rPr>
        <w:t xml:space="preserve">facilitadoras de la GDI </w:t>
      </w:r>
      <w:r w:rsidRPr="00D761A1">
        <w:rPr>
          <w:rFonts w:ascii="Times New Roman" w:hAnsi="Times New Roman" w:cs="Times New Roman"/>
          <w:lang w:val="es-ES"/>
        </w:rPr>
        <w:t xml:space="preserve">(R, Python, SQL, OpenRefine). </w:t>
      </w:r>
      <w:r w:rsidR="005236D8" w:rsidRPr="00D761A1">
        <w:rPr>
          <w:rFonts w:ascii="Times New Roman" w:hAnsi="Times New Roman" w:cs="Times New Roman"/>
          <w:lang w:val="es-ES"/>
        </w:rPr>
        <w:t xml:space="preserve">Paralelamente, se registraron métricas de consultas de asesoramiento, asistencias a actividades formativas y registros de </w:t>
      </w:r>
      <w:r w:rsidR="006B1C4A" w:rsidRPr="006B1C4A">
        <w:rPr>
          <w:rFonts w:ascii="Times New Roman" w:hAnsi="Times New Roman" w:cs="Times New Roman"/>
          <w:i/>
          <w:iCs/>
          <w:lang w:val="es-ES"/>
        </w:rPr>
        <w:t>datasets</w:t>
      </w:r>
      <w:r w:rsidR="005236D8" w:rsidRPr="00D761A1">
        <w:rPr>
          <w:rFonts w:ascii="Times New Roman" w:hAnsi="Times New Roman" w:cs="Times New Roman"/>
          <w:lang w:val="es-ES"/>
        </w:rPr>
        <w:t xml:space="preserve"> publicados en el repositorio consorciado.</w:t>
      </w:r>
      <w:r w:rsidR="00CF15F3">
        <w:rPr>
          <w:rFonts w:ascii="Times New Roman" w:hAnsi="Times New Roman" w:cs="Times New Roman"/>
          <w:lang w:val="es-ES"/>
        </w:rPr>
        <w:t xml:space="preserve"> </w:t>
      </w:r>
      <w:r w:rsidRPr="00D761A1">
        <w:rPr>
          <w:rFonts w:ascii="Times New Roman" w:hAnsi="Times New Roman" w:cs="Times New Roman"/>
          <w:lang w:val="es-ES"/>
        </w:rPr>
        <w:t xml:space="preserve">Los resultados cuantitativos descritos en la Sección 5 provienen de este instrumento. </w:t>
      </w:r>
    </w:p>
    <w:p w14:paraId="796C30C2" w14:textId="77777777" w:rsidR="003B2AE5" w:rsidRPr="00D761A1" w:rsidRDefault="003B2AE5" w:rsidP="003B2AE5">
      <w:pPr>
        <w:jc w:val="both"/>
        <w:rPr>
          <w:rFonts w:ascii="Times New Roman" w:hAnsi="Times New Roman" w:cs="Times New Roman"/>
          <w:b/>
          <w:bCs/>
          <w:lang w:val="es-ES"/>
        </w:rPr>
      </w:pPr>
      <w:r w:rsidRPr="00D761A1">
        <w:rPr>
          <w:rFonts w:ascii="Times New Roman" w:hAnsi="Times New Roman" w:cs="Times New Roman"/>
          <w:b/>
          <w:bCs/>
          <w:lang w:val="es-ES"/>
        </w:rPr>
        <w:t>5. Resultados</w:t>
      </w:r>
    </w:p>
    <w:p w14:paraId="46977C9C" w14:textId="77777777" w:rsidR="003B2AE5" w:rsidRPr="00D761A1" w:rsidRDefault="003B2AE5" w:rsidP="003B2AE5">
      <w:pPr>
        <w:jc w:val="both"/>
        <w:rPr>
          <w:rFonts w:ascii="Times New Roman" w:hAnsi="Times New Roman" w:cs="Times New Roman"/>
          <w:b/>
          <w:bCs/>
          <w:lang w:val="es-ES"/>
        </w:rPr>
      </w:pPr>
      <w:r w:rsidRPr="00D761A1">
        <w:rPr>
          <w:rFonts w:ascii="Times New Roman" w:hAnsi="Times New Roman" w:cs="Times New Roman"/>
          <w:b/>
          <w:bCs/>
          <w:lang w:val="es-ES"/>
        </w:rPr>
        <w:t>5.1 Diagnóstico: brecha entre conocimiento y práctica</w:t>
      </w:r>
    </w:p>
    <w:p w14:paraId="3C944982" w14:textId="63BECE86" w:rsidR="003B2AE5" w:rsidRPr="00D761A1" w:rsidRDefault="003B2AE5" w:rsidP="003B2AE5">
      <w:p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 xml:space="preserve">La encuesta reveló un conocimiento generalizado de la obligatoriedad del DMP (≈68%), pero una enorme brecha en la capacidad práctica: solo el 9% afirmó poder elaborar un DMP de forma autónoma. El 69% no había recibido formación previa en GDI/FAIR. En cuanto a tipologías de datos, predominan los datos tabulares (55%), seguidos de imágenes (19%) y genómica (14%); los </w:t>
      </w:r>
      <w:r w:rsidRPr="00D761A1">
        <w:rPr>
          <w:rFonts w:ascii="Times New Roman" w:hAnsi="Times New Roman" w:cs="Times New Roman"/>
          <w:lang w:val="es-ES"/>
        </w:rPr>
        <w:lastRenderedPageBreak/>
        <w:t>formatos más usados fueron XLS/XLSX (37%) y CSV (19%). Estas cifras justificaron la priorización de itinerarios prácticos y formaciones técnicas en</w:t>
      </w:r>
      <w:r w:rsidR="00780A1B" w:rsidRPr="00D761A1">
        <w:rPr>
          <w:rFonts w:ascii="Times New Roman" w:hAnsi="Times New Roman" w:cs="Times New Roman"/>
          <w:lang w:val="es-ES"/>
        </w:rPr>
        <w:t xml:space="preserve"> programas pa</w:t>
      </w:r>
      <w:r w:rsidR="00D27771" w:rsidRPr="00D761A1">
        <w:rPr>
          <w:rFonts w:ascii="Times New Roman" w:hAnsi="Times New Roman" w:cs="Times New Roman"/>
          <w:lang w:val="es-ES"/>
        </w:rPr>
        <w:t>ra la mejora de la gestión, curación y reproducibilidad de datos con</w:t>
      </w:r>
      <w:r w:rsidRPr="00D761A1">
        <w:rPr>
          <w:rFonts w:ascii="Times New Roman" w:hAnsi="Times New Roman" w:cs="Times New Roman"/>
          <w:lang w:val="es-ES"/>
        </w:rPr>
        <w:t xml:space="preserve"> R/Python/SQL. </w:t>
      </w:r>
    </w:p>
    <w:p w14:paraId="1FD4DC17" w14:textId="77777777" w:rsidR="003B2AE5" w:rsidRPr="00D761A1" w:rsidRDefault="003B2AE5" w:rsidP="003B2AE5">
      <w:pPr>
        <w:jc w:val="both"/>
        <w:rPr>
          <w:rFonts w:ascii="Times New Roman" w:hAnsi="Times New Roman" w:cs="Times New Roman"/>
          <w:b/>
          <w:bCs/>
          <w:lang w:val="es-ES"/>
        </w:rPr>
      </w:pPr>
      <w:r w:rsidRPr="00D761A1">
        <w:rPr>
          <w:rFonts w:ascii="Times New Roman" w:hAnsi="Times New Roman" w:cs="Times New Roman"/>
          <w:b/>
          <w:bCs/>
          <w:lang w:val="es-ES"/>
        </w:rPr>
        <w:t>5.2 Prioridades formativas y demanda de herramientas</w:t>
      </w:r>
    </w:p>
    <w:p w14:paraId="440C2C5B" w14:textId="7E0D5143" w:rsidR="003B2AE5" w:rsidRPr="00D761A1" w:rsidRDefault="003B2AE5" w:rsidP="003B2AE5">
      <w:pPr>
        <w:jc w:val="both"/>
        <w:rPr>
          <w:rFonts w:ascii="Times New Roman" w:hAnsi="Times New Roman" w:cs="Times New Roman"/>
          <w:color w:val="EE0000"/>
          <w:lang w:val="es-ES"/>
        </w:rPr>
      </w:pPr>
      <w:r w:rsidRPr="00D761A1">
        <w:rPr>
          <w:rFonts w:ascii="Times New Roman" w:hAnsi="Times New Roman" w:cs="Times New Roman"/>
          <w:lang w:val="es-ES"/>
        </w:rPr>
        <w:t xml:space="preserve">En la priorización por Likert, el tratamiento de datos para FAIR obtuvo una media de 4,31; almacenamiento/seguridad 4,09; trazabilidad/ELN 4,01; propiedad intelectual 3,46. Respecto a herramientas, R fue solicitado por el 29%, Python 26% y SQL 19%. Estos resultados fundamentaron el diseño del Bloque A (itinerario básico-avanzado) con cursos de alfabetización, </w:t>
      </w:r>
      <w:r w:rsidR="008A615E" w:rsidRPr="008A615E">
        <w:rPr>
          <w:rFonts w:ascii="Times New Roman" w:hAnsi="Times New Roman" w:cs="Times New Roman"/>
          <w:i/>
          <w:iCs/>
          <w:lang w:val="es-ES"/>
        </w:rPr>
        <w:t>sprints</w:t>
      </w:r>
      <w:r w:rsidRPr="00D761A1">
        <w:rPr>
          <w:rFonts w:ascii="Times New Roman" w:hAnsi="Times New Roman" w:cs="Times New Roman"/>
          <w:lang w:val="es-ES"/>
        </w:rPr>
        <w:t xml:space="preserve"> prácticos y cursos de Software Carpentry para R y Python (véase diseño </w:t>
      </w:r>
      <w:r w:rsidR="00410BAE" w:rsidRPr="00D761A1">
        <w:rPr>
          <w:rFonts w:ascii="Times New Roman" w:hAnsi="Times New Roman" w:cs="Times New Roman"/>
          <w:lang w:val="es-ES"/>
        </w:rPr>
        <w:t>del programa formativo en l</w:t>
      </w:r>
      <w:r w:rsidRPr="00D761A1">
        <w:rPr>
          <w:rFonts w:ascii="Times New Roman" w:hAnsi="Times New Roman" w:cs="Times New Roman"/>
          <w:lang w:val="es-ES"/>
        </w:rPr>
        <w:t xml:space="preserve">a Sección </w:t>
      </w:r>
      <w:r w:rsidR="00410BAE" w:rsidRPr="00D761A1">
        <w:rPr>
          <w:rFonts w:ascii="Times New Roman" w:hAnsi="Times New Roman" w:cs="Times New Roman"/>
          <w:lang w:val="es-ES"/>
        </w:rPr>
        <w:t>5</w:t>
      </w:r>
      <w:r w:rsidRPr="00D761A1">
        <w:rPr>
          <w:rFonts w:ascii="Times New Roman" w:hAnsi="Times New Roman" w:cs="Times New Roman"/>
          <w:lang w:val="es-ES"/>
        </w:rPr>
        <w:t xml:space="preserve">.3). </w:t>
      </w:r>
    </w:p>
    <w:p w14:paraId="220E7C46" w14:textId="5EB8D021" w:rsidR="003B2AE5" w:rsidRPr="00D761A1" w:rsidRDefault="003B2AE5" w:rsidP="003B2AE5">
      <w:pPr>
        <w:jc w:val="both"/>
        <w:rPr>
          <w:rFonts w:ascii="Times New Roman" w:hAnsi="Times New Roman" w:cs="Times New Roman"/>
          <w:b/>
          <w:bCs/>
          <w:lang w:val="es-ES"/>
        </w:rPr>
      </w:pPr>
      <w:r w:rsidRPr="00D761A1">
        <w:rPr>
          <w:rFonts w:ascii="Times New Roman" w:hAnsi="Times New Roman" w:cs="Times New Roman"/>
          <w:b/>
          <w:bCs/>
          <w:lang w:val="es-ES"/>
        </w:rPr>
        <w:t xml:space="preserve">5.3 Diseño del programa formativo </w:t>
      </w:r>
    </w:p>
    <w:p w14:paraId="2FE38C03" w14:textId="42001CA7" w:rsidR="00DF0F0B" w:rsidRPr="00D761A1" w:rsidRDefault="00DF0F0B" w:rsidP="00DF0F0B">
      <w:p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 xml:space="preserve">El diseño operativo se organizó en tres bloques articulados con un modelo </w:t>
      </w:r>
      <w:r w:rsidR="00D714E0" w:rsidRPr="00D714E0">
        <w:rPr>
          <w:rFonts w:ascii="Times New Roman" w:hAnsi="Times New Roman" w:cs="Times New Roman"/>
          <w:i/>
          <w:iCs/>
          <w:lang w:val="es-ES"/>
        </w:rPr>
        <w:t>front office–back office</w:t>
      </w:r>
      <w:r w:rsidRPr="00D761A1">
        <w:rPr>
          <w:rFonts w:ascii="Times New Roman" w:hAnsi="Times New Roman" w:cs="Times New Roman"/>
          <w:lang w:val="es-ES"/>
        </w:rPr>
        <w:t xml:space="preserve">: un itinerario básico-avanzado que incluyó materiales asíncronos, guías web, </w:t>
      </w:r>
      <w:r w:rsidR="008A615E" w:rsidRPr="008A615E">
        <w:rPr>
          <w:rFonts w:ascii="Times New Roman" w:hAnsi="Times New Roman" w:cs="Times New Roman"/>
          <w:i/>
          <w:iCs/>
          <w:lang w:val="es-ES"/>
        </w:rPr>
        <w:t>sprints</w:t>
      </w:r>
      <w:r w:rsidRPr="00D761A1">
        <w:rPr>
          <w:rFonts w:ascii="Times New Roman" w:hAnsi="Times New Roman" w:cs="Times New Roman"/>
          <w:lang w:val="es-ES"/>
        </w:rPr>
        <w:t xml:space="preserve"> y cursos de tipo Software Carpentry; un bloque de formación a medida para proyectos mediante </w:t>
      </w:r>
      <w:r w:rsidR="008A615E" w:rsidRPr="008A615E">
        <w:rPr>
          <w:rFonts w:ascii="Times New Roman" w:hAnsi="Times New Roman" w:cs="Times New Roman"/>
          <w:i/>
          <w:iCs/>
          <w:lang w:val="es-ES"/>
        </w:rPr>
        <w:t>datathons</w:t>
      </w:r>
      <w:r w:rsidRPr="00D761A1">
        <w:rPr>
          <w:rFonts w:ascii="Times New Roman" w:hAnsi="Times New Roman" w:cs="Times New Roman"/>
          <w:lang w:val="es-ES"/>
        </w:rPr>
        <w:t xml:space="preserve"> y </w:t>
      </w:r>
      <w:r w:rsidR="008A615E" w:rsidRPr="008A615E">
        <w:rPr>
          <w:rFonts w:ascii="Times New Roman" w:hAnsi="Times New Roman" w:cs="Times New Roman"/>
          <w:i/>
          <w:iCs/>
          <w:lang w:val="es-ES"/>
        </w:rPr>
        <w:t>sprints</w:t>
      </w:r>
      <w:r w:rsidRPr="00D761A1">
        <w:rPr>
          <w:rFonts w:ascii="Times New Roman" w:hAnsi="Times New Roman" w:cs="Times New Roman"/>
          <w:lang w:val="es-ES"/>
        </w:rPr>
        <w:t>; y un bloque de co-docencia orientado a áreas transversales de la organización. La estructura buscó combinar aprendizaje activo, disponibilidad de recursos abiertos y creación de comunidades de práctica (Data Champions) para favorecer la escalabilidad.</w:t>
      </w:r>
    </w:p>
    <w:p w14:paraId="15DB18A7" w14:textId="64AD153E" w:rsidR="00410BAE" w:rsidRPr="00D761A1" w:rsidRDefault="00410BAE" w:rsidP="00410BAE">
      <w:p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b/>
          <w:bCs/>
          <w:lang w:val="es-ES"/>
        </w:rPr>
        <w:t>Bloque A. Plan formativo en CA/GDI integrado en el plan de formación IRTA:</w:t>
      </w:r>
      <w:r w:rsidRPr="00D761A1">
        <w:rPr>
          <w:rFonts w:ascii="Times New Roman" w:hAnsi="Times New Roman" w:cs="Times New Roman"/>
          <w:lang w:val="es-ES"/>
        </w:rPr>
        <w:t xml:space="preserve"> se trata de una formación estructurada que se realiza anualmente y que en función de la demanda se puede repetir trimestralmente. Sigue un itinerario formativo de tres </w:t>
      </w:r>
      <w:r w:rsidR="00D24D21" w:rsidRPr="00D761A1">
        <w:rPr>
          <w:rFonts w:ascii="Times New Roman" w:hAnsi="Times New Roman" w:cs="Times New Roman"/>
          <w:lang w:val="es-ES"/>
        </w:rPr>
        <w:t>niveles</w:t>
      </w:r>
      <w:r w:rsidRPr="00D761A1">
        <w:rPr>
          <w:rFonts w:ascii="Times New Roman" w:hAnsi="Times New Roman" w:cs="Times New Roman"/>
          <w:lang w:val="es-ES"/>
        </w:rPr>
        <w:t xml:space="preserve"> que permite al investigador empezar des de un nivel inicial e ir avanzando hasta el nivel avanzado. </w:t>
      </w:r>
    </w:p>
    <w:tbl>
      <w:tblPr>
        <w:tblStyle w:val="Taulaambquadrcula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3681"/>
      </w:tblGrid>
      <w:tr w:rsidR="00410BAE" w:rsidRPr="00D761A1" w14:paraId="244DFE04" w14:textId="77777777">
        <w:trPr>
          <w:jc w:val="center"/>
        </w:trPr>
        <w:tc>
          <w:tcPr>
            <w:tcW w:w="3681" w:type="dxa"/>
            <w:shd w:val="clear" w:color="auto" w:fill="BFBFBF" w:themeFill="background1" w:themeFillShade="BF"/>
          </w:tcPr>
          <w:p w14:paraId="114D88B3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D761A1">
              <w:rPr>
                <w:rFonts w:ascii="Times New Roman" w:hAnsi="Times New Roman" w:cs="Times New Roman"/>
                <w:b/>
                <w:bCs/>
                <w:lang w:val="es-ES"/>
              </w:rPr>
              <w:t>Tipo de formación</w:t>
            </w:r>
          </w:p>
        </w:tc>
        <w:tc>
          <w:tcPr>
            <w:tcW w:w="3681" w:type="dxa"/>
            <w:shd w:val="clear" w:color="auto" w:fill="BFBFBF" w:themeFill="background1" w:themeFillShade="BF"/>
          </w:tcPr>
          <w:p w14:paraId="6682002F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D761A1">
              <w:rPr>
                <w:rFonts w:ascii="Times New Roman" w:hAnsi="Times New Roman" w:cs="Times New Roman"/>
                <w:b/>
                <w:bCs/>
                <w:lang w:val="es-ES"/>
              </w:rPr>
              <w:t>Formato</w:t>
            </w:r>
          </w:p>
        </w:tc>
      </w:tr>
      <w:tr w:rsidR="00410BAE" w:rsidRPr="00D761A1" w14:paraId="03B89BFA" w14:textId="77777777">
        <w:trPr>
          <w:jc w:val="center"/>
        </w:trPr>
        <w:tc>
          <w:tcPr>
            <w:tcW w:w="7362" w:type="dxa"/>
            <w:gridSpan w:val="2"/>
          </w:tcPr>
          <w:p w14:paraId="5F16AB5B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b/>
                <w:bCs/>
                <w:lang w:val="es-ES"/>
              </w:rPr>
              <w:t>Nivel 1 (Nivel Inicial): Introducción a la ciencia abierta y a la GDI</w:t>
            </w:r>
          </w:p>
        </w:tc>
      </w:tr>
      <w:tr w:rsidR="00410BAE" w:rsidRPr="00D761A1" w14:paraId="6C72474B" w14:textId="77777777">
        <w:trPr>
          <w:jc w:val="center"/>
        </w:trPr>
        <w:tc>
          <w:tcPr>
            <w:tcW w:w="3681" w:type="dxa"/>
          </w:tcPr>
          <w:p w14:paraId="5C447819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lang w:val="es-ES"/>
              </w:rPr>
              <w:t>A1.1. Introducción a la Ciencia Abierta</w:t>
            </w:r>
          </w:p>
        </w:tc>
        <w:tc>
          <w:tcPr>
            <w:tcW w:w="3681" w:type="dxa"/>
          </w:tcPr>
          <w:p w14:paraId="49C02C5A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lang w:val="es-ES"/>
              </w:rPr>
              <w:t>Curso estructurado en línea (MOOC asíncrono con prueba final)</w:t>
            </w:r>
          </w:p>
        </w:tc>
      </w:tr>
      <w:tr w:rsidR="00410BAE" w:rsidRPr="00D761A1" w14:paraId="4917E1F0" w14:textId="77777777">
        <w:trPr>
          <w:jc w:val="center"/>
        </w:trPr>
        <w:tc>
          <w:tcPr>
            <w:tcW w:w="3681" w:type="dxa"/>
          </w:tcPr>
          <w:p w14:paraId="7725F6D6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lang w:val="es-ES"/>
              </w:rPr>
              <w:t>A1.2. Página web del Servicio de GDI del IRTA</w:t>
            </w:r>
          </w:p>
        </w:tc>
        <w:tc>
          <w:tcPr>
            <w:tcW w:w="3681" w:type="dxa"/>
          </w:tcPr>
          <w:p w14:paraId="067B73D8" w14:textId="046E2F82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lang w:val="es-ES"/>
              </w:rPr>
              <w:t xml:space="preserve">Formato Autoguiado. Webguide organizada por distintos </w:t>
            </w:r>
            <w:r w:rsidR="00902B6A" w:rsidRPr="00D761A1">
              <w:rPr>
                <w:rFonts w:ascii="Times New Roman" w:hAnsi="Times New Roman" w:cs="Times New Roman"/>
                <w:lang w:val="es-ES"/>
              </w:rPr>
              <w:t>mód</w:t>
            </w:r>
            <w:r w:rsidR="00902B6A">
              <w:rPr>
                <w:rFonts w:ascii="Times New Roman" w:hAnsi="Times New Roman" w:cs="Times New Roman"/>
                <w:lang w:val="es-ES"/>
              </w:rPr>
              <w:t>u</w:t>
            </w:r>
            <w:r w:rsidR="00902B6A" w:rsidRPr="00D761A1">
              <w:rPr>
                <w:rFonts w:ascii="Times New Roman" w:hAnsi="Times New Roman" w:cs="Times New Roman"/>
                <w:lang w:val="es-ES"/>
              </w:rPr>
              <w:t>los</w:t>
            </w:r>
            <w:r w:rsidRPr="00D761A1">
              <w:rPr>
                <w:rFonts w:ascii="Times New Roman" w:hAnsi="Times New Roman" w:cs="Times New Roman"/>
                <w:lang w:val="es-ES"/>
              </w:rPr>
              <w:t xml:space="preserve"> formativos sobre aspectos de la GDI.</w:t>
            </w:r>
          </w:p>
        </w:tc>
      </w:tr>
      <w:tr w:rsidR="00410BAE" w:rsidRPr="00D761A1" w14:paraId="1C482FC4" w14:textId="77777777">
        <w:trPr>
          <w:jc w:val="center"/>
        </w:trPr>
        <w:tc>
          <w:tcPr>
            <w:tcW w:w="7362" w:type="dxa"/>
            <w:gridSpan w:val="2"/>
          </w:tcPr>
          <w:p w14:paraId="34437E11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b/>
                <w:bCs/>
                <w:lang w:val="es-ES"/>
              </w:rPr>
              <w:t>Nivel 2 (Nivel Medio): Gestión de datos de investigación</w:t>
            </w:r>
            <w:r w:rsidRPr="00D761A1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Pr="00D761A1">
              <w:rPr>
                <w:rFonts w:ascii="Times New Roman" w:hAnsi="Times New Roman" w:cs="Times New Roman"/>
                <w:b/>
                <w:bCs/>
                <w:lang w:val="es-ES"/>
              </w:rPr>
              <w:t>y Ciencia Abierta</w:t>
            </w:r>
          </w:p>
        </w:tc>
      </w:tr>
      <w:tr w:rsidR="00410BAE" w:rsidRPr="00D761A1" w14:paraId="622CE1D1" w14:textId="77777777">
        <w:trPr>
          <w:jc w:val="center"/>
        </w:trPr>
        <w:tc>
          <w:tcPr>
            <w:tcW w:w="3681" w:type="dxa"/>
          </w:tcPr>
          <w:p w14:paraId="185D20A9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lang w:val="es-ES"/>
              </w:rPr>
              <w:t>A2.1. Formación Acceso Abierto</w:t>
            </w:r>
          </w:p>
        </w:tc>
        <w:tc>
          <w:tcPr>
            <w:tcW w:w="3681" w:type="dxa"/>
          </w:tcPr>
          <w:p w14:paraId="47BABE8C" w14:textId="77777777" w:rsidR="00410BAE" w:rsidRPr="00F97125" w:rsidRDefault="00410BAE">
            <w:pPr>
              <w:jc w:val="both"/>
              <w:rPr>
                <w:rFonts w:ascii="Times New Roman" w:hAnsi="Times New Roman" w:cs="Times New Roman"/>
                <w:lang w:val="da-DK"/>
              </w:rPr>
            </w:pPr>
            <w:r w:rsidRPr="00F97125">
              <w:rPr>
                <w:rFonts w:ascii="Times New Roman" w:hAnsi="Times New Roman" w:cs="Times New Roman"/>
                <w:lang w:val="da-DK"/>
              </w:rPr>
              <w:t>Modelo Sprint. Taller Online (2h) – Taller de alfabetización</w:t>
            </w:r>
          </w:p>
        </w:tc>
      </w:tr>
      <w:tr w:rsidR="00410BAE" w:rsidRPr="00D761A1" w14:paraId="2AC41C5C" w14:textId="77777777">
        <w:trPr>
          <w:jc w:val="center"/>
        </w:trPr>
        <w:tc>
          <w:tcPr>
            <w:tcW w:w="3681" w:type="dxa"/>
          </w:tcPr>
          <w:p w14:paraId="6EDFEA69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lang w:val="es-ES"/>
              </w:rPr>
              <w:t>A2.2. Formación en FAIR data / Open Data</w:t>
            </w:r>
          </w:p>
        </w:tc>
        <w:tc>
          <w:tcPr>
            <w:tcW w:w="3681" w:type="dxa"/>
          </w:tcPr>
          <w:p w14:paraId="1F30B608" w14:textId="77777777" w:rsidR="00410BAE" w:rsidRPr="00F97125" w:rsidRDefault="00410BAE">
            <w:pPr>
              <w:jc w:val="both"/>
              <w:rPr>
                <w:rFonts w:ascii="Times New Roman" w:hAnsi="Times New Roman" w:cs="Times New Roman"/>
                <w:lang w:val="da-DK"/>
              </w:rPr>
            </w:pPr>
            <w:r w:rsidRPr="00F97125">
              <w:rPr>
                <w:rFonts w:ascii="Times New Roman" w:hAnsi="Times New Roman" w:cs="Times New Roman"/>
                <w:lang w:val="da-DK"/>
              </w:rPr>
              <w:t>Modelo Sprint. Taller Online (2h) – Taller de alfabetización</w:t>
            </w:r>
          </w:p>
        </w:tc>
      </w:tr>
      <w:tr w:rsidR="00410BAE" w:rsidRPr="00D761A1" w14:paraId="23982267" w14:textId="77777777">
        <w:trPr>
          <w:jc w:val="center"/>
        </w:trPr>
        <w:tc>
          <w:tcPr>
            <w:tcW w:w="3681" w:type="dxa"/>
          </w:tcPr>
          <w:p w14:paraId="4080CBE4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lang w:val="es-ES"/>
              </w:rPr>
              <w:t>A2.3. Formación en planes de gestión de datos</w:t>
            </w:r>
          </w:p>
        </w:tc>
        <w:tc>
          <w:tcPr>
            <w:tcW w:w="3681" w:type="dxa"/>
          </w:tcPr>
          <w:p w14:paraId="281AB4D5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i/>
                <w:iCs/>
                <w:lang w:val="es-ES"/>
              </w:rPr>
              <w:t xml:space="preserve">Blended learning. </w:t>
            </w:r>
            <w:r w:rsidRPr="00D761A1">
              <w:rPr>
                <w:rFonts w:ascii="Times New Roman" w:hAnsi="Times New Roman" w:cs="Times New Roman"/>
                <w:lang w:val="es-ES"/>
              </w:rPr>
              <w:t>Sesiones síncronas online y talleres prácticos presenciales con casos de estudio reales (8h).</w:t>
            </w:r>
          </w:p>
        </w:tc>
      </w:tr>
      <w:tr w:rsidR="00410BAE" w:rsidRPr="00D761A1" w14:paraId="447B9DCB" w14:textId="77777777">
        <w:trPr>
          <w:jc w:val="center"/>
        </w:trPr>
        <w:tc>
          <w:tcPr>
            <w:tcW w:w="7362" w:type="dxa"/>
            <w:gridSpan w:val="2"/>
          </w:tcPr>
          <w:p w14:paraId="1E6C86C9" w14:textId="758D989F" w:rsidR="00410BAE" w:rsidRPr="00D761A1" w:rsidRDefault="00410BAE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D761A1">
              <w:rPr>
                <w:rFonts w:ascii="Times New Roman" w:hAnsi="Times New Roman" w:cs="Times New Roman"/>
                <w:b/>
                <w:bCs/>
                <w:lang w:val="es-ES"/>
              </w:rPr>
              <w:t xml:space="preserve">Nivel 3 (Nivel Avanzado): </w:t>
            </w:r>
            <w:r w:rsidR="00264B3D" w:rsidRPr="00D761A1">
              <w:rPr>
                <w:rFonts w:ascii="Times New Roman" w:hAnsi="Times New Roman" w:cs="Times New Roman"/>
                <w:b/>
                <w:bCs/>
                <w:lang w:val="es-ES"/>
              </w:rPr>
              <w:t>c</w:t>
            </w:r>
            <w:r w:rsidRPr="00D761A1">
              <w:rPr>
                <w:rFonts w:ascii="Times New Roman" w:hAnsi="Times New Roman" w:cs="Times New Roman"/>
                <w:b/>
                <w:bCs/>
                <w:lang w:val="es-ES"/>
              </w:rPr>
              <w:t>uración, reproducibilidad y publicación de datos FAIR (habilidades técnicas)</w:t>
            </w:r>
          </w:p>
        </w:tc>
      </w:tr>
      <w:tr w:rsidR="00410BAE" w:rsidRPr="00D761A1" w14:paraId="0F35755E" w14:textId="77777777">
        <w:trPr>
          <w:jc w:val="center"/>
        </w:trPr>
        <w:tc>
          <w:tcPr>
            <w:tcW w:w="3681" w:type="dxa"/>
          </w:tcPr>
          <w:p w14:paraId="5561473E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lang w:val="es-ES"/>
              </w:rPr>
              <w:t>A3.1. Formación curación y publicación de datos en CORA.RDR</w:t>
            </w:r>
          </w:p>
        </w:tc>
        <w:tc>
          <w:tcPr>
            <w:tcW w:w="3681" w:type="dxa"/>
          </w:tcPr>
          <w:p w14:paraId="0FF6EED7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i/>
                <w:iCs/>
                <w:lang w:val="es-ES"/>
              </w:rPr>
            </w:pPr>
            <w:r w:rsidRPr="00D761A1">
              <w:rPr>
                <w:rFonts w:ascii="Times New Roman" w:hAnsi="Times New Roman" w:cs="Times New Roman"/>
                <w:i/>
                <w:iCs/>
                <w:lang w:val="es-ES"/>
              </w:rPr>
              <w:t xml:space="preserve">Blended learning. </w:t>
            </w:r>
            <w:r w:rsidRPr="00D761A1">
              <w:rPr>
                <w:rFonts w:ascii="Times New Roman" w:hAnsi="Times New Roman" w:cs="Times New Roman"/>
                <w:lang w:val="es-ES"/>
              </w:rPr>
              <w:t xml:space="preserve">Sesiones síncronas online y talleres prácticos presenciales con casos de estudio reales (8h). </w:t>
            </w:r>
          </w:p>
        </w:tc>
      </w:tr>
      <w:tr w:rsidR="00410BAE" w:rsidRPr="00D761A1" w14:paraId="26F6410B" w14:textId="77777777">
        <w:trPr>
          <w:jc w:val="center"/>
        </w:trPr>
        <w:tc>
          <w:tcPr>
            <w:tcW w:w="3681" w:type="dxa"/>
          </w:tcPr>
          <w:p w14:paraId="10E440A9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lang w:val="es-ES"/>
              </w:rPr>
              <w:t>A3.2. Curso R</w:t>
            </w:r>
          </w:p>
        </w:tc>
        <w:tc>
          <w:tcPr>
            <w:tcW w:w="3681" w:type="dxa"/>
          </w:tcPr>
          <w:p w14:paraId="1F915F00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F97125">
              <w:rPr>
                <w:rFonts w:ascii="Times New Roman" w:hAnsi="Times New Roman" w:cs="Times New Roman"/>
                <w:lang w:val="en-US"/>
              </w:rPr>
              <w:t xml:space="preserve">Software Carpentry Lesson. Online (20h). </w:t>
            </w:r>
            <w:r w:rsidRPr="00D761A1">
              <w:rPr>
                <w:rFonts w:ascii="Times New Roman" w:hAnsi="Times New Roman" w:cs="Times New Roman"/>
                <w:lang w:val="es-ES"/>
              </w:rPr>
              <w:t>Incluye actividades interactivas y colaborativas: uso de chat/breakout rooms, cámaras encendidas)</w:t>
            </w:r>
          </w:p>
        </w:tc>
      </w:tr>
      <w:tr w:rsidR="00410BAE" w:rsidRPr="00D761A1" w14:paraId="6321C892" w14:textId="77777777">
        <w:trPr>
          <w:jc w:val="center"/>
        </w:trPr>
        <w:tc>
          <w:tcPr>
            <w:tcW w:w="3681" w:type="dxa"/>
          </w:tcPr>
          <w:p w14:paraId="502A05C2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lang w:val="es-ES"/>
              </w:rPr>
              <w:t>A3.3. Curso Python</w:t>
            </w:r>
          </w:p>
        </w:tc>
        <w:tc>
          <w:tcPr>
            <w:tcW w:w="3681" w:type="dxa"/>
          </w:tcPr>
          <w:p w14:paraId="772BB73E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lang w:val="es-ES"/>
              </w:rPr>
              <w:t>Software Carpentry Lesson Online (20h) (con actividades interactivas y colaborativas: uso de chat/breakout rooms, cámaras encendidas)</w:t>
            </w:r>
          </w:p>
        </w:tc>
      </w:tr>
    </w:tbl>
    <w:p w14:paraId="208FB5A2" w14:textId="77777777" w:rsidR="00410BAE" w:rsidRPr="00D761A1" w:rsidRDefault="00410BAE" w:rsidP="00410BAE">
      <w:p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b/>
          <w:bCs/>
          <w:lang w:val="es-ES"/>
        </w:rPr>
        <w:lastRenderedPageBreak/>
        <w:t>Bloque B. Formación a medida y puntual:</w:t>
      </w:r>
      <w:r w:rsidRPr="00D761A1">
        <w:rPr>
          <w:rFonts w:ascii="Times New Roman" w:hAnsi="Times New Roman" w:cs="Times New Roman"/>
          <w:lang w:val="es-ES"/>
        </w:rPr>
        <w:t xml:space="preserve"> normalmente se focaliza a proyectos de investigación coordinados por el IRTA., pero también incluimos talleres puntuales organizados para toda la institución, según las necesidades vigentes en el momento </w:t>
      </w:r>
    </w:p>
    <w:tbl>
      <w:tblPr>
        <w:tblStyle w:val="Taulaambquadrcula"/>
        <w:tblW w:w="0" w:type="auto"/>
        <w:tblInd w:w="562" w:type="dxa"/>
        <w:tblLook w:val="04A0" w:firstRow="1" w:lastRow="0" w:firstColumn="1" w:lastColumn="0" w:noHBand="0" w:noVBand="1"/>
      </w:tblPr>
      <w:tblGrid>
        <w:gridCol w:w="3685"/>
        <w:gridCol w:w="3686"/>
      </w:tblGrid>
      <w:tr w:rsidR="00410BAE" w:rsidRPr="00D761A1" w14:paraId="550F6003" w14:textId="77777777">
        <w:tc>
          <w:tcPr>
            <w:tcW w:w="3685" w:type="dxa"/>
          </w:tcPr>
          <w:p w14:paraId="4437B9D4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D761A1">
              <w:rPr>
                <w:rFonts w:ascii="Times New Roman" w:hAnsi="Times New Roman" w:cs="Times New Roman"/>
                <w:b/>
                <w:bCs/>
                <w:lang w:val="es-ES"/>
              </w:rPr>
              <w:t>Tipo de formación/Jornada</w:t>
            </w:r>
          </w:p>
        </w:tc>
        <w:tc>
          <w:tcPr>
            <w:tcW w:w="3686" w:type="dxa"/>
          </w:tcPr>
          <w:p w14:paraId="28E0D9C7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D761A1">
              <w:rPr>
                <w:rFonts w:ascii="Times New Roman" w:hAnsi="Times New Roman" w:cs="Times New Roman"/>
                <w:b/>
                <w:bCs/>
                <w:lang w:val="es-ES"/>
              </w:rPr>
              <w:t>Formato</w:t>
            </w:r>
          </w:p>
        </w:tc>
      </w:tr>
      <w:tr w:rsidR="00410BAE" w:rsidRPr="00D761A1" w14:paraId="71A0D7A4" w14:textId="77777777">
        <w:tc>
          <w:tcPr>
            <w:tcW w:w="3685" w:type="dxa"/>
          </w:tcPr>
          <w:p w14:paraId="49E3402F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lang w:val="es-ES"/>
              </w:rPr>
              <w:t>B1. Jornada sobre datos FAIR y datos abiertos</w:t>
            </w:r>
          </w:p>
        </w:tc>
        <w:tc>
          <w:tcPr>
            <w:tcW w:w="3686" w:type="dxa"/>
          </w:tcPr>
          <w:p w14:paraId="2E2236E6" w14:textId="3B9D3A0A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902B6A">
              <w:rPr>
                <w:rFonts w:ascii="Times New Roman" w:hAnsi="Times New Roman" w:cs="Times New Roman"/>
                <w:lang w:val="da-DK"/>
              </w:rPr>
              <w:t>Modelo Sprint</w:t>
            </w:r>
            <w:r w:rsidR="00902B6A" w:rsidRPr="00902B6A">
              <w:rPr>
                <w:rFonts w:ascii="Times New Roman" w:hAnsi="Times New Roman" w:cs="Times New Roman"/>
                <w:lang w:val="da-DK"/>
              </w:rPr>
              <w:t xml:space="preserve">. </w:t>
            </w:r>
            <w:r w:rsidRPr="00902B6A">
              <w:rPr>
                <w:rFonts w:ascii="Times New Roman" w:hAnsi="Times New Roman" w:cs="Times New Roman"/>
                <w:lang w:val="da-DK"/>
              </w:rPr>
              <w:t>Taller Online (2h)</w:t>
            </w:r>
            <w:r w:rsidR="00902B6A" w:rsidRPr="00902B6A">
              <w:rPr>
                <w:rFonts w:ascii="Times New Roman" w:hAnsi="Times New Roman" w:cs="Times New Roman"/>
                <w:lang w:val="da-DK"/>
              </w:rPr>
              <w:t>.</w:t>
            </w:r>
            <w:r w:rsidRPr="00902B6A">
              <w:rPr>
                <w:rFonts w:ascii="Times New Roman" w:hAnsi="Times New Roman" w:cs="Times New Roman"/>
                <w:lang w:val="da-DK"/>
              </w:rPr>
              <w:t xml:space="preserve"> Taller de alfabetización. </w:t>
            </w:r>
            <w:r w:rsidRPr="00D761A1">
              <w:rPr>
                <w:rFonts w:ascii="Times New Roman" w:hAnsi="Times New Roman" w:cs="Times New Roman"/>
                <w:lang w:val="es-ES"/>
              </w:rPr>
              <w:t>Formato Anual (Jornada al inicio del proyecto, pero se puede repetir junto con cada reunión anual de proyecto)</w:t>
            </w:r>
          </w:p>
        </w:tc>
      </w:tr>
      <w:tr w:rsidR="00410BAE" w:rsidRPr="00D761A1" w14:paraId="401B602B" w14:textId="77777777">
        <w:tc>
          <w:tcPr>
            <w:tcW w:w="3685" w:type="dxa"/>
          </w:tcPr>
          <w:p w14:paraId="427D905C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lang w:val="es-ES"/>
              </w:rPr>
              <w:t xml:space="preserve">B2. Jornada sobre planes de gestión de datos de investigación </w:t>
            </w:r>
          </w:p>
        </w:tc>
        <w:tc>
          <w:tcPr>
            <w:tcW w:w="3686" w:type="dxa"/>
          </w:tcPr>
          <w:p w14:paraId="6617F4E8" w14:textId="6696782E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902B6A">
              <w:rPr>
                <w:rFonts w:ascii="Times New Roman" w:hAnsi="Times New Roman" w:cs="Times New Roman"/>
                <w:lang w:val="da-DK"/>
              </w:rPr>
              <w:t>Modelo Sprint</w:t>
            </w:r>
            <w:r w:rsidR="00902B6A" w:rsidRPr="00902B6A">
              <w:rPr>
                <w:rFonts w:ascii="Times New Roman" w:hAnsi="Times New Roman" w:cs="Times New Roman"/>
                <w:lang w:val="da-DK"/>
              </w:rPr>
              <w:t xml:space="preserve">. </w:t>
            </w:r>
            <w:r w:rsidRPr="00902B6A">
              <w:rPr>
                <w:rFonts w:ascii="Times New Roman" w:hAnsi="Times New Roman" w:cs="Times New Roman"/>
                <w:lang w:val="da-DK"/>
              </w:rPr>
              <w:t>Taller Online (2h)</w:t>
            </w:r>
            <w:r w:rsidR="00902B6A" w:rsidRPr="00902B6A">
              <w:rPr>
                <w:rFonts w:ascii="Times New Roman" w:hAnsi="Times New Roman" w:cs="Times New Roman"/>
                <w:lang w:val="da-DK"/>
              </w:rPr>
              <w:t>.</w:t>
            </w:r>
            <w:r w:rsidRPr="00902B6A">
              <w:rPr>
                <w:rFonts w:ascii="Times New Roman" w:hAnsi="Times New Roman" w:cs="Times New Roman"/>
                <w:lang w:val="da-DK"/>
              </w:rPr>
              <w:t xml:space="preserve"> Taller de alfabetización. </w:t>
            </w:r>
            <w:r w:rsidRPr="00D761A1">
              <w:rPr>
                <w:rFonts w:ascii="Times New Roman" w:hAnsi="Times New Roman" w:cs="Times New Roman"/>
                <w:lang w:val="es-ES"/>
              </w:rPr>
              <w:t>Formato Anual (Jornada al inicio y al final del proyecto)</w:t>
            </w:r>
          </w:p>
        </w:tc>
      </w:tr>
      <w:tr w:rsidR="00410BAE" w:rsidRPr="00D761A1" w14:paraId="00745FAB" w14:textId="77777777">
        <w:tc>
          <w:tcPr>
            <w:tcW w:w="3685" w:type="dxa"/>
          </w:tcPr>
          <w:p w14:paraId="75451D12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lang w:val="es-ES"/>
              </w:rPr>
              <w:t>B.3. Jornada GDI y publicación de datos de investigación en abierto</w:t>
            </w:r>
          </w:p>
        </w:tc>
        <w:tc>
          <w:tcPr>
            <w:tcW w:w="3686" w:type="dxa"/>
          </w:tcPr>
          <w:p w14:paraId="7779385E" w14:textId="56414071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902B6A">
              <w:rPr>
                <w:rFonts w:ascii="Times New Roman" w:hAnsi="Times New Roman" w:cs="Times New Roman"/>
                <w:lang w:val="da-DK"/>
              </w:rPr>
              <w:t>Modelo Sprint</w:t>
            </w:r>
            <w:r w:rsidR="00902B6A" w:rsidRPr="00902B6A">
              <w:rPr>
                <w:rFonts w:ascii="Times New Roman" w:hAnsi="Times New Roman" w:cs="Times New Roman"/>
                <w:lang w:val="da-DK"/>
              </w:rPr>
              <w:t xml:space="preserve">. </w:t>
            </w:r>
            <w:r w:rsidRPr="00902B6A">
              <w:rPr>
                <w:rFonts w:ascii="Times New Roman" w:hAnsi="Times New Roman" w:cs="Times New Roman"/>
                <w:lang w:val="da-DK"/>
              </w:rPr>
              <w:t>Taller Online (2h)</w:t>
            </w:r>
            <w:r w:rsidR="00902B6A" w:rsidRPr="00902B6A">
              <w:rPr>
                <w:rFonts w:ascii="Times New Roman" w:hAnsi="Times New Roman" w:cs="Times New Roman"/>
                <w:lang w:val="da-DK"/>
              </w:rPr>
              <w:t>.</w:t>
            </w:r>
            <w:r w:rsidRPr="00902B6A">
              <w:rPr>
                <w:rFonts w:ascii="Times New Roman" w:hAnsi="Times New Roman" w:cs="Times New Roman"/>
                <w:lang w:val="da-DK"/>
              </w:rPr>
              <w:t xml:space="preserve"> Taller de alfabetización. </w:t>
            </w:r>
            <w:r w:rsidRPr="00D761A1">
              <w:rPr>
                <w:rFonts w:ascii="Times New Roman" w:hAnsi="Times New Roman" w:cs="Times New Roman"/>
                <w:lang w:val="es-ES"/>
              </w:rPr>
              <w:t>(Jornada al inicio del proyecto, pero se puede repetir junto con cada reunión anual de proyecto)</w:t>
            </w:r>
          </w:p>
        </w:tc>
      </w:tr>
      <w:tr w:rsidR="00410BAE" w:rsidRPr="00D761A1" w14:paraId="62B0C102" w14:textId="77777777">
        <w:tc>
          <w:tcPr>
            <w:tcW w:w="3685" w:type="dxa"/>
          </w:tcPr>
          <w:p w14:paraId="0B86DDCB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lang w:val="es-ES"/>
              </w:rPr>
              <w:t xml:space="preserve">B.4. Jornada sobre compartición de datos en proyectos de investigación </w:t>
            </w:r>
          </w:p>
        </w:tc>
        <w:tc>
          <w:tcPr>
            <w:tcW w:w="3686" w:type="dxa"/>
          </w:tcPr>
          <w:p w14:paraId="4FF770D7" w14:textId="3914A395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902B6A">
              <w:rPr>
                <w:rFonts w:ascii="Times New Roman" w:hAnsi="Times New Roman" w:cs="Times New Roman"/>
                <w:lang w:val="da-DK"/>
              </w:rPr>
              <w:t>Modelo Sprint</w:t>
            </w:r>
            <w:r w:rsidR="00902B6A">
              <w:rPr>
                <w:rFonts w:ascii="Times New Roman" w:hAnsi="Times New Roman" w:cs="Times New Roman"/>
                <w:lang w:val="da-DK"/>
              </w:rPr>
              <w:t xml:space="preserve">. </w:t>
            </w:r>
            <w:r w:rsidRPr="00902B6A">
              <w:rPr>
                <w:rFonts w:ascii="Times New Roman" w:hAnsi="Times New Roman" w:cs="Times New Roman"/>
                <w:lang w:val="da-DK"/>
              </w:rPr>
              <w:t>Taller Online (2h)</w:t>
            </w:r>
            <w:r w:rsidR="00902B6A" w:rsidRPr="00902B6A">
              <w:rPr>
                <w:rFonts w:ascii="Times New Roman" w:hAnsi="Times New Roman" w:cs="Times New Roman"/>
                <w:lang w:val="da-DK"/>
              </w:rPr>
              <w:t xml:space="preserve">. </w:t>
            </w:r>
            <w:r w:rsidRPr="00902B6A">
              <w:rPr>
                <w:rFonts w:ascii="Times New Roman" w:hAnsi="Times New Roman" w:cs="Times New Roman"/>
                <w:lang w:val="da-DK"/>
              </w:rPr>
              <w:t xml:space="preserve"> Taller de alfabetización. </w:t>
            </w:r>
            <w:r w:rsidRPr="00D761A1">
              <w:rPr>
                <w:rFonts w:ascii="Times New Roman" w:hAnsi="Times New Roman" w:cs="Times New Roman"/>
                <w:lang w:val="es-ES"/>
              </w:rPr>
              <w:t xml:space="preserve">Taller puntual. </w:t>
            </w:r>
          </w:p>
        </w:tc>
      </w:tr>
      <w:tr w:rsidR="00410BAE" w:rsidRPr="00D761A1" w14:paraId="5B855FBC" w14:textId="77777777">
        <w:tc>
          <w:tcPr>
            <w:tcW w:w="3685" w:type="dxa"/>
          </w:tcPr>
          <w:p w14:paraId="31E9443E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lang w:val="es-ES"/>
              </w:rPr>
              <w:t>B5. Datathon para la curación y publicación de datos</w:t>
            </w:r>
          </w:p>
        </w:tc>
        <w:tc>
          <w:tcPr>
            <w:tcW w:w="3686" w:type="dxa"/>
          </w:tcPr>
          <w:p w14:paraId="5CEBC22F" w14:textId="753021C9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lang w:val="es-ES"/>
              </w:rPr>
              <w:t>Taller puntual, según demanda.</w:t>
            </w:r>
            <w:r w:rsidR="00902B6A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Pr="00D761A1">
              <w:rPr>
                <w:rFonts w:ascii="Times New Roman" w:hAnsi="Times New Roman" w:cs="Times New Roman"/>
                <w:lang w:val="es-ES"/>
              </w:rPr>
              <w:t>Taller Online (6-8h, 3 días)</w:t>
            </w:r>
          </w:p>
        </w:tc>
      </w:tr>
      <w:tr w:rsidR="00410BAE" w:rsidRPr="00D761A1" w14:paraId="29145867" w14:textId="77777777">
        <w:tc>
          <w:tcPr>
            <w:tcW w:w="3685" w:type="dxa"/>
          </w:tcPr>
          <w:p w14:paraId="26B6A742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lang w:val="es-ES"/>
              </w:rPr>
              <w:t>B6. Jornada ciencia abierta en el IRTA (22, Mayo, 2025, Caldes de Montbui, Barcelona)</w:t>
            </w:r>
          </w:p>
        </w:tc>
        <w:tc>
          <w:tcPr>
            <w:tcW w:w="3686" w:type="dxa"/>
          </w:tcPr>
          <w:p w14:paraId="483B6166" w14:textId="534D310B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lang w:val="es-ES"/>
              </w:rPr>
              <w:t>Presencial</w:t>
            </w:r>
            <w:r w:rsidR="00E72601">
              <w:rPr>
                <w:rFonts w:ascii="Times New Roman" w:hAnsi="Times New Roman" w:cs="Times New Roman"/>
                <w:lang w:val="es-ES"/>
              </w:rPr>
              <w:t xml:space="preserve"> (8h): </w:t>
            </w:r>
            <w:r w:rsidRPr="00D761A1">
              <w:rPr>
                <w:rFonts w:ascii="Times New Roman" w:hAnsi="Times New Roman" w:cs="Times New Roman"/>
                <w:lang w:val="es-ES"/>
              </w:rPr>
              <w:t>incluye charlas magistrales y presentación de casos de estudio reales IRTA</w:t>
            </w:r>
            <w:r w:rsidR="00E72601">
              <w:rPr>
                <w:rFonts w:ascii="Times New Roman" w:hAnsi="Times New Roman" w:cs="Times New Roman"/>
                <w:lang w:val="es-ES"/>
              </w:rPr>
              <w:t>.</w:t>
            </w:r>
          </w:p>
        </w:tc>
      </w:tr>
      <w:tr w:rsidR="00410BAE" w:rsidRPr="00D761A1" w14:paraId="2CD79AC2" w14:textId="77777777">
        <w:tc>
          <w:tcPr>
            <w:tcW w:w="3685" w:type="dxa"/>
          </w:tcPr>
          <w:p w14:paraId="12F98B9D" w14:textId="612B62E8" w:rsidR="00410BAE" w:rsidRPr="00D761A1" w:rsidRDefault="00410BAE" w:rsidP="00CF15F3">
            <w:pPr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lang w:val="es-ES"/>
              </w:rPr>
              <w:t xml:space="preserve">B7. Formación en ciencia abierta y protección de datos de investigación en el sector agroalimentario. </w:t>
            </w:r>
          </w:p>
        </w:tc>
        <w:tc>
          <w:tcPr>
            <w:tcW w:w="3686" w:type="dxa"/>
          </w:tcPr>
          <w:p w14:paraId="0A6DAECD" w14:textId="6507A784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lang w:val="es-ES"/>
              </w:rPr>
              <w:t>Formación Online y Modular</w:t>
            </w:r>
            <w:r w:rsidR="00E72601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="00E72601" w:rsidRPr="00D761A1">
              <w:rPr>
                <w:rFonts w:ascii="Times New Roman" w:hAnsi="Times New Roman" w:cs="Times New Roman"/>
                <w:lang w:val="es-ES"/>
              </w:rPr>
              <w:t>(8h-10h)</w:t>
            </w:r>
            <w:r w:rsidRPr="00D761A1">
              <w:rPr>
                <w:rFonts w:ascii="Times New Roman" w:hAnsi="Times New Roman" w:cs="Times New Roman"/>
                <w:lang w:val="es-ES"/>
              </w:rPr>
              <w:t xml:space="preserve">. Noviembre – diciembre 2025 </w:t>
            </w:r>
          </w:p>
        </w:tc>
      </w:tr>
      <w:tr w:rsidR="00410BAE" w:rsidRPr="00D761A1" w14:paraId="4F9429E1" w14:textId="77777777">
        <w:tc>
          <w:tcPr>
            <w:tcW w:w="3685" w:type="dxa"/>
          </w:tcPr>
          <w:p w14:paraId="6658C55D" w14:textId="6E1279C2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lang w:val="es-ES"/>
              </w:rPr>
              <w:t>B8. Formación Consorcial: formación ofrecida por consorcio</w:t>
            </w:r>
            <w:r w:rsidR="009F09F8" w:rsidRPr="00D761A1">
              <w:rPr>
                <w:rFonts w:ascii="Times New Roman" w:hAnsi="Times New Roman" w:cs="Times New Roman"/>
                <w:lang w:val="es-ES"/>
              </w:rPr>
              <w:t>s asociados (CSUC, CERCA</w:t>
            </w:r>
            <w:r w:rsidRPr="00D761A1">
              <w:rPr>
                <w:rFonts w:ascii="Times New Roman" w:hAnsi="Times New Roman" w:cs="Times New Roman"/>
                <w:lang w:val="es-ES"/>
              </w:rPr>
              <w:t>) con relación a uso de repositorio de datos, buenas prácticas de GDI, uso de herramientas para confección de DMPs, etc.</w:t>
            </w:r>
          </w:p>
        </w:tc>
        <w:tc>
          <w:tcPr>
            <w:tcW w:w="3686" w:type="dxa"/>
          </w:tcPr>
          <w:p w14:paraId="76986629" w14:textId="1585C0CF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lang w:val="es-ES"/>
              </w:rPr>
              <w:t xml:space="preserve">El formato puede variar, </w:t>
            </w:r>
            <w:r w:rsidR="009E23DF" w:rsidRPr="00D761A1">
              <w:rPr>
                <w:rFonts w:ascii="Times New Roman" w:hAnsi="Times New Roman" w:cs="Times New Roman"/>
                <w:lang w:val="es-ES"/>
              </w:rPr>
              <w:t>j</w:t>
            </w:r>
            <w:r w:rsidRPr="00D761A1">
              <w:rPr>
                <w:rFonts w:ascii="Times New Roman" w:hAnsi="Times New Roman" w:cs="Times New Roman"/>
                <w:lang w:val="es-ES"/>
              </w:rPr>
              <w:t xml:space="preserve">ornadas </w:t>
            </w:r>
            <w:r w:rsidR="0072736A" w:rsidRPr="00D761A1">
              <w:rPr>
                <w:rFonts w:ascii="Times New Roman" w:hAnsi="Times New Roman" w:cs="Times New Roman"/>
                <w:lang w:val="es-ES"/>
              </w:rPr>
              <w:t xml:space="preserve">o </w:t>
            </w:r>
            <w:r w:rsidRPr="00D761A1">
              <w:rPr>
                <w:rFonts w:ascii="Times New Roman" w:hAnsi="Times New Roman" w:cs="Times New Roman"/>
                <w:lang w:val="es-ES"/>
              </w:rPr>
              <w:t>talleres</w:t>
            </w:r>
            <w:r w:rsidR="009E23DF" w:rsidRPr="00D761A1">
              <w:rPr>
                <w:rFonts w:ascii="Times New Roman" w:hAnsi="Times New Roman" w:cs="Times New Roman"/>
                <w:lang w:val="es-ES"/>
              </w:rPr>
              <w:t xml:space="preserve"> o cursos</w:t>
            </w:r>
            <w:r w:rsidRPr="00D761A1">
              <w:rPr>
                <w:rFonts w:ascii="Times New Roman" w:hAnsi="Times New Roman" w:cs="Times New Roman"/>
                <w:lang w:val="es-ES"/>
              </w:rPr>
              <w:t xml:space="preserve"> intensivos y/o puntuales. Los cursos, talleres y jornadas pueden ser en modalidad online o presencial</w:t>
            </w:r>
            <w:r w:rsidR="00E72601">
              <w:rPr>
                <w:rFonts w:ascii="Times New Roman" w:hAnsi="Times New Roman" w:cs="Times New Roman"/>
                <w:lang w:val="es-ES"/>
              </w:rPr>
              <w:t xml:space="preserve"> y se desarrollan a lo largo del año. </w:t>
            </w:r>
          </w:p>
        </w:tc>
      </w:tr>
    </w:tbl>
    <w:p w14:paraId="021787AA" w14:textId="77777777" w:rsidR="00410BAE" w:rsidRPr="00D761A1" w:rsidRDefault="00410BAE" w:rsidP="00410BAE">
      <w:pPr>
        <w:jc w:val="both"/>
        <w:rPr>
          <w:rFonts w:ascii="Times New Roman" w:hAnsi="Times New Roman" w:cs="Times New Roman"/>
          <w:lang w:val="es-ES"/>
        </w:rPr>
      </w:pPr>
    </w:p>
    <w:p w14:paraId="5BBC3FF3" w14:textId="77777777" w:rsidR="00410BAE" w:rsidRPr="00D761A1" w:rsidRDefault="00410BAE" w:rsidP="00410BAE">
      <w:pPr>
        <w:jc w:val="both"/>
        <w:rPr>
          <w:rFonts w:ascii="Times New Roman" w:hAnsi="Times New Roman" w:cs="Times New Roman"/>
          <w:b/>
          <w:bCs/>
          <w:lang w:val="es-ES"/>
        </w:rPr>
      </w:pPr>
      <w:r w:rsidRPr="00D761A1">
        <w:rPr>
          <w:rFonts w:ascii="Times New Roman" w:hAnsi="Times New Roman" w:cs="Times New Roman"/>
          <w:b/>
          <w:bCs/>
          <w:lang w:val="es-ES"/>
        </w:rPr>
        <w:t xml:space="preserve">Bloque C. Formación en co-docencia (prevista no realizada): </w:t>
      </w:r>
    </w:p>
    <w:tbl>
      <w:tblPr>
        <w:tblStyle w:val="Taulaambquadrcula"/>
        <w:tblW w:w="0" w:type="auto"/>
        <w:tblInd w:w="562" w:type="dxa"/>
        <w:tblLook w:val="04A0" w:firstRow="1" w:lastRow="0" w:firstColumn="1" w:lastColumn="0" w:noHBand="0" w:noVBand="1"/>
      </w:tblPr>
      <w:tblGrid>
        <w:gridCol w:w="2507"/>
        <w:gridCol w:w="2738"/>
        <w:gridCol w:w="2687"/>
      </w:tblGrid>
      <w:tr w:rsidR="00410BAE" w:rsidRPr="00D761A1" w14:paraId="6E45FF1F" w14:textId="77777777">
        <w:tc>
          <w:tcPr>
            <w:tcW w:w="2507" w:type="dxa"/>
          </w:tcPr>
          <w:p w14:paraId="5FEE3A26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D761A1">
              <w:rPr>
                <w:rFonts w:ascii="Times New Roman" w:hAnsi="Times New Roman" w:cs="Times New Roman"/>
                <w:b/>
                <w:bCs/>
                <w:lang w:val="es-ES"/>
              </w:rPr>
              <w:t>Tipo de formación</w:t>
            </w:r>
          </w:p>
        </w:tc>
        <w:tc>
          <w:tcPr>
            <w:tcW w:w="2738" w:type="dxa"/>
          </w:tcPr>
          <w:p w14:paraId="5139B1B9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D761A1">
              <w:rPr>
                <w:rFonts w:ascii="Times New Roman" w:hAnsi="Times New Roman" w:cs="Times New Roman"/>
                <w:b/>
                <w:bCs/>
                <w:lang w:val="es-ES"/>
              </w:rPr>
              <w:t>Unidades IRTA implicadas</w:t>
            </w:r>
          </w:p>
        </w:tc>
        <w:tc>
          <w:tcPr>
            <w:tcW w:w="2687" w:type="dxa"/>
          </w:tcPr>
          <w:p w14:paraId="2D63F1F5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D761A1">
              <w:rPr>
                <w:rFonts w:ascii="Times New Roman" w:hAnsi="Times New Roman" w:cs="Times New Roman"/>
                <w:b/>
                <w:bCs/>
                <w:lang w:val="es-ES"/>
              </w:rPr>
              <w:t>Formato</w:t>
            </w:r>
          </w:p>
        </w:tc>
      </w:tr>
      <w:tr w:rsidR="00410BAE" w:rsidRPr="00D761A1" w14:paraId="26FBA6C1" w14:textId="77777777">
        <w:tc>
          <w:tcPr>
            <w:tcW w:w="2507" w:type="dxa"/>
          </w:tcPr>
          <w:p w14:paraId="0E592E2B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lang w:val="es-ES"/>
              </w:rPr>
              <w:t>C1. Información servicios de ciencia abierta</w:t>
            </w:r>
          </w:p>
        </w:tc>
        <w:tc>
          <w:tcPr>
            <w:tcW w:w="2738" w:type="dxa"/>
          </w:tcPr>
          <w:p w14:paraId="0E4CDC4D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lang w:val="es-ES"/>
              </w:rPr>
              <w:t xml:space="preserve">Oficina Talento / RRHH / Servicio GDI, Documentación Científica </w:t>
            </w:r>
          </w:p>
        </w:tc>
        <w:tc>
          <w:tcPr>
            <w:tcW w:w="2687" w:type="dxa"/>
          </w:tcPr>
          <w:p w14:paraId="35AC1DB0" w14:textId="77777777" w:rsidR="00410BAE" w:rsidRPr="00AB2175" w:rsidRDefault="00410BAE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AB2175">
              <w:rPr>
                <w:rFonts w:ascii="Times New Roman" w:hAnsi="Times New Roman" w:cs="Times New Roman"/>
                <w:lang w:val="en-US"/>
              </w:rPr>
              <w:t xml:space="preserve">Formato Sprint. Online (asincronía/síncrona). </w:t>
            </w:r>
          </w:p>
        </w:tc>
      </w:tr>
      <w:tr w:rsidR="00410BAE" w:rsidRPr="00D761A1" w14:paraId="74A1C04E" w14:textId="77777777">
        <w:tc>
          <w:tcPr>
            <w:tcW w:w="2507" w:type="dxa"/>
          </w:tcPr>
          <w:p w14:paraId="1F390E56" w14:textId="57BB65A2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lang w:val="es-ES"/>
              </w:rPr>
              <w:t>C2.</w:t>
            </w:r>
            <w:r w:rsidR="007211DA">
              <w:rPr>
                <w:rFonts w:ascii="Times New Roman" w:hAnsi="Times New Roman" w:cs="Times New Roman"/>
                <w:lang w:val="es-ES"/>
              </w:rPr>
              <w:t xml:space="preserve"> </w:t>
            </w:r>
            <w:r w:rsidRPr="00D761A1">
              <w:rPr>
                <w:rFonts w:ascii="Times New Roman" w:hAnsi="Times New Roman" w:cs="Times New Roman"/>
                <w:lang w:val="es-ES"/>
              </w:rPr>
              <w:t>Importancia protección/valorización datos y su abertura</w:t>
            </w:r>
          </w:p>
        </w:tc>
        <w:tc>
          <w:tcPr>
            <w:tcW w:w="2738" w:type="dxa"/>
          </w:tcPr>
          <w:p w14:paraId="6AE7B302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lang w:val="es-ES"/>
              </w:rPr>
              <w:t>Oficina de Valorización/ Servicio GDI</w:t>
            </w:r>
          </w:p>
        </w:tc>
        <w:tc>
          <w:tcPr>
            <w:tcW w:w="2687" w:type="dxa"/>
          </w:tcPr>
          <w:p w14:paraId="55CB55A7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lang w:val="es-ES"/>
              </w:rPr>
              <w:t xml:space="preserve">Formato Sprint. Online (síncrona). </w:t>
            </w:r>
          </w:p>
        </w:tc>
      </w:tr>
      <w:tr w:rsidR="00410BAE" w:rsidRPr="00D761A1" w14:paraId="0100D595" w14:textId="77777777">
        <w:tc>
          <w:tcPr>
            <w:tcW w:w="2507" w:type="dxa"/>
          </w:tcPr>
          <w:p w14:paraId="7C5B6BF7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lang w:val="es-ES"/>
              </w:rPr>
              <w:t>C3. Curso de derechos de autor y explotación de software</w:t>
            </w:r>
          </w:p>
        </w:tc>
        <w:tc>
          <w:tcPr>
            <w:tcW w:w="2738" w:type="dxa"/>
          </w:tcPr>
          <w:p w14:paraId="5A49D7D8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lang w:val="es-ES"/>
              </w:rPr>
              <w:t xml:space="preserve">Oficina de Valorización / Servicio GDI </w:t>
            </w:r>
          </w:p>
        </w:tc>
        <w:tc>
          <w:tcPr>
            <w:tcW w:w="2687" w:type="dxa"/>
          </w:tcPr>
          <w:p w14:paraId="5DEA4FB6" w14:textId="77777777" w:rsidR="00410BAE" w:rsidRPr="00D761A1" w:rsidRDefault="00410BAE">
            <w:pPr>
              <w:jc w:val="both"/>
              <w:rPr>
                <w:rFonts w:ascii="Times New Roman" w:hAnsi="Times New Roman" w:cs="Times New Roman"/>
                <w:lang w:val="es-ES"/>
              </w:rPr>
            </w:pPr>
            <w:r w:rsidRPr="00D761A1">
              <w:rPr>
                <w:rFonts w:ascii="Times New Roman" w:hAnsi="Times New Roman" w:cs="Times New Roman"/>
                <w:lang w:val="es-ES"/>
              </w:rPr>
              <w:t>Formato estructurado y modular. Online (síncrono/asíncrono)</w:t>
            </w:r>
          </w:p>
        </w:tc>
      </w:tr>
    </w:tbl>
    <w:p w14:paraId="0F9AF931" w14:textId="2018F196" w:rsidR="00E76296" w:rsidRPr="00D761A1" w:rsidRDefault="00E76296" w:rsidP="003B2AE5">
      <w:pPr>
        <w:jc w:val="both"/>
        <w:rPr>
          <w:rFonts w:ascii="Times New Roman" w:hAnsi="Times New Roman" w:cs="Times New Roman"/>
          <w:lang w:val="es-ES"/>
        </w:rPr>
      </w:pPr>
    </w:p>
    <w:p w14:paraId="7B9B7DA7" w14:textId="1F4B5684" w:rsidR="003B2AE5" w:rsidRPr="00D761A1" w:rsidRDefault="003B2AE5" w:rsidP="003B2AE5">
      <w:pPr>
        <w:jc w:val="both"/>
        <w:rPr>
          <w:rFonts w:ascii="Times New Roman" w:hAnsi="Times New Roman" w:cs="Times New Roman"/>
          <w:b/>
          <w:bCs/>
          <w:lang w:val="es-ES"/>
        </w:rPr>
      </w:pPr>
      <w:r w:rsidRPr="00D761A1">
        <w:rPr>
          <w:rFonts w:ascii="Times New Roman" w:hAnsi="Times New Roman" w:cs="Times New Roman"/>
          <w:b/>
          <w:bCs/>
          <w:lang w:val="es-ES"/>
        </w:rPr>
        <w:t>5.4 Indicadores de adopción y resultados operativos</w:t>
      </w:r>
    </w:p>
    <w:p w14:paraId="173077D1" w14:textId="720EA571" w:rsidR="003B2AE5" w:rsidRPr="00D761A1" w:rsidRDefault="003B2AE5" w:rsidP="003B2AE5">
      <w:p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 xml:space="preserve">Tras la implementación del piloto </w:t>
      </w:r>
      <w:r w:rsidR="00485C50" w:rsidRPr="00D761A1">
        <w:rPr>
          <w:rFonts w:ascii="Times New Roman" w:hAnsi="Times New Roman" w:cs="Times New Roman"/>
          <w:lang w:val="es-ES"/>
        </w:rPr>
        <w:t xml:space="preserve">(5.3) durante el 2025 </w:t>
      </w:r>
      <w:r w:rsidRPr="00D761A1">
        <w:rPr>
          <w:rFonts w:ascii="Times New Roman" w:hAnsi="Times New Roman" w:cs="Times New Roman"/>
          <w:lang w:val="es-ES"/>
        </w:rPr>
        <w:t>se observaron incrementos claros:</w:t>
      </w:r>
    </w:p>
    <w:p w14:paraId="3971420D" w14:textId="366F2933" w:rsidR="003B2AE5" w:rsidRPr="00D761A1" w:rsidRDefault="00FE704F" w:rsidP="003B2AE5">
      <w:pPr>
        <w:numPr>
          <w:ilvl w:val="0"/>
          <w:numId w:val="38"/>
        </w:num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noProof/>
          <w:lang w:val="es-ES"/>
        </w:rPr>
        <w:lastRenderedPageBreak/>
        <w:drawing>
          <wp:anchor distT="0" distB="0" distL="114300" distR="114300" simplePos="0" relativeHeight="251658240" behindDoc="0" locked="0" layoutInCell="1" allowOverlap="1" wp14:anchorId="20D0E8DC" wp14:editId="28A367EA">
            <wp:simplePos x="0" y="0"/>
            <wp:positionH relativeFrom="column">
              <wp:posOffset>1081050</wp:posOffset>
            </wp:positionH>
            <wp:positionV relativeFrom="paragraph">
              <wp:posOffset>773430</wp:posOffset>
            </wp:positionV>
            <wp:extent cx="3166110" cy="2006600"/>
            <wp:effectExtent l="0" t="0" r="0" b="0"/>
            <wp:wrapThrough wrapText="bothSides">
              <wp:wrapPolygon edited="0">
                <wp:start x="0" y="0"/>
                <wp:lineTo x="0" y="21327"/>
                <wp:lineTo x="21444" y="21327"/>
                <wp:lineTo x="21444" y="0"/>
                <wp:lineTo x="0" y="0"/>
              </wp:wrapPolygon>
            </wp:wrapThrough>
            <wp:docPr id="622244245" name="Imat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110" cy="2006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2AE5" w:rsidRPr="00D761A1">
        <w:rPr>
          <w:rFonts w:ascii="Times New Roman" w:hAnsi="Times New Roman" w:cs="Times New Roman"/>
          <w:lang w:val="es-ES"/>
        </w:rPr>
        <w:t xml:space="preserve">Consultas y asesoramiento: incremento </w:t>
      </w:r>
      <w:r w:rsidRPr="00D761A1">
        <w:rPr>
          <w:rFonts w:ascii="Times New Roman" w:hAnsi="Times New Roman" w:cs="Times New Roman"/>
          <w:lang w:val="es-ES"/>
        </w:rPr>
        <w:t>de 44 consultas recibidas</w:t>
      </w:r>
      <w:r w:rsidR="004C47B8" w:rsidRPr="00D761A1">
        <w:rPr>
          <w:rFonts w:ascii="Times New Roman" w:hAnsi="Times New Roman" w:cs="Times New Roman"/>
          <w:lang w:val="es-ES"/>
        </w:rPr>
        <w:t xml:space="preserve"> en el periodo 2022-2023</w:t>
      </w:r>
      <w:r w:rsidR="00F915F9" w:rsidRPr="00D761A1">
        <w:rPr>
          <w:rFonts w:ascii="Times New Roman" w:hAnsi="Times New Roman" w:cs="Times New Roman"/>
          <w:lang w:val="es-ES"/>
        </w:rPr>
        <w:t xml:space="preserve"> a 82 consultas recibidas en el periodo 2024-2025, aproximadamente un</w:t>
      </w:r>
      <w:r w:rsidR="003B2AE5" w:rsidRPr="00D761A1">
        <w:rPr>
          <w:rFonts w:ascii="Times New Roman" w:hAnsi="Times New Roman" w:cs="Times New Roman"/>
          <w:lang w:val="es-ES"/>
        </w:rPr>
        <w:t xml:space="preserve"> 50%</w:t>
      </w:r>
      <w:r w:rsidR="00F915F9" w:rsidRPr="00D761A1">
        <w:rPr>
          <w:rFonts w:ascii="Times New Roman" w:hAnsi="Times New Roman" w:cs="Times New Roman"/>
          <w:lang w:val="es-ES"/>
        </w:rPr>
        <w:t xml:space="preserve"> </w:t>
      </w:r>
      <w:r w:rsidRPr="00D761A1">
        <w:rPr>
          <w:rFonts w:ascii="Times New Roman" w:hAnsi="Times New Roman" w:cs="Times New Roman"/>
          <w:lang w:val="es-ES"/>
        </w:rPr>
        <w:t>más</w:t>
      </w:r>
      <w:r w:rsidR="003B2AE5" w:rsidRPr="00D761A1">
        <w:rPr>
          <w:rFonts w:ascii="Times New Roman" w:hAnsi="Times New Roman" w:cs="Times New Roman"/>
          <w:lang w:val="es-ES"/>
        </w:rPr>
        <w:t xml:space="preserve"> en solicitudes de asesoramiento/formación</w:t>
      </w:r>
      <w:r w:rsidRPr="00D761A1">
        <w:rPr>
          <w:rFonts w:ascii="Times New Roman" w:hAnsi="Times New Roman" w:cs="Times New Roman"/>
          <w:lang w:val="es-ES"/>
        </w:rPr>
        <w:t>, además de</w:t>
      </w:r>
      <w:r w:rsidR="006D1090" w:rsidRPr="00D761A1">
        <w:rPr>
          <w:rFonts w:ascii="Times New Roman" w:hAnsi="Times New Roman" w:cs="Times New Roman"/>
          <w:lang w:val="es-ES"/>
        </w:rPr>
        <w:t xml:space="preserve"> </w:t>
      </w:r>
      <w:r w:rsidR="00FE6B0C" w:rsidRPr="00D761A1">
        <w:rPr>
          <w:rFonts w:ascii="Times New Roman" w:hAnsi="Times New Roman" w:cs="Times New Roman"/>
          <w:lang w:val="es-ES"/>
        </w:rPr>
        <w:t>diversificación de consult</w:t>
      </w:r>
      <w:r w:rsidR="002A76B8" w:rsidRPr="00D761A1">
        <w:rPr>
          <w:rFonts w:ascii="Times New Roman" w:hAnsi="Times New Roman" w:cs="Times New Roman"/>
          <w:lang w:val="es-ES"/>
        </w:rPr>
        <w:t xml:space="preserve">as </w:t>
      </w:r>
      <w:r w:rsidR="003B2AE5" w:rsidRPr="00D761A1">
        <w:rPr>
          <w:rFonts w:ascii="Times New Roman" w:hAnsi="Times New Roman" w:cs="Times New Roman"/>
          <w:lang w:val="es-ES"/>
        </w:rPr>
        <w:t xml:space="preserve">(Fig. 3–4). </w:t>
      </w:r>
    </w:p>
    <w:p w14:paraId="08C60821" w14:textId="4FDBE348" w:rsidR="00E76296" w:rsidRPr="00D761A1" w:rsidRDefault="00E76296" w:rsidP="00E76296">
      <w:pPr>
        <w:jc w:val="both"/>
        <w:rPr>
          <w:rFonts w:ascii="Times New Roman" w:hAnsi="Times New Roman" w:cs="Times New Roman"/>
          <w:lang w:val="es-ES"/>
        </w:rPr>
      </w:pPr>
    </w:p>
    <w:p w14:paraId="0FE1F9CB" w14:textId="3E93B9EA" w:rsidR="00E76296" w:rsidRPr="00D761A1" w:rsidRDefault="00E76296" w:rsidP="00E76296">
      <w:pPr>
        <w:jc w:val="both"/>
        <w:rPr>
          <w:rFonts w:ascii="Times New Roman" w:hAnsi="Times New Roman" w:cs="Times New Roman"/>
          <w:lang w:val="es-ES"/>
        </w:rPr>
      </w:pPr>
    </w:p>
    <w:p w14:paraId="72E63409" w14:textId="76891DF1" w:rsidR="00E76296" w:rsidRPr="00D761A1" w:rsidRDefault="00E76296" w:rsidP="00E76296">
      <w:pPr>
        <w:jc w:val="both"/>
        <w:rPr>
          <w:rFonts w:ascii="Times New Roman" w:hAnsi="Times New Roman" w:cs="Times New Roman"/>
          <w:lang w:val="es-ES"/>
        </w:rPr>
      </w:pPr>
    </w:p>
    <w:p w14:paraId="03C5C9B7" w14:textId="5047CC33" w:rsidR="00E76296" w:rsidRPr="00D761A1" w:rsidRDefault="00E76296" w:rsidP="00E76296">
      <w:pPr>
        <w:jc w:val="both"/>
        <w:rPr>
          <w:rFonts w:ascii="Times New Roman" w:hAnsi="Times New Roman" w:cs="Times New Roman"/>
          <w:lang w:val="es-ES"/>
        </w:rPr>
      </w:pPr>
    </w:p>
    <w:p w14:paraId="5EF09DF3" w14:textId="0EFA368D" w:rsidR="00E76296" w:rsidRPr="00D761A1" w:rsidRDefault="00E76296" w:rsidP="00E76296">
      <w:pPr>
        <w:jc w:val="both"/>
        <w:rPr>
          <w:rFonts w:ascii="Times New Roman" w:hAnsi="Times New Roman" w:cs="Times New Roman"/>
          <w:lang w:val="es-ES"/>
        </w:rPr>
      </w:pPr>
    </w:p>
    <w:p w14:paraId="5D7C5A4A" w14:textId="41F0F26B" w:rsidR="00E76296" w:rsidRPr="00D761A1" w:rsidRDefault="00E76296" w:rsidP="00E76296">
      <w:pPr>
        <w:jc w:val="both"/>
        <w:rPr>
          <w:rFonts w:ascii="Times New Roman" w:hAnsi="Times New Roman" w:cs="Times New Roman"/>
          <w:lang w:val="es-ES"/>
        </w:rPr>
      </w:pPr>
    </w:p>
    <w:p w14:paraId="7E0A58FC" w14:textId="56B07637" w:rsidR="006D1090" w:rsidRDefault="006D1090" w:rsidP="006D1090">
      <w:pPr>
        <w:ind w:left="720"/>
        <w:jc w:val="both"/>
        <w:rPr>
          <w:rFonts w:ascii="Times New Roman" w:hAnsi="Times New Roman" w:cs="Times New Roman"/>
          <w:lang w:val="es-ES"/>
        </w:rPr>
      </w:pPr>
    </w:p>
    <w:p w14:paraId="04354D8E" w14:textId="5390BAF4" w:rsidR="00CF15F3" w:rsidRDefault="00CF15F3" w:rsidP="008E0DA7">
      <w:pPr>
        <w:ind w:left="720"/>
        <w:jc w:val="center"/>
        <w:rPr>
          <w:rFonts w:ascii="Times New Roman" w:hAnsi="Times New Roman" w:cs="Times New Roman"/>
          <w:lang w:val="es-ES"/>
        </w:rPr>
      </w:pPr>
      <w:r w:rsidRPr="00D761A1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051932A" wp14:editId="6836F8BF">
                <wp:simplePos x="0" y="0"/>
                <wp:positionH relativeFrom="column">
                  <wp:posOffset>1562100</wp:posOffset>
                </wp:positionH>
                <wp:positionV relativeFrom="paragraph">
                  <wp:posOffset>161925</wp:posOffset>
                </wp:positionV>
                <wp:extent cx="2155190" cy="212090"/>
                <wp:effectExtent l="0" t="0" r="0" b="0"/>
                <wp:wrapThrough wrapText="bothSides">
                  <wp:wrapPolygon edited="0">
                    <wp:start x="0" y="0"/>
                    <wp:lineTo x="0" y="19401"/>
                    <wp:lineTo x="21384" y="19401"/>
                    <wp:lineTo x="21384" y="0"/>
                    <wp:lineTo x="0" y="0"/>
                  </wp:wrapPolygon>
                </wp:wrapThrough>
                <wp:docPr id="764534211" name="Quadre de tex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5190" cy="21209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FF7F119" w14:textId="3A85251D" w:rsidR="008F3C75" w:rsidRPr="001377F1" w:rsidRDefault="008F3C75" w:rsidP="008F3C75">
                            <w:pPr>
                              <w:pStyle w:val="Llegenda"/>
                              <w:rPr>
                                <w:rFonts w:ascii="Times New Roman" w:hAnsi="Times New Roman" w:cs="Times New Roman"/>
                                <w:noProof/>
                                <w:color w:val="auto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1377F1">
                              <w:rPr>
                                <w:color w:val="auto"/>
                              </w:rPr>
                              <w:t xml:space="preserve">Fig. </w:t>
                            </w:r>
                            <w:r w:rsidR="003C352B">
                              <w:rPr>
                                <w:color w:val="auto"/>
                              </w:rPr>
                              <w:t>2</w:t>
                            </w:r>
                            <w:r w:rsidRPr="001377F1">
                              <w:rPr>
                                <w:color w:val="auto"/>
                              </w:rPr>
                              <w:t>. Consultas recibidas entre 2022-2023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51932A" id="_x0000_t202" coordsize="21600,21600" o:spt="202" path="m,l,21600r21600,l21600,xe">
                <v:stroke joinstyle="miter"/>
                <v:path gradientshapeok="t" o:connecttype="rect"/>
              </v:shapetype>
              <v:shape id="Quadre de text 1" o:spid="_x0000_s1026" type="#_x0000_t202" style="position:absolute;left:0;text-align:left;margin-left:123pt;margin-top:12.75pt;width:169.7pt;height:16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" stroked="f">
                <v:textbox inset="0,0,0,0">
                  <w:txbxContent>
                    <w:p w14:paraId="7FF7F119" w14:textId="3A85251D" w:rsidR="008F3C75" w:rsidRPr="001377F1" w:rsidRDefault="008F3C75" w:rsidP="008F3C75">
                      <w:pPr>
                        <w:pStyle w:val="Llegenda"/>
                        <w:rPr>
                          <w:rFonts w:ascii="Times New Roman" w:hAnsi="Times New Roman" w:cs="Times New Roman"/>
                          <w:noProof/>
                          <w:color w:val="auto"/>
                          <w:sz w:val="22"/>
                          <w:szCs w:val="22"/>
                          <w:lang w:val="es-ES"/>
                        </w:rPr>
                      </w:pPr>
                      <w:r w:rsidRPr="001377F1">
                        <w:rPr>
                          <w:color w:val="auto"/>
                        </w:rPr>
                        <w:t xml:space="preserve">Fig. </w:t>
                      </w:r>
                      <w:r w:rsidR="003C352B">
                        <w:rPr>
                          <w:color w:val="auto"/>
                        </w:rPr>
                        <w:t>2</w:t>
                      </w:r>
                      <w:r w:rsidRPr="001377F1">
                        <w:rPr>
                          <w:color w:val="auto"/>
                        </w:rPr>
                        <w:t>. Consultas recibidas entre 2022-2023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1DD46A8C" w14:textId="22D96536" w:rsidR="00CF15F3" w:rsidRDefault="00CF15F3" w:rsidP="006D1090">
      <w:pPr>
        <w:ind w:left="720"/>
        <w:jc w:val="both"/>
        <w:rPr>
          <w:rFonts w:ascii="Times New Roman" w:hAnsi="Times New Roman" w:cs="Times New Roman"/>
          <w:lang w:val="es-ES"/>
        </w:rPr>
      </w:pPr>
    </w:p>
    <w:p w14:paraId="7C649C27" w14:textId="29FEFD59" w:rsidR="00CF15F3" w:rsidRDefault="00CF15F3" w:rsidP="006D1090">
      <w:pPr>
        <w:ind w:left="720"/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noProof/>
          <w:lang w:val="es-ES"/>
        </w:rPr>
        <w:drawing>
          <wp:anchor distT="0" distB="0" distL="114300" distR="114300" simplePos="0" relativeHeight="251658244" behindDoc="0" locked="0" layoutInCell="1" allowOverlap="1" wp14:anchorId="5B9CE7E4" wp14:editId="0C05E3D0">
            <wp:simplePos x="0" y="0"/>
            <wp:positionH relativeFrom="column">
              <wp:posOffset>1080135</wp:posOffset>
            </wp:positionH>
            <wp:positionV relativeFrom="paragraph">
              <wp:posOffset>27305</wp:posOffset>
            </wp:positionV>
            <wp:extent cx="3167380" cy="2173605"/>
            <wp:effectExtent l="0" t="0" r="0" b="0"/>
            <wp:wrapThrough wrapText="bothSides">
              <wp:wrapPolygon edited="0">
                <wp:start x="0" y="0"/>
                <wp:lineTo x="0" y="21392"/>
                <wp:lineTo x="21435" y="21392"/>
                <wp:lineTo x="21435" y="0"/>
                <wp:lineTo x="0" y="0"/>
              </wp:wrapPolygon>
            </wp:wrapThrough>
            <wp:docPr id="1072103441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7380" cy="2173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16A68E" w14:textId="77777777" w:rsidR="00CF15F3" w:rsidRDefault="00CF15F3" w:rsidP="006D1090">
      <w:pPr>
        <w:ind w:left="720"/>
        <w:jc w:val="both"/>
        <w:rPr>
          <w:rFonts w:ascii="Times New Roman" w:hAnsi="Times New Roman" w:cs="Times New Roman"/>
          <w:lang w:val="es-ES"/>
        </w:rPr>
      </w:pPr>
    </w:p>
    <w:p w14:paraId="436912A4" w14:textId="77777777" w:rsidR="00CF15F3" w:rsidRDefault="00CF15F3" w:rsidP="006D1090">
      <w:pPr>
        <w:ind w:left="720"/>
        <w:jc w:val="both"/>
        <w:rPr>
          <w:rFonts w:ascii="Times New Roman" w:hAnsi="Times New Roman" w:cs="Times New Roman"/>
          <w:lang w:val="es-ES"/>
        </w:rPr>
      </w:pPr>
    </w:p>
    <w:p w14:paraId="71AA23B1" w14:textId="77777777" w:rsidR="00CF15F3" w:rsidRDefault="00CF15F3" w:rsidP="006D1090">
      <w:pPr>
        <w:ind w:left="720"/>
        <w:jc w:val="both"/>
        <w:rPr>
          <w:rFonts w:ascii="Times New Roman" w:hAnsi="Times New Roman" w:cs="Times New Roman"/>
          <w:lang w:val="es-ES"/>
        </w:rPr>
      </w:pPr>
    </w:p>
    <w:p w14:paraId="4DAF90E7" w14:textId="337749C3" w:rsidR="00CF15F3" w:rsidRDefault="00CF15F3" w:rsidP="006D1090">
      <w:pPr>
        <w:ind w:left="720"/>
        <w:jc w:val="both"/>
        <w:rPr>
          <w:rFonts w:ascii="Times New Roman" w:hAnsi="Times New Roman" w:cs="Times New Roman"/>
          <w:lang w:val="es-ES"/>
        </w:rPr>
      </w:pPr>
    </w:p>
    <w:p w14:paraId="49B78A7A" w14:textId="0F50EEAB" w:rsidR="00CF15F3" w:rsidRDefault="00CF15F3" w:rsidP="006D1090">
      <w:pPr>
        <w:ind w:left="720"/>
        <w:jc w:val="both"/>
        <w:rPr>
          <w:rFonts w:ascii="Times New Roman" w:hAnsi="Times New Roman" w:cs="Times New Roman"/>
          <w:lang w:val="es-ES"/>
        </w:rPr>
      </w:pPr>
    </w:p>
    <w:p w14:paraId="6A2CC46E" w14:textId="71A0B8E1" w:rsidR="00CF15F3" w:rsidRDefault="00CF15F3" w:rsidP="006D1090">
      <w:pPr>
        <w:ind w:left="720"/>
        <w:jc w:val="both"/>
        <w:rPr>
          <w:rFonts w:ascii="Times New Roman" w:hAnsi="Times New Roman" w:cs="Times New Roman"/>
          <w:lang w:val="es-ES"/>
        </w:rPr>
      </w:pPr>
    </w:p>
    <w:p w14:paraId="5A3F92AB" w14:textId="55AE0069" w:rsidR="00CF15F3" w:rsidRDefault="00CF15F3" w:rsidP="006D1090">
      <w:pPr>
        <w:ind w:left="720"/>
        <w:jc w:val="both"/>
        <w:rPr>
          <w:rFonts w:ascii="Times New Roman" w:hAnsi="Times New Roman" w:cs="Times New Roman"/>
          <w:lang w:val="es-ES"/>
        </w:rPr>
      </w:pPr>
    </w:p>
    <w:p w14:paraId="72197B20" w14:textId="0F0755E0" w:rsidR="00CF15F3" w:rsidRDefault="00CF15F3" w:rsidP="006D1090">
      <w:pPr>
        <w:ind w:left="720"/>
        <w:jc w:val="both"/>
        <w:rPr>
          <w:rFonts w:ascii="Times New Roman" w:hAnsi="Times New Roman" w:cs="Times New Roman"/>
          <w:lang w:val="es-ES"/>
        </w:rPr>
      </w:pPr>
      <w:r w:rsidRPr="00D761A1">
        <w:rPr>
          <w:noProof/>
          <w:lang w:val="es-E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33C547D" wp14:editId="5DFE969A">
                <wp:simplePos x="0" y="0"/>
                <wp:positionH relativeFrom="column">
                  <wp:posOffset>1520388</wp:posOffset>
                </wp:positionH>
                <wp:positionV relativeFrom="paragraph">
                  <wp:posOffset>119380</wp:posOffset>
                </wp:positionV>
                <wp:extent cx="2196465" cy="635"/>
                <wp:effectExtent l="0" t="0" r="0" b="0"/>
                <wp:wrapThrough wrapText="bothSides">
                  <wp:wrapPolygon edited="0">
                    <wp:start x="0" y="0"/>
                    <wp:lineTo x="0" y="20057"/>
                    <wp:lineTo x="21356" y="20057"/>
                    <wp:lineTo x="21356" y="0"/>
                    <wp:lineTo x="0" y="0"/>
                  </wp:wrapPolygon>
                </wp:wrapThrough>
                <wp:docPr id="2003708015" name="Quadre de tex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646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105AFCE" w14:textId="5961D75F" w:rsidR="004E63DF" w:rsidRPr="001377F1" w:rsidRDefault="004E63DF" w:rsidP="008E0DA7">
                            <w:pPr>
                              <w:pStyle w:val="Llegenda"/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auto"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1377F1">
                              <w:rPr>
                                <w:color w:val="auto"/>
                              </w:rPr>
                              <w:t xml:space="preserve">Fig. </w:t>
                            </w:r>
                            <w:r w:rsidR="003C352B">
                              <w:rPr>
                                <w:color w:val="auto"/>
                              </w:rPr>
                              <w:t>3</w:t>
                            </w:r>
                            <w:r w:rsidRPr="001377F1">
                              <w:rPr>
                                <w:color w:val="auto"/>
                              </w:rPr>
                              <w:t>.  Consultas recibidas entre 2024-2025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3C547D" id="_x0000_s1027" type="#_x0000_t202" style="position:absolute;left:0;text-align:left;margin-left:119.7pt;margin-top:9.4pt;width:172.95pt;height:.05pt;z-index:25165824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" stroked="f">
                <v:textbox style="mso-fit-shape-to-text:t" inset="0,0,0,0">
                  <w:txbxContent>
                    <w:p w14:paraId="0105AFCE" w14:textId="5961D75F" w:rsidR="004E63DF" w:rsidRPr="001377F1" w:rsidRDefault="004E63DF" w:rsidP="008E0DA7">
                      <w:pPr>
                        <w:pStyle w:val="Llegenda"/>
                        <w:jc w:val="center"/>
                        <w:rPr>
                          <w:rFonts w:ascii="Times New Roman" w:hAnsi="Times New Roman" w:cs="Times New Roman"/>
                          <w:noProof/>
                          <w:color w:val="auto"/>
                          <w:sz w:val="22"/>
                          <w:szCs w:val="22"/>
                          <w:lang w:val="es-ES"/>
                        </w:rPr>
                      </w:pPr>
                      <w:r w:rsidRPr="001377F1">
                        <w:rPr>
                          <w:color w:val="auto"/>
                        </w:rPr>
                        <w:t xml:space="preserve">Fig. </w:t>
                      </w:r>
                      <w:r w:rsidR="003C352B">
                        <w:rPr>
                          <w:color w:val="auto"/>
                        </w:rPr>
                        <w:t>3</w:t>
                      </w:r>
                      <w:r w:rsidRPr="001377F1">
                        <w:rPr>
                          <w:color w:val="auto"/>
                        </w:rPr>
                        <w:t>.  Consultas recibidas entre 2024-2025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683F75BE" w14:textId="15EBB83A" w:rsidR="00CF15F3" w:rsidRPr="00D761A1" w:rsidRDefault="00CF15F3" w:rsidP="006D1090">
      <w:pPr>
        <w:ind w:left="720"/>
        <w:jc w:val="both"/>
        <w:rPr>
          <w:rFonts w:ascii="Times New Roman" w:hAnsi="Times New Roman" w:cs="Times New Roman"/>
          <w:lang w:val="es-ES"/>
        </w:rPr>
      </w:pPr>
    </w:p>
    <w:p w14:paraId="48FFBE3F" w14:textId="4D9614C8" w:rsidR="003B2AE5" w:rsidRPr="00D761A1" w:rsidRDefault="003B2AE5" w:rsidP="003B2AE5">
      <w:pPr>
        <w:numPr>
          <w:ilvl w:val="0"/>
          <w:numId w:val="38"/>
        </w:num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 xml:space="preserve">Publicación de </w:t>
      </w:r>
      <w:r w:rsidR="006B1C4A" w:rsidRPr="006B1C4A">
        <w:rPr>
          <w:rFonts w:ascii="Times New Roman" w:hAnsi="Times New Roman" w:cs="Times New Roman"/>
          <w:i/>
          <w:iCs/>
          <w:lang w:val="es-ES"/>
        </w:rPr>
        <w:t>datasets</w:t>
      </w:r>
      <w:r w:rsidRPr="00D761A1">
        <w:rPr>
          <w:rFonts w:ascii="Times New Roman" w:hAnsi="Times New Roman" w:cs="Times New Roman"/>
          <w:lang w:val="es-ES"/>
        </w:rPr>
        <w:t>: evolución de 6</w:t>
      </w:r>
      <w:r w:rsidR="006D1090" w:rsidRPr="00D761A1">
        <w:rPr>
          <w:rFonts w:ascii="Times New Roman" w:hAnsi="Times New Roman" w:cs="Times New Roman"/>
          <w:lang w:val="es-ES"/>
        </w:rPr>
        <w:t xml:space="preserve"> </w:t>
      </w:r>
      <w:r w:rsidR="006B1C4A" w:rsidRPr="006B1C4A">
        <w:rPr>
          <w:rFonts w:ascii="Times New Roman" w:hAnsi="Times New Roman" w:cs="Times New Roman"/>
          <w:i/>
          <w:iCs/>
          <w:lang w:val="es-ES"/>
        </w:rPr>
        <w:t>datasets</w:t>
      </w:r>
      <w:r w:rsidRPr="00D761A1">
        <w:rPr>
          <w:rFonts w:ascii="Times New Roman" w:hAnsi="Times New Roman" w:cs="Times New Roman"/>
          <w:lang w:val="es-ES"/>
        </w:rPr>
        <w:t xml:space="preserve"> en 2021 a 3</w:t>
      </w:r>
      <w:r w:rsidR="00734379" w:rsidRPr="00D761A1">
        <w:rPr>
          <w:rFonts w:ascii="Times New Roman" w:hAnsi="Times New Roman" w:cs="Times New Roman"/>
          <w:lang w:val="es-ES"/>
        </w:rPr>
        <w:t>7</w:t>
      </w:r>
      <w:r w:rsidRPr="00D761A1">
        <w:rPr>
          <w:rFonts w:ascii="Times New Roman" w:hAnsi="Times New Roman" w:cs="Times New Roman"/>
          <w:lang w:val="es-ES"/>
        </w:rPr>
        <w:t xml:space="preserve"> en 2025, con variaciones porcentuales interanuales (máximo relativo en 2024; Fig. </w:t>
      </w:r>
      <w:r w:rsidR="00E76296" w:rsidRPr="00D761A1">
        <w:rPr>
          <w:rFonts w:ascii="Times New Roman" w:hAnsi="Times New Roman" w:cs="Times New Roman"/>
          <w:lang w:val="es-ES"/>
        </w:rPr>
        <w:t>3</w:t>
      </w:r>
      <w:r w:rsidRPr="00D761A1">
        <w:rPr>
          <w:rFonts w:ascii="Times New Roman" w:hAnsi="Times New Roman" w:cs="Times New Roman"/>
          <w:lang w:val="es-ES"/>
        </w:rPr>
        <w:t xml:space="preserve">). Estos datos muestran una tendencia positiva en autoarchivo y publicación en repositorio consorciado CORA.RDR. </w:t>
      </w:r>
    </w:p>
    <w:p w14:paraId="36430671" w14:textId="0ED57179" w:rsidR="00E76296" w:rsidRPr="00D761A1" w:rsidRDefault="004B6018" w:rsidP="004F4429">
      <w:pPr>
        <w:jc w:val="center"/>
        <w:rPr>
          <w:rFonts w:ascii="Times New Roman" w:hAnsi="Times New Roman" w:cs="Times New Roman"/>
          <w:lang w:val="es-ES"/>
        </w:rPr>
      </w:pPr>
      <w:r w:rsidRPr="00D761A1">
        <w:rPr>
          <w:noProof/>
          <w:lang w:val="es-ES"/>
        </w:rPr>
        <w:lastRenderedPageBreak/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FE66A02" wp14:editId="635B6A76">
                <wp:simplePos x="0" y="0"/>
                <wp:positionH relativeFrom="column">
                  <wp:posOffset>1045376</wp:posOffset>
                </wp:positionH>
                <wp:positionV relativeFrom="paragraph">
                  <wp:posOffset>2416479</wp:posOffset>
                </wp:positionV>
                <wp:extent cx="3329940" cy="635"/>
                <wp:effectExtent l="0" t="0" r="0" b="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hrough>
                <wp:docPr id="1293749608" name="Quadre de tex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994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B63024A" w14:textId="2238B4B8" w:rsidR="00420E9B" w:rsidRPr="0074658A" w:rsidRDefault="00420E9B" w:rsidP="003C352B">
                            <w:pPr>
                              <w:pStyle w:val="Llegenda"/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sz w:val="22"/>
                                <w:szCs w:val="22"/>
                                <w:lang w:val="es-ES"/>
                              </w:rPr>
                            </w:pPr>
                            <w:r w:rsidRPr="003C352B">
                              <w:rPr>
                                <w:color w:val="auto"/>
                              </w:rPr>
                              <w:t xml:space="preserve">Fig. </w:t>
                            </w:r>
                            <w:r w:rsidRPr="003C352B">
                              <w:rPr>
                                <w:color w:val="auto"/>
                              </w:rPr>
                              <w:fldChar w:fldCharType="begin"/>
                            </w:r>
                            <w:r w:rsidRPr="003C352B">
                              <w:rPr>
                                <w:color w:val="auto"/>
                              </w:rPr>
                              <w:instrText xml:space="preserve"> SEQ Fig. \* ARABIC </w:instrText>
                            </w:r>
                            <w:r w:rsidRPr="003C352B">
                              <w:rPr>
                                <w:color w:val="auto"/>
                              </w:rPr>
                              <w:fldChar w:fldCharType="separate"/>
                            </w:r>
                            <w:r w:rsidR="00605118" w:rsidRPr="003C352B">
                              <w:rPr>
                                <w:noProof/>
                                <w:color w:val="auto"/>
                              </w:rPr>
                              <w:t>4</w:t>
                            </w:r>
                            <w:r w:rsidRPr="003C352B">
                              <w:rPr>
                                <w:color w:val="auto"/>
                              </w:rPr>
                              <w:fldChar w:fldCharType="end"/>
                            </w:r>
                            <w:r w:rsidRPr="003C352B">
                              <w:rPr>
                                <w:color w:val="auto"/>
                              </w:rPr>
                              <w:t>. Evolución de publicación de datos abiertos en el repositorio institucional (2021-2025</w:t>
                            </w:r>
                            <w:r w:rsidRPr="007C0E89"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E66A02" id="_x0000_s1028" type="#_x0000_t202" style="position:absolute;left:0;text-align:left;margin-left:82.3pt;margin-top:190.25pt;width:262.2pt;height:.05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" stroked="f">
                <v:textbox style="mso-fit-shape-to-text:t" inset="0,0,0,0">
                  <w:txbxContent>
                    <w:p w14:paraId="6B63024A" w14:textId="2238B4B8" w:rsidR="00420E9B" w:rsidRPr="0074658A" w:rsidRDefault="00420E9B" w:rsidP="003C352B">
                      <w:pPr>
                        <w:pStyle w:val="Llegenda"/>
                        <w:jc w:val="center"/>
                        <w:rPr>
                          <w:rFonts w:ascii="Times New Roman" w:hAnsi="Times New Roman" w:cs="Times New Roman"/>
                          <w:noProof/>
                          <w:sz w:val="22"/>
                          <w:szCs w:val="22"/>
                          <w:lang w:val="es-ES"/>
                        </w:rPr>
                      </w:pPr>
                      <w:r w:rsidRPr="003C352B">
                        <w:rPr>
                          <w:color w:val="auto"/>
                        </w:rPr>
                        <w:t xml:space="preserve">Fig. </w:t>
                      </w:r>
                      <w:r w:rsidRPr="003C352B">
                        <w:rPr>
                          <w:color w:val="auto"/>
                        </w:rPr>
                        <w:fldChar w:fldCharType="begin"/>
                      </w:r>
                      <w:r w:rsidRPr="003C352B">
                        <w:rPr>
                          <w:color w:val="auto"/>
                        </w:rPr>
                        <w:instrText xml:space="preserve"> SEQ Fig. \* ARABIC </w:instrText>
                      </w:r>
                      <w:r w:rsidRPr="003C352B">
                        <w:rPr>
                          <w:color w:val="auto"/>
                        </w:rPr>
                        <w:fldChar w:fldCharType="separate"/>
                      </w:r>
                      <w:r w:rsidR="00605118" w:rsidRPr="003C352B">
                        <w:rPr>
                          <w:noProof/>
                          <w:color w:val="auto"/>
                        </w:rPr>
                        <w:t>4</w:t>
                      </w:r>
                      <w:r w:rsidRPr="003C352B">
                        <w:rPr>
                          <w:color w:val="auto"/>
                        </w:rPr>
                        <w:fldChar w:fldCharType="end"/>
                      </w:r>
                      <w:r w:rsidRPr="003C352B">
                        <w:rPr>
                          <w:color w:val="auto"/>
                        </w:rPr>
                        <w:t>. Evolución de publicación de datos abiertos en el repositorio institucional (2021-2025</w:t>
                      </w:r>
                      <w:r w:rsidRPr="007C0E89">
                        <w:t>)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D761A1">
        <w:rPr>
          <w:noProof/>
          <w:lang w:val="es-ES"/>
        </w:rPr>
        <w:drawing>
          <wp:inline distT="0" distB="0" distL="0" distR="0" wp14:anchorId="23C00F8B" wp14:editId="7B92D032">
            <wp:extent cx="3730752" cy="2242185"/>
            <wp:effectExtent l="0" t="0" r="3175" b="5715"/>
            <wp:docPr id="678503312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D3D3F80C-DA36-4420-A763-A20211D18C6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6CBF1F8A" w14:textId="2416A13A" w:rsidR="00E76296" w:rsidRPr="00D761A1" w:rsidRDefault="00E76296" w:rsidP="00E76296">
      <w:pPr>
        <w:jc w:val="both"/>
        <w:rPr>
          <w:rFonts w:ascii="Times New Roman" w:hAnsi="Times New Roman" w:cs="Times New Roman"/>
          <w:lang w:val="es-ES"/>
        </w:rPr>
      </w:pPr>
    </w:p>
    <w:p w14:paraId="6A8A118A" w14:textId="77777777" w:rsidR="00E76296" w:rsidRPr="00D761A1" w:rsidRDefault="00E76296" w:rsidP="00E76296">
      <w:pPr>
        <w:jc w:val="both"/>
        <w:rPr>
          <w:rFonts w:ascii="Times New Roman" w:hAnsi="Times New Roman" w:cs="Times New Roman"/>
          <w:lang w:val="es-ES"/>
        </w:rPr>
      </w:pPr>
    </w:p>
    <w:p w14:paraId="16324258" w14:textId="63BFF648" w:rsidR="003B2AE5" w:rsidRPr="00D761A1" w:rsidRDefault="003B2AE5" w:rsidP="003B2AE5">
      <w:pPr>
        <w:numPr>
          <w:ilvl w:val="0"/>
          <w:numId w:val="38"/>
        </w:num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 xml:space="preserve">Participación en formación: descenso en inscripciones en 2024 seguido de un repunte en 2025 (53 asistentes a cursos de DMP, 27 en R, 26 en Python; Fig. </w:t>
      </w:r>
      <w:r w:rsidR="00F609B8" w:rsidRPr="00D761A1">
        <w:rPr>
          <w:rFonts w:ascii="Times New Roman" w:hAnsi="Times New Roman" w:cs="Times New Roman"/>
          <w:lang w:val="es-ES"/>
        </w:rPr>
        <w:t>4</w:t>
      </w:r>
      <w:r w:rsidRPr="00D761A1">
        <w:rPr>
          <w:rFonts w:ascii="Times New Roman" w:hAnsi="Times New Roman" w:cs="Times New Roman"/>
          <w:lang w:val="es-ES"/>
        </w:rPr>
        <w:t xml:space="preserve">). </w:t>
      </w:r>
    </w:p>
    <w:p w14:paraId="47A2D032" w14:textId="15878BF5" w:rsidR="002D250C" w:rsidRPr="00D761A1" w:rsidRDefault="003F6BB7" w:rsidP="002D250C">
      <w:pPr>
        <w:keepNext/>
        <w:jc w:val="center"/>
        <w:rPr>
          <w:lang w:val="es-ES"/>
        </w:rPr>
      </w:pPr>
      <w:r w:rsidRPr="00D761A1">
        <w:rPr>
          <w:noProof/>
          <w:lang w:val="es-ES"/>
        </w:rPr>
        <w:drawing>
          <wp:inline distT="0" distB="0" distL="0" distR="0" wp14:anchorId="0C10E0DE" wp14:editId="5B6CCA63">
            <wp:extent cx="4197985" cy="2363189"/>
            <wp:effectExtent l="0" t="0" r="12065" b="18415"/>
            <wp:docPr id="962892154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6F0B77CC-028D-934F-A338-67CE8377CA4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4BA86D27" w14:textId="4F29C971" w:rsidR="001F720F" w:rsidRPr="00D761A1" w:rsidRDefault="002D250C" w:rsidP="002D250C">
      <w:pPr>
        <w:pStyle w:val="Llegenda"/>
        <w:jc w:val="center"/>
        <w:rPr>
          <w:rFonts w:ascii="Times New Roman" w:hAnsi="Times New Roman" w:cs="Times New Roman"/>
          <w:color w:val="auto"/>
          <w:lang w:val="es-ES"/>
        </w:rPr>
      </w:pPr>
      <w:r w:rsidRPr="00D761A1">
        <w:rPr>
          <w:color w:val="auto"/>
          <w:lang w:val="es-ES"/>
        </w:rPr>
        <w:t xml:space="preserve">Fig. </w:t>
      </w:r>
      <w:r w:rsidRPr="00D761A1">
        <w:rPr>
          <w:color w:val="auto"/>
          <w:lang w:val="es-ES"/>
        </w:rPr>
        <w:fldChar w:fldCharType="begin"/>
      </w:r>
      <w:r w:rsidRPr="00D761A1">
        <w:rPr>
          <w:color w:val="auto"/>
          <w:lang w:val="es-ES"/>
        </w:rPr>
        <w:instrText xml:space="preserve"> SEQ Fig. \* ARABIC </w:instrText>
      </w:r>
      <w:r w:rsidRPr="00D761A1">
        <w:rPr>
          <w:color w:val="auto"/>
          <w:lang w:val="es-ES"/>
        </w:rPr>
        <w:fldChar w:fldCharType="separate"/>
      </w:r>
      <w:r w:rsidR="00605118" w:rsidRPr="00D761A1">
        <w:rPr>
          <w:noProof/>
          <w:color w:val="auto"/>
          <w:lang w:val="es-ES"/>
        </w:rPr>
        <w:t>5</w:t>
      </w:r>
      <w:r w:rsidRPr="00D761A1">
        <w:rPr>
          <w:color w:val="auto"/>
          <w:lang w:val="es-ES"/>
        </w:rPr>
        <w:fldChar w:fldCharType="end"/>
      </w:r>
      <w:r w:rsidRPr="00D761A1">
        <w:rPr>
          <w:color w:val="auto"/>
          <w:lang w:val="es-ES"/>
        </w:rPr>
        <w:t>. Incremento de la participación de los investigadores en formaciones de GDI (2023-2025)</w:t>
      </w:r>
    </w:p>
    <w:p w14:paraId="10E5D5E9" w14:textId="60FBD35F" w:rsidR="003B2AE5" w:rsidRPr="00D761A1" w:rsidRDefault="003B2AE5" w:rsidP="003B2AE5">
      <w:p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>Los resultados cuantitativos se complementaron con evidencias cualitativas: mayor integración de solicitudes formativas en proyectos y creciente interés por formaciones prácticas (</w:t>
      </w:r>
      <w:r w:rsidR="008A615E" w:rsidRPr="008A615E">
        <w:rPr>
          <w:rFonts w:ascii="Times New Roman" w:hAnsi="Times New Roman" w:cs="Times New Roman"/>
          <w:i/>
          <w:iCs/>
          <w:lang w:val="es-ES"/>
        </w:rPr>
        <w:t>datathons</w:t>
      </w:r>
      <w:r w:rsidRPr="00D761A1">
        <w:rPr>
          <w:rFonts w:ascii="Times New Roman" w:hAnsi="Times New Roman" w:cs="Times New Roman"/>
          <w:lang w:val="es-ES"/>
        </w:rPr>
        <w:t xml:space="preserve">, </w:t>
      </w:r>
      <w:r w:rsidR="008A615E" w:rsidRPr="008A615E">
        <w:rPr>
          <w:rFonts w:ascii="Times New Roman" w:hAnsi="Times New Roman" w:cs="Times New Roman"/>
          <w:i/>
          <w:iCs/>
          <w:lang w:val="es-ES"/>
        </w:rPr>
        <w:t>sprints</w:t>
      </w:r>
      <w:r w:rsidRPr="00D761A1">
        <w:rPr>
          <w:rFonts w:ascii="Times New Roman" w:hAnsi="Times New Roman" w:cs="Times New Roman"/>
          <w:lang w:val="es-ES"/>
        </w:rPr>
        <w:t xml:space="preserve">). Estos indicadores apuntan a una mejora en la madurez institucional según patrones descritos por Cox et al. (2017). </w:t>
      </w:r>
    </w:p>
    <w:p w14:paraId="5C4BF84D" w14:textId="77777777" w:rsidR="003B2AE5" w:rsidRPr="00D761A1" w:rsidRDefault="003B2AE5" w:rsidP="003B2AE5">
      <w:pPr>
        <w:jc w:val="both"/>
        <w:rPr>
          <w:rFonts w:ascii="Times New Roman" w:hAnsi="Times New Roman" w:cs="Times New Roman"/>
          <w:b/>
          <w:bCs/>
          <w:lang w:val="es-ES"/>
        </w:rPr>
      </w:pPr>
      <w:r w:rsidRPr="00D761A1">
        <w:rPr>
          <w:rFonts w:ascii="Times New Roman" w:hAnsi="Times New Roman" w:cs="Times New Roman"/>
          <w:b/>
          <w:bCs/>
          <w:lang w:val="es-ES"/>
        </w:rPr>
        <w:t>6. Discusión</w:t>
      </w:r>
    </w:p>
    <w:p w14:paraId="698185B3" w14:textId="77777777" w:rsidR="003B2AE5" w:rsidRPr="00D761A1" w:rsidRDefault="003B2AE5" w:rsidP="003B2AE5">
      <w:pPr>
        <w:jc w:val="both"/>
        <w:rPr>
          <w:rFonts w:ascii="Times New Roman" w:hAnsi="Times New Roman" w:cs="Times New Roman"/>
          <w:b/>
          <w:bCs/>
          <w:lang w:val="es-ES"/>
        </w:rPr>
      </w:pPr>
      <w:r w:rsidRPr="00D761A1">
        <w:rPr>
          <w:rFonts w:ascii="Times New Roman" w:hAnsi="Times New Roman" w:cs="Times New Roman"/>
          <w:b/>
          <w:bCs/>
          <w:lang w:val="es-ES"/>
        </w:rPr>
        <w:t>6.1 Factores que explican el impacto observado</w:t>
      </w:r>
    </w:p>
    <w:p w14:paraId="28F31B2A" w14:textId="77777777" w:rsidR="003B2AE5" w:rsidRPr="00D761A1" w:rsidRDefault="003B2AE5" w:rsidP="003B2AE5">
      <w:p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>Varios elementos explican la eficacia del modelo IRTA:</w:t>
      </w:r>
    </w:p>
    <w:p w14:paraId="1165ECC2" w14:textId="4E489D7E" w:rsidR="003B2AE5" w:rsidRPr="00D761A1" w:rsidRDefault="003B2AE5" w:rsidP="003B2AE5">
      <w:pPr>
        <w:numPr>
          <w:ilvl w:val="0"/>
          <w:numId w:val="39"/>
        </w:num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>Diagnóstico centrado en el usuario</w:t>
      </w:r>
      <w:r w:rsidR="00B81B82" w:rsidRPr="00D761A1">
        <w:rPr>
          <w:rFonts w:ascii="Times New Roman" w:hAnsi="Times New Roman" w:cs="Times New Roman"/>
          <w:lang w:val="es-ES"/>
        </w:rPr>
        <w:t xml:space="preserve"> (alineamiento entre diagnóstico y oferta formativa)</w:t>
      </w:r>
      <w:r w:rsidRPr="00D761A1">
        <w:rPr>
          <w:rFonts w:ascii="Times New Roman" w:hAnsi="Times New Roman" w:cs="Times New Roman"/>
          <w:lang w:val="es-ES"/>
        </w:rPr>
        <w:t xml:space="preserve">: la encuesta permitió priorizar habilidades críticas (DMPs, FAIR, R/Python) y adaptar la oferta formativa a perfiles y necesidades reales, aumentando la relevancia percibida por los investigadores. </w:t>
      </w:r>
    </w:p>
    <w:p w14:paraId="0B54F43D" w14:textId="571989DE" w:rsidR="00CE63A6" w:rsidRPr="00D761A1" w:rsidRDefault="00CE63A6" w:rsidP="003B2AE5">
      <w:pPr>
        <w:numPr>
          <w:ilvl w:val="0"/>
          <w:numId w:val="39"/>
        </w:num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 xml:space="preserve">El </w:t>
      </w:r>
      <w:r w:rsidRPr="00D761A1">
        <w:rPr>
          <w:rFonts w:ascii="Times New Roman" w:hAnsi="Times New Roman" w:cs="Times New Roman"/>
          <w:i/>
          <w:iCs/>
          <w:lang w:val="es-ES"/>
        </w:rPr>
        <w:t xml:space="preserve">modelo </w:t>
      </w:r>
      <w:r w:rsidR="00D714E0" w:rsidRPr="00D714E0">
        <w:rPr>
          <w:rFonts w:ascii="Times New Roman" w:hAnsi="Times New Roman" w:cs="Times New Roman"/>
          <w:i/>
          <w:iCs/>
          <w:lang w:val="es-ES"/>
        </w:rPr>
        <w:t>front office–back office</w:t>
      </w:r>
      <w:r w:rsidRPr="00D761A1">
        <w:rPr>
          <w:rFonts w:ascii="Times New Roman" w:hAnsi="Times New Roman" w:cs="Times New Roman"/>
          <w:lang w:val="es-ES"/>
        </w:rPr>
        <w:t xml:space="preserve"> demostró ser eficaz para traducir conocimiento en práctica: la combinación de asesoría cercana y curación técnica permitió acompañar </w:t>
      </w:r>
      <w:r w:rsidRPr="00D761A1">
        <w:rPr>
          <w:rFonts w:ascii="Times New Roman" w:hAnsi="Times New Roman" w:cs="Times New Roman"/>
          <w:lang w:val="es-ES"/>
        </w:rPr>
        <w:lastRenderedPageBreak/>
        <w:t>proyectos desde la concepción hasta la publicación de datos, coherente con experiencias descritas en la literatura (Dillo et al., 2013; Cox et al., 2017)</w:t>
      </w:r>
    </w:p>
    <w:p w14:paraId="0FD68B02" w14:textId="7AABA9B6" w:rsidR="00C36C03" w:rsidRPr="00D761A1" w:rsidRDefault="00C36C03" w:rsidP="003B2AE5">
      <w:pPr>
        <w:numPr>
          <w:ilvl w:val="0"/>
          <w:numId w:val="39"/>
        </w:num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>Las metodologías activas (</w:t>
      </w:r>
      <w:r w:rsidR="008A615E" w:rsidRPr="008A615E">
        <w:rPr>
          <w:rFonts w:ascii="Times New Roman" w:hAnsi="Times New Roman" w:cs="Times New Roman"/>
          <w:i/>
          <w:iCs/>
          <w:lang w:val="es-ES"/>
        </w:rPr>
        <w:t>sprints</w:t>
      </w:r>
      <w:r w:rsidRPr="00D761A1">
        <w:rPr>
          <w:rFonts w:ascii="Times New Roman" w:hAnsi="Times New Roman" w:cs="Times New Roman"/>
          <w:lang w:val="es-ES"/>
        </w:rPr>
        <w:t xml:space="preserve">, </w:t>
      </w:r>
      <w:r w:rsidR="008A615E" w:rsidRPr="008A615E">
        <w:rPr>
          <w:rFonts w:ascii="Times New Roman" w:hAnsi="Times New Roman" w:cs="Times New Roman"/>
          <w:i/>
          <w:iCs/>
          <w:lang w:val="es-ES"/>
        </w:rPr>
        <w:t>datathons</w:t>
      </w:r>
      <w:r w:rsidRPr="00D761A1">
        <w:rPr>
          <w:rFonts w:ascii="Times New Roman" w:hAnsi="Times New Roman" w:cs="Times New Roman"/>
          <w:lang w:val="es-ES"/>
        </w:rPr>
        <w:t>, talleres hands-on) favorecieron la participación y la transferencia de habilidades técnicas, en línea con trabajos recientes sobre formación en gestión de datos (Mersmann et al., 2023; Xu et al., 2023).</w:t>
      </w:r>
    </w:p>
    <w:p w14:paraId="6D42D437" w14:textId="77777777" w:rsidR="003B2AE5" w:rsidRPr="00D761A1" w:rsidRDefault="003B2AE5" w:rsidP="003B2AE5">
      <w:pPr>
        <w:numPr>
          <w:ilvl w:val="0"/>
          <w:numId w:val="39"/>
        </w:num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 xml:space="preserve">Apoyo institucional y estrategia de comunicación: campañas internas, embajadores y estructura transversal con RRHH, oficina jurídica y valorización ayudaron a reducir barreras administrativas y culturales. </w:t>
      </w:r>
    </w:p>
    <w:p w14:paraId="37D433F2" w14:textId="77777777" w:rsidR="003B2AE5" w:rsidRPr="00D761A1" w:rsidRDefault="003B2AE5" w:rsidP="003B2AE5">
      <w:pPr>
        <w:jc w:val="both"/>
        <w:rPr>
          <w:rFonts w:ascii="Times New Roman" w:hAnsi="Times New Roman" w:cs="Times New Roman"/>
          <w:b/>
          <w:bCs/>
          <w:lang w:val="es-ES"/>
        </w:rPr>
      </w:pPr>
      <w:r w:rsidRPr="00D761A1">
        <w:rPr>
          <w:rFonts w:ascii="Times New Roman" w:hAnsi="Times New Roman" w:cs="Times New Roman"/>
          <w:b/>
          <w:bCs/>
          <w:lang w:val="es-ES"/>
        </w:rPr>
        <w:t>6.2 Limitaciones y retos pendientes</w:t>
      </w:r>
    </w:p>
    <w:p w14:paraId="62D9AF64" w14:textId="77777777" w:rsidR="003B2AE5" w:rsidRPr="00D761A1" w:rsidRDefault="003B2AE5" w:rsidP="003B2AE5">
      <w:p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>A pesar de los avances, persisten limitaciones:</w:t>
      </w:r>
    </w:p>
    <w:p w14:paraId="542A7F6C" w14:textId="0BB48ADF" w:rsidR="003B2AE5" w:rsidRPr="00D761A1" w:rsidRDefault="003B2AE5" w:rsidP="003B2AE5">
      <w:pPr>
        <w:numPr>
          <w:ilvl w:val="0"/>
          <w:numId w:val="40"/>
        </w:num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 xml:space="preserve">Escala de recursos y sostenibilidad: la progresión desde servicios de asesoría hacia curación técnica requiere </w:t>
      </w:r>
      <w:r w:rsidR="006535F6" w:rsidRPr="00D761A1">
        <w:rPr>
          <w:rFonts w:ascii="Times New Roman" w:hAnsi="Times New Roman" w:cs="Times New Roman"/>
          <w:lang w:val="es-ES"/>
        </w:rPr>
        <w:t xml:space="preserve">una estructura </w:t>
      </w:r>
      <w:r w:rsidRPr="00D761A1">
        <w:rPr>
          <w:rFonts w:ascii="Times New Roman" w:hAnsi="Times New Roman" w:cs="Times New Roman"/>
          <w:lang w:val="es-ES"/>
        </w:rPr>
        <w:t>estable y perfiles dedicados (data stewards), una limitación recurrente en la bibliografía (Cox et al., 2017; Fuhr, 2022).</w:t>
      </w:r>
    </w:p>
    <w:p w14:paraId="7D6721E1" w14:textId="3BEF78E0" w:rsidR="003B2AE5" w:rsidRPr="00D761A1" w:rsidRDefault="003B2AE5" w:rsidP="003B2AE5">
      <w:pPr>
        <w:numPr>
          <w:ilvl w:val="0"/>
          <w:numId w:val="40"/>
        </w:num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>Cobertura disciplinar: la diversidad de tipos de datos (tabulares, imágenes, genómica, geoespaciales) obliga a diseñar itinerarios específicos por disciplina para maximizar utilidad práctica</w:t>
      </w:r>
      <w:r w:rsidR="0026711C" w:rsidRPr="00D761A1">
        <w:rPr>
          <w:rFonts w:ascii="Times New Roman" w:hAnsi="Times New Roman" w:cs="Times New Roman"/>
          <w:lang w:val="es-ES"/>
        </w:rPr>
        <w:t xml:space="preserve">, no cubiertos en el actual programa de capacitación. </w:t>
      </w:r>
    </w:p>
    <w:p w14:paraId="788BB829" w14:textId="5235E254" w:rsidR="003B2AE5" w:rsidRPr="00D761A1" w:rsidRDefault="003B2AE5" w:rsidP="003B2AE5">
      <w:pPr>
        <w:numPr>
          <w:ilvl w:val="0"/>
          <w:numId w:val="40"/>
        </w:num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 xml:space="preserve">Evaluación a largo plazo: los indicadores iniciales (2022–2025) son promisorios, pero se requiere </w:t>
      </w:r>
      <w:r w:rsidR="00325A83" w:rsidRPr="00D761A1">
        <w:rPr>
          <w:rFonts w:ascii="Times New Roman" w:hAnsi="Times New Roman" w:cs="Times New Roman"/>
          <w:lang w:val="es-ES"/>
        </w:rPr>
        <w:t>seguimiento</w:t>
      </w:r>
      <w:r w:rsidRPr="00D761A1">
        <w:rPr>
          <w:rFonts w:ascii="Times New Roman" w:hAnsi="Times New Roman" w:cs="Times New Roman"/>
          <w:lang w:val="es-ES"/>
        </w:rPr>
        <w:t xml:space="preserve"> longitudinal para evaluar retención de competencias y efectos en reproducibilidad y reutilización de datos.</w:t>
      </w:r>
    </w:p>
    <w:p w14:paraId="2324EDD0" w14:textId="77777777" w:rsidR="003B2AE5" w:rsidRPr="00D761A1" w:rsidRDefault="003B2AE5" w:rsidP="003B2AE5">
      <w:pPr>
        <w:numPr>
          <w:ilvl w:val="0"/>
          <w:numId w:val="40"/>
        </w:num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 xml:space="preserve">Cultura y reconocimiento: la adopción sostenida suele depender de incentivos (reconocimiento institucional, métricas de carrera) que aún están en desarrollo. </w:t>
      </w:r>
    </w:p>
    <w:p w14:paraId="5AC41436" w14:textId="77777777" w:rsidR="003B2AE5" w:rsidRPr="00D761A1" w:rsidRDefault="003B2AE5" w:rsidP="003B2AE5">
      <w:pPr>
        <w:jc w:val="both"/>
        <w:rPr>
          <w:rFonts w:ascii="Times New Roman" w:hAnsi="Times New Roman" w:cs="Times New Roman"/>
          <w:b/>
          <w:bCs/>
          <w:lang w:val="es-ES"/>
        </w:rPr>
      </w:pPr>
      <w:r w:rsidRPr="00D761A1">
        <w:rPr>
          <w:rFonts w:ascii="Times New Roman" w:hAnsi="Times New Roman" w:cs="Times New Roman"/>
          <w:b/>
          <w:bCs/>
          <w:lang w:val="es-ES"/>
        </w:rPr>
        <w:t>6.3 Comparación con evidencia internacional</w:t>
      </w:r>
    </w:p>
    <w:p w14:paraId="00B3359E" w14:textId="1038914A" w:rsidR="003B2AE5" w:rsidRPr="00D761A1" w:rsidRDefault="003B2AE5" w:rsidP="003B2AE5">
      <w:p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>Los resultados del IRTA concuerdan con patrones observados en sistemas maduros: la formación se posiciona como primer hito operativo en la madurez de servicios de datos; la progresión hacia servicios técnicos robustos exige gobernanza y financiación; y la pedagogía activa incrementa la adherencia (Cox et al., 2017; LERU, 2018; Safdar et al., 2023). La especificidad del IRTA</w:t>
      </w:r>
      <w:r w:rsidR="004E6475">
        <w:rPr>
          <w:rFonts w:ascii="Times New Roman" w:hAnsi="Times New Roman" w:cs="Times New Roman"/>
          <w:lang w:val="es-ES"/>
        </w:rPr>
        <w:t xml:space="preserve">, </w:t>
      </w:r>
      <w:r w:rsidRPr="00D761A1">
        <w:rPr>
          <w:rFonts w:ascii="Times New Roman" w:hAnsi="Times New Roman" w:cs="Times New Roman"/>
          <w:lang w:val="es-ES"/>
        </w:rPr>
        <w:t xml:space="preserve">centro </w:t>
      </w:r>
      <w:r w:rsidR="007728F6" w:rsidRPr="00D761A1">
        <w:rPr>
          <w:rFonts w:ascii="Times New Roman" w:hAnsi="Times New Roman" w:cs="Times New Roman"/>
          <w:lang w:val="es-ES"/>
        </w:rPr>
        <w:t>de investigación especializado en el ámbito</w:t>
      </w:r>
      <w:r w:rsidRPr="00D761A1">
        <w:rPr>
          <w:rFonts w:ascii="Times New Roman" w:hAnsi="Times New Roman" w:cs="Times New Roman"/>
          <w:lang w:val="es-ES"/>
        </w:rPr>
        <w:t xml:space="preserve"> agroalimenta</w:t>
      </w:r>
      <w:r w:rsidR="007728F6" w:rsidRPr="00D761A1">
        <w:rPr>
          <w:rFonts w:ascii="Times New Roman" w:hAnsi="Times New Roman" w:cs="Times New Roman"/>
          <w:lang w:val="es-ES"/>
        </w:rPr>
        <w:t>rio</w:t>
      </w:r>
      <w:r w:rsidR="004E6475">
        <w:rPr>
          <w:rFonts w:ascii="Times New Roman" w:hAnsi="Times New Roman" w:cs="Times New Roman"/>
          <w:lang w:val="es-ES"/>
        </w:rPr>
        <w:t xml:space="preserve">, </w:t>
      </w:r>
      <w:r w:rsidRPr="00D761A1">
        <w:rPr>
          <w:rFonts w:ascii="Times New Roman" w:hAnsi="Times New Roman" w:cs="Times New Roman"/>
          <w:lang w:val="es-ES"/>
        </w:rPr>
        <w:t>aporta evidencia valiosa sobre modelos replicables fuera del entorno universitario</w:t>
      </w:r>
      <w:r w:rsidR="007728F6" w:rsidRPr="00D761A1">
        <w:rPr>
          <w:rFonts w:ascii="Times New Roman" w:hAnsi="Times New Roman" w:cs="Times New Roman"/>
          <w:lang w:val="es-ES"/>
        </w:rPr>
        <w:t xml:space="preserve"> para otros centros de </w:t>
      </w:r>
      <w:r w:rsidR="0064789F" w:rsidRPr="00D761A1">
        <w:rPr>
          <w:rFonts w:ascii="Times New Roman" w:hAnsi="Times New Roman" w:cs="Times New Roman"/>
          <w:lang w:val="es-ES"/>
        </w:rPr>
        <w:t>investigación</w:t>
      </w:r>
      <w:r w:rsidRPr="00D761A1">
        <w:rPr>
          <w:rFonts w:ascii="Times New Roman" w:hAnsi="Times New Roman" w:cs="Times New Roman"/>
          <w:lang w:val="es-ES"/>
        </w:rPr>
        <w:t xml:space="preserve">. </w:t>
      </w:r>
    </w:p>
    <w:p w14:paraId="761CB008" w14:textId="77777777" w:rsidR="003B2AE5" w:rsidRPr="00D761A1" w:rsidRDefault="003B2AE5" w:rsidP="003B2AE5">
      <w:pPr>
        <w:jc w:val="both"/>
        <w:rPr>
          <w:rFonts w:ascii="Times New Roman" w:hAnsi="Times New Roman" w:cs="Times New Roman"/>
          <w:b/>
          <w:bCs/>
          <w:lang w:val="es-ES"/>
        </w:rPr>
      </w:pPr>
      <w:r w:rsidRPr="00D761A1">
        <w:rPr>
          <w:rFonts w:ascii="Times New Roman" w:hAnsi="Times New Roman" w:cs="Times New Roman"/>
          <w:b/>
          <w:bCs/>
          <w:lang w:val="es-ES"/>
        </w:rPr>
        <w:t>7. Recomendaciones prácticas</w:t>
      </w:r>
    </w:p>
    <w:p w14:paraId="459A279B" w14:textId="77777777" w:rsidR="003B2AE5" w:rsidRPr="00D761A1" w:rsidRDefault="003B2AE5" w:rsidP="003B2AE5">
      <w:p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>A partir de la experiencia IRTA y de la literatura se proponen recomendaciones transferibles:</w:t>
      </w:r>
    </w:p>
    <w:p w14:paraId="45EE3EB3" w14:textId="77777777" w:rsidR="003B2AE5" w:rsidRPr="00D761A1" w:rsidRDefault="003B2AE5" w:rsidP="003B2AE5">
      <w:pPr>
        <w:numPr>
          <w:ilvl w:val="0"/>
          <w:numId w:val="41"/>
        </w:num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 xml:space="preserve">Partir de un diagnóstico granular: usar encuestas y análisis de actividad para priorizar competencias y formatos. (IRTA: encuesta Jotform octubre 2024). </w:t>
      </w:r>
    </w:p>
    <w:p w14:paraId="5FE82740" w14:textId="4B34D9AA" w:rsidR="003B2AE5" w:rsidRPr="00D761A1" w:rsidRDefault="003B2AE5" w:rsidP="003B2AE5">
      <w:pPr>
        <w:numPr>
          <w:ilvl w:val="0"/>
          <w:numId w:val="41"/>
        </w:num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 xml:space="preserve">Adoptar el modelo </w:t>
      </w:r>
      <w:r w:rsidR="00D714E0" w:rsidRPr="00D714E0">
        <w:rPr>
          <w:rFonts w:ascii="Times New Roman" w:hAnsi="Times New Roman" w:cs="Times New Roman"/>
          <w:i/>
          <w:iCs/>
          <w:lang w:val="es-ES"/>
        </w:rPr>
        <w:t>front office–back office</w:t>
      </w:r>
      <w:r w:rsidRPr="00D761A1">
        <w:rPr>
          <w:rFonts w:ascii="Times New Roman" w:hAnsi="Times New Roman" w:cs="Times New Roman"/>
          <w:lang w:val="es-ES"/>
        </w:rPr>
        <w:t>: garantizar respuesta cercana y curación técnica especializada. (Dillo et al., 2013).</w:t>
      </w:r>
    </w:p>
    <w:p w14:paraId="6836B45D" w14:textId="3635AA11" w:rsidR="003B2AE5" w:rsidRPr="00D761A1" w:rsidRDefault="003B2AE5" w:rsidP="003B2AE5">
      <w:pPr>
        <w:numPr>
          <w:ilvl w:val="0"/>
          <w:numId w:val="41"/>
        </w:num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 xml:space="preserve">Diseñar itinerarios modulares con énfasis práctico: combinar MOOCs, </w:t>
      </w:r>
      <w:r w:rsidR="008A615E" w:rsidRPr="008A615E">
        <w:rPr>
          <w:rFonts w:ascii="Times New Roman" w:hAnsi="Times New Roman" w:cs="Times New Roman"/>
          <w:i/>
          <w:iCs/>
          <w:lang w:val="es-ES"/>
        </w:rPr>
        <w:t>sprints</w:t>
      </w:r>
      <w:r w:rsidRPr="00D761A1">
        <w:rPr>
          <w:rFonts w:ascii="Times New Roman" w:hAnsi="Times New Roman" w:cs="Times New Roman"/>
          <w:lang w:val="es-ES"/>
        </w:rPr>
        <w:t xml:space="preserve"> y talleres </w:t>
      </w:r>
      <w:r w:rsidRPr="00D761A1">
        <w:rPr>
          <w:rFonts w:ascii="Times New Roman" w:hAnsi="Times New Roman" w:cs="Times New Roman"/>
          <w:i/>
          <w:iCs/>
          <w:lang w:val="es-ES"/>
        </w:rPr>
        <w:t>hands-on</w:t>
      </w:r>
      <w:r w:rsidRPr="00D761A1">
        <w:rPr>
          <w:rFonts w:ascii="Times New Roman" w:hAnsi="Times New Roman" w:cs="Times New Roman"/>
          <w:lang w:val="es-ES"/>
        </w:rPr>
        <w:t>; incluir certificación profesional. (Mersmann et al., 2023; Software Carpentry).</w:t>
      </w:r>
    </w:p>
    <w:p w14:paraId="15B24621" w14:textId="77777777" w:rsidR="003B2AE5" w:rsidRPr="00D761A1" w:rsidRDefault="003B2AE5" w:rsidP="003B2AE5">
      <w:pPr>
        <w:numPr>
          <w:ilvl w:val="0"/>
          <w:numId w:val="41"/>
        </w:num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>Crear comunidades de práctica y Data Champions: para catalizar adopción y diseminar buenas prácticas en unidades de investigación (Jetten et al., 2021).</w:t>
      </w:r>
    </w:p>
    <w:p w14:paraId="73391A81" w14:textId="49816D21" w:rsidR="003B2AE5" w:rsidRPr="00D761A1" w:rsidRDefault="003B2AE5" w:rsidP="003B2AE5">
      <w:pPr>
        <w:numPr>
          <w:ilvl w:val="0"/>
          <w:numId w:val="41"/>
        </w:num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 xml:space="preserve">Monitoreo con indicadores claros: pre/post </w:t>
      </w:r>
      <w:r w:rsidR="0064789F" w:rsidRPr="00D761A1">
        <w:rPr>
          <w:rFonts w:ascii="Times New Roman" w:hAnsi="Times New Roman" w:cs="Times New Roman"/>
          <w:lang w:val="es-ES"/>
        </w:rPr>
        <w:t>test</w:t>
      </w:r>
      <w:r w:rsidRPr="00D761A1">
        <w:rPr>
          <w:rFonts w:ascii="Times New Roman" w:hAnsi="Times New Roman" w:cs="Times New Roman"/>
          <w:lang w:val="es-ES"/>
        </w:rPr>
        <w:t xml:space="preserve">, adopción de prácticas FAIR, número </w:t>
      </w:r>
      <w:r w:rsidR="00046A40" w:rsidRPr="00D761A1">
        <w:rPr>
          <w:rFonts w:ascii="Times New Roman" w:hAnsi="Times New Roman" w:cs="Times New Roman"/>
          <w:lang w:val="es-ES"/>
        </w:rPr>
        <w:t xml:space="preserve">consultas de asesoría, </w:t>
      </w:r>
      <w:r w:rsidRPr="00D761A1">
        <w:rPr>
          <w:rFonts w:ascii="Times New Roman" w:hAnsi="Times New Roman" w:cs="Times New Roman"/>
          <w:lang w:val="es-ES"/>
        </w:rPr>
        <w:t>depósitos</w:t>
      </w:r>
      <w:r w:rsidR="00046A40" w:rsidRPr="00D761A1">
        <w:rPr>
          <w:rFonts w:ascii="Times New Roman" w:hAnsi="Times New Roman" w:cs="Times New Roman"/>
          <w:lang w:val="es-ES"/>
        </w:rPr>
        <w:t xml:space="preserve"> de datos abiertos, calidad de metadatos y reutilización de datos entre otros. </w:t>
      </w:r>
    </w:p>
    <w:p w14:paraId="47A79208" w14:textId="79AA3B94" w:rsidR="003B2AE5" w:rsidRPr="00D761A1" w:rsidRDefault="003B2AE5" w:rsidP="003B2AE5">
      <w:pPr>
        <w:numPr>
          <w:ilvl w:val="0"/>
          <w:numId w:val="41"/>
        </w:num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lastRenderedPageBreak/>
        <w:t xml:space="preserve">Asegurar </w:t>
      </w:r>
      <w:r w:rsidR="004E6475">
        <w:rPr>
          <w:rFonts w:ascii="Times New Roman" w:hAnsi="Times New Roman" w:cs="Times New Roman"/>
          <w:lang w:val="es-ES"/>
        </w:rPr>
        <w:t xml:space="preserve">la </w:t>
      </w:r>
      <w:r w:rsidRPr="00D761A1">
        <w:rPr>
          <w:rFonts w:ascii="Times New Roman" w:hAnsi="Times New Roman" w:cs="Times New Roman"/>
          <w:lang w:val="es-ES"/>
        </w:rPr>
        <w:t xml:space="preserve">sostenibilidad: </w:t>
      </w:r>
      <w:r w:rsidR="004E6475">
        <w:rPr>
          <w:rFonts w:ascii="Times New Roman" w:hAnsi="Times New Roman" w:cs="Times New Roman"/>
          <w:lang w:val="es-ES"/>
        </w:rPr>
        <w:t>p</w:t>
      </w:r>
      <w:r w:rsidR="00711A44" w:rsidRPr="00D761A1">
        <w:rPr>
          <w:rFonts w:ascii="Times New Roman" w:hAnsi="Times New Roman" w:cs="Times New Roman"/>
          <w:lang w:val="es-ES"/>
        </w:rPr>
        <w:t xml:space="preserve">ara garantizar la continuidad y eficacia de los servicios de gestión de datos de investigación, es imprescindible planificar su sostenibilidad más allá de proyectos puntuales o financiación temporal e incluir </w:t>
      </w:r>
      <w:r w:rsidRPr="00D761A1">
        <w:rPr>
          <w:rFonts w:ascii="Times New Roman" w:hAnsi="Times New Roman" w:cs="Times New Roman"/>
          <w:lang w:val="es-ES"/>
        </w:rPr>
        <w:t xml:space="preserve">perfiles </w:t>
      </w:r>
      <w:r w:rsidR="00711A44" w:rsidRPr="00D761A1">
        <w:rPr>
          <w:rFonts w:ascii="Times New Roman" w:hAnsi="Times New Roman" w:cs="Times New Roman"/>
          <w:lang w:val="es-ES"/>
        </w:rPr>
        <w:t>especializados</w:t>
      </w:r>
      <w:r w:rsidRPr="00D761A1">
        <w:rPr>
          <w:rFonts w:ascii="Times New Roman" w:hAnsi="Times New Roman" w:cs="Times New Roman"/>
          <w:lang w:val="es-ES"/>
        </w:rPr>
        <w:t xml:space="preserve"> </w:t>
      </w:r>
      <w:r w:rsidR="00711A44" w:rsidRPr="00D761A1">
        <w:rPr>
          <w:rFonts w:ascii="Times New Roman" w:hAnsi="Times New Roman" w:cs="Times New Roman"/>
          <w:lang w:val="es-ES"/>
        </w:rPr>
        <w:t xml:space="preserve">de forma exclusiva </w:t>
      </w:r>
      <w:r w:rsidRPr="00D761A1">
        <w:rPr>
          <w:rFonts w:ascii="Times New Roman" w:hAnsi="Times New Roman" w:cs="Times New Roman"/>
          <w:lang w:val="es-ES"/>
        </w:rPr>
        <w:t>a medio</w:t>
      </w:r>
      <w:r w:rsidR="004E6475">
        <w:rPr>
          <w:rFonts w:ascii="Times New Roman" w:hAnsi="Times New Roman" w:cs="Times New Roman"/>
          <w:lang w:val="es-ES"/>
        </w:rPr>
        <w:t>-</w:t>
      </w:r>
      <w:r w:rsidRPr="00D761A1">
        <w:rPr>
          <w:rFonts w:ascii="Times New Roman" w:hAnsi="Times New Roman" w:cs="Times New Roman"/>
          <w:lang w:val="es-ES"/>
        </w:rPr>
        <w:t>largo plazo.</w:t>
      </w:r>
      <w:r w:rsidR="00A45349" w:rsidRPr="00D761A1">
        <w:rPr>
          <w:rFonts w:ascii="Times New Roman" w:hAnsi="Times New Roman" w:cs="Times New Roman"/>
          <w:lang w:val="es-ES"/>
        </w:rPr>
        <w:t xml:space="preserve"> También </w:t>
      </w:r>
      <w:r w:rsidR="00593BA4" w:rsidRPr="00D761A1">
        <w:rPr>
          <w:rFonts w:ascii="Times New Roman" w:hAnsi="Times New Roman" w:cs="Times New Roman"/>
          <w:lang w:val="es-ES"/>
        </w:rPr>
        <w:t>s</w:t>
      </w:r>
      <w:r w:rsidR="008E0DA7">
        <w:rPr>
          <w:rFonts w:ascii="Times New Roman" w:hAnsi="Times New Roman" w:cs="Times New Roman"/>
          <w:lang w:val="es-ES"/>
        </w:rPr>
        <w:t>on</w:t>
      </w:r>
      <w:r w:rsidR="00593BA4" w:rsidRPr="00D761A1">
        <w:rPr>
          <w:rFonts w:ascii="Times New Roman" w:hAnsi="Times New Roman" w:cs="Times New Roman"/>
          <w:lang w:val="es-ES"/>
        </w:rPr>
        <w:t xml:space="preserve"> necesarios</w:t>
      </w:r>
      <w:r w:rsidR="00A45349" w:rsidRPr="00D761A1">
        <w:rPr>
          <w:rFonts w:ascii="Times New Roman" w:hAnsi="Times New Roman" w:cs="Times New Roman"/>
          <w:lang w:val="es-ES"/>
        </w:rPr>
        <w:t xml:space="preserve"> mecanismos de evaluación y mejora continua, que permitan justificar la inversión mediante indicadores de uso, impacto científico, cumplimiento de mandatos y eficiencia en la reutilización de datos. </w:t>
      </w:r>
      <w:r w:rsidR="00C22453" w:rsidRPr="00D761A1">
        <w:rPr>
          <w:rFonts w:ascii="Times New Roman" w:hAnsi="Times New Roman" w:cs="Times New Roman"/>
          <w:lang w:val="es-ES"/>
        </w:rPr>
        <w:t>Tal como señalan Cox et al. (2017) y Fuhr (2022), la institucionalización de recursos humanos y financieros es una condición necesaria para avanzar hacia niveles maduros de Ciencia Abierta y gestión responsable de los datos de investigación.</w:t>
      </w:r>
    </w:p>
    <w:p w14:paraId="029A0810" w14:textId="77777777" w:rsidR="003B2AE5" w:rsidRPr="00D761A1" w:rsidRDefault="003B2AE5" w:rsidP="003B2AE5">
      <w:pPr>
        <w:jc w:val="both"/>
        <w:rPr>
          <w:rFonts w:ascii="Times New Roman" w:hAnsi="Times New Roman" w:cs="Times New Roman"/>
          <w:b/>
          <w:bCs/>
          <w:lang w:val="es-ES"/>
        </w:rPr>
      </w:pPr>
      <w:r w:rsidRPr="00D761A1">
        <w:rPr>
          <w:rFonts w:ascii="Times New Roman" w:hAnsi="Times New Roman" w:cs="Times New Roman"/>
          <w:b/>
          <w:bCs/>
          <w:lang w:val="es-ES"/>
        </w:rPr>
        <w:t>8. Conclusiones</w:t>
      </w:r>
    </w:p>
    <w:p w14:paraId="2B0A5E50" w14:textId="1CEDBABA" w:rsidR="002519C6" w:rsidRPr="00D761A1" w:rsidRDefault="002519C6" w:rsidP="003B2AE5">
      <w:p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>La experiencia del IRTA indica que un modelo integral de capacitación, informado por un diagnóstico centrado en el usuario y articulado con servicios institucionales, puede acelerar la adopción de prácticas FAIR y mejorar la madurez de los servicios de GDI en centros de investigación aplicados. Los incrementos en consultas, participación formativa y publicaci</w:t>
      </w:r>
      <w:r w:rsidR="00E201D6" w:rsidRPr="00D761A1">
        <w:rPr>
          <w:rFonts w:ascii="Times New Roman" w:hAnsi="Times New Roman" w:cs="Times New Roman"/>
          <w:lang w:val="es-ES"/>
        </w:rPr>
        <w:t xml:space="preserve">ón de </w:t>
      </w:r>
      <w:r w:rsidR="006B1C4A" w:rsidRPr="006B1C4A">
        <w:rPr>
          <w:rFonts w:ascii="Times New Roman" w:hAnsi="Times New Roman" w:cs="Times New Roman"/>
          <w:i/>
          <w:iCs/>
          <w:lang w:val="es-ES"/>
        </w:rPr>
        <w:t>datasets</w:t>
      </w:r>
      <w:r w:rsidR="00A62522" w:rsidRPr="00D761A1">
        <w:rPr>
          <w:rFonts w:ascii="Times New Roman" w:hAnsi="Times New Roman" w:cs="Times New Roman"/>
          <w:lang w:val="es-ES"/>
        </w:rPr>
        <w:t xml:space="preserve"> </w:t>
      </w:r>
      <w:r w:rsidRPr="00D761A1">
        <w:rPr>
          <w:rFonts w:ascii="Times New Roman" w:hAnsi="Times New Roman" w:cs="Times New Roman"/>
          <w:lang w:val="es-ES"/>
        </w:rPr>
        <w:t>ilustran un efecto positivo inicial; sin embargo, la consolidación exige inversión sostenida en personal y estructuras, adaptación disciplinar y seguimiento longitudinal. La experiencia documentada aquí aporta un marco replicable para otras instituciones no universitarias que deseen integrar la ciencia abierta en su operativa y cultura.</w:t>
      </w:r>
    </w:p>
    <w:p w14:paraId="4D1EAC2E" w14:textId="11F441FB" w:rsidR="003B2AE5" w:rsidRPr="00D761A1" w:rsidRDefault="003B2AE5" w:rsidP="003B2AE5">
      <w:pPr>
        <w:jc w:val="both"/>
        <w:rPr>
          <w:rFonts w:ascii="Times New Roman" w:hAnsi="Times New Roman" w:cs="Times New Roman"/>
          <w:lang w:val="es-ES"/>
        </w:rPr>
      </w:pPr>
    </w:p>
    <w:p w14:paraId="2CC02C04" w14:textId="6A444966" w:rsidR="003B2AE5" w:rsidRPr="00D761A1" w:rsidRDefault="00B34B76" w:rsidP="003B2AE5">
      <w:pPr>
        <w:jc w:val="both"/>
        <w:rPr>
          <w:rFonts w:ascii="Times New Roman" w:hAnsi="Times New Roman" w:cs="Times New Roman"/>
          <w:b/>
          <w:bCs/>
          <w:lang w:val="es-ES"/>
        </w:rPr>
      </w:pPr>
      <w:r w:rsidRPr="00D761A1">
        <w:rPr>
          <w:rFonts w:ascii="Times New Roman" w:hAnsi="Times New Roman" w:cs="Times New Roman"/>
          <w:b/>
          <w:bCs/>
          <w:lang w:val="es-ES"/>
        </w:rPr>
        <w:t>9</w:t>
      </w:r>
      <w:r w:rsidR="003B2AE5" w:rsidRPr="00D761A1">
        <w:rPr>
          <w:rFonts w:ascii="Times New Roman" w:hAnsi="Times New Roman" w:cs="Times New Roman"/>
          <w:b/>
          <w:bCs/>
          <w:lang w:val="es-ES"/>
        </w:rPr>
        <w:t xml:space="preserve">. Referencias </w:t>
      </w:r>
    </w:p>
    <w:p w14:paraId="42D35FCB" w14:textId="77777777" w:rsidR="003B2AE5" w:rsidRPr="00D761A1" w:rsidRDefault="003B2AE5" w:rsidP="003B2AE5">
      <w:pPr>
        <w:numPr>
          <w:ilvl w:val="0"/>
          <w:numId w:val="43"/>
        </w:numPr>
        <w:jc w:val="both"/>
        <w:rPr>
          <w:rFonts w:ascii="Times New Roman" w:hAnsi="Times New Roman" w:cs="Times New Roman"/>
          <w:lang w:val="es-ES"/>
        </w:rPr>
      </w:pPr>
      <w:r w:rsidRPr="00F97125">
        <w:rPr>
          <w:rFonts w:ascii="Times New Roman" w:hAnsi="Times New Roman" w:cs="Times New Roman"/>
          <w:lang w:val="en-US"/>
        </w:rPr>
        <w:t xml:space="preserve">Cox, A. M., Kennan, M. A., Lyon, L., &amp; Pinfield, S. (2017). </w:t>
      </w:r>
      <w:r w:rsidRPr="00F97125">
        <w:rPr>
          <w:rFonts w:ascii="Times New Roman" w:hAnsi="Times New Roman" w:cs="Times New Roman"/>
          <w:i/>
          <w:iCs/>
          <w:lang w:val="en-US"/>
        </w:rPr>
        <w:t>Developments in research data management in academic libraries: Towards an understanding of research data service maturity</w:t>
      </w:r>
      <w:r w:rsidRPr="00F97125">
        <w:rPr>
          <w:rFonts w:ascii="Times New Roman" w:hAnsi="Times New Roman" w:cs="Times New Roman"/>
          <w:lang w:val="en-US"/>
        </w:rPr>
        <w:t xml:space="preserve">. </w:t>
      </w:r>
      <w:r w:rsidRPr="00D761A1">
        <w:rPr>
          <w:rFonts w:ascii="Times New Roman" w:hAnsi="Times New Roman" w:cs="Times New Roman"/>
          <w:lang w:val="es-ES"/>
        </w:rPr>
        <w:t>Journal of the Association for Information Science and Technology, 68(9), 2182–2200.</w:t>
      </w:r>
    </w:p>
    <w:p w14:paraId="420EC104" w14:textId="77777777" w:rsidR="003B2AE5" w:rsidRPr="00F97125" w:rsidRDefault="003B2AE5" w:rsidP="003B2AE5">
      <w:pPr>
        <w:numPr>
          <w:ilvl w:val="0"/>
          <w:numId w:val="43"/>
        </w:numPr>
        <w:jc w:val="both"/>
        <w:rPr>
          <w:rFonts w:ascii="Times New Roman" w:hAnsi="Times New Roman" w:cs="Times New Roman"/>
          <w:lang w:val="en-US"/>
        </w:rPr>
      </w:pPr>
      <w:r w:rsidRPr="00CA6DA4">
        <w:rPr>
          <w:rFonts w:ascii="Times New Roman" w:hAnsi="Times New Roman" w:cs="Times New Roman"/>
          <w:lang w:val="es-ES"/>
        </w:rPr>
        <w:t xml:space="preserve">Dillo, I., van Horik, R., &amp; Scharnhorst, A. (2013). </w:t>
      </w:r>
      <w:r w:rsidRPr="00F97125">
        <w:rPr>
          <w:rFonts w:ascii="Times New Roman" w:hAnsi="Times New Roman" w:cs="Times New Roman"/>
          <w:i/>
          <w:iCs/>
          <w:lang w:val="en-US"/>
        </w:rPr>
        <w:t>A Data Infrastructure with a National Role: The FrontOffice–BackOffice Model</w:t>
      </w:r>
      <w:r w:rsidRPr="00F97125">
        <w:rPr>
          <w:rFonts w:ascii="Times New Roman" w:hAnsi="Times New Roman" w:cs="Times New Roman"/>
          <w:lang w:val="en-US"/>
        </w:rPr>
        <w:t>. arXiv preprint.</w:t>
      </w:r>
    </w:p>
    <w:p w14:paraId="76C685A5" w14:textId="2B6F90EF" w:rsidR="00191DAA" w:rsidRPr="00AB2175" w:rsidRDefault="00191DAA" w:rsidP="00EC56C7">
      <w:pPr>
        <w:numPr>
          <w:ilvl w:val="0"/>
          <w:numId w:val="43"/>
        </w:numPr>
        <w:jc w:val="both"/>
        <w:rPr>
          <w:rFonts w:ascii="Times New Roman" w:hAnsi="Times New Roman" w:cs="Times New Roman"/>
          <w:lang w:val="en-US"/>
        </w:rPr>
      </w:pPr>
      <w:r w:rsidRPr="00F97125">
        <w:rPr>
          <w:rFonts w:ascii="Times New Roman" w:hAnsi="Times New Roman" w:cs="Times New Roman"/>
          <w:lang w:val="en-US"/>
        </w:rPr>
        <w:t>European Comission</w:t>
      </w:r>
      <w:r w:rsidR="00C80319" w:rsidRPr="00F97125">
        <w:rPr>
          <w:rFonts w:ascii="Times New Roman" w:hAnsi="Times New Roman" w:cs="Times New Roman"/>
          <w:lang w:val="en-US"/>
        </w:rPr>
        <w:t xml:space="preserve">. (2023). </w:t>
      </w:r>
      <w:r w:rsidR="00C80319" w:rsidRPr="00F97125">
        <w:rPr>
          <w:rFonts w:ascii="Times New Roman" w:hAnsi="Times New Roman" w:cs="Times New Roman"/>
          <w:i/>
          <w:iCs/>
          <w:lang w:val="en-US"/>
        </w:rPr>
        <w:t>The European Competence Framework for Researchers</w:t>
      </w:r>
      <w:r w:rsidR="009A2258" w:rsidRPr="00F97125">
        <w:rPr>
          <w:rFonts w:ascii="Times New Roman" w:hAnsi="Times New Roman" w:cs="Times New Roman"/>
          <w:i/>
          <w:iCs/>
          <w:lang w:val="en-US"/>
        </w:rPr>
        <w:t xml:space="preserve">. </w:t>
      </w:r>
      <w:r w:rsidR="009A2258" w:rsidRPr="00AB2175">
        <w:rPr>
          <w:rFonts w:ascii="Times New Roman" w:hAnsi="Times New Roman" w:cs="Times New Roman"/>
          <w:lang w:val="en-US"/>
        </w:rPr>
        <w:t>Url:</w:t>
      </w:r>
      <w:r w:rsidR="00C45DFA" w:rsidRPr="00AB2175">
        <w:rPr>
          <w:rFonts w:ascii="Times New Roman" w:hAnsi="Times New Roman" w:cs="Times New Roman"/>
          <w:lang w:val="en-US"/>
        </w:rPr>
        <w:t xml:space="preserve"> </w:t>
      </w:r>
      <w:hyperlink r:id="rId18" w:history="1">
        <w:r w:rsidR="00181B1B" w:rsidRPr="00AB2175">
          <w:rPr>
            <w:rStyle w:val="Enlla"/>
            <w:rFonts w:ascii="Times New Roman" w:hAnsi="Times New Roman" w:cs="Times New Roman"/>
            <w:lang w:val="en-US"/>
          </w:rPr>
          <w:t>https://research-and-innovation.ec.europa.eu/system/files/2023-04/ec_rtd_research-competence-presentation.pdf</w:t>
        </w:r>
      </w:hyperlink>
      <w:r w:rsidR="00181B1B" w:rsidRPr="00AB2175">
        <w:rPr>
          <w:rFonts w:ascii="Times New Roman" w:hAnsi="Times New Roman" w:cs="Times New Roman"/>
          <w:lang w:val="en-US"/>
        </w:rPr>
        <w:t xml:space="preserve"> </w:t>
      </w:r>
    </w:p>
    <w:p w14:paraId="029A943D" w14:textId="47E6A7F7" w:rsidR="00EC56C7" w:rsidRPr="00D761A1" w:rsidRDefault="00EC56C7" w:rsidP="00EC56C7">
      <w:pPr>
        <w:numPr>
          <w:ilvl w:val="0"/>
          <w:numId w:val="43"/>
        </w:numPr>
        <w:jc w:val="both"/>
        <w:rPr>
          <w:rFonts w:ascii="Times New Roman" w:hAnsi="Times New Roman" w:cs="Times New Roman"/>
          <w:lang w:val="es-ES"/>
        </w:rPr>
      </w:pPr>
      <w:r w:rsidRPr="00F97125">
        <w:rPr>
          <w:rFonts w:ascii="Times New Roman" w:hAnsi="Times New Roman" w:cs="Times New Roman"/>
          <w:lang w:val="en-US"/>
        </w:rPr>
        <w:t xml:space="preserve">Fuhr, J. (2022). </w:t>
      </w:r>
      <w:r w:rsidRPr="00F97125">
        <w:rPr>
          <w:rFonts w:ascii="Times New Roman" w:hAnsi="Times New Roman" w:cs="Times New Roman"/>
          <w:i/>
          <w:iCs/>
          <w:lang w:val="en-US"/>
        </w:rPr>
        <w:t>Developing data services skills in academic libraries</w:t>
      </w:r>
      <w:r w:rsidRPr="00F97125">
        <w:rPr>
          <w:rFonts w:ascii="Times New Roman" w:hAnsi="Times New Roman" w:cs="Times New Roman"/>
          <w:lang w:val="en-US"/>
        </w:rPr>
        <w:t xml:space="preserve">. </w:t>
      </w:r>
      <w:r w:rsidRPr="00D761A1">
        <w:rPr>
          <w:rFonts w:ascii="Times New Roman" w:hAnsi="Times New Roman" w:cs="Times New Roman"/>
          <w:lang w:val="es-ES"/>
        </w:rPr>
        <w:t>College &amp; Research Libraries, 83(3), 474–496.</w:t>
      </w:r>
    </w:p>
    <w:p w14:paraId="4B0FA13A" w14:textId="77777777" w:rsidR="003B2AE5" w:rsidRPr="00D761A1" w:rsidRDefault="003B2AE5" w:rsidP="003B2AE5">
      <w:pPr>
        <w:numPr>
          <w:ilvl w:val="0"/>
          <w:numId w:val="43"/>
        </w:numPr>
        <w:jc w:val="both"/>
        <w:rPr>
          <w:rFonts w:ascii="Times New Roman" w:hAnsi="Times New Roman" w:cs="Times New Roman"/>
          <w:lang w:val="es-ES"/>
        </w:rPr>
      </w:pPr>
      <w:r w:rsidRPr="00F97125">
        <w:rPr>
          <w:rFonts w:ascii="Times New Roman" w:hAnsi="Times New Roman" w:cs="Times New Roman"/>
          <w:lang w:val="en-US"/>
        </w:rPr>
        <w:t xml:space="preserve">Jones, S., Pryor, G., &amp; Whyte, A. (2013). </w:t>
      </w:r>
      <w:r w:rsidRPr="00F97125">
        <w:rPr>
          <w:rFonts w:ascii="Times New Roman" w:hAnsi="Times New Roman" w:cs="Times New Roman"/>
          <w:i/>
          <w:iCs/>
          <w:lang w:val="en-US"/>
        </w:rPr>
        <w:t>How to Develop Research Data Management Services – A Guide for HEIs</w:t>
      </w:r>
      <w:r w:rsidRPr="00F97125">
        <w:rPr>
          <w:rFonts w:ascii="Times New Roman" w:hAnsi="Times New Roman" w:cs="Times New Roman"/>
          <w:lang w:val="en-US"/>
        </w:rPr>
        <w:t xml:space="preserve">. </w:t>
      </w:r>
      <w:r w:rsidRPr="00D761A1">
        <w:rPr>
          <w:rFonts w:ascii="Times New Roman" w:hAnsi="Times New Roman" w:cs="Times New Roman"/>
          <w:lang w:val="es-ES"/>
        </w:rPr>
        <w:t>Digital Curation Centre.</w:t>
      </w:r>
    </w:p>
    <w:p w14:paraId="7E4A960B" w14:textId="2C0EC735" w:rsidR="00B570B7" w:rsidRPr="00F97125" w:rsidRDefault="00B558E8" w:rsidP="003B2AE5">
      <w:pPr>
        <w:numPr>
          <w:ilvl w:val="0"/>
          <w:numId w:val="43"/>
        </w:numPr>
        <w:jc w:val="both"/>
        <w:rPr>
          <w:rFonts w:ascii="Times New Roman" w:hAnsi="Times New Roman" w:cs="Times New Roman"/>
          <w:lang w:val="da-DK"/>
        </w:rPr>
      </w:pPr>
      <w:r w:rsidRPr="00F97125">
        <w:rPr>
          <w:rFonts w:ascii="Times New Roman" w:hAnsi="Times New Roman" w:cs="Times New Roman"/>
          <w:i/>
          <w:iCs/>
          <w:lang w:val="en-US"/>
        </w:rPr>
        <w:t>Easiest Online Form Builder</w:t>
      </w:r>
      <w:r w:rsidRPr="00F97125">
        <w:rPr>
          <w:rFonts w:ascii="Times New Roman" w:hAnsi="Times New Roman" w:cs="Times New Roman"/>
          <w:lang w:val="en-US"/>
        </w:rPr>
        <w:t xml:space="preserve">. (s. f.). </w:t>
      </w:r>
      <w:r w:rsidR="00B570B7" w:rsidRPr="00F97125">
        <w:rPr>
          <w:rFonts w:ascii="Times New Roman" w:hAnsi="Times New Roman" w:cs="Times New Roman"/>
          <w:lang w:val="da-DK"/>
        </w:rPr>
        <w:t xml:space="preserve">Jotform. </w:t>
      </w:r>
      <w:hyperlink r:id="rId19" w:history="1">
        <w:r w:rsidR="00DC148C" w:rsidRPr="00F97125">
          <w:rPr>
            <w:rStyle w:val="Enlla"/>
            <w:rFonts w:ascii="Times New Roman" w:hAnsi="Times New Roman" w:cs="Times New Roman"/>
            <w:lang w:val="da-DK"/>
          </w:rPr>
          <w:t>https://www.jotform.com/</w:t>
        </w:r>
      </w:hyperlink>
      <w:r w:rsidR="00DC148C" w:rsidRPr="00F97125">
        <w:rPr>
          <w:rFonts w:ascii="Times New Roman" w:hAnsi="Times New Roman" w:cs="Times New Roman"/>
          <w:lang w:val="da-DK"/>
        </w:rPr>
        <w:t xml:space="preserve"> </w:t>
      </w:r>
    </w:p>
    <w:p w14:paraId="31A901B1" w14:textId="77777777" w:rsidR="003B2AE5" w:rsidRPr="00F97125" w:rsidRDefault="003B2AE5" w:rsidP="003B2AE5">
      <w:pPr>
        <w:numPr>
          <w:ilvl w:val="0"/>
          <w:numId w:val="43"/>
        </w:numPr>
        <w:jc w:val="both"/>
        <w:rPr>
          <w:rFonts w:ascii="Times New Roman" w:hAnsi="Times New Roman" w:cs="Times New Roman"/>
          <w:lang w:val="en-US"/>
        </w:rPr>
      </w:pPr>
      <w:r w:rsidRPr="00F97125">
        <w:rPr>
          <w:rFonts w:ascii="Times New Roman" w:hAnsi="Times New Roman" w:cs="Times New Roman"/>
          <w:lang w:val="en-US"/>
        </w:rPr>
        <w:t xml:space="preserve">LERU. (2018). </w:t>
      </w:r>
      <w:r w:rsidRPr="00F97125">
        <w:rPr>
          <w:rFonts w:ascii="Times New Roman" w:hAnsi="Times New Roman" w:cs="Times New Roman"/>
          <w:i/>
          <w:iCs/>
          <w:lang w:val="en-US"/>
        </w:rPr>
        <w:t>Open Science and its Role in Universities: A Roadmap for Cultural Change</w:t>
      </w:r>
      <w:r w:rsidRPr="00F97125">
        <w:rPr>
          <w:rFonts w:ascii="Times New Roman" w:hAnsi="Times New Roman" w:cs="Times New Roman"/>
          <w:lang w:val="en-US"/>
        </w:rPr>
        <w:t>.</w:t>
      </w:r>
    </w:p>
    <w:p w14:paraId="3BB2B20D" w14:textId="77777777" w:rsidR="003B2AE5" w:rsidRPr="00D761A1" w:rsidRDefault="003B2AE5" w:rsidP="003B2AE5">
      <w:pPr>
        <w:numPr>
          <w:ilvl w:val="0"/>
          <w:numId w:val="43"/>
        </w:numPr>
        <w:jc w:val="both"/>
        <w:rPr>
          <w:rFonts w:ascii="Times New Roman" w:hAnsi="Times New Roman" w:cs="Times New Roman"/>
          <w:lang w:val="es-ES"/>
        </w:rPr>
      </w:pPr>
      <w:r w:rsidRPr="00F97125">
        <w:rPr>
          <w:rFonts w:ascii="Times New Roman" w:hAnsi="Times New Roman" w:cs="Times New Roman"/>
          <w:lang w:val="da-DK"/>
        </w:rPr>
        <w:t xml:space="preserve">Mersmann, J., Grunwald-Eckhardt, L., &amp; Dallinga, A.-C. (2023). </w:t>
      </w:r>
      <w:r w:rsidRPr="00F97125">
        <w:rPr>
          <w:rFonts w:ascii="Times New Roman" w:hAnsi="Times New Roman" w:cs="Times New Roman"/>
          <w:i/>
          <w:iCs/>
          <w:lang w:val="en-US"/>
        </w:rPr>
        <w:t>FDMSprint: Enlightening Research Data Management</w:t>
      </w:r>
      <w:r w:rsidRPr="00F97125">
        <w:rPr>
          <w:rFonts w:ascii="Times New Roman" w:hAnsi="Times New Roman" w:cs="Times New Roman"/>
          <w:lang w:val="en-US"/>
        </w:rPr>
        <w:t xml:space="preserve">. </w:t>
      </w:r>
      <w:r w:rsidRPr="00D761A1">
        <w:rPr>
          <w:rFonts w:ascii="Times New Roman" w:hAnsi="Times New Roman" w:cs="Times New Roman"/>
          <w:lang w:val="es-ES"/>
        </w:rPr>
        <w:t>BIBLIOTHEK Forschung und Praxis, 47(1), 119–133.</w:t>
      </w:r>
    </w:p>
    <w:p w14:paraId="516572E4" w14:textId="77777777" w:rsidR="003B2AE5" w:rsidRPr="00D761A1" w:rsidRDefault="003B2AE5" w:rsidP="003B2AE5">
      <w:pPr>
        <w:numPr>
          <w:ilvl w:val="0"/>
          <w:numId w:val="43"/>
        </w:num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 xml:space="preserve">Milewska, A., Wiśniewska, N., Cimoszko, P., &amp; Rusakow, J. (2022). </w:t>
      </w:r>
      <w:r w:rsidRPr="00F97125">
        <w:rPr>
          <w:rFonts w:ascii="Times New Roman" w:hAnsi="Times New Roman" w:cs="Times New Roman"/>
          <w:i/>
          <w:iCs/>
          <w:lang w:val="en-US"/>
        </w:rPr>
        <w:t>A survey of medical researchers indicates poor awareness of research data management processes and a role for data librarians</w:t>
      </w:r>
      <w:r w:rsidRPr="00F97125">
        <w:rPr>
          <w:rFonts w:ascii="Times New Roman" w:hAnsi="Times New Roman" w:cs="Times New Roman"/>
          <w:lang w:val="en-US"/>
        </w:rPr>
        <w:t xml:space="preserve">. </w:t>
      </w:r>
      <w:r w:rsidRPr="00D761A1">
        <w:rPr>
          <w:rFonts w:ascii="Times New Roman" w:hAnsi="Times New Roman" w:cs="Times New Roman"/>
          <w:lang w:val="es-ES"/>
        </w:rPr>
        <w:t>Health Information &amp; Libraries Journal, 39(2), 132–141.</w:t>
      </w:r>
    </w:p>
    <w:p w14:paraId="3BF56A52" w14:textId="77777777" w:rsidR="003B2AE5" w:rsidRPr="00D761A1" w:rsidRDefault="003B2AE5" w:rsidP="003B2AE5">
      <w:pPr>
        <w:numPr>
          <w:ilvl w:val="0"/>
          <w:numId w:val="43"/>
        </w:numPr>
        <w:jc w:val="both"/>
        <w:rPr>
          <w:rFonts w:ascii="Times New Roman" w:hAnsi="Times New Roman" w:cs="Times New Roman"/>
          <w:lang w:val="es-ES"/>
        </w:rPr>
      </w:pPr>
      <w:r w:rsidRPr="00F97125">
        <w:rPr>
          <w:rFonts w:ascii="Times New Roman" w:hAnsi="Times New Roman" w:cs="Times New Roman"/>
          <w:lang w:val="en-US"/>
        </w:rPr>
        <w:lastRenderedPageBreak/>
        <w:t xml:space="preserve">Safdar, M., Rehman, S. U., Arif, M., &amp; Ashiq, M. (2023). </w:t>
      </w:r>
      <w:r w:rsidRPr="00F97125">
        <w:rPr>
          <w:rFonts w:ascii="Times New Roman" w:hAnsi="Times New Roman" w:cs="Times New Roman"/>
          <w:i/>
          <w:iCs/>
          <w:lang w:val="en-US"/>
        </w:rPr>
        <w:t>Research data services in libraries: A systematic literature review</w:t>
      </w:r>
      <w:r w:rsidRPr="00F97125">
        <w:rPr>
          <w:rFonts w:ascii="Times New Roman" w:hAnsi="Times New Roman" w:cs="Times New Roman"/>
          <w:lang w:val="en-US"/>
        </w:rPr>
        <w:t xml:space="preserve">. </w:t>
      </w:r>
      <w:r w:rsidRPr="00D761A1">
        <w:rPr>
          <w:rFonts w:ascii="Times New Roman" w:hAnsi="Times New Roman" w:cs="Times New Roman"/>
          <w:lang w:val="es-ES"/>
        </w:rPr>
        <w:t>Information Discovery and Delivery, 51(2), 151–165.</w:t>
      </w:r>
    </w:p>
    <w:p w14:paraId="7A30D904" w14:textId="77777777" w:rsidR="00EC56C7" w:rsidRPr="00F97125" w:rsidRDefault="00EC56C7" w:rsidP="00EC56C7">
      <w:pPr>
        <w:numPr>
          <w:ilvl w:val="0"/>
          <w:numId w:val="43"/>
        </w:numPr>
        <w:jc w:val="both"/>
        <w:rPr>
          <w:rFonts w:ascii="Times New Roman" w:hAnsi="Times New Roman" w:cs="Times New Roman"/>
          <w:lang w:val="en-US"/>
        </w:rPr>
      </w:pPr>
      <w:r w:rsidRPr="00F97125">
        <w:rPr>
          <w:rFonts w:ascii="Times New Roman" w:hAnsi="Times New Roman" w:cs="Times New Roman"/>
          <w:lang w:val="en-US"/>
        </w:rPr>
        <w:t xml:space="preserve">TU Delft Library. (2021). </w:t>
      </w:r>
      <w:r w:rsidRPr="00F97125">
        <w:rPr>
          <w:rFonts w:ascii="Times New Roman" w:hAnsi="Times New Roman" w:cs="Times New Roman"/>
          <w:i/>
          <w:iCs/>
          <w:lang w:val="en-US"/>
        </w:rPr>
        <w:t>Data Stewardship at TU Delft – Annual Report</w:t>
      </w:r>
      <w:r w:rsidRPr="00F97125">
        <w:rPr>
          <w:rFonts w:ascii="Times New Roman" w:hAnsi="Times New Roman" w:cs="Times New Roman"/>
          <w:lang w:val="en-US"/>
        </w:rPr>
        <w:t>.</w:t>
      </w:r>
    </w:p>
    <w:p w14:paraId="708C5072" w14:textId="77777777" w:rsidR="00EC56C7" w:rsidRPr="00D761A1" w:rsidRDefault="00EC56C7" w:rsidP="00EC56C7">
      <w:pPr>
        <w:numPr>
          <w:ilvl w:val="0"/>
          <w:numId w:val="43"/>
        </w:numPr>
        <w:jc w:val="both"/>
        <w:rPr>
          <w:rFonts w:ascii="Times New Roman" w:hAnsi="Times New Roman" w:cs="Times New Roman"/>
          <w:lang w:val="es-ES"/>
        </w:rPr>
      </w:pPr>
      <w:r w:rsidRPr="00D761A1">
        <w:rPr>
          <w:rFonts w:ascii="Times New Roman" w:hAnsi="Times New Roman" w:cs="Times New Roman"/>
          <w:lang w:val="es-ES"/>
        </w:rPr>
        <w:t xml:space="preserve">UNESCO. (2021). </w:t>
      </w:r>
      <w:r w:rsidRPr="00D761A1">
        <w:rPr>
          <w:rFonts w:ascii="Times New Roman" w:hAnsi="Times New Roman" w:cs="Times New Roman"/>
          <w:i/>
          <w:iCs/>
          <w:lang w:val="es-ES"/>
        </w:rPr>
        <w:t>Recomendación sobre la Ciencia Abierta</w:t>
      </w:r>
      <w:r w:rsidRPr="00D761A1">
        <w:rPr>
          <w:rFonts w:ascii="Times New Roman" w:hAnsi="Times New Roman" w:cs="Times New Roman"/>
          <w:lang w:val="es-ES"/>
        </w:rPr>
        <w:t>. París.</w:t>
      </w:r>
    </w:p>
    <w:p w14:paraId="50FCAF4B" w14:textId="77777777" w:rsidR="003B2AE5" w:rsidRPr="00D761A1" w:rsidRDefault="003B2AE5" w:rsidP="003B2AE5">
      <w:pPr>
        <w:numPr>
          <w:ilvl w:val="0"/>
          <w:numId w:val="43"/>
        </w:numPr>
        <w:jc w:val="both"/>
        <w:rPr>
          <w:rFonts w:ascii="Times New Roman" w:hAnsi="Times New Roman" w:cs="Times New Roman"/>
          <w:lang w:val="es-ES"/>
        </w:rPr>
      </w:pPr>
      <w:r w:rsidRPr="00F97125">
        <w:rPr>
          <w:rFonts w:ascii="Times New Roman" w:hAnsi="Times New Roman" w:cs="Times New Roman"/>
          <w:lang w:val="da-DK"/>
        </w:rPr>
        <w:t xml:space="preserve">Wilkinson, M., Dumontier, M., Aalbersberg, I. et al. </w:t>
      </w:r>
      <w:r w:rsidRPr="00F97125">
        <w:rPr>
          <w:rFonts w:ascii="Times New Roman" w:hAnsi="Times New Roman" w:cs="Times New Roman"/>
          <w:lang w:val="en-US"/>
        </w:rPr>
        <w:t xml:space="preserve">(2016). </w:t>
      </w:r>
      <w:r w:rsidRPr="00F97125">
        <w:rPr>
          <w:rFonts w:ascii="Times New Roman" w:hAnsi="Times New Roman" w:cs="Times New Roman"/>
          <w:i/>
          <w:iCs/>
          <w:lang w:val="en-US"/>
        </w:rPr>
        <w:t>The FAIR Guiding Principles for scientific data management and stewardship</w:t>
      </w:r>
      <w:r w:rsidRPr="00F97125">
        <w:rPr>
          <w:rFonts w:ascii="Times New Roman" w:hAnsi="Times New Roman" w:cs="Times New Roman"/>
          <w:lang w:val="en-US"/>
        </w:rPr>
        <w:t xml:space="preserve">. </w:t>
      </w:r>
      <w:r w:rsidRPr="00D761A1">
        <w:rPr>
          <w:rFonts w:ascii="Times New Roman" w:hAnsi="Times New Roman" w:cs="Times New Roman"/>
          <w:lang w:val="es-ES"/>
        </w:rPr>
        <w:t>Scientific Data, 3, 160018.</w:t>
      </w:r>
    </w:p>
    <w:p w14:paraId="08DDB27B" w14:textId="44F2DB5D" w:rsidR="003B2AE5" w:rsidRPr="00D761A1" w:rsidRDefault="003B2AE5" w:rsidP="003B2AE5">
      <w:pPr>
        <w:numPr>
          <w:ilvl w:val="0"/>
          <w:numId w:val="43"/>
        </w:numPr>
        <w:jc w:val="both"/>
        <w:rPr>
          <w:rFonts w:ascii="Times New Roman" w:hAnsi="Times New Roman" w:cs="Times New Roman"/>
          <w:lang w:val="es-ES"/>
        </w:rPr>
      </w:pPr>
      <w:r w:rsidRPr="00CA6DA4">
        <w:rPr>
          <w:rFonts w:ascii="Times New Roman" w:hAnsi="Times New Roman" w:cs="Times New Roman"/>
          <w:lang w:val="es-ES"/>
        </w:rPr>
        <w:t xml:space="preserve">Xu, Z., Zhou, X., Watts, J., &amp; Kogut, A. (2023). </w:t>
      </w:r>
      <w:r w:rsidRPr="00F97125">
        <w:rPr>
          <w:rFonts w:ascii="Times New Roman" w:hAnsi="Times New Roman" w:cs="Times New Roman"/>
          <w:i/>
          <w:iCs/>
          <w:lang w:val="en-US"/>
        </w:rPr>
        <w:t>The effect of student engagement strategies in online instruction for data management skills</w:t>
      </w:r>
      <w:r w:rsidRPr="00F97125">
        <w:rPr>
          <w:rFonts w:ascii="Times New Roman" w:hAnsi="Times New Roman" w:cs="Times New Roman"/>
          <w:lang w:val="en-US"/>
        </w:rPr>
        <w:t xml:space="preserve">. </w:t>
      </w:r>
      <w:r w:rsidRPr="00D761A1">
        <w:rPr>
          <w:rFonts w:ascii="Times New Roman" w:hAnsi="Times New Roman" w:cs="Times New Roman"/>
          <w:lang w:val="es-ES"/>
        </w:rPr>
        <w:t>Education and Information Technologies, 28, 10267–10284.</w:t>
      </w:r>
    </w:p>
    <w:p w14:paraId="6ED8206A" w14:textId="77777777" w:rsidR="004756D6" w:rsidRPr="00D761A1" w:rsidRDefault="004756D6" w:rsidP="003B2AE5">
      <w:pPr>
        <w:jc w:val="both"/>
        <w:rPr>
          <w:rFonts w:ascii="Times New Roman" w:hAnsi="Times New Roman" w:cs="Times New Roman"/>
          <w:lang w:val="es-ES"/>
        </w:rPr>
      </w:pPr>
    </w:p>
    <w:p w14:paraId="1640D067" w14:textId="6C446E9E" w:rsidR="00B34B76" w:rsidRPr="00D761A1" w:rsidRDefault="00B34B76" w:rsidP="003B2AE5">
      <w:pPr>
        <w:jc w:val="both"/>
        <w:rPr>
          <w:rFonts w:ascii="Times New Roman" w:hAnsi="Times New Roman" w:cs="Times New Roman"/>
          <w:b/>
          <w:bCs/>
          <w:lang w:val="es-ES"/>
        </w:rPr>
      </w:pPr>
      <w:r w:rsidRPr="00D761A1">
        <w:rPr>
          <w:rFonts w:ascii="Times New Roman" w:hAnsi="Times New Roman" w:cs="Times New Roman"/>
          <w:b/>
          <w:bCs/>
          <w:lang w:val="es-ES"/>
        </w:rPr>
        <w:t>10. Agradecimientos</w:t>
      </w:r>
    </w:p>
    <w:p w14:paraId="7F3AFD8A" w14:textId="7AB9D86B" w:rsidR="00B34B76" w:rsidRDefault="001A6591" w:rsidP="00D2667B">
      <w:pPr>
        <w:jc w:val="both"/>
        <w:rPr>
          <w:rFonts w:ascii="Times New Roman" w:hAnsi="Times New Roman" w:cs="Times New Roman"/>
          <w:lang w:val="es-ES"/>
        </w:rPr>
      </w:pPr>
      <w:r w:rsidRPr="001A6591">
        <w:rPr>
          <w:rFonts w:ascii="Times New Roman" w:hAnsi="Times New Roman" w:cs="Times New Roman"/>
          <w:lang w:val="es-ES"/>
        </w:rPr>
        <w:t>Agradecemos a los centros CERCA</w:t>
      </w:r>
      <w:r w:rsidR="00F85A1C">
        <w:rPr>
          <w:rFonts w:ascii="Times New Roman" w:hAnsi="Times New Roman" w:cs="Times New Roman"/>
          <w:lang w:val="es-ES"/>
        </w:rPr>
        <w:t xml:space="preserve"> participantes</w:t>
      </w:r>
      <w:r w:rsidRPr="001A6591">
        <w:rPr>
          <w:rFonts w:ascii="Times New Roman" w:hAnsi="Times New Roman" w:cs="Times New Roman"/>
          <w:lang w:val="es-ES"/>
        </w:rPr>
        <w:t xml:space="preserve"> (</w:t>
      </w:r>
      <w:hyperlink r:id="rId20" w:history="1">
        <w:r w:rsidR="00BC4D39" w:rsidRPr="004067D6">
          <w:rPr>
            <w:rStyle w:val="Enlla"/>
            <w:rFonts w:ascii="Times New Roman" w:hAnsi="Times New Roman" w:cs="Times New Roman"/>
            <w:lang w:val="es-ES"/>
          </w:rPr>
          <w:t>Agrotecnio</w:t>
        </w:r>
      </w:hyperlink>
      <w:r w:rsidR="00BC4D39">
        <w:rPr>
          <w:rFonts w:ascii="Times New Roman" w:hAnsi="Times New Roman" w:cs="Times New Roman"/>
          <w:lang w:val="es-ES"/>
        </w:rPr>
        <w:t xml:space="preserve">, </w:t>
      </w:r>
      <w:hyperlink r:id="rId21" w:history="1">
        <w:r w:rsidR="00664836" w:rsidRPr="00664836">
          <w:rPr>
            <w:rStyle w:val="Enlla"/>
            <w:rFonts w:ascii="Times New Roman" w:hAnsi="Times New Roman" w:cs="Times New Roman"/>
            <w:lang w:val="es-ES"/>
          </w:rPr>
          <w:t>CREAF</w:t>
        </w:r>
      </w:hyperlink>
      <w:r w:rsidR="00664836">
        <w:rPr>
          <w:rFonts w:ascii="Times New Roman" w:hAnsi="Times New Roman" w:cs="Times New Roman"/>
          <w:lang w:val="es-ES"/>
        </w:rPr>
        <w:t>,</w:t>
      </w:r>
      <w:r w:rsidR="00191594">
        <w:rPr>
          <w:rFonts w:ascii="Times New Roman" w:hAnsi="Times New Roman" w:cs="Times New Roman"/>
          <w:lang w:val="es-ES"/>
        </w:rPr>
        <w:t xml:space="preserve"> </w:t>
      </w:r>
      <w:hyperlink r:id="rId22" w:history="1">
        <w:r w:rsidR="00191594" w:rsidRPr="00191594">
          <w:rPr>
            <w:rStyle w:val="Enlla"/>
            <w:rFonts w:ascii="Times New Roman" w:hAnsi="Times New Roman" w:cs="Times New Roman"/>
            <w:lang w:val="es-ES"/>
          </w:rPr>
          <w:t>CTFC</w:t>
        </w:r>
      </w:hyperlink>
      <w:r w:rsidR="00191594">
        <w:rPr>
          <w:rFonts w:ascii="Times New Roman" w:hAnsi="Times New Roman" w:cs="Times New Roman"/>
          <w:lang w:val="es-ES"/>
        </w:rPr>
        <w:t xml:space="preserve">. </w:t>
      </w:r>
      <w:hyperlink r:id="rId23" w:history="1">
        <w:r w:rsidR="006613EA" w:rsidRPr="00F97125">
          <w:rPr>
            <w:rStyle w:val="Enlla"/>
            <w:rFonts w:ascii="Times New Roman" w:hAnsi="Times New Roman" w:cs="Times New Roman"/>
          </w:rPr>
          <w:t>I</w:t>
        </w:r>
        <w:r w:rsidR="00D2667B" w:rsidRPr="00F97125">
          <w:rPr>
            <w:rStyle w:val="Enlla"/>
            <w:rFonts w:ascii="Times New Roman" w:hAnsi="Times New Roman" w:cs="Times New Roman"/>
          </w:rPr>
          <w:t>3PT Parc Taulí</w:t>
        </w:r>
      </w:hyperlink>
      <w:r w:rsidR="00D2667B" w:rsidRPr="00F97125">
        <w:rPr>
          <w:rFonts w:ascii="Times New Roman" w:hAnsi="Times New Roman" w:cs="Times New Roman"/>
        </w:rPr>
        <w:t xml:space="preserve">, </w:t>
      </w:r>
      <w:hyperlink r:id="rId24" w:history="1">
        <w:r w:rsidR="00ED16CF" w:rsidRPr="00F97125">
          <w:rPr>
            <w:rStyle w:val="Enlla"/>
            <w:rFonts w:ascii="Times New Roman" w:hAnsi="Times New Roman" w:cs="Times New Roman"/>
          </w:rPr>
          <w:t>IBEC</w:t>
        </w:r>
      </w:hyperlink>
      <w:r w:rsidR="00ED16CF" w:rsidRPr="00F97125">
        <w:rPr>
          <w:rFonts w:ascii="Times New Roman" w:hAnsi="Times New Roman" w:cs="Times New Roman"/>
        </w:rPr>
        <w:t>,</w:t>
      </w:r>
      <w:r w:rsidR="00074623" w:rsidRPr="00F97125">
        <w:rPr>
          <w:rFonts w:ascii="Times New Roman" w:hAnsi="Times New Roman" w:cs="Times New Roman"/>
        </w:rPr>
        <w:t xml:space="preserve"> </w:t>
      </w:r>
      <w:hyperlink r:id="rId25" w:history="1">
        <w:r w:rsidR="00074623" w:rsidRPr="00F97125">
          <w:rPr>
            <w:rStyle w:val="Enlla"/>
            <w:rFonts w:ascii="Times New Roman" w:hAnsi="Times New Roman" w:cs="Times New Roman"/>
          </w:rPr>
          <w:t>ICAC</w:t>
        </w:r>
      </w:hyperlink>
      <w:r w:rsidR="00074623" w:rsidRPr="00F97125">
        <w:rPr>
          <w:rFonts w:ascii="Times New Roman" w:hAnsi="Times New Roman" w:cs="Times New Roman"/>
        </w:rPr>
        <w:t xml:space="preserve">, </w:t>
      </w:r>
      <w:hyperlink r:id="rId26" w:history="1">
        <w:r w:rsidR="00D94180" w:rsidRPr="00F97125">
          <w:rPr>
            <w:rStyle w:val="Enlla"/>
            <w:rFonts w:ascii="Times New Roman" w:hAnsi="Times New Roman" w:cs="Times New Roman"/>
          </w:rPr>
          <w:t>ICIQ</w:t>
        </w:r>
      </w:hyperlink>
      <w:r w:rsidR="00D94180" w:rsidRPr="00F97125">
        <w:rPr>
          <w:rFonts w:ascii="Times New Roman" w:hAnsi="Times New Roman" w:cs="Times New Roman"/>
        </w:rPr>
        <w:t>,</w:t>
      </w:r>
      <w:r w:rsidR="00ED16CF" w:rsidRPr="00F97125">
        <w:rPr>
          <w:rFonts w:ascii="Times New Roman" w:hAnsi="Times New Roman" w:cs="Times New Roman"/>
        </w:rPr>
        <w:t xml:space="preserve"> </w:t>
      </w:r>
      <w:hyperlink r:id="rId27" w:history="1">
        <w:r w:rsidR="008D5354" w:rsidRPr="00F97125">
          <w:rPr>
            <w:rStyle w:val="Enlla"/>
            <w:rFonts w:ascii="Times New Roman" w:hAnsi="Times New Roman" w:cs="Times New Roman"/>
          </w:rPr>
          <w:t>ICN2</w:t>
        </w:r>
      </w:hyperlink>
      <w:r w:rsidR="00E04BCF" w:rsidRPr="00F97125">
        <w:rPr>
          <w:rFonts w:ascii="Times New Roman" w:hAnsi="Times New Roman" w:cs="Times New Roman"/>
        </w:rPr>
        <w:t xml:space="preserve">, </w:t>
      </w:r>
      <w:hyperlink r:id="rId28" w:history="1">
        <w:r w:rsidR="00E04BCF" w:rsidRPr="00F97125">
          <w:rPr>
            <w:rStyle w:val="Enlla"/>
            <w:rFonts w:ascii="Times New Roman" w:hAnsi="Times New Roman" w:cs="Times New Roman"/>
          </w:rPr>
          <w:t>ICP</w:t>
        </w:r>
      </w:hyperlink>
      <w:r w:rsidR="00E04BCF" w:rsidRPr="00F97125">
        <w:rPr>
          <w:rFonts w:ascii="Times New Roman" w:hAnsi="Times New Roman" w:cs="Times New Roman"/>
        </w:rPr>
        <w:t xml:space="preserve">, </w:t>
      </w:r>
      <w:hyperlink r:id="rId29" w:history="1">
        <w:r w:rsidR="00B2793F" w:rsidRPr="00F97125">
          <w:rPr>
            <w:rStyle w:val="Enlla"/>
            <w:rFonts w:ascii="Times New Roman" w:hAnsi="Times New Roman" w:cs="Times New Roman"/>
          </w:rPr>
          <w:t>ICRPC</w:t>
        </w:r>
      </w:hyperlink>
      <w:r w:rsidR="00B2793F" w:rsidRPr="00F97125">
        <w:rPr>
          <w:rFonts w:ascii="Times New Roman" w:hAnsi="Times New Roman" w:cs="Times New Roman"/>
        </w:rPr>
        <w:t>,</w:t>
      </w:r>
      <w:r w:rsidR="00D5161E" w:rsidRPr="00F97125">
        <w:rPr>
          <w:rFonts w:ascii="Times New Roman" w:hAnsi="Times New Roman" w:cs="Times New Roman"/>
        </w:rPr>
        <w:t xml:space="preserve"> </w:t>
      </w:r>
      <w:hyperlink r:id="rId30" w:history="1">
        <w:r w:rsidR="00D5161E" w:rsidRPr="00F97125">
          <w:rPr>
            <w:rStyle w:val="Enlla"/>
            <w:rFonts w:ascii="Times New Roman" w:hAnsi="Times New Roman" w:cs="Times New Roman"/>
          </w:rPr>
          <w:t>IDIBAPS</w:t>
        </w:r>
      </w:hyperlink>
      <w:r w:rsidR="00D5161E" w:rsidRPr="00F97125">
        <w:rPr>
          <w:rFonts w:ascii="Times New Roman" w:hAnsi="Times New Roman" w:cs="Times New Roman"/>
        </w:rPr>
        <w:t xml:space="preserve">, </w:t>
      </w:r>
      <w:hyperlink r:id="rId31" w:history="1">
        <w:r w:rsidR="00D5161E" w:rsidRPr="00F97125">
          <w:rPr>
            <w:rStyle w:val="Enlla"/>
            <w:rFonts w:ascii="Times New Roman" w:hAnsi="Times New Roman" w:cs="Times New Roman"/>
          </w:rPr>
          <w:t>IDIBELL</w:t>
        </w:r>
      </w:hyperlink>
      <w:r w:rsidR="00D5161E" w:rsidRPr="00F97125">
        <w:rPr>
          <w:rFonts w:ascii="Times New Roman" w:hAnsi="Times New Roman" w:cs="Times New Roman"/>
        </w:rPr>
        <w:t xml:space="preserve">, </w:t>
      </w:r>
      <w:hyperlink r:id="rId32" w:history="1">
        <w:r w:rsidR="00D5161E" w:rsidRPr="00F97125">
          <w:rPr>
            <w:rStyle w:val="Enlla"/>
            <w:rFonts w:ascii="Times New Roman" w:hAnsi="Times New Roman" w:cs="Times New Roman"/>
          </w:rPr>
          <w:t>IISPV</w:t>
        </w:r>
      </w:hyperlink>
      <w:r w:rsidR="00D5161E" w:rsidRPr="00F97125">
        <w:rPr>
          <w:rFonts w:ascii="Times New Roman" w:hAnsi="Times New Roman" w:cs="Times New Roman"/>
        </w:rPr>
        <w:t xml:space="preserve">, </w:t>
      </w:r>
      <w:hyperlink r:id="rId33" w:history="1">
        <w:r w:rsidR="00D5161E" w:rsidRPr="00F97125">
          <w:rPr>
            <w:rStyle w:val="Enlla"/>
            <w:rFonts w:ascii="Times New Roman" w:hAnsi="Times New Roman" w:cs="Times New Roman"/>
          </w:rPr>
          <w:t>IJC</w:t>
        </w:r>
      </w:hyperlink>
      <w:r w:rsidR="00E917D7" w:rsidRPr="00F97125">
        <w:rPr>
          <w:rFonts w:ascii="Times New Roman" w:hAnsi="Times New Roman" w:cs="Times New Roman"/>
        </w:rPr>
        <w:t xml:space="preserve">, </w:t>
      </w:r>
      <w:hyperlink r:id="rId34" w:history="1">
        <w:r w:rsidR="00E917D7" w:rsidRPr="00F97125">
          <w:rPr>
            <w:rStyle w:val="Enlla"/>
            <w:rFonts w:ascii="Times New Roman" w:hAnsi="Times New Roman" w:cs="Times New Roman"/>
          </w:rPr>
          <w:t>IPHES</w:t>
        </w:r>
      </w:hyperlink>
      <w:r w:rsidR="00E917D7" w:rsidRPr="00F97125">
        <w:rPr>
          <w:rFonts w:ascii="Times New Roman" w:hAnsi="Times New Roman" w:cs="Times New Roman"/>
        </w:rPr>
        <w:t xml:space="preserve">. </w:t>
      </w:r>
      <w:hyperlink r:id="rId35" w:history="1">
        <w:r w:rsidR="00E917D7" w:rsidRPr="009C009C">
          <w:rPr>
            <w:rStyle w:val="Enlla"/>
            <w:rFonts w:ascii="Times New Roman" w:hAnsi="Times New Roman" w:cs="Times New Roman"/>
            <w:lang w:val="es-ES"/>
          </w:rPr>
          <w:t>IRBLleida</w:t>
        </w:r>
      </w:hyperlink>
      <w:r w:rsidR="00E917D7">
        <w:rPr>
          <w:rFonts w:ascii="Times New Roman" w:hAnsi="Times New Roman" w:cs="Times New Roman"/>
          <w:lang w:val="es-ES"/>
        </w:rPr>
        <w:t xml:space="preserve">, </w:t>
      </w:r>
      <w:hyperlink r:id="rId36" w:history="1">
        <w:r w:rsidR="00E917D7" w:rsidRPr="009C009C">
          <w:rPr>
            <w:rStyle w:val="Enlla"/>
            <w:rFonts w:ascii="Times New Roman" w:hAnsi="Times New Roman" w:cs="Times New Roman"/>
            <w:lang w:val="es-ES"/>
          </w:rPr>
          <w:t>IrsiCaixa</w:t>
        </w:r>
      </w:hyperlink>
      <w:r w:rsidR="00E917D7">
        <w:rPr>
          <w:rFonts w:ascii="Times New Roman" w:hAnsi="Times New Roman" w:cs="Times New Roman"/>
          <w:lang w:val="es-ES"/>
        </w:rPr>
        <w:t xml:space="preserve">, </w:t>
      </w:r>
      <w:hyperlink r:id="rId37" w:history="1">
        <w:r w:rsidR="00200412" w:rsidRPr="00F85A1C">
          <w:rPr>
            <w:rStyle w:val="Enlla"/>
            <w:rFonts w:ascii="Times New Roman" w:hAnsi="Times New Roman" w:cs="Times New Roman"/>
            <w:lang w:val="es-ES"/>
          </w:rPr>
          <w:t>IRTA</w:t>
        </w:r>
      </w:hyperlink>
      <w:r w:rsidR="009C009C">
        <w:rPr>
          <w:rFonts w:ascii="Times New Roman" w:hAnsi="Times New Roman" w:cs="Times New Roman"/>
          <w:lang w:val="es-ES"/>
        </w:rPr>
        <w:t xml:space="preserve">, </w:t>
      </w:r>
      <w:hyperlink r:id="rId38" w:history="1">
        <w:r w:rsidR="00E917D7" w:rsidRPr="00A575C4">
          <w:rPr>
            <w:rStyle w:val="Enlla"/>
            <w:rFonts w:ascii="Times New Roman" w:hAnsi="Times New Roman" w:cs="Times New Roman"/>
            <w:lang w:val="es-ES"/>
          </w:rPr>
          <w:t>VHIR</w:t>
        </w:r>
      </w:hyperlink>
      <w:r w:rsidR="00200412">
        <w:rPr>
          <w:rFonts w:ascii="Times New Roman" w:hAnsi="Times New Roman" w:cs="Times New Roman"/>
          <w:lang w:val="es-ES"/>
        </w:rPr>
        <w:t xml:space="preserve">) </w:t>
      </w:r>
      <w:r w:rsidRPr="001A6591">
        <w:rPr>
          <w:rFonts w:ascii="Times New Roman" w:hAnsi="Times New Roman" w:cs="Times New Roman"/>
          <w:lang w:val="es-ES"/>
        </w:rPr>
        <w:t xml:space="preserve">por su </w:t>
      </w:r>
      <w:r w:rsidR="006D5717">
        <w:rPr>
          <w:rFonts w:ascii="Times New Roman" w:hAnsi="Times New Roman" w:cs="Times New Roman"/>
          <w:lang w:val="es-ES"/>
        </w:rPr>
        <w:t>colaboración</w:t>
      </w:r>
      <w:r w:rsidRPr="001A6591">
        <w:rPr>
          <w:rFonts w:ascii="Times New Roman" w:hAnsi="Times New Roman" w:cs="Times New Roman"/>
          <w:lang w:val="es-ES"/>
        </w:rPr>
        <w:t xml:space="preserve"> en la ‘Encuesta sobre la formación de investigadores en ciencia abierta en centros de investigación’, cuyos resultados han contribuido al desarrollo del marco conceptual de este estudio.</w:t>
      </w:r>
    </w:p>
    <w:p w14:paraId="27CB5E8B" w14:textId="77777777" w:rsidR="00157F3C" w:rsidRPr="00157F3C" w:rsidRDefault="00157F3C" w:rsidP="00D2667B">
      <w:pPr>
        <w:jc w:val="both"/>
        <w:rPr>
          <w:rFonts w:ascii="Times New Roman" w:hAnsi="Times New Roman" w:cs="Times New Roman"/>
          <w:b/>
          <w:bCs/>
          <w:lang w:val="es-ES"/>
        </w:rPr>
      </w:pPr>
    </w:p>
    <w:p w14:paraId="40233B51" w14:textId="65A7D85E" w:rsidR="00157F3C" w:rsidRPr="00E733F0" w:rsidRDefault="00E733F0" w:rsidP="00D2667B">
      <w:pPr>
        <w:jc w:val="both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b/>
          <w:bCs/>
          <w:lang w:val="es-ES"/>
        </w:rPr>
        <w:t xml:space="preserve">11. </w:t>
      </w:r>
      <w:r w:rsidRPr="00296EA7">
        <w:rPr>
          <w:rFonts w:ascii="Times New Roman" w:hAnsi="Times New Roman" w:cs="Times New Roman"/>
          <w:b/>
          <w:bCs/>
          <w:lang w:val="es-ES"/>
        </w:rPr>
        <w:t>Otras herramientas de apoyo (uso de IA):</w:t>
      </w:r>
      <w:r w:rsidRPr="00296EA7">
        <w:rPr>
          <w:rFonts w:ascii="Times New Roman" w:hAnsi="Times New Roman" w:cs="Times New Roman"/>
          <w:lang w:val="es-ES"/>
        </w:rPr>
        <w:t xml:space="preserve"> se empleó ChatGPT (OpenAI, versión GPT-5) como herramienta de apoyo para la traducción de texto en alemán al español, para la identificación de páginas web de las instituciones pertenecientes a la liga LERU e identificación de posibles documentos asociados de interés, ya que en la literatura científica no se encontraban casos de estudio suficientes de estos países, y, finalmente para la revisión tipográfica y ortográfica del texto. Todo uso de IA generativa no sustituye a la revisión manual, por lo tanto, siempre se realizó una supervisión final humana. </w:t>
      </w:r>
    </w:p>
    <w:p w14:paraId="5A877A9C" w14:textId="77777777" w:rsidR="00E733F0" w:rsidRDefault="00E733F0" w:rsidP="00157F3C">
      <w:pPr>
        <w:jc w:val="both"/>
        <w:rPr>
          <w:rFonts w:ascii="Times New Roman" w:hAnsi="Times New Roman" w:cs="Times New Roman"/>
          <w:b/>
          <w:bCs/>
          <w:lang w:val="es-ES"/>
        </w:rPr>
      </w:pPr>
    </w:p>
    <w:p w14:paraId="3382BA61" w14:textId="73248176" w:rsidR="00157F3C" w:rsidRPr="00157F3C" w:rsidRDefault="00157F3C" w:rsidP="00157F3C">
      <w:pPr>
        <w:jc w:val="both"/>
        <w:rPr>
          <w:rFonts w:ascii="Times New Roman" w:hAnsi="Times New Roman" w:cs="Times New Roman"/>
        </w:rPr>
      </w:pPr>
      <w:r w:rsidRPr="00157F3C">
        <w:rPr>
          <w:rFonts w:ascii="Times New Roman" w:hAnsi="Times New Roman" w:cs="Times New Roman"/>
          <w:b/>
          <w:bCs/>
        </w:rPr>
        <w:t>Licencia</w:t>
      </w:r>
      <w:r w:rsidRPr="00157F3C">
        <w:rPr>
          <w:rFonts w:ascii="Times New Roman" w:hAnsi="Times New Roman" w:cs="Times New Roman"/>
        </w:rPr>
        <w:t>: Este resumen ampliado se distribuye bajo licencia Creative Commons Attribution Non Commercial Share Alike 4.0 International (CC-BY-NC-SA 4.0).</w:t>
      </w:r>
    </w:p>
    <w:p w14:paraId="7304EFED" w14:textId="77777777" w:rsidR="00157F3C" w:rsidRPr="00157F3C" w:rsidRDefault="00157F3C" w:rsidP="00D2667B">
      <w:pPr>
        <w:jc w:val="both"/>
        <w:rPr>
          <w:rFonts w:ascii="Times New Roman" w:hAnsi="Times New Roman" w:cs="Times New Roman"/>
        </w:rPr>
      </w:pPr>
    </w:p>
    <w:p w14:paraId="237B8F45" w14:textId="77777777" w:rsidR="00157F3C" w:rsidRPr="00D2667B" w:rsidRDefault="00157F3C" w:rsidP="00D2667B">
      <w:pPr>
        <w:jc w:val="both"/>
        <w:rPr>
          <w:rFonts w:ascii="Times New Roman" w:hAnsi="Times New Roman" w:cs="Times New Roman"/>
        </w:rPr>
      </w:pPr>
    </w:p>
    <w:sectPr w:rsidR="00157F3C" w:rsidRPr="00D266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FBAC8" w14:textId="77777777" w:rsidR="002A1843" w:rsidRDefault="002A1843" w:rsidP="00AE39BB">
      <w:pPr>
        <w:spacing w:after="0" w:line="240" w:lineRule="auto"/>
      </w:pPr>
      <w:r>
        <w:separator/>
      </w:r>
    </w:p>
  </w:endnote>
  <w:endnote w:type="continuationSeparator" w:id="0">
    <w:p w14:paraId="6C6BD7A7" w14:textId="77777777" w:rsidR="002A1843" w:rsidRDefault="002A1843" w:rsidP="00AE3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9F2F0" w14:textId="77777777" w:rsidR="002A1843" w:rsidRDefault="002A1843" w:rsidP="00AE39BB">
      <w:pPr>
        <w:spacing w:after="0" w:line="240" w:lineRule="auto"/>
      </w:pPr>
      <w:r>
        <w:separator/>
      </w:r>
    </w:p>
  </w:footnote>
  <w:footnote w:type="continuationSeparator" w:id="0">
    <w:p w14:paraId="4264B286" w14:textId="77777777" w:rsidR="002A1843" w:rsidRDefault="002A1843" w:rsidP="00AE39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F2701"/>
    <w:multiLevelType w:val="multilevel"/>
    <w:tmpl w:val="1C52D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8D2A64"/>
    <w:multiLevelType w:val="multilevel"/>
    <w:tmpl w:val="FB6AC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AF4548"/>
    <w:multiLevelType w:val="multilevel"/>
    <w:tmpl w:val="2A347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F31F46"/>
    <w:multiLevelType w:val="hybridMultilevel"/>
    <w:tmpl w:val="80E0B61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423AA9"/>
    <w:multiLevelType w:val="hybridMultilevel"/>
    <w:tmpl w:val="5C1867E4"/>
    <w:lvl w:ilvl="0" w:tplc="040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566608"/>
    <w:multiLevelType w:val="hybridMultilevel"/>
    <w:tmpl w:val="3B70812E"/>
    <w:lvl w:ilvl="0" w:tplc="0E7E4254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8E284F"/>
    <w:multiLevelType w:val="multilevel"/>
    <w:tmpl w:val="395E1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030313"/>
    <w:multiLevelType w:val="multilevel"/>
    <w:tmpl w:val="4E4C3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2B293F"/>
    <w:multiLevelType w:val="hybridMultilevel"/>
    <w:tmpl w:val="306C10C6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301EC3"/>
    <w:multiLevelType w:val="hybridMultilevel"/>
    <w:tmpl w:val="87AA074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E5F51"/>
    <w:multiLevelType w:val="hybridMultilevel"/>
    <w:tmpl w:val="DE4A5A7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4E774A"/>
    <w:multiLevelType w:val="hybridMultilevel"/>
    <w:tmpl w:val="44804DF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CF39A1"/>
    <w:multiLevelType w:val="hybridMultilevel"/>
    <w:tmpl w:val="71589AEC"/>
    <w:lvl w:ilvl="0" w:tplc="573637E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5F66ED"/>
    <w:multiLevelType w:val="hybridMultilevel"/>
    <w:tmpl w:val="BC70A80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C81AF1"/>
    <w:multiLevelType w:val="multilevel"/>
    <w:tmpl w:val="6DCEE3C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29B3A0C"/>
    <w:multiLevelType w:val="hybridMultilevel"/>
    <w:tmpl w:val="F6CEEAD0"/>
    <w:lvl w:ilvl="0" w:tplc="040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EB377D"/>
    <w:multiLevelType w:val="multilevel"/>
    <w:tmpl w:val="0D408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B02A1D"/>
    <w:multiLevelType w:val="hybridMultilevel"/>
    <w:tmpl w:val="26B0964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983562">
      <w:start w:val="5"/>
      <w:numFmt w:val="bullet"/>
      <w:lvlText w:val="•"/>
      <w:lvlJc w:val="left"/>
      <w:pPr>
        <w:ind w:left="1790" w:hanging="710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F34D00"/>
    <w:multiLevelType w:val="hybridMultilevel"/>
    <w:tmpl w:val="6AE0AD02"/>
    <w:lvl w:ilvl="0" w:tplc="0E7E4254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94639F"/>
    <w:multiLevelType w:val="hybridMultilevel"/>
    <w:tmpl w:val="16A6551C"/>
    <w:lvl w:ilvl="0" w:tplc="0E7E4254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5A7E56"/>
    <w:multiLevelType w:val="hybridMultilevel"/>
    <w:tmpl w:val="1C4C02A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830C76"/>
    <w:multiLevelType w:val="hybridMultilevel"/>
    <w:tmpl w:val="6B40E1A0"/>
    <w:lvl w:ilvl="0" w:tplc="0403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E5E6BB1"/>
    <w:multiLevelType w:val="hybridMultilevel"/>
    <w:tmpl w:val="546640E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B85685"/>
    <w:multiLevelType w:val="hybridMultilevel"/>
    <w:tmpl w:val="5BDA1F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BD6BFC"/>
    <w:multiLevelType w:val="multilevel"/>
    <w:tmpl w:val="50066E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0D709E2"/>
    <w:multiLevelType w:val="multilevel"/>
    <w:tmpl w:val="BF1AD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1FC7D5C"/>
    <w:multiLevelType w:val="hybridMultilevel"/>
    <w:tmpl w:val="112C348A"/>
    <w:lvl w:ilvl="0" w:tplc="FE907D6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32843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C3A2C2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A6116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6276B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74AEA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76B6B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A6608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C6BFD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FF52A5"/>
    <w:multiLevelType w:val="hybridMultilevel"/>
    <w:tmpl w:val="9EE68F2A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EF13A2"/>
    <w:multiLevelType w:val="multilevel"/>
    <w:tmpl w:val="A6488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A00709"/>
    <w:multiLevelType w:val="multilevel"/>
    <w:tmpl w:val="33FA5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B052541"/>
    <w:multiLevelType w:val="hybridMultilevel"/>
    <w:tmpl w:val="F07C4E6A"/>
    <w:lvl w:ilvl="0" w:tplc="573637E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8B112C"/>
    <w:multiLevelType w:val="multilevel"/>
    <w:tmpl w:val="EEFA76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EE95F9E"/>
    <w:multiLevelType w:val="hybridMultilevel"/>
    <w:tmpl w:val="FCF6F93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344FCD"/>
    <w:multiLevelType w:val="hybridMultilevel"/>
    <w:tmpl w:val="602E53F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7C1FA5"/>
    <w:multiLevelType w:val="multilevel"/>
    <w:tmpl w:val="86329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1B64E61"/>
    <w:multiLevelType w:val="hybridMultilevel"/>
    <w:tmpl w:val="20D28264"/>
    <w:lvl w:ilvl="0" w:tplc="0E7E4254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AD0602"/>
    <w:multiLevelType w:val="multilevel"/>
    <w:tmpl w:val="54D28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501131E"/>
    <w:multiLevelType w:val="hybridMultilevel"/>
    <w:tmpl w:val="27BA523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5B1FC8"/>
    <w:multiLevelType w:val="hybridMultilevel"/>
    <w:tmpl w:val="285A920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6C502A"/>
    <w:multiLevelType w:val="hybridMultilevel"/>
    <w:tmpl w:val="6720951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E26F71"/>
    <w:multiLevelType w:val="multilevel"/>
    <w:tmpl w:val="5EEA8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59811F3"/>
    <w:multiLevelType w:val="multilevel"/>
    <w:tmpl w:val="76C28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C5B0F66"/>
    <w:multiLevelType w:val="hybridMultilevel"/>
    <w:tmpl w:val="836E8950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2D2322"/>
    <w:multiLevelType w:val="hybridMultilevel"/>
    <w:tmpl w:val="728A8EC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7F6E56"/>
    <w:multiLevelType w:val="hybridMultilevel"/>
    <w:tmpl w:val="F126E33C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D72503"/>
    <w:multiLevelType w:val="multilevel"/>
    <w:tmpl w:val="2FF66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39924795">
    <w:abstractNumId w:val="0"/>
  </w:num>
  <w:num w:numId="2" w16cid:durableId="1645811052">
    <w:abstractNumId w:val="16"/>
  </w:num>
  <w:num w:numId="3" w16cid:durableId="514460287">
    <w:abstractNumId w:val="41"/>
  </w:num>
  <w:num w:numId="4" w16cid:durableId="358245589">
    <w:abstractNumId w:val="28"/>
  </w:num>
  <w:num w:numId="5" w16cid:durableId="558595229">
    <w:abstractNumId w:val="45"/>
  </w:num>
  <w:num w:numId="6" w16cid:durableId="1338269725">
    <w:abstractNumId w:val="40"/>
  </w:num>
  <w:num w:numId="7" w16cid:durableId="2043509754">
    <w:abstractNumId w:val="39"/>
  </w:num>
  <w:num w:numId="8" w16cid:durableId="1729303166">
    <w:abstractNumId w:val="20"/>
  </w:num>
  <w:num w:numId="9" w16cid:durableId="1393701637">
    <w:abstractNumId w:val="17"/>
  </w:num>
  <w:num w:numId="10" w16cid:durableId="6057281">
    <w:abstractNumId w:val="23"/>
  </w:num>
  <w:num w:numId="11" w16cid:durableId="342826469">
    <w:abstractNumId w:val="4"/>
  </w:num>
  <w:num w:numId="12" w16cid:durableId="1243833157">
    <w:abstractNumId w:val="35"/>
  </w:num>
  <w:num w:numId="13" w16cid:durableId="939726132">
    <w:abstractNumId w:val="21"/>
  </w:num>
  <w:num w:numId="14" w16cid:durableId="742797382">
    <w:abstractNumId w:val="18"/>
  </w:num>
  <w:num w:numId="15" w16cid:durableId="1671564104">
    <w:abstractNumId w:val="5"/>
  </w:num>
  <w:num w:numId="16" w16cid:durableId="1001079886">
    <w:abstractNumId w:val="19"/>
  </w:num>
  <w:num w:numId="17" w16cid:durableId="525368171">
    <w:abstractNumId w:val="11"/>
  </w:num>
  <w:num w:numId="18" w16cid:durableId="1931890131">
    <w:abstractNumId w:val="32"/>
  </w:num>
  <w:num w:numId="19" w16cid:durableId="2125267737">
    <w:abstractNumId w:val="8"/>
  </w:num>
  <w:num w:numId="20" w16cid:durableId="31421740">
    <w:abstractNumId w:val="15"/>
  </w:num>
  <w:num w:numId="21" w16cid:durableId="1514033862">
    <w:abstractNumId w:val="43"/>
  </w:num>
  <w:num w:numId="22" w16cid:durableId="500704907">
    <w:abstractNumId w:val="14"/>
  </w:num>
  <w:num w:numId="23" w16cid:durableId="60371637">
    <w:abstractNumId w:val="44"/>
  </w:num>
  <w:num w:numId="24" w16cid:durableId="1178736168">
    <w:abstractNumId w:val="42"/>
  </w:num>
  <w:num w:numId="25" w16cid:durableId="2007633267">
    <w:abstractNumId w:val="12"/>
  </w:num>
  <w:num w:numId="26" w16cid:durableId="1266186314">
    <w:abstractNumId w:val="31"/>
  </w:num>
  <w:num w:numId="27" w16cid:durableId="1936211136">
    <w:abstractNumId w:val="30"/>
  </w:num>
  <w:num w:numId="28" w16cid:durableId="1907913010">
    <w:abstractNumId w:val="37"/>
  </w:num>
  <w:num w:numId="29" w16cid:durableId="87623221">
    <w:abstractNumId w:val="22"/>
  </w:num>
  <w:num w:numId="30" w16cid:durableId="963926863">
    <w:abstractNumId w:val="13"/>
  </w:num>
  <w:num w:numId="31" w16cid:durableId="1550342680">
    <w:abstractNumId w:val="9"/>
  </w:num>
  <w:num w:numId="32" w16cid:durableId="1787961326">
    <w:abstractNumId w:val="10"/>
  </w:num>
  <w:num w:numId="33" w16cid:durableId="1063483288">
    <w:abstractNumId w:val="24"/>
  </w:num>
  <w:num w:numId="34" w16cid:durableId="2093039535">
    <w:abstractNumId w:val="38"/>
  </w:num>
  <w:num w:numId="35" w16cid:durableId="1499614105">
    <w:abstractNumId w:val="3"/>
  </w:num>
  <w:num w:numId="36" w16cid:durableId="857473182">
    <w:abstractNumId w:val="26"/>
  </w:num>
  <w:num w:numId="37" w16cid:durableId="603921012">
    <w:abstractNumId w:val="1"/>
  </w:num>
  <w:num w:numId="38" w16cid:durableId="1276450175">
    <w:abstractNumId w:val="6"/>
  </w:num>
  <w:num w:numId="39" w16cid:durableId="640384437">
    <w:abstractNumId w:val="34"/>
  </w:num>
  <w:num w:numId="40" w16cid:durableId="1641500403">
    <w:abstractNumId w:val="25"/>
  </w:num>
  <w:num w:numId="41" w16cid:durableId="335964392">
    <w:abstractNumId w:val="2"/>
  </w:num>
  <w:num w:numId="42" w16cid:durableId="959072144">
    <w:abstractNumId w:val="29"/>
  </w:num>
  <w:num w:numId="43" w16cid:durableId="20983332">
    <w:abstractNumId w:val="7"/>
  </w:num>
  <w:num w:numId="44" w16cid:durableId="729695332">
    <w:abstractNumId w:val="33"/>
  </w:num>
  <w:num w:numId="45" w16cid:durableId="129519466">
    <w:abstractNumId w:val="27"/>
  </w:num>
  <w:num w:numId="46" w16cid:durableId="120537611">
    <w:abstractNumId w:val="3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C2C"/>
    <w:rsid w:val="00002D48"/>
    <w:rsid w:val="00002DFC"/>
    <w:rsid w:val="000053FE"/>
    <w:rsid w:val="000066BF"/>
    <w:rsid w:val="00006AC2"/>
    <w:rsid w:val="00007826"/>
    <w:rsid w:val="00011EA6"/>
    <w:rsid w:val="00012108"/>
    <w:rsid w:val="00013A71"/>
    <w:rsid w:val="000145A9"/>
    <w:rsid w:val="00014B5B"/>
    <w:rsid w:val="00014D1E"/>
    <w:rsid w:val="00015CE5"/>
    <w:rsid w:val="00017FC0"/>
    <w:rsid w:val="00020619"/>
    <w:rsid w:val="0002457F"/>
    <w:rsid w:val="00027F31"/>
    <w:rsid w:val="00030316"/>
    <w:rsid w:val="00032B8B"/>
    <w:rsid w:val="00034294"/>
    <w:rsid w:val="00035E13"/>
    <w:rsid w:val="00037E62"/>
    <w:rsid w:val="00040384"/>
    <w:rsid w:val="00040576"/>
    <w:rsid w:val="00040712"/>
    <w:rsid w:val="000407D5"/>
    <w:rsid w:val="00040E6C"/>
    <w:rsid w:val="00041B6E"/>
    <w:rsid w:val="00042E69"/>
    <w:rsid w:val="00042F6D"/>
    <w:rsid w:val="00044AFD"/>
    <w:rsid w:val="00044DCB"/>
    <w:rsid w:val="0004511F"/>
    <w:rsid w:val="0004590D"/>
    <w:rsid w:val="00045C52"/>
    <w:rsid w:val="00046A40"/>
    <w:rsid w:val="00046B1E"/>
    <w:rsid w:val="00046FF6"/>
    <w:rsid w:val="00050BCC"/>
    <w:rsid w:val="00051ABB"/>
    <w:rsid w:val="00052E49"/>
    <w:rsid w:val="00054131"/>
    <w:rsid w:val="00054CF3"/>
    <w:rsid w:val="00055600"/>
    <w:rsid w:val="00061869"/>
    <w:rsid w:val="000627ED"/>
    <w:rsid w:val="0006399F"/>
    <w:rsid w:val="00070008"/>
    <w:rsid w:val="000703EB"/>
    <w:rsid w:val="00071904"/>
    <w:rsid w:val="00071F1D"/>
    <w:rsid w:val="00074623"/>
    <w:rsid w:val="00074ABE"/>
    <w:rsid w:val="0007640F"/>
    <w:rsid w:val="00076419"/>
    <w:rsid w:val="00076AA9"/>
    <w:rsid w:val="0008087E"/>
    <w:rsid w:val="00081C76"/>
    <w:rsid w:val="000835BE"/>
    <w:rsid w:val="00083D22"/>
    <w:rsid w:val="000860FD"/>
    <w:rsid w:val="000864F8"/>
    <w:rsid w:val="000868B6"/>
    <w:rsid w:val="000900A6"/>
    <w:rsid w:val="000923DE"/>
    <w:rsid w:val="000930AD"/>
    <w:rsid w:val="00096161"/>
    <w:rsid w:val="00096BF0"/>
    <w:rsid w:val="0009786D"/>
    <w:rsid w:val="000A03BD"/>
    <w:rsid w:val="000A0793"/>
    <w:rsid w:val="000A365A"/>
    <w:rsid w:val="000A3C6C"/>
    <w:rsid w:val="000A424D"/>
    <w:rsid w:val="000A6710"/>
    <w:rsid w:val="000B0906"/>
    <w:rsid w:val="000B150E"/>
    <w:rsid w:val="000B2105"/>
    <w:rsid w:val="000B376C"/>
    <w:rsid w:val="000B39C7"/>
    <w:rsid w:val="000B4278"/>
    <w:rsid w:val="000B4566"/>
    <w:rsid w:val="000B4936"/>
    <w:rsid w:val="000B5A6F"/>
    <w:rsid w:val="000B5FC8"/>
    <w:rsid w:val="000B6220"/>
    <w:rsid w:val="000C1A06"/>
    <w:rsid w:val="000C1E38"/>
    <w:rsid w:val="000C432F"/>
    <w:rsid w:val="000C4972"/>
    <w:rsid w:val="000C5299"/>
    <w:rsid w:val="000C7530"/>
    <w:rsid w:val="000D138C"/>
    <w:rsid w:val="000D20F5"/>
    <w:rsid w:val="000D2A85"/>
    <w:rsid w:val="000D3463"/>
    <w:rsid w:val="000D4F19"/>
    <w:rsid w:val="000D61B6"/>
    <w:rsid w:val="000D7803"/>
    <w:rsid w:val="000D78D1"/>
    <w:rsid w:val="000E0529"/>
    <w:rsid w:val="000E1967"/>
    <w:rsid w:val="000E1AC9"/>
    <w:rsid w:val="000E299B"/>
    <w:rsid w:val="000E2D40"/>
    <w:rsid w:val="000E61D3"/>
    <w:rsid w:val="000E6280"/>
    <w:rsid w:val="000E6461"/>
    <w:rsid w:val="000E6E90"/>
    <w:rsid w:val="000F1084"/>
    <w:rsid w:val="000F1D48"/>
    <w:rsid w:val="000F236C"/>
    <w:rsid w:val="000F279C"/>
    <w:rsid w:val="000F3B5C"/>
    <w:rsid w:val="000F43BE"/>
    <w:rsid w:val="000F4572"/>
    <w:rsid w:val="000F45C5"/>
    <w:rsid w:val="000F4C82"/>
    <w:rsid w:val="000F6010"/>
    <w:rsid w:val="000F72B1"/>
    <w:rsid w:val="000F7711"/>
    <w:rsid w:val="0010048B"/>
    <w:rsid w:val="00104DEF"/>
    <w:rsid w:val="00106031"/>
    <w:rsid w:val="0010672D"/>
    <w:rsid w:val="00111BCC"/>
    <w:rsid w:val="00111E3D"/>
    <w:rsid w:val="00112FA9"/>
    <w:rsid w:val="00116CC2"/>
    <w:rsid w:val="00122575"/>
    <w:rsid w:val="00122B12"/>
    <w:rsid w:val="00123A61"/>
    <w:rsid w:val="00125FCC"/>
    <w:rsid w:val="00127912"/>
    <w:rsid w:val="00127926"/>
    <w:rsid w:val="00130D54"/>
    <w:rsid w:val="001377F1"/>
    <w:rsid w:val="00137E8E"/>
    <w:rsid w:val="001415B7"/>
    <w:rsid w:val="0014476C"/>
    <w:rsid w:val="001508B8"/>
    <w:rsid w:val="00151053"/>
    <w:rsid w:val="001520CE"/>
    <w:rsid w:val="0015238A"/>
    <w:rsid w:val="00152E18"/>
    <w:rsid w:val="00154CC4"/>
    <w:rsid w:val="0015609D"/>
    <w:rsid w:val="00156A29"/>
    <w:rsid w:val="00157F3C"/>
    <w:rsid w:val="001627B8"/>
    <w:rsid w:val="00164435"/>
    <w:rsid w:val="00166464"/>
    <w:rsid w:val="00166DFC"/>
    <w:rsid w:val="00171F77"/>
    <w:rsid w:val="00174BCC"/>
    <w:rsid w:val="00175D26"/>
    <w:rsid w:val="001769D9"/>
    <w:rsid w:val="00180C5E"/>
    <w:rsid w:val="00180C74"/>
    <w:rsid w:val="00181B1B"/>
    <w:rsid w:val="001872FF"/>
    <w:rsid w:val="00187F29"/>
    <w:rsid w:val="00191594"/>
    <w:rsid w:val="00191947"/>
    <w:rsid w:val="00191A80"/>
    <w:rsid w:val="00191DAA"/>
    <w:rsid w:val="00191FF2"/>
    <w:rsid w:val="00192CD7"/>
    <w:rsid w:val="0019354E"/>
    <w:rsid w:val="00193C6A"/>
    <w:rsid w:val="001963C0"/>
    <w:rsid w:val="00196621"/>
    <w:rsid w:val="00197F41"/>
    <w:rsid w:val="001A091E"/>
    <w:rsid w:val="001A1248"/>
    <w:rsid w:val="001A126A"/>
    <w:rsid w:val="001A1910"/>
    <w:rsid w:val="001A3962"/>
    <w:rsid w:val="001A4BBC"/>
    <w:rsid w:val="001A4DF4"/>
    <w:rsid w:val="001A6591"/>
    <w:rsid w:val="001A7735"/>
    <w:rsid w:val="001B0BFF"/>
    <w:rsid w:val="001B0D29"/>
    <w:rsid w:val="001B1002"/>
    <w:rsid w:val="001B20E1"/>
    <w:rsid w:val="001B379B"/>
    <w:rsid w:val="001B3E74"/>
    <w:rsid w:val="001B5EF2"/>
    <w:rsid w:val="001B6517"/>
    <w:rsid w:val="001B6D83"/>
    <w:rsid w:val="001C0A85"/>
    <w:rsid w:val="001C4C2B"/>
    <w:rsid w:val="001C4D59"/>
    <w:rsid w:val="001C4D67"/>
    <w:rsid w:val="001C4EF3"/>
    <w:rsid w:val="001C5148"/>
    <w:rsid w:val="001C65EC"/>
    <w:rsid w:val="001C7271"/>
    <w:rsid w:val="001D0F83"/>
    <w:rsid w:val="001D1584"/>
    <w:rsid w:val="001D1E4F"/>
    <w:rsid w:val="001D287C"/>
    <w:rsid w:val="001D368A"/>
    <w:rsid w:val="001E054F"/>
    <w:rsid w:val="001E0968"/>
    <w:rsid w:val="001E0C72"/>
    <w:rsid w:val="001E1EB9"/>
    <w:rsid w:val="001E30DF"/>
    <w:rsid w:val="001E47C5"/>
    <w:rsid w:val="001E745C"/>
    <w:rsid w:val="001F075C"/>
    <w:rsid w:val="001F1A63"/>
    <w:rsid w:val="001F4A58"/>
    <w:rsid w:val="001F720F"/>
    <w:rsid w:val="00200412"/>
    <w:rsid w:val="00200629"/>
    <w:rsid w:val="00200B4D"/>
    <w:rsid w:val="00203EE4"/>
    <w:rsid w:val="002042F5"/>
    <w:rsid w:val="00204430"/>
    <w:rsid w:val="00205F21"/>
    <w:rsid w:val="00207982"/>
    <w:rsid w:val="00210942"/>
    <w:rsid w:val="00211932"/>
    <w:rsid w:val="00211CC9"/>
    <w:rsid w:val="002133B0"/>
    <w:rsid w:val="00213597"/>
    <w:rsid w:val="00213D8C"/>
    <w:rsid w:val="002142CD"/>
    <w:rsid w:val="00216B47"/>
    <w:rsid w:val="00221858"/>
    <w:rsid w:val="00224545"/>
    <w:rsid w:val="00224CFF"/>
    <w:rsid w:val="00227403"/>
    <w:rsid w:val="00227506"/>
    <w:rsid w:val="002312ED"/>
    <w:rsid w:val="00231924"/>
    <w:rsid w:val="00232007"/>
    <w:rsid w:val="002323DC"/>
    <w:rsid w:val="00232586"/>
    <w:rsid w:val="00236DCF"/>
    <w:rsid w:val="00240170"/>
    <w:rsid w:val="00241227"/>
    <w:rsid w:val="002448AD"/>
    <w:rsid w:val="0024547E"/>
    <w:rsid w:val="00246AAA"/>
    <w:rsid w:val="00246AFD"/>
    <w:rsid w:val="00247284"/>
    <w:rsid w:val="002519C6"/>
    <w:rsid w:val="00251FA5"/>
    <w:rsid w:val="002537BF"/>
    <w:rsid w:val="00254D04"/>
    <w:rsid w:val="00257F04"/>
    <w:rsid w:val="002604FC"/>
    <w:rsid w:val="00264B3D"/>
    <w:rsid w:val="00265CCA"/>
    <w:rsid w:val="00265E45"/>
    <w:rsid w:val="0026711C"/>
    <w:rsid w:val="00267200"/>
    <w:rsid w:val="00267B39"/>
    <w:rsid w:val="00267D8E"/>
    <w:rsid w:val="00270554"/>
    <w:rsid w:val="0027162B"/>
    <w:rsid w:val="00271E0E"/>
    <w:rsid w:val="00273846"/>
    <w:rsid w:val="002757BB"/>
    <w:rsid w:val="00275887"/>
    <w:rsid w:val="002800C2"/>
    <w:rsid w:val="00280F96"/>
    <w:rsid w:val="0028282F"/>
    <w:rsid w:val="00284A2D"/>
    <w:rsid w:val="00285874"/>
    <w:rsid w:val="00287458"/>
    <w:rsid w:val="0029342D"/>
    <w:rsid w:val="0029344B"/>
    <w:rsid w:val="00293DC5"/>
    <w:rsid w:val="002941C4"/>
    <w:rsid w:val="002946CD"/>
    <w:rsid w:val="002949D4"/>
    <w:rsid w:val="00295071"/>
    <w:rsid w:val="00296EA7"/>
    <w:rsid w:val="002A1843"/>
    <w:rsid w:val="002A2584"/>
    <w:rsid w:val="002A273F"/>
    <w:rsid w:val="002A3E89"/>
    <w:rsid w:val="002A48E7"/>
    <w:rsid w:val="002A4EA4"/>
    <w:rsid w:val="002A538B"/>
    <w:rsid w:val="002A542F"/>
    <w:rsid w:val="002A551F"/>
    <w:rsid w:val="002A76B8"/>
    <w:rsid w:val="002B1B71"/>
    <w:rsid w:val="002B3902"/>
    <w:rsid w:val="002B3E7B"/>
    <w:rsid w:val="002B78E6"/>
    <w:rsid w:val="002B7FCA"/>
    <w:rsid w:val="002C093A"/>
    <w:rsid w:val="002C213B"/>
    <w:rsid w:val="002C4A8B"/>
    <w:rsid w:val="002C4CFF"/>
    <w:rsid w:val="002D250C"/>
    <w:rsid w:val="002D42CB"/>
    <w:rsid w:val="002D497F"/>
    <w:rsid w:val="002D4BD5"/>
    <w:rsid w:val="002D73D1"/>
    <w:rsid w:val="002E1C36"/>
    <w:rsid w:val="002E1F3E"/>
    <w:rsid w:val="002E3612"/>
    <w:rsid w:val="002E37EA"/>
    <w:rsid w:val="002E3CB6"/>
    <w:rsid w:val="002E4D4A"/>
    <w:rsid w:val="002E7546"/>
    <w:rsid w:val="002F33F1"/>
    <w:rsid w:val="002F5A27"/>
    <w:rsid w:val="002F6202"/>
    <w:rsid w:val="00300179"/>
    <w:rsid w:val="00301D41"/>
    <w:rsid w:val="003030EE"/>
    <w:rsid w:val="003042C6"/>
    <w:rsid w:val="00306D32"/>
    <w:rsid w:val="003129A9"/>
    <w:rsid w:val="00312C89"/>
    <w:rsid w:val="00314B3A"/>
    <w:rsid w:val="003203F5"/>
    <w:rsid w:val="00320468"/>
    <w:rsid w:val="00320775"/>
    <w:rsid w:val="003210B4"/>
    <w:rsid w:val="0032230B"/>
    <w:rsid w:val="00322CDD"/>
    <w:rsid w:val="00323256"/>
    <w:rsid w:val="003236BB"/>
    <w:rsid w:val="00324970"/>
    <w:rsid w:val="00325A83"/>
    <w:rsid w:val="00327720"/>
    <w:rsid w:val="00327C96"/>
    <w:rsid w:val="00330E3B"/>
    <w:rsid w:val="00331C13"/>
    <w:rsid w:val="0033283B"/>
    <w:rsid w:val="00332F25"/>
    <w:rsid w:val="00334B16"/>
    <w:rsid w:val="00340D6D"/>
    <w:rsid w:val="003411E6"/>
    <w:rsid w:val="003416C8"/>
    <w:rsid w:val="0034279B"/>
    <w:rsid w:val="00343B26"/>
    <w:rsid w:val="00343CB8"/>
    <w:rsid w:val="00344883"/>
    <w:rsid w:val="00346BCB"/>
    <w:rsid w:val="00347C5C"/>
    <w:rsid w:val="003513B5"/>
    <w:rsid w:val="00353057"/>
    <w:rsid w:val="00353A93"/>
    <w:rsid w:val="0035529F"/>
    <w:rsid w:val="00355358"/>
    <w:rsid w:val="00357DBB"/>
    <w:rsid w:val="00361368"/>
    <w:rsid w:val="00361585"/>
    <w:rsid w:val="00361649"/>
    <w:rsid w:val="00363215"/>
    <w:rsid w:val="00363CF5"/>
    <w:rsid w:val="00365A48"/>
    <w:rsid w:val="0036736A"/>
    <w:rsid w:val="003679FA"/>
    <w:rsid w:val="00367DAE"/>
    <w:rsid w:val="00370F1E"/>
    <w:rsid w:val="00371D83"/>
    <w:rsid w:val="0037492D"/>
    <w:rsid w:val="00374DD6"/>
    <w:rsid w:val="0037715F"/>
    <w:rsid w:val="0038247D"/>
    <w:rsid w:val="00382B3B"/>
    <w:rsid w:val="003849E9"/>
    <w:rsid w:val="003850E3"/>
    <w:rsid w:val="00386AD1"/>
    <w:rsid w:val="00387D73"/>
    <w:rsid w:val="003915A1"/>
    <w:rsid w:val="00391810"/>
    <w:rsid w:val="00391871"/>
    <w:rsid w:val="00391A45"/>
    <w:rsid w:val="00391BDC"/>
    <w:rsid w:val="00392AB9"/>
    <w:rsid w:val="0039406A"/>
    <w:rsid w:val="0039447E"/>
    <w:rsid w:val="00394DF6"/>
    <w:rsid w:val="0039588D"/>
    <w:rsid w:val="00395D6F"/>
    <w:rsid w:val="00396430"/>
    <w:rsid w:val="00397573"/>
    <w:rsid w:val="003A080C"/>
    <w:rsid w:val="003A1500"/>
    <w:rsid w:val="003A1E6C"/>
    <w:rsid w:val="003B0888"/>
    <w:rsid w:val="003B0A17"/>
    <w:rsid w:val="003B0C39"/>
    <w:rsid w:val="003B24D3"/>
    <w:rsid w:val="003B2AE5"/>
    <w:rsid w:val="003B305C"/>
    <w:rsid w:val="003B3CD8"/>
    <w:rsid w:val="003B3F89"/>
    <w:rsid w:val="003B5D49"/>
    <w:rsid w:val="003B6AF4"/>
    <w:rsid w:val="003B787F"/>
    <w:rsid w:val="003C25D6"/>
    <w:rsid w:val="003C352B"/>
    <w:rsid w:val="003C4EBB"/>
    <w:rsid w:val="003C5367"/>
    <w:rsid w:val="003C5F74"/>
    <w:rsid w:val="003C6C81"/>
    <w:rsid w:val="003D1BEF"/>
    <w:rsid w:val="003D2343"/>
    <w:rsid w:val="003D3C2A"/>
    <w:rsid w:val="003E1D29"/>
    <w:rsid w:val="003E279F"/>
    <w:rsid w:val="003E48FC"/>
    <w:rsid w:val="003E73D7"/>
    <w:rsid w:val="003E7F39"/>
    <w:rsid w:val="003F0093"/>
    <w:rsid w:val="003F04B8"/>
    <w:rsid w:val="003F31E7"/>
    <w:rsid w:val="003F6BB7"/>
    <w:rsid w:val="00400E5C"/>
    <w:rsid w:val="004053E7"/>
    <w:rsid w:val="00405C3C"/>
    <w:rsid w:val="00406313"/>
    <w:rsid w:val="004064F9"/>
    <w:rsid w:val="004067D6"/>
    <w:rsid w:val="00406E12"/>
    <w:rsid w:val="004079C0"/>
    <w:rsid w:val="00407C61"/>
    <w:rsid w:val="00410680"/>
    <w:rsid w:val="004106BB"/>
    <w:rsid w:val="00410BAE"/>
    <w:rsid w:val="004130C9"/>
    <w:rsid w:val="00415ACE"/>
    <w:rsid w:val="00417B3F"/>
    <w:rsid w:val="00417FCB"/>
    <w:rsid w:val="004201E4"/>
    <w:rsid w:val="004201EF"/>
    <w:rsid w:val="004208F3"/>
    <w:rsid w:val="00420B98"/>
    <w:rsid w:val="00420E9B"/>
    <w:rsid w:val="00421561"/>
    <w:rsid w:val="00421B67"/>
    <w:rsid w:val="00422B72"/>
    <w:rsid w:val="00424B70"/>
    <w:rsid w:val="00426675"/>
    <w:rsid w:val="00426990"/>
    <w:rsid w:val="00430B39"/>
    <w:rsid w:val="00431BBE"/>
    <w:rsid w:val="00431ECD"/>
    <w:rsid w:val="0043325E"/>
    <w:rsid w:val="00440B1E"/>
    <w:rsid w:val="00441FD2"/>
    <w:rsid w:val="00442817"/>
    <w:rsid w:val="00442BE7"/>
    <w:rsid w:val="00445762"/>
    <w:rsid w:val="0044644F"/>
    <w:rsid w:val="00446FB4"/>
    <w:rsid w:val="0045072C"/>
    <w:rsid w:val="00450A89"/>
    <w:rsid w:val="0045121A"/>
    <w:rsid w:val="00452D3C"/>
    <w:rsid w:val="00453006"/>
    <w:rsid w:val="00456AC3"/>
    <w:rsid w:val="00460BD8"/>
    <w:rsid w:val="00461181"/>
    <w:rsid w:val="004618FA"/>
    <w:rsid w:val="0046357F"/>
    <w:rsid w:val="00465CAA"/>
    <w:rsid w:val="00466986"/>
    <w:rsid w:val="00466E56"/>
    <w:rsid w:val="00472859"/>
    <w:rsid w:val="00472A7B"/>
    <w:rsid w:val="00472CFF"/>
    <w:rsid w:val="0047319E"/>
    <w:rsid w:val="004740B8"/>
    <w:rsid w:val="004740E4"/>
    <w:rsid w:val="004756D6"/>
    <w:rsid w:val="00476B39"/>
    <w:rsid w:val="00477DAD"/>
    <w:rsid w:val="00485C50"/>
    <w:rsid w:val="00486850"/>
    <w:rsid w:val="00487015"/>
    <w:rsid w:val="00487ABB"/>
    <w:rsid w:val="00491D0F"/>
    <w:rsid w:val="00495B0B"/>
    <w:rsid w:val="00496E02"/>
    <w:rsid w:val="00496F41"/>
    <w:rsid w:val="004A1C88"/>
    <w:rsid w:val="004A3A3A"/>
    <w:rsid w:val="004A3A62"/>
    <w:rsid w:val="004A4167"/>
    <w:rsid w:val="004A49C8"/>
    <w:rsid w:val="004A61F5"/>
    <w:rsid w:val="004A6698"/>
    <w:rsid w:val="004A7DF2"/>
    <w:rsid w:val="004B096A"/>
    <w:rsid w:val="004B10A7"/>
    <w:rsid w:val="004B2DB1"/>
    <w:rsid w:val="004B2F36"/>
    <w:rsid w:val="004B54D2"/>
    <w:rsid w:val="004B5DDB"/>
    <w:rsid w:val="004B6018"/>
    <w:rsid w:val="004B614E"/>
    <w:rsid w:val="004B7AB2"/>
    <w:rsid w:val="004C1B3C"/>
    <w:rsid w:val="004C2C04"/>
    <w:rsid w:val="004C33EC"/>
    <w:rsid w:val="004C429D"/>
    <w:rsid w:val="004C47B8"/>
    <w:rsid w:val="004C4B27"/>
    <w:rsid w:val="004C4BD3"/>
    <w:rsid w:val="004C7DD6"/>
    <w:rsid w:val="004D0E57"/>
    <w:rsid w:val="004D1337"/>
    <w:rsid w:val="004D2FD7"/>
    <w:rsid w:val="004D6CAB"/>
    <w:rsid w:val="004E158F"/>
    <w:rsid w:val="004E2575"/>
    <w:rsid w:val="004E3E26"/>
    <w:rsid w:val="004E3FB7"/>
    <w:rsid w:val="004E571F"/>
    <w:rsid w:val="004E63DF"/>
    <w:rsid w:val="004E6475"/>
    <w:rsid w:val="004E6C46"/>
    <w:rsid w:val="004F20A7"/>
    <w:rsid w:val="004F2584"/>
    <w:rsid w:val="004F4429"/>
    <w:rsid w:val="004F48C0"/>
    <w:rsid w:val="004F72B8"/>
    <w:rsid w:val="004F7406"/>
    <w:rsid w:val="004F7BD7"/>
    <w:rsid w:val="005005E5"/>
    <w:rsid w:val="00503417"/>
    <w:rsid w:val="00503B4D"/>
    <w:rsid w:val="0050475E"/>
    <w:rsid w:val="005055F0"/>
    <w:rsid w:val="00505911"/>
    <w:rsid w:val="00507EFA"/>
    <w:rsid w:val="005113B9"/>
    <w:rsid w:val="005136D8"/>
    <w:rsid w:val="0051403A"/>
    <w:rsid w:val="00516167"/>
    <w:rsid w:val="00520975"/>
    <w:rsid w:val="00520F3F"/>
    <w:rsid w:val="00521251"/>
    <w:rsid w:val="00521586"/>
    <w:rsid w:val="00521D80"/>
    <w:rsid w:val="00523209"/>
    <w:rsid w:val="005236D8"/>
    <w:rsid w:val="00524552"/>
    <w:rsid w:val="005305B7"/>
    <w:rsid w:val="005311F2"/>
    <w:rsid w:val="00531437"/>
    <w:rsid w:val="00533247"/>
    <w:rsid w:val="00535D3C"/>
    <w:rsid w:val="005417A4"/>
    <w:rsid w:val="005434E6"/>
    <w:rsid w:val="00544048"/>
    <w:rsid w:val="00544F9A"/>
    <w:rsid w:val="00547053"/>
    <w:rsid w:val="005475BA"/>
    <w:rsid w:val="00550484"/>
    <w:rsid w:val="00550576"/>
    <w:rsid w:val="00550A75"/>
    <w:rsid w:val="0055145D"/>
    <w:rsid w:val="00555497"/>
    <w:rsid w:val="00555615"/>
    <w:rsid w:val="00555A4C"/>
    <w:rsid w:val="005578E7"/>
    <w:rsid w:val="0056171C"/>
    <w:rsid w:val="0056174E"/>
    <w:rsid w:val="00561AAF"/>
    <w:rsid w:val="00561E01"/>
    <w:rsid w:val="005635F1"/>
    <w:rsid w:val="0056398C"/>
    <w:rsid w:val="00564B67"/>
    <w:rsid w:val="0056610E"/>
    <w:rsid w:val="00566186"/>
    <w:rsid w:val="00566A91"/>
    <w:rsid w:val="00571185"/>
    <w:rsid w:val="0057169D"/>
    <w:rsid w:val="00571E84"/>
    <w:rsid w:val="0057205E"/>
    <w:rsid w:val="00573E89"/>
    <w:rsid w:val="0057508B"/>
    <w:rsid w:val="00580AFE"/>
    <w:rsid w:val="005812AA"/>
    <w:rsid w:val="005824FA"/>
    <w:rsid w:val="00583331"/>
    <w:rsid w:val="00584F3F"/>
    <w:rsid w:val="005855CD"/>
    <w:rsid w:val="00585EE2"/>
    <w:rsid w:val="00592402"/>
    <w:rsid w:val="005934B5"/>
    <w:rsid w:val="00593BA4"/>
    <w:rsid w:val="00594E18"/>
    <w:rsid w:val="00596787"/>
    <w:rsid w:val="00597B96"/>
    <w:rsid w:val="005A18DA"/>
    <w:rsid w:val="005A4125"/>
    <w:rsid w:val="005A440B"/>
    <w:rsid w:val="005A4787"/>
    <w:rsid w:val="005A591A"/>
    <w:rsid w:val="005A7CDB"/>
    <w:rsid w:val="005B2BA1"/>
    <w:rsid w:val="005B3123"/>
    <w:rsid w:val="005B4DF7"/>
    <w:rsid w:val="005B67BD"/>
    <w:rsid w:val="005B7127"/>
    <w:rsid w:val="005B7246"/>
    <w:rsid w:val="005B7A87"/>
    <w:rsid w:val="005C2F72"/>
    <w:rsid w:val="005C436C"/>
    <w:rsid w:val="005C4461"/>
    <w:rsid w:val="005C50E3"/>
    <w:rsid w:val="005C747C"/>
    <w:rsid w:val="005C7954"/>
    <w:rsid w:val="005D26D8"/>
    <w:rsid w:val="005D3DFC"/>
    <w:rsid w:val="005D4073"/>
    <w:rsid w:val="005D7B3A"/>
    <w:rsid w:val="005E0282"/>
    <w:rsid w:val="005E3E88"/>
    <w:rsid w:val="005E5D06"/>
    <w:rsid w:val="005E61BC"/>
    <w:rsid w:val="005E67A1"/>
    <w:rsid w:val="005F2554"/>
    <w:rsid w:val="005F2C89"/>
    <w:rsid w:val="005F57DE"/>
    <w:rsid w:val="006005FC"/>
    <w:rsid w:val="00601685"/>
    <w:rsid w:val="006024BC"/>
    <w:rsid w:val="0060286A"/>
    <w:rsid w:val="00604273"/>
    <w:rsid w:val="00605118"/>
    <w:rsid w:val="00605823"/>
    <w:rsid w:val="00605913"/>
    <w:rsid w:val="00606E59"/>
    <w:rsid w:val="00607F48"/>
    <w:rsid w:val="00611395"/>
    <w:rsid w:val="0061717D"/>
    <w:rsid w:val="00617DAA"/>
    <w:rsid w:val="00623664"/>
    <w:rsid w:val="00624187"/>
    <w:rsid w:val="00630156"/>
    <w:rsid w:val="00630480"/>
    <w:rsid w:val="00631966"/>
    <w:rsid w:val="00633297"/>
    <w:rsid w:val="006374FC"/>
    <w:rsid w:val="00642928"/>
    <w:rsid w:val="00643F9D"/>
    <w:rsid w:val="00644707"/>
    <w:rsid w:val="00644EAC"/>
    <w:rsid w:val="006462D6"/>
    <w:rsid w:val="00646546"/>
    <w:rsid w:val="0064789F"/>
    <w:rsid w:val="0065014F"/>
    <w:rsid w:val="00650A0E"/>
    <w:rsid w:val="00650E79"/>
    <w:rsid w:val="00651ABE"/>
    <w:rsid w:val="006535F6"/>
    <w:rsid w:val="00654D68"/>
    <w:rsid w:val="00655B6B"/>
    <w:rsid w:val="006563C2"/>
    <w:rsid w:val="0065744E"/>
    <w:rsid w:val="00661339"/>
    <w:rsid w:val="006613EA"/>
    <w:rsid w:val="006615DD"/>
    <w:rsid w:val="006617F4"/>
    <w:rsid w:val="00662D06"/>
    <w:rsid w:val="006630DD"/>
    <w:rsid w:val="00664836"/>
    <w:rsid w:val="00664BE1"/>
    <w:rsid w:val="006658B8"/>
    <w:rsid w:val="006662B7"/>
    <w:rsid w:val="00666737"/>
    <w:rsid w:val="006672DA"/>
    <w:rsid w:val="00671B38"/>
    <w:rsid w:val="00674BE9"/>
    <w:rsid w:val="006756B7"/>
    <w:rsid w:val="00675922"/>
    <w:rsid w:val="00677ADD"/>
    <w:rsid w:val="00680861"/>
    <w:rsid w:val="00680B57"/>
    <w:rsid w:val="00680C05"/>
    <w:rsid w:val="00682779"/>
    <w:rsid w:val="00683051"/>
    <w:rsid w:val="00683C59"/>
    <w:rsid w:val="006842BB"/>
    <w:rsid w:val="00690775"/>
    <w:rsid w:val="00690B75"/>
    <w:rsid w:val="00691122"/>
    <w:rsid w:val="0069176B"/>
    <w:rsid w:val="006925D3"/>
    <w:rsid w:val="00692C54"/>
    <w:rsid w:val="00695F02"/>
    <w:rsid w:val="0069625D"/>
    <w:rsid w:val="00696C24"/>
    <w:rsid w:val="006A35C0"/>
    <w:rsid w:val="006A3F6B"/>
    <w:rsid w:val="006A4F8B"/>
    <w:rsid w:val="006A5FA5"/>
    <w:rsid w:val="006A779B"/>
    <w:rsid w:val="006B0E7A"/>
    <w:rsid w:val="006B1859"/>
    <w:rsid w:val="006B1C4A"/>
    <w:rsid w:val="006B2369"/>
    <w:rsid w:val="006B2DCC"/>
    <w:rsid w:val="006B3F16"/>
    <w:rsid w:val="006B4CFC"/>
    <w:rsid w:val="006B4E5D"/>
    <w:rsid w:val="006B57D4"/>
    <w:rsid w:val="006B7492"/>
    <w:rsid w:val="006C0016"/>
    <w:rsid w:val="006C0650"/>
    <w:rsid w:val="006C15DC"/>
    <w:rsid w:val="006C1885"/>
    <w:rsid w:val="006C19BA"/>
    <w:rsid w:val="006C1D77"/>
    <w:rsid w:val="006C3E6A"/>
    <w:rsid w:val="006C4035"/>
    <w:rsid w:val="006C426F"/>
    <w:rsid w:val="006C5092"/>
    <w:rsid w:val="006C566B"/>
    <w:rsid w:val="006C570D"/>
    <w:rsid w:val="006C6A0F"/>
    <w:rsid w:val="006D1090"/>
    <w:rsid w:val="006D5717"/>
    <w:rsid w:val="006D6048"/>
    <w:rsid w:val="006D7F59"/>
    <w:rsid w:val="006E08BF"/>
    <w:rsid w:val="006E1A72"/>
    <w:rsid w:val="006E36D7"/>
    <w:rsid w:val="006E3AE3"/>
    <w:rsid w:val="006E44C1"/>
    <w:rsid w:val="006E64E1"/>
    <w:rsid w:val="006E7922"/>
    <w:rsid w:val="006F1003"/>
    <w:rsid w:val="006F4057"/>
    <w:rsid w:val="006F591E"/>
    <w:rsid w:val="006F5C97"/>
    <w:rsid w:val="006F65B6"/>
    <w:rsid w:val="007004A6"/>
    <w:rsid w:val="00701EED"/>
    <w:rsid w:val="00705B93"/>
    <w:rsid w:val="007065E3"/>
    <w:rsid w:val="0070760A"/>
    <w:rsid w:val="007109C9"/>
    <w:rsid w:val="00711A44"/>
    <w:rsid w:val="00712F0A"/>
    <w:rsid w:val="0071641F"/>
    <w:rsid w:val="007166DA"/>
    <w:rsid w:val="00716832"/>
    <w:rsid w:val="00716895"/>
    <w:rsid w:val="007169B3"/>
    <w:rsid w:val="007176F0"/>
    <w:rsid w:val="0071794A"/>
    <w:rsid w:val="007211DA"/>
    <w:rsid w:val="00721526"/>
    <w:rsid w:val="00721A5E"/>
    <w:rsid w:val="00721C56"/>
    <w:rsid w:val="00725114"/>
    <w:rsid w:val="00725468"/>
    <w:rsid w:val="0072736A"/>
    <w:rsid w:val="0072763E"/>
    <w:rsid w:val="007312C9"/>
    <w:rsid w:val="00731895"/>
    <w:rsid w:val="00733BBB"/>
    <w:rsid w:val="00734379"/>
    <w:rsid w:val="007362B8"/>
    <w:rsid w:val="00741014"/>
    <w:rsid w:val="00741AC7"/>
    <w:rsid w:val="00742F80"/>
    <w:rsid w:val="00744048"/>
    <w:rsid w:val="0074786A"/>
    <w:rsid w:val="00747BDD"/>
    <w:rsid w:val="00750DF2"/>
    <w:rsid w:val="007510F3"/>
    <w:rsid w:val="007511A2"/>
    <w:rsid w:val="0075464F"/>
    <w:rsid w:val="00757F1B"/>
    <w:rsid w:val="00757F92"/>
    <w:rsid w:val="00760DCE"/>
    <w:rsid w:val="007625B7"/>
    <w:rsid w:val="00763AC7"/>
    <w:rsid w:val="00764B60"/>
    <w:rsid w:val="007668F0"/>
    <w:rsid w:val="0077197D"/>
    <w:rsid w:val="00771E03"/>
    <w:rsid w:val="00771E28"/>
    <w:rsid w:val="007728F6"/>
    <w:rsid w:val="00772F92"/>
    <w:rsid w:val="007749F8"/>
    <w:rsid w:val="00776131"/>
    <w:rsid w:val="00777BD1"/>
    <w:rsid w:val="0078002E"/>
    <w:rsid w:val="00780A1B"/>
    <w:rsid w:val="00781FCA"/>
    <w:rsid w:val="00785DEB"/>
    <w:rsid w:val="00786189"/>
    <w:rsid w:val="0078726C"/>
    <w:rsid w:val="0079122A"/>
    <w:rsid w:val="007918AA"/>
    <w:rsid w:val="00791C54"/>
    <w:rsid w:val="00792FB0"/>
    <w:rsid w:val="007940D7"/>
    <w:rsid w:val="00794913"/>
    <w:rsid w:val="00794AF3"/>
    <w:rsid w:val="0079542A"/>
    <w:rsid w:val="007960A4"/>
    <w:rsid w:val="00796614"/>
    <w:rsid w:val="00797165"/>
    <w:rsid w:val="007975EE"/>
    <w:rsid w:val="007A1D2A"/>
    <w:rsid w:val="007A43DF"/>
    <w:rsid w:val="007A7224"/>
    <w:rsid w:val="007A7871"/>
    <w:rsid w:val="007B15F9"/>
    <w:rsid w:val="007B482E"/>
    <w:rsid w:val="007B4BF2"/>
    <w:rsid w:val="007B5109"/>
    <w:rsid w:val="007B5989"/>
    <w:rsid w:val="007B5B78"/>
    <w:rsid w:val="007B7492"/>
    <w:rsid w:val="007C4237"/>
    <w:rsid w:val="007C4FB7"/>
    <w:rsid w:val="007D0B42"/>
    <w:rsid w:val="007D12BB"/>
    <w:rsid w:val="007D2627"/>
    <w:rsid w:val="007D6EBD"/>
    <w:rsid w:val="007E03FE"/>
    <w:rsid w:val="007E0E4A"/>
    <w:rsid w:val="007E0FA0"/>
    <w:rsid w:val="007E20EA"/>
    <w:rsid w:val="007E3CEB"/>
    <w:rsid w:val="007E6B55"/>
    <w:rsid w:val="007F1099"/>
    <w:rsid w:val="007F16C8"/>
    <w:rsid w:val="007F5789"/>
    <w:rsid w:val="007F790F"/>
    <w:rsid w:val="00800065"/>
    <w:rsid w:val="0080049D"/>
    <w:rsid w:val="00800D88"/>
    <w:rsid w:val="00801F74"/>
    <w:rsid w:val="00804A5E"/>
    <w:rsid w:val="00804F01"/>
    <w:rsid w:val="00805090"/>
    <w:rsid w:val="008075EC"/>
    <w:rsid w:val="00810C25"/>
    <w:rsid w:val="00810C2C"/>
    <w:rsid w:val="00810F10"/>
    <w:rsid w:val="00811DEF"/>
    <w:rsid w:val="00812267"/>
    <w:rsid w:val="00812609"/>
    <w:rsid w:val="008138B7"/>
    <w:rsid w:val="00815E3E"/>
    <w:rsid w:val="00817F90"/>
    <w:rsid w:val="008206A7"/>
    <w:rsid w:val="008220A9"/>
    <w:rsid w:val="008221D0"/>
    <w:rsid w:val="008244C1"/>
    <w:rsid w:val="0082643C"/>
    <w:rsid w:val="00826540"/>
    <w:rsid w:val="008307F9"/>
    <w:rsid w:val="00831D40"/>
    <w:rsid w:val="00832265"/>
    <w:rsid w:val="0083280B"/>
    <w:rsid w:val="008334F1"/>
    <w:rsid w:val="00834062"/>
    <w:rsid w:val="008342D7"/>
    <w:rsid w:val="00835BCE"/>
    <w:rsid w:val="00836E77"/>
    <w:rsid w:val="008375D8"/>
    <w:rsid w:val="00840344"/>
    <w:rsid w:val="00841219"/>
    <w:rsid w:val="008425CD"/>
    <w:rsid w:val="008440CA"/>
    <w:rsid w:val="00846957"/>
    <w:rsid w:val="00846EE0"/>
    <w:rsid w:val="0084707E"/>
    <w:rsid w:val="0085166B"/>
    <w:rsid w:val="00855667"/>
    <w:rsid w:val="00856A99"/>
    <w:rsid w:val="00857609"/>
    <w:rsid w:val="00857A8B"/>
    <w:rsid w:val="00860183"/>
    <w:rsid w:val="00860F45"/>
    <w:rsid w:val="00862FC3"/>
    <w:rsid w:val="0086447A"/>
    <w:rsid w:val="008645F6"/>
    <w:rsid w:val="00864BB2"/>
    <w:rsid w:val="008656D3"/>
    <w:rsid w:val="008657A2"/>
    <w:rsid w:val="008671BC"/>
    <w:rsid w:val="00867B74"/>
    <w:rsid w:val="00867F6D"/>
    <w:rsid w:val="00871183"/>
    <w:rsid w:val="008716E3"/>
    <w:rsid w:val="00873C76"/>
    <w:rsid w:val="00875D3B"/>
    <w:rsid w:val="00875D92"/>
    <w:rsid w:val="008803E9"/>
    <w:rsid w:val="00880DE1"/>
    <w:rsid w:val="008844F2"/>
    <w:rsid w:val="00887308"/>
    <w:rsid w:val="00887592"/>
    <w:rsid w:val="00890F1E"/>
    <w:rsid w:val="00891B19"/>
    <w:rsid w:val="00891C81"/>
    <w:rsid w:val="00893D79"/>
    <w:rsid w:val="008941EB"/>
    <w:rsid w:val="00895428"/>
    <w:rsid w:val="008967EB"/>
    <w:rsid w:val="00896D02"/>
    <w:rsid w:val="0089776F"/>
    <w:rsid w:val="008A1C16"/>
    <w:rsid w:val="008A2A6A"/>
    <w:rsid w:val="008A35C4"/>
    <w:rsid w:val="008A4A7B"/>
    <w:rsid w:val="008A615E"/>
    <w:rsid w:val="008A66FB"/>
    <w:rsid w:val="008A7966"/>
    <w:rsid w:val="008B11DB"/>
    <w:rsid w:val="008B171D"/>
    <w:rsid w:val="008B24F8"/>
    <w:rsid w:val="008B5CC6"/>
    <w:rsid w:val="008B66C4"/>
    <w:rsid w:val="008B77C8"/>
    <w:rsid w:val="008B7B0E"/>
    <w:rsid w:val="008B7DDB"/>
    <w:rsid w:val="008B7DFA"/>
    <w:rsid w:val="008C0BF7"/>
    <w:rsid w:val="008C2E22"/>
    <w:rsid w:val="008C4763"/>
    <w:rsid w:val="008C6937"/>
    <w:rsid w:val="008D2C79"/>
    <w:rsid w:val="008D2E53"/>
    <w:rsid w:val="008D405B"/>
    <w:rsid w:val="008D4CC0"/>
    <w:rsid w:val="008D5354"/>
    <w:rsid w:val="008D5E54"/>
    <w:rsid w:val="008D7D25"/>
    <w:rsid w:val="008E0B85"/>
    <w:rsid w:val="008E0DA7"/>
    <w:rsid w:val="008E416C"/>
    <w:rsid w:val="008E489B"/>
    <w:rsid w:val="008E4A2A"/>
    <w:rsid w:val="008E6627"/>
    <w:rsid w:val="008E67D2"/>
    <w:rsid w:val="008F086D"/>
    <w:rsid w:val="008F271C"/>
    <w:rsid w:val="008F3482"/>
    <w:rsid w:val="008F3C75"/>
    <w:rsid w:val="008F4B0E"/>
    <w:rsid w:val="008F69F2"/>
    <w:rsid w:val="008F77CA"/>
    <w:rsid w:val="00900454"/>
    <w:rsid w:val="009004F2"/>
    <w:rsid w:val="00901F32"/>
    <w:rsid w:val="0090268A"/>
    <w:rsid w:val="00902B6A"/>
    <w:rsid w:val="009052CA"/>
    <w:rsid w:val="009058A9"/>
    <w:rsid w:val="009060C3"/>
    <w:rsid w:val="00906131"/>
    <w:rsid w:val="00906BE6"/>
    <w:rsid w:val="0090791F"/>
    <w:rsid w:val="009154A6"/>
    <w:rsid w:val="00915CFB"/>
    <w:rsid w:val="00915F6C"/>
    <w:rsid w:val="0091618F"/>
    <w:rsid w:val="00916ADC"/>
    <w:rsid w:val="00916D1B"/>
    <w:rsid w:val="009177DD"/>
    <w:rsid w:val="00920F7D"/>
    <w:rsid w:val="00920F9C"/>
    <w:rsid w:val="00922478"/>
    <w:rsid w:val="009260CC"/>
    <w:rsid w:val="00926A75"/>
    <w:rsid w:val="00927AA9"/>
    <w:rsid w:val="00930541"/>
    <w:rsid w:val="0093093C"/>
    <w:rsid w:val="00934D29"/>
    <w:rsid w:val="009375FD"/>
    <w:rsid w:val="00940793"/>
    <w:rsid w:val="0094129E"/>
    <w:rsid w:val="00941313"/>
    <w:rsid w:val="009425FD"/>
    <w:rsid w:val="009438F4"/>
    <w:rsid w:val="00943FA5"/>
    <w:rsid w:val="00946EFE"/>
    <w:rsid w:val="00947E3C"/>
    <w:rsid w:val="0095136D"/>
    <w:rsid w:val="009518CB"/>
    <w:rsid w:val="00953041"/>
    <w:rsid w:val="00955601"/>
    <w:rsid w:val="009568E7"/>
    <w:rsid w:val="009576AA"/>
    <w:rsid w:val="00957B58"/>
    <w:rsid w:val="0096051D"/>
    <w:rsid w:val="00960811"/>
    <w:rsid w:val="0096197C"/>
    <w:rsid w:val="009638CF"/>
    <w:rsid w:val="00965ACB"/>
    <w:rsid w:val="00966AEF"/>
    <w:rsid w:val="00967999"/>
    <w:rsid w:val="00970E50"/>
    <w:rsid w:val="00972AA6"/>
    <w:rsid w:val="0097421D"/>
    <w:rsid w:val="009745D4"/>
    <w:rsid w:val="00980103"/>
    <w:rsid w:val="00982817"/>
    <w:rsid w:val="00983086"/>
    <w:rsid w:val="00983092"/>
    <w:rsid w:val="009854ED"/>
    <w:rsid w:val="00985BD7"/>
    <w:rsid w:val="009868B2"/>
    <w:rsid w:val="009869BE"/>
    <w:rsid w:val="00986BC0"/>
    <w:rsid w:val="00990573"/>
    <w:rsid w:val="0099478E"/>
    <w:rsid w:val="00995E76"/>
    <w:rsid w:val="00996137"/>
    <w:rsid w:val="009A137A"/>
    <w:rsid w:val="009A2258"/>
    <w:rsid w:val="009A2F55"/>
    <w:rsid w:val="009A3599"/>
    <w:rsid w:val="009A4C22"/>
    <w:rsid w:val="009A558F"/>
    <w:rsid w:val="009A73D6"/>
    <w:rsid w:val="009B05E4"/>
    <w:rsid w:val="009B59D2"/>
    <w:rsid w:val="009B6F98"/>
    <w:rsid w:val="009C009C"/>
    <w:rsid w:val="009C0ED4"/>
    <w:rsid w:val="009C15A9"/>
    <w:rsid w:val="009C1881"/>
    <w:rsid w:val="009C1A07"/>
    <w:rsid w:val="009C553A"/>
    <w:rsid w:val="009C6A44"/>
    <w:rsid w:val="009C79CB"/>
    <w:rsid w:val="009D0078"/>
    <w:rsid w:val="009D0A90"/>
    <w:rsid w:val="009D2FBA"/>
    <w:rsid w:val="009D44F0"/>
    <w:rsid w:val="009D6EE3"/>
    <w:rsid w:val="009E04BB"/>
    <w:rsid w:val="009E0AE3"/>
    <w:rsid w:val="009E23DF"/>
    <w:rsid w:val="009E25F9"/>
    <w:rsid w:val="009E30C7"/>
    <w:rsid w:val="009E3D43"/>
    <w:rsid w:val="009E447D"/>
    <w:rsid w:val="009E4E1E"/>
    <w:rsid w:val="009E661E"/>
    <w:rsid w:val="009E7A53"/>
    <w:rsid w:val="009F09F8"/>
    <w:rsid w:val="009F0AF8"/>
    <w:rsid w:val="009F0CCC"/>
    <w:rsid w:val="009F156B"/>
    <w:rsid w:val="009F235F"/>
    <w:rsid w:val="009F2587"/>
    <w:rsid w:val="009F4025"/>
    <w:rsid w:val="009F453A"/>
    <w:rsid w:val="009F50A3"/>
    <w:rsid w:val="009F7F3F"/>
    <w:rsid w:val="00A01792"/>
    <w:rsid w:val="00A022F7"/>
    <w:rsid w:val="00A0246E"/>
    <w:rsid w:val="00A0250A"/>
    <w:rsid w:val="00A03E08"/>
    <w:rsid w:val="00A04451"/>
    <w:rsid w:val="00A055AE"/>
    <w:rsid w:val="00A13499"/>
    <w:rsid w:val="00A1384D"/>
    <w:rsid w:val="00A13ABC"/>
    <w:rsid w:val="00A17ECD"/>
    <w:rsid w:val="00A20DE2"/>
    <w:rsid w:val="00A21705"/>
    <w:rsid w:val="00A22351"/>
    <w:rsid w:val="00A23E3C"/>
    <w:rsid w:val="00A24C6C"/>
    <w:rsid w:val="00A26C0D"/>
    <w:rsid w:val="00A270D2"/>
    <w:rsid w:val="00A31380"/>
    <w:rsid w:val="00A32D7B"/>
    <w:rsid w:val="00A3336D"/>
    <w:rsid w:val="00A3442F"/>
    <w:rsid w:val="00A369D0"/>
    <w:rsid w:val="00A379AC"/>
    <w:rsid w:val="00A40922"/>
    <w:rsid w:val="00A41511"/>
    <w:rsid w:val="00A43D02"/>
    <w:rsid w:val="00A44A1A"/>
    <w:rsid w:val="00A45349"/>
    <w:rsid w:val="00A47D42"/>
    <w:rsid w:val="00A51F09"/>
    <w:rsid w:val="00A5337C"/>
    <w:rsid w:val="00A53928"/>
    <w:rsid w:val="00A5593F"/>
    <w:rsid w:val="00A55A65"/>
    <w:rsid w:val="00A55C7A"/>
    <w:rsid w:val="00A55EF6"/>
    <w:rsid w:val="00A56F75"/>
    <w:rsid w:val="00A575C4"/>
    <w:rsid w:val="00A602C8"/>
    <w:rsid w:val="00A620F6"/>
    <w:rsid w:val="00A622C7"/>
    <w:rsid w:val="00A62522"/>
    <w:rsid w:val="00A63DAD"/>
    <w:rsid w:val="00A6421E"/>
    <w:rsid w:val="00A649F9"/>
    <w:rsid w:val="00A654FF"/>
    <w:rsid w:val="00A65A26"/>
    <w:rsid w:val="00A66683"/>
    <w:rsid w:val="00A67336"/>
    <w:rsid w:val="00A716C5"/>
    <w:rsid w:val="00A72EB0"/>
    <w:rsid w:val="00A737B0"/>
    <w:rsid w:val="00A73DE0"/>
    <w:rsid w:val="00A75565"/>
    <w:rsid w:val="00A75F5A"/>
    <w:rsid w:val="00A76A80"/>
    <w:rsid w:val="00A77BF4"/>
    <w:rsid w:val="00A77BFA"/>
    <w:rsid w:val="00A77D48"/>
    <w:rsid w:val="00A840E9"/>
    <w:rsid w:val="00A87F03"/>
    <w:rsid w:val="00A922F2"/>
    <w:rsid w:val="00A92811"/>
    <w:rsid w:val="00A92995"/>
    <w:rsid w:val="00A929A1"/>
    <w:rsid w:val="00A92C60"/>
    <w:rsid w:val="00A93383"/>
    <w:rsid w:val="00A95E35"/>
    <w:rsid w:val="00A96372"/>
    <w:rsid w:val="00AA1D76"/>
    <w:rsid w:val="00AA1F09"/>
    <w:rsid w:val="00AA503D"/>
    <w:rsid w:val="00AA6415"/>
    <w:rsid w:val="00AA673F"/>
    <w:rsid w:val="00AA6A19"/>
    <w:rsid w:val="00AA6C1B"/>
    <w:rsid w:val="00AA754E"/>
    <w:rsid w:val="00AA76BC"/>
    <w:rsid w:val="00AB16CB"/>
    <w:rsid w:val="00AB2175"/>
    <w:rsid w:val="00AB2941"/>
    <w:rsid w:val="00AB34DB"/>
    <w:rsid w:val="00AB3C44"/>
    <w:rsid w:val="00AB3D90"/>
    <w:rsid w:val="00AB48E3"/>
    <w:rsid w:val="00AB4DAF"/>
    <w:rsid w:val="00AB58F3"/>
    <w:rsid w:val="00AC1426"/>
    <w:rsid w:val="00AC1C76"/>
    <w:rsid w:val="00AC4BA3"/>
    <w:rsid w:val="00AC6313"/>
    <w:rsid w:val="00AC6947"/>
    <w:rsid w:val="00AC6A1A"/>
    <w:rsid w:val="00AC73B4"/>
    <w:rsid w:val="00AD0663"/>
    <w:rsid w:val="00AD0A85"/>
    <w:rsid w:val="00AD44CC"/>
    <w:rsid w:val="00AD50DD"/>
    <w:rsid w:val="00AD6C1E"/>
    <w:rsid w:val="00AE0C37"/>
    <w:rsid w:val="00AE2175"/>
    <w:rsid w:val="00AE338C"/>
    <w:rsid w:val="00AE352D"/>
    <w:rsid w:val="00AE39BB"/>
    <w:rsid w:val="00AE6AD8"/>
    <w:rsid w:val="00AE6FAA"/>
    <w:rsid w:val="00AE799D"/>
    <w:rsid w:val="00AE7B43"/>
    <w:rsid w:val="00AE7CF7"/>
    <w:rsid w:val="00AF2A74"/>
    <w:rsid w:val="00AF32D6"/>
    <w:rsid w:val="00AF3A20"/>
    <w:rsid w:val="00AF413A"/>
    <w:rsid w:val="00AF66F2"/>
    <w:rsid w:val="00AF6B81"/>
    <w:rsid w:val="00AF70EF"/>
    <w:rsid w:val="00B00D16"/>
    <w:rsid w:val="00B0128B"/>
    <w:rsid w:val="00B02F36"/>
    <w:rsid w:val="00B03A7E"/>
    <w:rsid w:val="00B03D04"/>
    <w:rsid w:val="00B0634A"/>
    <w:rsid w:val="00B100BF"/>
    <w:rsid w:val="00B11FAA"/>
    <w:rsid w:val="00B13DDA"/>
    <w:rsid w:val="00B15A2F"/>
    <w:rsid w:val="00B15EC4"/>
    <w:rsid w:val="00B1665A"/>
    <w:rsid w:val="00B17E4A"/>
    <w:rsid w:val="00B2093A"/>
    <w:rsid w:val="00B24F58"/>
    <w:rsid w:val="00B2793F"/>
    <w:rsid w:val="00B30E3A"/>
    <w:rsid w:val="00B3340C"/>
    <w:rsid w:val="00B33DBD"/>
    <w:rsid w:val="00B34B76"/>
    <w:rsid w:val="00B37C7A"/>
    <w:rsid w:val="00B423BC"/>
    <w:rsid w:val="00B42743"/>
    <w:rsid w:val="00B466AB"/>
    <w:rsid w:val="00B46C13"/>
    <w:rsid w:val="00B47AAC"/>
    <w:rsid w:val="00B47CA7"/>
    <w:rsid w:val="00B47DE5"/>
    <w:rsid w:val="00B50909"/>
    <w:rsid w:val="00B52C98"/>
    <w:rsid w:val="00B547AA"/>
    <w:rsid w:val="00B558E8"/>
    <w:rsid w:val="00B561CF"/>
    <w:rsid w:val="00B57016"/>
    <w:rsid w:val="00B570B7"/>
    <w:rsid w:val="00B57A26"/>
    <w:rsid w:val="00B61B1E"/>
    <w:rsid w:val="00B65D42"/>
    <w:rsid w:val="00B721D0"/>
    <w:rsid w:val="00B7222B"/>
    <w:rsid w:val="00B72724"/>
    <w:rsid w:val="00B72F15"/>
    <w:rsid w:val="00B7324A"/>
    <w:rsid w:val="00B8085D"/>
    <w:rsid w:val="00B80DEC"/>
    <w:rsid w:val="00B81B82"/>
    <w:rsid w:val="00B84583"/>
    <w:rsid w:val="00B848E0"/>
    <w:rsid w:val="00B84D42"/>
    <w:rsid w:val="00B85215"/>
    <w:rsid w:val="00B85FC7"/>
    <w:rsid w:val="00B8621C"/>
    <w:rsid w:val="00B87AC4"/>
    <w:rsid w:val="00B87D05"/>
    <w:rsid w:val="00B87E71"/>
    <w:rsid w:val="00B90DC3"/>
    <w:rsid w:val="00B91F69"/>
    <w:rsid w:val="00B932D4"/>
    <w:rsid w:val="00B9397D"/>
    <w:rsid w:val="00B96303"/>
    <w:rsid w:val="00B96B08"/>
    <w:rsid w:val="00BA12C6"/>
    <w:rsid w:val="00BA1EF2"/>
    <w:rsid w:val="00BA2996"/>
    <w:rsid w:val="00BA51CC"/>
    <w:rsid w:val="00BA5343"/>
    <w:rsid w:val="00BA67D0"/>
    <w:rsid w:val="00BA7AE2"/>
    <w:rsid w:val="00BB2EA1"/>
    <w:rsid w:val="00BB318A"/>
    <w:rsid w:val="00BB7F72"/>
    <w:rsid w:val="00BC069B"/>
    <w:rsid w:val="00BC13CD"/>
    <w:rsid w:val="00BC4B53"/>
    <w:rsid w:val="00BC4D39"/>
    <w:rsid w:val="00BC6F35"/>
    <w:rsid w:val="00BC6F4A"/>
    <w:rsid w:val="00BC7A36"/>
    <w:rsid w:val="00BC7C2C"/>
    <w:rsid w:val="00BD18F4"/>
    <w:rsid w:val="00BD1F6D"/>
    <w:rsid w:val="00BD2EE3"/>
    <w:rsid w:val="00BD326A"/>
    <w:rsid w:val="00BD4163"/>
    <w:rsid w:val="00BD67AC"/>
    <w:rsid w:val="00BE1AB7"/>
    <w:rsid w:val="00BE1CD6"/>
    <w:rsid w:val="00BE2AB3"/>
    <w:rsid w:val="00BE481D"/>
    <w:rsid w:val="00BE4F16"/>
    <w:rsid w:val="00BF02C6"/>
    <w:rsid w:val="00BF173C"/>
    <w:rsid w:val="00BF255E"/>
    <w:rsid w:val="00BF2696"/>
    <w:rsid w:val="00BF3898"/>
    <w:rsid w:val="00BF7073"/>
    <w:rsid w:val="00BF724E"/>
    <w:rsid w:val="00C01C45"/>
    <w:rsid w:val="00C03692"/>
    <w:rsid w:val="00C04E11"/>
    <w:rsid w:val="00C04E87"/>
    <w:rsid w:val="00C06133"/>
    <w:rsid w:val="00C06C12"/>
    <w:rsid w:val="00C07FF4"/>
    <w:rsid w:val="00C10E4B"/>
    <w:rsid w:val="00C119C4"/>
    <w:rsid w:val="00C128FF"/>
    <w:rsid w:val="00C13776"/>
    <w:rsid w:val="00C1613E"/>
    <w:rsid w:val="00C161C8"/>
    <w:rsid w:val="00C210CE"/>
    <w:rsid w:val="00C22453"/>
    <w:rsid w:val="00C2265D"/>
    <w:rsid w:val="00C267CB"/>
    <w:rsid w:val="00C322CC"/>
    <w:rsid w:val="00C330D5"/>
    <w:rsid w:val="00C3439B"/>
    <w:rsid w:val="00C35D55"/>
    <w:rsid w:val="00C36927"/>
    <w:rsid w:val="00C36C03"/>
    <w:rsid w:val="00C4347D"/>
    <w:rsid w:val="00C43845"/>
    <w:rsid w:val="00C44810"/>
    <w:rsid w:val="00C44D24"/>
    <w:rsid w:val="00C45DFA"/>
    <w:rsid w:val="00C4746B"/>
    <w:rsid w:val="00C50F79"/>
    <w:rsid w:val="00C55070"/>
    <w:rsid w:val="00C56C88"/>
    <w:rsid w:val="00C6056D"/>
    <w:rsid w:val="00C625F5"/>
    <w:rsid w:val="00C6293D"/>
    <w:rsid w:val="00C63B9D"/>
    <w:rsid w:val="00C63F1D"/>
    <w:rsid w:val="00C646BC"/>
    <w:rsid w:val="00C65131"/>
    <w:rsid w:val="00C6559B"/>
    <w:rsid w:val="00C65FFC"/>
    <w:rsid w:val="00C673A2"/>
    <w:rsid w:val="00C67F28"/>
    <w:rsid w:val="00C67F9A"/>
    <w:rsid w:val="00C74288"/>
    <w:rsid w:val="00C74E1D"/>
    <w:rsid w:val="00C75EBD"/>
    <w:rsid w:val="00C77C15"/>
    <w:rsid w:val="00C80319"/>
    <w:rsid w:val="00C80DE6"/>
    <w:rsid w:val="00C834E5"/>
    <w:rsid w:val="00C83F81"/>
    <w:rsid w:val="00C841E6"/>
    <w:rsid w:val="00C86342"/>
    <w:rsid w:val="00C90D88"/>
    <w:rsid w:val="00C92016"/>
    <w:rsid w:val="00C9268E"/>
    <w:rsid w:val="00C94103"/>
    <w:rsid w:val="00C9578C"/>
    <w:rsid w:val="00C962E3"/>
    <w:rsid w:val="00CA0A31"/>
    <w:rsid w:val="00CA265B"/>
    <w:rsid w:val="00CA2C45"/>
    <w:rsid w:val="00CA3D3D"/>
    <w:rsid w:val="00CA4AD1"/>
    <w:rsid w:val="00CA5943"/>
    <w:rsid w:val="00CA6DA4"/>
    <w:rsid w:val="00CB06F4"/>
    <w:rsid w:val="00CB1BA1"/>
    <w:rsid w:val="00CB3DF8"/>
    <w:rsid w:val="00CB41CB"/>
    <w:rsid w:val="00CB46C3"/>
    <w:rsid w:val="00CB4DCE"/>
    <w:rsid w:val="00CB6F20"/>
    <w:rsid w:val="00CB776A"/>
    <w:rsid w:val="00CC0CD1"/>
    <w:rsid w:val="00CC173E"/>
    <w:rsid w:val="00CC1B95"/>
    <w:rsid w:val="00CC3698"/>
    <w:rsid w:val="00CC4587"/>
    <w:rsid w:val="00CC46AF"/>
    <w:rsid w:val="00CC572A"/>
    <w:rsid w:val="00CC5DCD"/>
    <w:rsid w:val="00CC5E48"/>
    <w:rsid w:val="00CC6289"/>
    <w:rsid w:val="00CC6F37"/>
    <w:rsid w:val="00CC77DB"/>
    <w:rsid w:val="00CD0091"/>
    <w:rsid w:val="00CD2CEA"/>
    <w:rsid w:val="00CD2F1B"/>
    <w:rsid w:val="00CD32E1"/>
    <w:rsid w:val="00CD3E42"/>
    <w:rsid w:val="00CD40EE"/>
    <w:rsid w:val="00CD4DE9"/>
    <w:rsid w:val="00CE10E6"/>
    <w:rsid w:val="00CE333B"/>
    <w:rsid w:val="00CE462B"/>
    <w:rsid w:val="00CE63A6"/>
    <w:rsid w:val="00CE6EE3"/>
    <w:rsid w:val="00CF15F3"/>
    <w:rsid w:val="00CF1E87"/>
    <w:rsid w:val="00CF63AB"/>
    <w:rsid w:val="00CF68A6"/>
    <w:rsid w:val="00CF6CFF"/>
    <w:rsid w:val="00CF7818"/>
    <w:rsid w:val="00D027E0"/>
    <w:rsid w:val="00D030EA"/>
    <w:rsid w:val="00D032DC"/>
    <w:rsid w:val="00D0478D"/>
    <w:rsid w:val="00D04F8D"/>
    <w:rsid w:val="00D05137"/>
    <w:rsid w:val="00D13C39"/>
    <w:rsid w:val="00D14EDB"/>
    <w:rsid w:val="00D16D8A"/>
    <w:rsid w:val="00D17878"/>
    <w:rsid w:val="00D23611"/>
    <w:rsid w:val="00D23616"/>
    <w:rsid w:val="00D23CF7"/>
    <w:rsid w:val="00D24D21"/>
    <w:rsid w:val="00D24DE7"/>
    <w:rsid w:val="00D2667B"/>
    <w:rsid w:val="00D26C3C"/>
    <w:rsid w:val="00D27771"/>
    <w:rsid w:val="00D27790"/>
    <w:rsid w:val="00D27D84"/>
    <w:rsid w:val="00D34E66"/>
    <w:rsid w:val="00D35F2C"/>
    <w:rsid w:val="00D37460"/>
    <w:rsid w:val="00D374BC"/>
    <w:rsid w:val="00D4380A"/>
    <w:rsid w:val="00D44BDD"/>
    <w:rsid w:val="00D45D66"/>
    <w:rsid w:val="00D46B01"/>
    <w:rsid w:val="00D47926"/>
    <w:rsid w:val="00D50A17"/>
    <w:rsid w:val="00D5161E"/>
    <w:rsid w:val="00D516AD"/>
    <w:rsid w:val="00D51B28"/>
    <w:rsid w:val="00D51EF9"/>
    <w:rsid w:val="00D53011"/>
    <w:rsid w:val="00D53A89"/>
    <w:rsid w:val="00D55E53"/>
    <w:rsid w:val="00D5727D"/>
    <w:rsid w:val="00D57D4A"/>
    <w:rsid w:val="00D60042"/>
    <w:rsid w:val="00D61C3B"/>
    <w:rsid w:val="00D6235A"/>
    <w:rsid w:val="00D6433F"/>
    <w:rsid w:val="00D65B91"/>
    <w:rsid w:val="00D66574"/>
    <w:rsid w:val="00D6689B"/>
    <w:rsid w:val="00D67BCA"/>
    <w:rsid w:val="00D70B2F"/>
    <w:rsid w:val="00D7145D"/>
    <w:rsid w:val="00D714E0"/>
    <w:rsid w:val="00D72819"/>
    <w:rsid w:val="00D75800"/>
    <w:rsid w:val="00D75EB6"/>
    <w:rsid w:val="00D761A1"/>
    <w:rsid w:val="00D76C02"/>
    <w:rsid w:val="00D77AAA"/>
    <w:rsid w:val="00D81767"/>
    <w:rsid w:val="00D858B2"/>
    <w:rsid w:val="00D8625B"/>
    <w:rsid w:val="00D8756B"/>
    <w:rsid w:val="00D902BA"/>
    <w:rsid w:val="00D9268F"/>
    <w:rsid w:val="00D94180"/>
    <w:rsid w:val="00DA29BA"/>
    <w:rsid w:val="00DA45FF"/>
    <w:rsid w:val="00DA52F2"/>
    <w:rsid w:val="00DA5DD0"/>
    <w:rsid w:val="00DA6C32"/>
    <w:rsid w:val="00DA79D5"/>
    <w:rsid w:val="00DB1408"/>
    <w:rsid w:val="00DB1D9B"/>
    <w:rsid w:val="00DB1EB2"/>
    <w:rsid w:val="00DB28A7"/>
    <w:rsid w:val="00DB5252"/>
    <w:rsid w:val="00DC148C"/>
    <w:rsid w:val="00DC1B4E"/>
    <w:rsid w:val="00DC2259"/>
    <w:rsid w:val="00DC2BD1"/>
    <w:rsid w:val="00DC3B7B"/>
    <w:rsid w:val="00DC4B00"/>
    <w:rsid w:val="00DC548A"/>
    <w:rsid w:val="00DC5D2A"/>
    <w:rsid w:val="00DD0974"/>
    <w:rsid w:val="00DD0C7E"/>
    <w:rsid w:val="00DD27BF"/>
    <w:rsid w:val="00DD40CD"/>
    <w:rsid w:val="00DD43F7"/>
    <w:rsid w:val="00DD4CAF"/>
    <w:rsid w:val="00DD5052"/>
    <w:rsid w:val="00DD5741"/>
    <w:rsid w:val="00DD6AB4"/>
    <w:rsid w:val="00DE0DD8"/>
    <w:rsid w:val="00DE18F3"/>
    <w:rsid w:val="00DE23C0"/>
    <w:rsid w:val="00DE515E"/>
    <w:rsid w:val="00DE526B"/>
    <w:rsid w:val="00DE6EB3"/>
    <w:rsid w:val="00DE7C7F"/>
    <w:rsid w:val="00DF0F0B"/>
    <w:rsid w:val="00DF14DB"/>
    <w:rsid w:val="00DF1E62"/>
    <w:rsid w:val="00DF3292"/>
    <w:rsid w:val="00DF4F1D"/>
    <w:rsid w:val="00DF6B83"/>
    <w:rsid w:val="00DF758E"/>
    <w:rsid w:val="00DF7DED"/>
    <w:rsid w:val="00E01A60"/>
    <w:rsid w:val="00E02256"/>
    <w:rsid w:val="00E02EB8"/>
    <w:rsid w:val="00E02FF4"/>
    <w:rsid w:val="00E03168"/>
    <w:rsid w:val="00E04067"/>
    <w:rsid w:val="00E04BCF"/>
    <w:rsid w:val="00E06810"/>
    <w:rsid w:val="00E06D9D"/>
    <w:rsid w:val="00E0739E"/>
    <w:rsid w:val="00E0773A"/>
    <w:rsid w:val="00E077F0"/>
    <w:rsid w:val="00E10361"/>
    <w:rsid w:val="00E10CA6"/>
    <w:rsid w:val="00E11241"/>
    <w:rsid w:val="00E1380F"/>
    <w:rsid w:val="00E13A40"/>
    <w:rsid w:val="00E14CE4"/>
    <w:rsid w:val="00E16427"/>
    <w:rsid w:val="00E166AA"/>
    <w:rsid w:val="00E201D6"/>
    <w:rsid w:val="00E20424"/>
    <w:rsid w:val="00E20E60"/>
    <w:rsid w:val="00E21BD9"/>
    <w:rsid w:val="00E2324E"/>
    <w:rsid w:val="00E23FA7"/>
    <w:rsid w:val="00E243BF"/>
    <w:rsid w:val="00E25B0D"/>
    <w:rsid w:val="00E2607E"/>
    <w:rsid w:val="00E32916"/>
    <w:rsid w:val="00E34052"/>
    <w:rsid w:val="00E3418D"/>
    <w:rsid w:val="00E34AF3"/>
    <w:rsid w:val="00E35428"/>
    <w:rsid w:val="00E36083"/>
    <w:rsid w:val="00E36404"/>
    <w:rsid w:val="00E36AAD"/>
    <w:rsid w:val="00E36F35"/>
    <w:rsid w:val="00E37F4C"/>
    <w:rsid w:val="00E43CF0"/>
    <w:rsid w:val="00E46404"/>
    <w:rsid w:val="00E46705"/>
    <w:rsid w:val="00E472EB"/>
    <w:rsid w:val="00E47B7A"/>
    <w:rsid w:val="00E5015B"/>
    <w:rsid w:val="00E51A44"/>
    <w:rsid w:val="00E5253E"/>
    <w:rsid w:val="00E535C7"/>
    <w:rsid w:val="00E546DB"/>
    <w:rsid w:val="00E56A1E"/>
    <w:rsid w:val="00E60660"/>
    <w:rsid w:val="00E62C48"/>
    <w:rsid w:val="00E63B89"/>
    <w:rsid w:val="00E6483A"/>
    <w:rsid w:val="00E66DB9"/>
    <w:rsid w:val="00E67B58"/>
    <w:rsid w:val="00E71177"/>
    <w:rsid w:val="00E71EEB"/>
    <w:rsid w:val="00E72601"/>
    <w:rsid w:val="00E733F0"/>
    <w:rsid w:val="00E73CF0"/>
    <w:rsid w:val="00E74307"/>
    <w:rsid w:val="00E749AA"/>
    <w:rsid w:val="00E76296"/>
    <w:rsid w:val="00E8070A"/>
    <w:rsid w:val="00E80CE0"/>
    <w:rsid w:val="00E81803"/>
    <w:rsid w:val="00E83A6F"/>
    <w:rsid w:val="00E84AD6"/>
    <w:rsid w:val="00E84CB5"/>
    <w:rsid w:val="00E860B9"/>
    <w:rsid w:val="00E91553"/>
    <w:rsid w:val="00E917D7"/>
    <w:rsid w:val="00E91B4F"/>
    <w:rsid w:val="00E94C22"/>
    <w:rsid w:val="00E9505A"/>
    <w:rsid w:val="00E9516F"/>
    <w:rsid w:val="00E9554C"/>
    <w:rsid w:val="00E95EFD"/>
    <w:rsid w:val="00E96F15"/>
    <w:rsid w:val="00E972F1"/>
    <w:rsid w:val="00EA1518"/>
    <w:rsid w:val="00EA1B2D"/>
    <w:rsid w:val="00EA4981"/>
    <w:rsid w:val="00EA5446"/>
    <w:rsid w:val="00EA712F"/>
    <w:rsid w:val="00EB29BE"/>
    <w:rsid w:val="00EB2A62"/>
    <w:rsid w:val="00EB2C5C"/>
    <w:rsid w:val="00EB50EC"/>
    <w:rsid w:val="00EB6E5D"/>
    <w:rsid w:val="00EC01E9"/>
    <w:rsid w:val="00EC2BB3"/>
    <w:rsid w:val="00EC56C7"/>
    <w:rsid w:val="00EC5FC2"/>
    <w:rsid w:val="00EC6248"/>
    <w:rsid w:val="00EC7114"/>
    <w:rsid w:val="00EC7436"/>
    <w:rsid w:val="00ED16CF"/>
    <w:rsid w:val="00ED186F"/>
    <w:rsid w:val="00ED2BA1"/>
    <w:rsid w:val="00ED575F"/>
    <w:rsid w:val="00ED66A9"/>
    <w:rsid w:val="00ED6E25"/>
    <w:rsid w:val="00ED7CEC"/>
    <w:rsid w:val="00EE009F"/>
    <w:rsid w:val="00EE39C5"/>
    <w:rsid w:val="00EE3A3E"/>
    <w:rsid w:val="00EE4812"/>
    <w:rsid w:val="00EE4D5C"/>
    <w:rsid w:val="00EE58DB"/>
    <w:rsid w:val="00EE6319"/>
    <w:rsid w:val="00EE7A1C"/>
    <w:rsid w:val="00EF2242"/>
    <w:rsid w:val="00EF2D4C"/>
    <w:rsid w:val="00F00756"/>
    <w:rsid w:val="00F0101B"/>
    <w:rsid w:val="00F0225C"/>
    <w:rsid w:val="00F071FE"/>
    <w:rsid w:val="00F10452"/>
    <w:rsid w:val="00F13088"/>
    <w:rsid w:val="00F151C1"/>
    <w:rsid w:val="00F15683"/>
    <w:rsid w:val="00F15C90"/>
    <w:rsid w:val="00F17406"/>
    <w:rsid w:val="00F1775E"/>
    <w:rsid w:val="00F20095"/>
    <w:rsid w:val="00F20724"/>
    <w:rsid w:val="00F21A65"/>
    <w:rsid w:val="00F2211C"/>
    <w:rsid w:val="00F231A5"/>
    <w:rsid w:val="00F23CBB"/>
    <w:rsid w:val="00F255FB"/>
    <w:rsid w:val="00F33944"/>
    <w:rsid w:val="00F33ABE"/>
    <w:rsid w:val="00F34938"/>
    <w:rsid w:val="00F353C6"/>
    <w:rsid w:val="00F35D89"/>
    <w:rsid w:val="00F36B72"/>
    <w:rsid w:val="00F36E54"/>
    <w:rsid w:val="00F400F2"/>
    <w:rsid w:val="00F415BF"/>
    <w:rsid w:val="00F41C65"/>
    <w:rsid w:val="00F444E8"/>
    <w:rsid w:val="00F50144"/>
    <w:rsid w:val="00F50363"/>
    <w:rsid w:val="00F51A94"/>
    <w:rsid w:val="00F52D16"/>
    <w:rsid w:val="00F53020"/>
    <w:rsid w:val="00F53A60"/>
    <w:rsid w:val="00F5590D"/>
    <w:rsid w:val="00F55D2C"/>
    <w:rsid w:val="00F568BD"/>
    <w:rsid w:val="00F5768A"/>
    <w:rsid w:val="00F609B8"/>
    <w:rsid w:val="00F616D2"/>
    <w:rsid w:val="00F62DB6"/>
    <w:rsid w:val="00F63202"/>
    <w:rsid w:val="00F63657"/>
    <w:rsid w:val="00F64243"/>
    <w:rsid w:val="00F643C8"/>
    <w:rsid w:val="00F66AD8"/>
    <w:rsid w:val="00F67F77"/>
    <w:rsid w:val="00F71151"/>
    <w:rsid w:val="00F72A05"/>
    <w:rsid w:val="00F72BAC"/>
    <w:rsid w:val="00F757CD"/>
    <w:rsid w:val="00F772C9"/>
    <w:rsid w:val="00F800D8"/>
    <w:rsid w:val="00F80AC4"/>
    <w:rsid w:val="00F811B0"/>
    <w:rsid w:val="00F83242"/>
    <w:rsid w:val="00F849D0"/>
    <w:rsid w:val="00F85A1C"/>
    <w:rsid w:val="00F85BA2"/>
    <w:rsid w:val="00F90681"/>
    <w:rsid w:val="00F90A39"/>
    <w:rsid w:val="00F90AB9"/>
    <w:rsid w:val="00F915F9"/>
    <w:rsid w:val="00F91D2B"/>
    <w:rsid w:val="00F91F74"/>
    <w:rsid w:val="00F93A10"/>
    <w:rsid w:val="00F95A0F"/>
    <w:rsid w:val="00F97125"/>
    <w:rsid w:val="00FA0429"/>
    <w:rsid w:val="00FA2CF3"/>
    <w:rsid w:val="00FA3B12"/>
    <w:rsid w:val="00FA3F56"/>
    <w:rsid w:val="00FA5859"/>
    <w:rsid w:val="00FA5968"/>
    <w:rsid w:val="00FA6374"/>
    <w:rsid w:val="00FA6525"/>
    <w:rsid w:val="00FA6770"/>
    <w:rsid w:val="00FA7418"/>
    <w:rsid w:val="00FA7C20"/>
    <w:rsid w:val="00FB0954"/>
    <w:rsid w:val="00FB2410"/>
    <w:rsid w:val="00FB251A"/>
    <w:rsid w:val="00FB3B85"/>
    <w:rsid w:val="00FB41FB"/>
    <w:rsid w:val="00FB59A2"/>
    <w:rsid w:val="00FC0549"/>
    <w:rsid w:val="00FC53D8"/>
    <w:rsid w:val="00FC5A1E"/>
    <w:rsid w:val="00FC5BC7"/>
    <w:rsid w:val="00FC7F03"/>
    <w:rsid w:val="00FD0C89"/>
    <w:rsid w:val="00FD1489"/>
    <w:rsid w:val="00FD1ADC"/>
    <w:rsid w:val="00FD35E1"/>
    <w:rsid w:val="00FD39B9"/>
    <w:rsid w:val="00FE061D"/>
    <w:rsid w:val="00FE26ED"/>
    <w:rsid w:val="00FE540E"/>
    <w:rsid w:val="00FE6B0C"/>
    <w:rsid w:val="00FE6FE9"/>
    <w:rsid w:val="00FE704F"/>
    <w:rsid w:val="00FE729F"/>
    <w:rsid w:val="00FF1168"/>
    <w:rsid w:val="00FF1E80"/>
    <w:rsid w:val="00FF25A1"/>
    <w:rsid w:val="00FF2887"/>
    <w:rsid w:val="00FF374A"/>
    <w:rsid w:val="00FF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271E7"/>
  <w15:chartTrackingRefBased/>
  <w15:docId w15:val="{DB036D0B-E001-42C6-BA2B-CA359F9DA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ol1">
    <w:name w:val="heading 1"/>
    <w:basedOn w:val="Normal"/>
    <w:next w:val="Normal"/>
    <w:link w:val="Ttol1Car"/>
    <w:uiPriority w:val="9"/>
    <w:qFormat/>
    <w:rsid w:val="00BC7C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BC7C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ol3">
    <w:name w:val="heading 3"/>
    <w:basedOn w:val="Normal"/>
    <w:next w:val="Normal"/>
    <w:link w:val="Ttol3Car"/>
    <w:uiPriority w:val="9"/>
    <w:unhideWhenUsed/>
    <w:qFormat/>
    <w:rsid w:val="00BC7C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ol4">
    <w:name w:val="heading 4"/>
    <w:basedOn w:val="Normal"/>
    <w:next w:val="Normal"/>
    <w:link w:val="Ttol4Car"/>
    <w:uiPriority w:val="9"/>
    <w:semiHidden/>
    <w:unhideWhenUsed/>
    <w:qFormat/>
    <w:rsid w:val="00BC7C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ol5">
    <w:name w:val="heading 5"/>
    <w:basedOn w:val="Normal"/>
    <w:next w:val="Normal"/>
    <w:link w:val="Ttol5Car"/>
    <w:uiPriority w:val="9"/>
    <w:semiHidden/>
    <w:unhideWhenUsed/>
    <w:qFormat/>
    <w:rsid w:val="00BC7C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ol6">
    <w:name w:val="heading 6"/>
    <w:basedOn w:val="Normal"/>
    <w:next w:val="Normal"/>
    <w:link w:val="Ttol6Car"/>
    <w:uiPriority w:val="9"/>
    <w:semiHidden/>
    <w:unhideWhenUsed/>
    <w:qFormat/>
    <w:rsid w:val="00BC7C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ol7">
    <w:name w:val="heading 7"/>
    <w:basedOn w:val="Normal"/>
    <w:next w:val="Normal"/>
    <w:link w:val="Ttol7Car"/>
    <w:uiPriority w:val="9"/>
    <w:semiHidden/>
    <w:unhideWhenUsed/>
    <w:qFormat/>
    <w:rsid w:val="00BC7C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ol8">
    <w:name w:val="heading 8"/>
    <w:basedOn w:val="Normal"/>
    <w:next w:val="Normal"/>
    <w:link w:val="Ttol8Car"/>
    <w:uiPriority w:val="9"/>
    <w:semiHidden/>
    <w:unhideWhenUsed/>
    <w:qFormat/>
    <w:rsid w:val="00BC7C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ol9">
    <w:name w:val="heading 9"/>
    <w:basedOn w:val="Normal"/>
    <w:next w:val="Normal"/>
    <w:link w:val="Ttol9Car"/>
    <w:uiPriority w:val="9"/>
    <w:semiHidden/>
    <w:unhideWhenUsed/>
    <w:qFormat/>
    <w:rsid w:val="00BC7C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tol1Car">
    <w:name w:val="Títol 1 Car"/>
    <w:basedOn w:val="Lletraperdefectedelpargraf"/>
    <w:link w:val="Ttol1"/>
    <w:uiPriority w:val="9"/>
    <w:rsid w:val="00BC7C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ol2Car">
    <w:name w:val="Títol 2 Car"/>
    <w:basedOn w:val="Lletraperdefectedelpargraf"/>
    <w:link w:val="Ttol2"/>
    <w:uiPriority w:val="9"/>
    <w:semiHidden/>
    <w:rsid w:val="00BC7C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ol3Car">
    <w:name w:val="Títol 3 Car"/>
    <w:basedOn w:val="Lletraperdefectedelpargraf"/>
    <w:link w:val="Ttol3"/>
    <w:uiPriority w:val="9"/>
    <w:rsid w:val="00BC7C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ol4Car">
    <w:name w:val="Títol 4 Car"/>
    <w:basedOn w:val="Lletraperdefectedelpargraf"/>
    <w:link w:val="Ttol4"/>
    <w:uiPriority w:val="9"/>
    <w:semiHidden/>
    <w:rsid w:val="00BC7C2C"/>
    <w:rPr>
      <w:rFonts w:eastAsiaTheme="majorEastAsia" w:cstheme="majorBidi"/>
      <w:i/>
      <w:iCs/>
      <w:color w:val="0F4761" w:themeColor="accent1" w:themeShade="BF"/>
    </w:rPr>
  </w:style>
  <w:style w:type="character" w:customStyle="1" w:styleId="Ttol5Car">
    <w:name w:val="Títol 5 Car"/>
    <w:basedOn w:val="Lletraperdefectedelpargraf"/>
    <w:link w:val="Ttol5"/>
    <w:uiPriority w:val="9"/>
    <w:semiHidden/>
    <w:rsid w:val="00BC7C2C"/>
    <w:rPr>
      <w:rFonts w:eastAsiaTheme="majorEastAsia" w:cstheme="majorBidi"/>
      <w:color w:val="0F4761" w:themeColor="accent1" w:themeShade="BF"/>
    </w:rPr>
  </w:style>
  <w:style w:type="character" w:customStyle="1" w:styleId="Ttol6Car">
    <w:name w:val="Títol 6 Car"/>
    <w:basedOn w:val="Lletraperdefectedelpargraf"/>
    <w:link w:val="Ttol6"/>
    <w:uiPriority w:val="9"/>
    <w:semiHidden/>
    <w:rsid w:val="00BC7C2C"/>
    <w:rPr>
      <w:rFonts w:eastAsiaTheme="majorEastAsia" w:cstheme="majorBidi"/>
      <w:i/>
      <w:iCs/>
      <w:color w:val="595959" w:themeColor="text1" w:themeTint="A6"/>
    </w:rPr>
  </w:style>
  <w:style w:type="character" w:customStyle="1" w:styleId="Ttol7Car">
    <w:name w:val="Títol 7 Car"/>
    <w:basedOn w:val="Lletraperdefectedelpargraf"/>
    <w:link w:val="Ttol7"/>
    <w:uiPriority w:val="9"/>
    <w:semiHidden/>
    <w:rsid w:val="00BC7C2C"/>
    <w:rPr>
      <w:rFonts w:eastAsiaTheme="majorEastAsia" w:cstheme="majorBidi"/>
      <w:color w:val="595959" w:themeColor="text1" w:themeTint="A6"/>
    </w:rPr>
  </w:style>
  <w:style w:type="character" w:customStyle="1" w:styleId="Ttol8Car">
    <w:name w:val="Títol 8 Car"/>
    <w:basedOn w:val="Lletraperdefectedelpargraf"/>
    <w:link w:val="Ttol8"/>
    <w:uiPriority w:val="9"/>
    <w:semiHidden/>
    <w:rsid w:val="00BC7C2C"/>
    <w:rPr>
      <w:rFonts w:eastAsiaTheme="majorEastAsia" w:cstheme="majorBidi"/>
      <w:i/>
      <w:iCs/>
      <w:color w:val="272727" w:themeColor="text1" w:themeTint="D8"/>
    </w:rPr>
  </w:style>
  <w:style w:type="character" w:customStyle="1" w:styleId="Ttol9Car">
    <w:name w:val="Títol 9 Car"/>
    <w:basedOn w:val="Lletraperdefectedelpargraf"/>
    <w:link w:val="Ttol9"/>
    <w:uiPriority w:val="9"/>
    <w:semiHidden/>
    <w:rsid w:val="00BC7C2C"/>
    <w:rPr>
      <w:rFonts w:eastAsiaTheme="majorEastAsia" w:cstheme="majorBidi"/>
      <w:color w:val="272727" w:themeColor="text1" w:themeTint="D8"/>
    </w:rPr>
  </w:style>
  <w:style w:type="paragraph" w:styleId="Ttol">
    <w:name w:val="Title"/>
    <w:basedOn w:val="Normal"/>
    <w:next w:val="Normal"/>
    <w:link w:val="TtolCar"/>
    <w:uiPriority w:val="10"/>
    <w:qFormat/>
    <w:rsid w:val="00BC7C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olCar">
    <w:name w:val="Títol Car"/>
    <w:basedOn w:val="Lletraperdefectedelpargraf"/>
    <w:link w:val="Ttol"/>
    <w:uiPriority w:val="10"/>
    <w:rsid w:val="00BC7C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ol">
    <w:name w:val="Subtitle"/>
    <w:basedOn w:val="Normal"/>
    <w:next w:val="Normal"/>
    <w:link w:val="SubttolCar"/>
    <w:uiPriority w:val="11"/>
    <w:qFormat/>
    <w:rsid w:val="00BC7C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olCar">
    <w:name w:val="Subtítol Car"/>
    <w:basedOn w:val="Lletraperdefectedelpargraf"/>
    <w:link w:val="Subttol"/>
    <w:uiPriority w:val="11"/>
    <w:rsid w:val="00BC7C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BC7C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Lletraperdefectedelpargraf"/>
    <w:link w:val="Cita"/>
    <w:uiPriority w:val="29"/>
    <w:rsid w:val="00BC7C2C"/>
    <w:rPr>
      <w:i/>
      <w:iCs/>
      <w:color w:val="404040" w:themeColor="text1" w:themeTint="BF"/>
    </w:rPr>
  </w:style>
  <w:style w:type="paragraph" w:styleId="Pargrafdellista">
    <w:name w:val="List Paragraph"/>
    <w:basedOn w:val="Normal"/>
    <w:uiPriority w:val="34"/>
    <w:qFormat/>
    <w:rsid w:val="00BC7C2C"/>
    <w:pPr>
      <w:ind w:left="720"/>
      <w:contextualSpacing/>
    </w:pPr>
  </w:style>
  <w:style w:type="character" w:styleId="mfasiintens">
    <w:name w:val="Intense Emphasis"/>
    <w:basedOn w:val="Lletraperdefectedelpargraf"/>
    <w:uiPriority w:val="21"/>
    <w:qFormat/>
    <w:rsid w:val="00BC7C2C"/>
    <w:rPr>
      <w:i/>
      <w:iCs/>
      <w:color w:val="0F4761" w:themeColor="accent1" w:themeShade="BF"/>
    </w:rPr>
  </w:style>
  <w:style w:type="paragraph" w:styleId="Citaintensa">
    <w:name w:val="Intense Quote"/>
    <w:basedOn w:val="Normal"/>
    <w:next w:val="Normal"/>
    <w:link w:val="CitaintensaCar"/>
    <w:uiPriority w:val="30"/>
    <w:qFormat/>
    <w:rsid w:val="00BC7C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intensaCar">
    <w:name w:val="Cita intensa Car"/>
    <w:basedOn w:val="Lletraperdefectedelpargraf"/>
    <w:link w:val="Citaintensa"/>
    <w:uiPriority w:val="30"/>
    <w:rsid w:val="00BC7C2C"/>
    <w:rPr>
      <w:i/>
      <w:iCs/>
      <w:color w:val="0F4761" w:themeColor="accent1" w:themeShade="BF"/>
    </w:rPr>
  </w:style>
  <w:style w:type="character" w:styleId="Refernciaintensa">
    <w:name w:val="Intense Reference"/>
    <w:basedOn w:val="Lletraperdefectedelpargraf"/>
    <w:uiPriority w:val="32"/>
    <w:qFormat/>
    <w:rsid w:val="00BC7C2C"/>
    <w:rPr>
      <w:b/>
      <w:bCs/>
      <w:smallCaps/>
      <w:color w:val="0F4761" w:themeColor="accent1" w:themeShade="BF"/>
      <w:spacing w:val="5"/>
    </w:rPr>
  </w:style>
  <w:style w:type="character" w:styleId="Refernciadecomentari">
    <w:name w:val="annotation reference"/>
    <w:basedOn w:val="Lletraperdefectedelpargraf"/>
    <w:uiPriority w:val="99"/>
    <w:semiHidden/>
    <w:unhideWhenUsed/>
    <w:rsid w:val="006756B7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unhideWhenUsed/>
    <w:rsid w:val="006756B7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rsid w:val="006756B7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6756B7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6756B7"/>
    <w:rPr>
      <w:b/>
      <w:bCs/>
      <w:sz w:val="20"/>
      <w:szCs w:val="20"/>
    </w:rPr>
  </w:style>
  <w:style w:type="table" w:styleId="Taulaambquadrcula">
    <w:name w:val="Table Grid"/>
    <w:basedOn w:val="Taulanormal"/>
    <w:uiPriority w:val="39"/>
    <w:rsid w:val="00A17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lla">
    <w:name w:val="Hyperlink"/>
    <w:basedOn w:val="Lletraperdefectedelpargraf"/>
    <w:uiPriority w:val="99"/>
    <w:unhideWhenUsed/>
    <w:rsid w:val="00860183"/>
    <w:rPr>
      <w:color w:val="467886" w:themeColor="hyperlink"/>
      <w:u w:val="single"/>
    </w:rPr>
  </w:style>
  <w:style w:type="character" w:styleId="Mencisenseresoldre">
    <w:name w:val="Unresolved Mention"/>
    <w:basedOn w:val="Lletraperdefectedelpargraf"/>
    <w:uiPriority w:val="99"/>
    <w:semiHidden/>
    <w:unhideWhenUsed/>
    <w:rsid w:val="00860183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CC5DCD"/>
    <w:rPr>
      <w:rFonts w:ascii="Times New Roman" w:hAnsi="Times New Roman" w:cs="Times New Roman"/>
      <w:sz w:val="24"/>
      <w:szCs w:val="24"/>
    </w:rPr>
  </w:style>
  <w:style w:type="paragraph" w:styleId="Revisi">
    <w:name w:val="Revision"/>
    <w:hidden/>
    <w:uiPriority w:val="99"/>
    <w:semiHidden/>
    <w:rsid w:val="009260CC"/>
    <w:pPr>
      <w:spacing w:after="0" w:line="240" w:lineRule="auto"/>
    </w:pPr>
  </w:style>
  <w:style w:type="character" w:styleId="Esmenta">
    <w:name w:val="Mention"/>
    <w:basedOn w:val="Lletraperdefectedelpargraf"/>
    <w:uiPriority w:val="99"/>
    <w:unhideWhenUsed/>
    <w:rsid w:val="00211932"/>
    <w:rPr>
      <w:color w:val="2B579A"/>
      <w:shd w:val="clear" w:color="auto" w:fill="E1DFDD"/>
    </w:rPr>
  </w:style>
  <w:style w:type="paragraph" w:styleId="Llegenda">
    <w:name w:val="caption"/>
    <w:basedOn w:val="Normal"/>
    <w:next w:val="Normal"/>
    <w:uiPriority w:val="35"/>
    <w:unhideWhenUsed/>
    <w:qFormat/>
    <w:rsid w:val="000D2A85"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styleId="Textdenotaapeudepgina">
    <w:name w:val="footnote text"/>
    <w:basedOn w:val="Normal"/>
    <w:link w:val="TextdenotaapeudepginaCar"/>
    <w:uiPriority w:val="99"/>
    <w:semiHidden/>
    <w:unhideWhenUsed/>
    <w:rsid w:val="00AE39BB"/>
    <w:pPr>
      <w:spacing w:after="0" w:line="240" w:lineRule="auto"/>
    </w:pPr>
    <w:rPr>
      <w:sz w:val="20"/>
      <w:szCs w:val="20"/>
    </w:rPr>
  </w:style>
  <w:style w:type="character" w:customStyle="1" w:styleId="TextdenotaapeudepginaCar">
    <w:name w:val="Text de nota a peu de pàgina Car"/>
    <w:basedOn w:val="Lletraperdefectedelpargraf"/>
    <w:link w:val="Textdenotaapeudepgina"/>
    <w:uiPriority w:val="99"/>
    <w:semiHidden/>
    <w:rsid w:val="00AE39BB"/>
    <w:rPr>
      <w:sz w:val="20"/>
      <w:szCs w:val="20"/>
    </w:rPr>
  </w:style>
  <w:style w:type="character" w:styleId="Refernciadenotaapeudepgina">
    <w:name w:val="footnote reference"/>
    <w:basedOn w:val="Lletraperdefectedelpargraf"/>
    <w:uiPriority w:val="99"/>
    <w:semiHidden/>
    <w:unhideWhenUsed/>
    <w:rsid w:val="00AE39BB"/>
    <w:rPr>
      <w:vertAlign w:val="superscript"/>
    </w:rPr>
  </w:style>
  <w:style w:type="paragraph" w:styleId="Capalera">
    <w:name w:val="header"/>
    <w:basedOn w:val="Normal"/>
    <w:link w:val="CapaleraCar"/>
    <w:uiPriority w:val="99"/>
    <w:unhideWhenUsed/>
    <w:rsid w:val="00966A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966AEF"/>
  </w:style>
  <w:style w:type="paragraph" w:styleId="Peu">
    <w:name w:val="footer"/>
    <w:basedOn w:val="Normal"/>
    <w:link w:val="PeuCar"/>
    <w:uiPriority w:val="99"/>
    <w:unhideWhenUsed/>
    <w:rsid w:val="00966A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966AEF"/>
  </w:style>
  <w:style w:type="character" w:styleId="Enllavisitat">
    <w:name w:val="FollowedHyperlink"/>
    <w:basedOn w:val="Lletraperdefectedelpargraf"/>
    <w:uiPriority w:val="99"/>
    <w:semiHidden/>
    <w:unhideWhenUsed/>
    <w:rsid w:val="00A0246E"/>
    <w:rPr>
      <w:color w:val="96607D" w:themeColor="followedHyperlink"/>
      <w:u w:val="single"/>
    </w:rPr>
  </w:style>
  <w:style w:type="character" w:styleId="Nmerodelnia">
    <w:name w:val="line number"/>
    <w:basedOn w:val="Lletraperdefectedelpargraf"/>
    <w:uiPriority w:val="99"/>
    <w:semiHidden/>
    <w:unhideWhenUsed/>
    <w:rsid w:val="00AB21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yperlink" Target="https://research-and-innovation.ec.europa.eu/system/files/2023-04/ec_rtd_research-competence-presentation.pdf" TargetMode="External"/><Relationship Id="rId26" Type="http://schemas.openxmlformats.org/officeDocument/2006/relationships/hyperlink" Target="https://iciq.org/es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ww.creaf.cat/es" TargetMode="External"/><Relationship Id="rId34" Type="http://schemas.openxmlformats.org/officeDocument/2006/relationships/hyperlink" Target="https://www.iphes.cat/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Xantal.Romaguera@irta.cat" TargetMode="External"/><Relationship Id="rId17" Type="http://schemas.openxmlformats.org/officeDocument/2006/relationships/chart" Target="charts/chart2.xml"/><Relationship Id="rId25" Type="http://schemas.openxmlformats.org/officeDocument/2006/relationships/hyperlink" Target="https://icac.cat/es/" TargetMode="External"/><Relationship Id="rId33" Type="http://schemas.openxmlformats.org/officeDocument/2006/relationships/hyperlink" Target="https://www.carrerasresearch.org/es" TargetMode="External"/><Relationship Id="rId38" Type="http://schemas.openxmlformats.org/officeDocument/2006/relationships/hyperlink" Target="https://vhir.vallhebron.com/es" TargetMode="External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20" Type="http://schemas.openxmlformats.org/officeDocument/2006/relationships/hyperlink" Target="https://agrotecnio.org/es/" TargetMode="External"/><Relationship Id="rId29" Type="http://schemas.openxmlformats.org/officeDocument/2006/relationships/hyperlink" Target="https://icrpc.cat/es/inicio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cid.org/0009-0002-9505-8557" TargetMode="External"/><Relationship Id="rId24" Type="http://schemas.openxmlformats.org/officeDocument/2006/relationships/hyperlink" Target="https://ibecbarcelona.eu/ca/" TargetMode="External"/><Relationship Id="rId32" Type="http://schemas.openxmlformats.org/officeDocument/2006/relationships/hyperlink" Target="https://www.iispv.cat/es/" TargetMode="External"/><Relationship Id="rId37" Type="http://schemas.openxmlformats.org/officeDocument/2006/relationships/hyperlink" Target="https://www.irta.cat/es/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hyperlink" Target="https://www.tauli.cat/es/institut/" TargetMode="External"/><Relationship Id="rId28" Type="http://schemas.openxmlformats.org/officeDocument/2006/relationships/hyperlink" Target="https://www.icp.cat/index.php/es/" TargetMode="External"/><Relationship Id="rId36" Type="http://schemas.openxmlformats.org/officeDocument/2006/relationships/hyperlink" Target="https://www.irsicaixa.es/es" TargetMode="External"/><Relationship Id="rId10" Type="http://schemas.openxmlformats.org/officeDocument/2006/relationships/hyperlink" Target="mailto:Miguelangel.Lopez@irta.cat" TargetMode="External"/><Relationship Id="rId19" Type="http://schemas.openxmlformats.org/officeDocument/2006/relationships/hyperlink" Target="https://www.jotform.com/" TargetMode="External"/><Relationship Id="rId31" Type="http://schemas.openxmlformats.org/officeDocument/2006/relationships/hyperlink" Target="https://idibell.cat/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cid.org/0000-0003-4768-7180" TargetMode="External"/><Relationship Id="rId14" Type="http://schemas.openxmlformats.org/officeDocument/2006/relationships/image" Target="media/image2.png"/><Relationship Id="rId22" Type="http://schemas.openxmlformats.org/officeDocument/2006/relationships/hyperlink" Target="https://www.ctfc.cat/" TargetMode="External"/><Relationship Id="rId27" Type="http://schemas.openxmlformats.org/officeDocument/2006/relationships/hyperlink" Target="https://icn2.cat/en" TargetMode="External"/><Relationship Id="rId30" Type="http://schemas.openxmlformats.org/officeDocument/2006/relationships/hyperlink" Target="https://www.clinicbarcelona.org/idibaps" TargetMode="External"/><Relationship Id="rId35" Type="http://schemas.openxmlformats.org/officeDocument/2006/relationships/hyperlink" Target="https://www.irblleida.org/es/" TargetMode="External"/><Relationship Id="rId8" Type="http://schemas.openxmlformats.org/officeDocument/2006/relationships/hyperlink" Target="mailto:Carme.Reverte@irta.cat" TargetMode="External"/><Relationship Id="rId3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https://irtacat-my.sharepoint.com/personal/carme_reverte_irta_cat/Documents/00_DMOffice_Team/07_PROJECTES_INTERNS_CALLs/Projecte_MGuzman_2024_2025/03_Comunicacio/02_Assistencia_Jornades_Congressos/CongresoIberoamericano2025/Datos_satisfaccion_formacion/dades_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https://irtacat-my.sharepoint.com/personal/carme_reverte_irta_cat/Documents/00_DMOffice_Team/07_PROJECTES_INTERNS_CALLs/Projecte_MGuzman_2024_2025/03_Comunicacio/02_Assistencia_Jornades_Congressos/CongresoIberoamericano2025/Datos_asistencia_cursos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a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[dades_publicacio_repositori_20251030.xlsx]Hoja1!$G$1</c:f>
              <c:strCache>
                <c:ptCount val="1"/>
                <c:pt idx="0">
                  <c:v>Acumulados en el repositorio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invertIfNegative val="0"/>
          <c:dLbls>
            <c:delete val="1"/>
          </c:dLbls>
          <c:cat>
            <c:numRef>
              <c:f>'[dades_publicacio_repositori_20251030.xlsx]Datasets acumulats i % d''increm'!$A$2:$A$8</c:f>
              <c:numCache>
                <c:formatCode>General</c:formatCode>
                <c:ptCount val="7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  <c:pt idx="3">
                  <c:v>2024</c:v>
                </c:pt>
                <c:pt idx="4">
                  <c:v>2025</c:v>
                </c:pt>
                <c:pt idx="5">
                  <c:v>2026</c:v>
                </c:pt>
                <c:pt idx="6">
                  <c:v>2027</c:v>
                </c:pt>
              </c:numCache>
            </c:numRef>
          </c:cat>
          <c:val>
            <c:numRef>
              <c:f>[dades_publicacio_repositori_20251030.xlsx]Hoja1!$G$2:$G$6</c:f>
              <c:numCache>
                <c:formatCode>General</c:formatCode>
                <c:ptCount val="5"/>
                <c:pt idx="0">
                  <c:v>6</c:v>
                </c:pt>
                <c:pt idx="1">
                  <c:v>8</c:v>
                </c:pt>
                <c:pt idx="2">
                  <c:v>11</c:v>
                </c:pt>
                <c:pt idx="3">
                  <c:v>24</c:v>
                </c:pt>
                <c:pt idx="4">
                  <c:v>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FDC-435C-91F4-20FD3D4E7ADD}"/>
            </c:ext>
          </c:extLst>
        </c:ser>
        <c:dLbls>
          <c:dLblPos val="inBase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62514559"/>
        <c:axId val="62516479"/>
      </c:barChart>
      <c:lineChart>
        <c:grouping val="standard"/>
        <c:varyColors val="0"/>
        <c:ser>
          <c:idx val="1"/>
          <c:order val="1"/>
          <c:tx>
            <c:strRef>
              <c:f>[dades_publicacio_repositori_20251030.xlsx]Hoja1!$H$1</c:f>
              <c:strCache>
                <c:ptCount val="1"/>
                <c:pt idx="0">
                  <c:v>% respecto al total publicado</c:v>
                </c:pt>
              </c:strCache>
            </c:strRef>
          </c:tx>
          <c:spPr>
            <a:ln w="34925" cap="rnd">
              <a:solidFill>
                <a:srgbClr val="CCCC00"/>
              </a:solidFill>
              <a:round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</c:spPr>
          <c:marker>
            <c:symbol val="none"/>
          </c:marker>
          <c:dLbls>
            <c:dLbl>
              <c:idx val="1"/>
              <c:layout>
                <c:manualLayout>
                  <c:x val="-2.1433625972999859E-2"/>
                  <c:y val="-0.12543566808774809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FDC-435C-91F4-20FD3D4E7ADD}"/>
                </c:ext>
              </c:extLst>
            </c:dLbl>
            <c:dLbl>
              <c:idx val="2"/>
              <c:layout>
                <c:manualLayout>
                  <c:x val="-6.9863448713877424E-2"/>
                  <c:y val="-0.1501743094663448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FDC-435C-91F4-20FD3D4E7ADD}"/>
                </c:ext>
              </c:extLst>
            </c:dLbl>
            <c:dLbl>
              <c:idx val="3"/>
              <c:layout>
                <c:manualLayout>
                  <c:x val="-6.351222610352493E-2"/>
                  <c:y val="-3.75435773665862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FFDC-435C-91F4-20FD3D4E7ADD}"/>
                </c:ext>
              </c:extLst>
            </c:dLbl>
            <c:dLbl>
              <c:idx val="4"/>
              <c:layout>
                <c:manualLayout>
                  <c:x val="-5.0809780882819941E-2"/>
                  <c:y val="-8.04505229283990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FFDC-435C-91F4-20FD3D4E7AD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a-E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[dades_publicacio_repositori_20251030.xlsx]Hoja1!$E$2:$E$6</c:f>
              <c:strCache>
                <c:ptCount val="5"/>
                <c:pt idx="0">
                  <c:v>Datos 2021</c:v>
                </c:pt>
                <c:pt idx="1">
                  <c:v>Datos 2022</c:v>
                </c:pt>
                <c:pt idx="2">
                  <c:v>Datos 2023</c:v>
                </c:pt>
                <c:pt idx="3">
                  <c:v>Datos 2024</c:v>
                </c:pt>
                <c:pt idx="4">
                  <c:v>Datos 2025</c:v>
                </c:pt>
              </c:strCache>
            </c:strRef>
          </c:cat>
          <c:val>
            <c:numRef>
              <c:f>[dades_publicacio_repositori_20251030.xlsx]Hoja1!$H$2:$H$6</c:f>
              <c:numCache>
                <c:formatCode>0.0%</c:formatCode>
                <c:ptCount val="5"/>
                <c:pt idx="0">
                  <c:v>0.16216216216216217</c:v>
                </c:pt>
                <c:pt idx="1">
                  <c:v>5.4054054054054057E-2</c:v>
                </c:pt>
                <c:pt idx="2">
                  <c:v>8.1081081081081086E-2</c:v>
                </c:pt>
                <c:pt idx="3">
                  <c:v>0.35135135135135137</c:v>
                </c:pt>
                <c:pt idx="4">
                  <c:v>0.35135135135135137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FFDC-435C-91F4-20FD3D4E7AD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18247152"/>
        <c:axId val="1183491967"/>
      </c:lineChart>
      <c:catAx>
        <c:axId val="6251455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a-ES"/>
          </a:p>
        </c:txPr>
        <c:crossAx val="62516479"/>
        <c:crosses val="autoZero"/>
        <c:auto val="1"/>
        <c:lblAlgn val="ctr"/>
        <c:lblOffset val="100"/>
        <c:noMultiLvlLbl val="0"/>
      </c:catAx>
      <c:valAx>
        <c:axId val="62516479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ca-ES"/>
                  <a:t> Número de datasets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a-E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a-ES"/>
          </a:p>
        </c:txPr>
        <c:crossAx val="62514559"/>
        <c:crosses val="autoZero"/>
        <c:crossBetween val="between"/>
      </c:valAx>
      <c:valAx>
        <c:axId val="1183491967"/>
        <c:scaling>
          <c:orientation val="minMax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ca-ES"/>
                  <a:t>% de datasets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a-ES"/>
            </a:p>
          </c:txPr>
        </c:title>
        <c:numFmt formatCode="0%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a-ES"/>
          </a:p>
        </c:txPr>
        <c:crossAx val="1118247152"/>
        <c:crosses val="max"/>
        <c:crossBetween val="between"/>
      </c:valAx>
      <c:catAx>
        <c:axId val="1118247152"/>
        <c:scaling>
          <c:orientation val="minMax"/>
        </c:scaling>
        <c:delete val="1"/>
        <c:axPos val="b"/>
        <c:numFmt formatCode="General" sourceLinked="1"/>
        <c:majorTickMark val="none"/>
        <c:minorTickMark val="none"/>
        <c:tickLblPos val="nextTo"/>
        <c:crossAx val="1183491967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a-ES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2"/>
      </a:solidFill>
      <a:round/>
    </a:ln>
    <a:effectLst/>
  </c:spPr>
  <c:txPr>
    <a:bodyPr/>
    <a:lstStyle/>
    <a:p>
      <a:pPr>
        <a:defRPr/>
      </a:pPr>
      <a:endParaRPr lang="ca-E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a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pivotSource>
    <c:name>[Datos_asistencia_cursos.xlsx]All!Taula dinàmica2</c:name>
    <c:fmtId val="-1"/>
  </c:pivotSource>
  <c:chart>
    <c:autoTitleDeleted val="0"/>
    <c:pivotFmts>
      <c:pivotFmt>
        <c:idx val="0"/>
        <c:spPr>
          <a:solidFill>
            <a:schemeClr val="accent2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a-E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a-E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"/>
        <c:spPr>
          <a:solidFill>
            <a:schemeClr val="accent2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a-E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a-E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4"/>
        <c:spPr>
          <a:solidFill>
            <a:srgbClr val="CCCC00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a-E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5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a-E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6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a-E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7"/>
        <c:spPr>
          <a:solidFill>
            <a:schemeClr val="accent1"/>
          </a:solidFill>
          <a:ln>
            <a:noFill/>
          </a:ln>
          <a:effectLst/>
        </c:spPr>
      </c:pivotFmt>
      <c:pivotFmt>
        <c:idx val="8"/>
        <c:spPr>
          <a:solidFill>
            <a:schemeClr val="accent2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a-E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9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a-E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0"/>
        <c:spPr>
          <a:solidFill>
            <a:schemeClr val="accent2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a-E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1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a-E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2"/>
        <c:spPr>
          <a:solidFill>
            <a:schemeClr val="accent3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a-E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3"/>
        <c:spPr>
          <a:solidFill>
            <a:srgbClr val="CCCC00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a-E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4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a-E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5"/>
        <c:spPr>
          <a:solidFill>
            <a:schemeClr val="accent2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a-E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6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a-E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7"/>
        <c:spPr>
          <a:solidFill>
            <a:schemeClr val="accent2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a-E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8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a-E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19"/>
        <c:spPr>
          <a:solidFill>
            <a:schemeClr val="accent1"/>
          </a:solidFill>
          <a:ln>
            <a:noFill/>
          </a:ln>
          <a:effectLst/>
        </c:spPr>
      </c:pivotFmt>
      <c:pivotFmt>
        <c:idx val="20"/>
        <c:spPr>
          <a:solidFill>
            <a:schemeClr val="accent3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a-E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1"/>
        <c:spPr>
          <a:solidFill>
            <a:srgbClr val="CCCC00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a-E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2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a-E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3"/>
        <c:spPr>
          <a:solidFill>
            <a:schemeClr val="accent2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a-E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4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a-E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5"/>
        <c:spPr>
          <a:solidFill>
            <a:schemeClr val="accent2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a-E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6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a-E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7"/>
        <c:spPr>
          <a:solidFill>
            <a:schemeClr val="accent1"/>
          </a:solidFill>
          <a:ln>
            <a:noFill/>
          </a:ln>
          <a:effectLst/>
        </c:spPr>
      </c:pivotFmt>
      <c:pivotFmt>
        <c:idx val="28"/>
        <c:spPr>
          <a:solidFill>
            <a:schemeClr val="accent3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a-E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29"/>
        <c:spPr>
          <a:solidFill>
            <a:srgbClr val="CCCC00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a-E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  <c:pivotFmt>
        <c:idx val="30"/>
        <c:spPr>
          <a:solidFill>
            <a:schemeClr val="accent1"/>
          </a:solidFill>
          <a:ln>
            <a:noFill/>
          </a:ln>
          <a:effectLst/>
        </c:spPr>
        <c:marker>
          <c:symbol val="none"/>
        </c:marker>
        <c:dLbl>
          <c:idx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lIns="38100" tIns="19050" rIns="38100" bIns="19050" anchor="ctr" anchorCtr="1">
              <a:spAutoFit/>
            </a:bodyPr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75000"/>
                      <a:lumOff val="2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a-ES"/>
            </a:p>
          </c:txPr>
          <c:showLegendKey val="0"/>
          <c:showVal val="0"/>
          <c:showCatName val="0"/>
          <c:showSerName val="0"/>
          <c:showPercent val="0"/>
          <c:showBubbleSize val="0"/>
          <c:extLst>
            <c:ext xmlns:c15="http://schemas.microsoft.com/office/drawing/2012/chart" uri="{CE6537A1-D6FC-4f65-9D91-7224C49458BB}"/>
          </c:extLst>
        </c:dLbl>
      </c:pivotFmt>
    </c:pivotFmts>
    <c:plotArea>
      <c:layout>
        <c:manualLayout>
          <c:layoutTarget val="inner"/>
          <c:xMode val="edge"/>
          <c:yMode val="edge"/>
          <c:x val="0.13805528128375877"/>
          <c:y val="5.6439199589533091E-2"/>
          <c:w val="0.8286668484999351"/>
          <c:h val="0.47718353445942396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All!$B$3:$B$4</c:f>
              <c:strCache>
                <c:ptCount val="1"/>
                <c:pt idx="0">
                  <c:v>10</c:v>
                </c:pt>
              </c:strCache>
            </c:strRef>
          </c:tx>
          <c:spPr>
            <a:solidFill>
              <a:srgbClr val="156082"/>
            </a:solidFill>
            <a:ln>
              <a:noFill/>
            </a:ln>
            <a:effectLst/>
          </c:spPr>
          <c:invertIfNegative val="0"/>
          <c:cat>
            <c:multiLvlStrRef>
              <c:f>All!$A$5:$A$15</c:f>
              <c:multiLvlStrCache>
                <c:ptCount val="7"/>
                <c:lvl>
                  <c:pt idx="0">
                    <c:v>FAIR/OPEN DATA</c:v>
                  </c:pt>
                  <c:pt idx="1">
                    <c:v>DMPs</c:v>
                  </c:pt>
                  <c:pt idx="2">
                    <c:v>FAIR/OPEN DATA</c:v>
                  </c:pt>
                  <c:pt idx="3">
                    <c:v>FAIR/OPEN DATA</c:v>
                  </c:pt>
                  <c:pt idx="4">
                    <c:v>DMPs</c:v>
                  </c:pt>
                  <c:pt idx="5">
                    <c:v>Python</c:v>
                  </c:pt>
                  <c:pt idx="6">
                    <c:v>R</c:v>
                  </c:pt>
                </c:lvl>
                <c:lvl>
                  <c:pt idx="0">
                    <c:v>2023</c:v>
                  </c:pt>
                  <c:pt idx="2">
                    <c:v>2024</c:v>
                  </c:pt>
                  <c:pt idx="3">
                    <c:v>2025</c:v>
                  </c:pt>
                </c:lvl>
              </c:multiLvlStrCache>
            </c:multiLvlStrRef>
          </c:cat>
          <c:val>
            <c:numRef>
              <c:f>All!$B$5:$B$15</c:f>
              <c:numCache>
                <c:formatCode>General</c:formatCode>
                <c:ptCount val="7"/>
                <c:pt idx="2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4C7-4987-B162-4AE25C6E17FA}"/>
            </c:ext>
          </c:extLst>
        </c:ser>
        <c:ser>
          <c:idx val="1"/>
          <c:order val="1"/>
          <c:tx>
            <c:strRef>
              <c:f>All!$C$3:$C$4</c:f>
              <c:strCache>
                <c:ptCount val="1"/>
                <c:pt idx="0">
                  <c:v>12</c:v>
                </c:pt>
              </c:strCache>
            </c:strRef>
          </c:tx>
          <c:spPr>
            <a:solidFill>
              <a:srgbClr val="156082"/>
            </a:solidFill>
            <a:ln>
              <a:noFill/>
            </a:ln>
            <a:effectLst/>
          </c:spPr>
          <c:invertIfNegative val="0"/>
          <c:cat>
            <c:multiLvlStrRef>
              <c:f>All!$A$5:$A$15</c:f>
              <c:multiLvlStrCache>
                <c:ptCount val="7"/>
                <c:lvl>
                  <c:pt idx="0">
                    <c:v>FAIR/OPEN DATA</c:v>
                  </c:pt>
                  <c:pt idx="1">
                    <c:v>DMPs</c:v>
                  </c:pt>
                  <c:pt idx="2">
                    <c:v>FAIR/OPEN DATA</c:v>
                  </c:pt>
                  <c:pt idx="3">
                    <c:v>FAIR/OPEN DATA</c:v>
                  </c:pt>
                  <c:pt idx="4">
                    <c:v>DMPs</c:v>
                  </c:pt>
                  <c:pt idx="5">
                    <c:v>Python</c:v>
                  </c:pt>
                  <c:pt idx="6">
                    <c:v>R</c:v>
                  </c:pt>
                </c:lvl>
                <c:lvl>
                  <c:pt idx="0">
                    <c:v>2023</c:v>
                  </c:pt>
                  <c:pt idx="2">
                    <c:v>2024</c:v>
                  </c:pt>
                  <c:pt idx="3">
                    <c:v>2025</c:v>
                  </c:pt>
                </c:lvl>
              </c:multiLvlStrCache>
            </c:multiLvlStrRef>
          </c:cat>
          <c:val>
            <c:numRef>
              <c:f>All!$C$5:$C$15</c:f>
              <c:numCache>
                <c:formatCode>General</c:formatCode>
                <c:ptCount val="7"/>
                <c:pt idx="0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4C7-4987-B162-4AE25C6E17FA}"/>
            </c:ext>
          </c:extLst>
        </c:ser>
        <c:ser>
          <c:idx val="2"/>
          <c:order val="2"/>
          <c:tx>
            <c:strRef>
              <c:f>All!$D$3:$D$4</c:f>
              <c:strCache>
                <c:ptCount val="1"/>
                <c:pt idx="0">
                  <c:v>16</c:v>
                </c:pt>
              </c:strCache>
            </c:strRef>
          </c:tx>
          <c:spPr>
            <a:solidFill>
              <a:srgbClr val="156082"/>
            </a:solidFill>
            <a:ln>
              <a:noFill/>
            </a:ln>
            <a:effectLst/>
          </c:spPr>
          <c:invertIfNegative val="0"/>
          <c:cat>
            <c:multiLvlStrRef>
              <c:f>All!$A$5:$A$15</c:f>
              <c:multiLvlStrCache>
                <c:ptCount val="7"/>
                <c:lvl>
                  <c:pt idx="0">
                    <c:v>FAIR/OPEN DATA</c:v>
                  </c:pt>
                  <c:pt idx="1">
                    <c:v>DMPs</c:v>
                  </c:pt>
                  <c:pt idx="2">
                    <c:v>FAIR/OPEN DATA</c:v>
                  </c:pt>
                  <c:pt idx="3">
                    <c:v>FAIR/OPEN DATA</c:v>
                  </c:pt>
                  <c:pt idx="4">
                    <c:v>DMPs</c:v>
                  </c:pt>
                  <c:pt idx="5">
                    <c:v>Python</c:v>
                  </c:pt>
                  <c:pt idx="6">
                    <c:v>R</c:v>
                  </c:pt>
                </c:lvl>
                <c:lvl>
                  <c:pt idx="0">
                    <c:v>2023</c:v>
                  </c:pt>
                  <c:pt idx="2">
                    <c:v>2024</c:v>
                  </c:pt>
                  <c:pt idx="3">
                    <c:v>2025</c:v>
                  </c:pt>
                </c:lvl>
              </c:multiLvlStrCache>
            </c:multiLvlStrRef>
          </c:cat>
          <c:val>
            <c:numRef>
              <c:f>All!$D$5:$D$15</c:f>
              <c:numCache>
                <c:formatCode>General</c:formatCode>
                <c:ptCount val="7"/>
                <c:pt idx="3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4C7-4987-B162-4AE25C6E17FA}"/>
            </c:ext>
          </c:extLst>
        </c:ser>
        <c:ser>
          <c:idx val="3"/>
          <c:order val="3"/>
          <c:tx>
            <c:strRef>
              <c:f>All!$E$3:$E$4</c:f>
              <c:strCache>
                <c:ptCount val="1"/>
                <c:pt idx="0">
                  <c:v>19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94C7-4987-B162-4AE25C6E17FA}"/>
              </c:ext>
            </c:extLst>
          </c:dPt>
          <c:dPt>
            <c:idx val="1"/>
            <c:invertIfNegative val="0"/>
            <c:bubble3D val="0"/>
            <c:spPr>
              <a:solidFill>
                <a:srgbClr val="156082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94C7-4987-B162-4AE25C6E17FA}"/>
              </c:ext>
            </c:extLst>
          </c:dPt>
          <c:cat>
            <c:multiLvlStrRef>
              <c:f>All!$A$5:$A$15</c:f>
              <c:multiLvlStrCache>
                <c:ptCount val="7"/>
                <c:lvl>
                  <c:pt idx="0">
                    <c:v>FAIR/OPEN DATA</c:v>
                  </c:pt>
                  <c:pt idx="1">
                    <c:v>DMPs</c:v>
                  </c:pt>
                  <c:pt idx="2">
                    <c:v>FAIR/OPEN DATA</c:v>
                  </c:pt>
                  <c:pt idx="3">
                    <c:v>FAIR/OPEN DATA</c:v>
                  </c:pt>
                  <c:pt idx="4">
                    <c:v>DMPs</c:v>
                  </c:pt>
                  <c:pt idx="5">
                    <c:v>Python</c:v>
                  </c:pt>
                  <c:pt idx="6">
                    <c:v>R</c:v>
                  </c:pt>
                </c:lvl>
                <c:lvl>
                  <c:pt idx="0">
                    <c:v>2023</c:v>
                  </c:pt>
                  <c:pt idx="2">
                    <c:v>2024</c:v>
                  </c:pt>
                  <c:pt idx="3">
                    <c:v>2025</c:v>
                  </c:pt>
                </c:lvl>
              </c:multiLvlStrCache>
            </c:multiLvlStrRef>
          </c:cat>
          <c:val>
            <c:numRef>
              <c:f>All!$E$5:$E$15</c:f>
              <c:numCache>
                <c:formatCode>General</c:formatCode>
                <c:ptCount val="7"/>
                <c:pt idx="1">
                  <c:v>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94C7-4987-B162-4AE25C6E17FA}"/>
            </c:ext>
          </c:extLst>
        </c:ser>
        <c:ser>
          <c:idx val="4"/>
          <c:order val="4"/>
          <c:tx>
            <c:strRef>
              <c:f>All!$F$3:$F$4</c:f>
              <c:strCache>
                <c:ptCount val="1"/>
                <c:pt idx="0">
                  <c:v>26</c:v>
                </c:pt>
              </c:strCache>
            </c:strRef>
          </c:tx>
          <c:spPr>
            <a:solidFill>
              <a:srgbClr val="156082"/>
            </a:solidFill>
            <a:ln>
              <a:noFill/>
            </a:ln>
            <a:effectLst/>
          </c:spPr>
          <c:invertIfNegative val="0"/>
          <c:cat>
            <c:multiLvlStrRef>
              <c:f>All!$A$5:$A$15</c:f>
              <c:multiLvlStrCache>
                <c:ptCount val="7"/>
                <c:lvl>
                  <c:pt idx="0">
                    <c:v>FAIR/OPEN DATA</c:v>
                  </c:pt>
                  <c:pt idx="1">
                    <c:v>DMPs</c:v>
                  </c:pt>
                  <c:pt idx="2">
                    <c:v>FAIR/OPEN DATA</c:v>
                  </c:pt>
                  <c:pt idx="3">
                    <c:v>FAIR/OPEN DATA</c:v>
                  </c:pt>
                  <c:pt idx="4">
                    <c:v>DMPs</c:v>
                  </c:pt>
                  <c:pt idx="5">
                    <c:v>Python</c:v>
                  </c:pt>
                  <c:pt idx="6">
                    <c:v>R</c:v>
                  </c:pt>
                </c:lvl>
                <c:lvl>
                  <c:pt idx="0">
                    <c:v>2023</c:v>
                  </c:pt>
                  <c:pt idx="2">
                    <c:v>2024</c:v>
                  </c:pt>
                  <c:pt idx="3">
                    <c:v>2025</c:v>
                  </c:pt>
                </c:lvl>
              </c:multiLvlStrCache>
            </c:multiLvlStrRef>
          </c:cat>
          <c:val>
            <c:numRef>
              <c:f>All!$F$5:$F$15</c:f>
              <c:numCache>
                <c:formatCode>General</c:formatCode>
                <c:ptCount val="7"/>
                <c:pt idx="5">
                  <c:v>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94C7-4987-B162-4AE25C6E17FA}"/>
            </c:ext>
          </c:extLst>
        </c:ser>
        <c:ser>
          <c:idx val="5"/>
          <c:order val="5"/>
          <c:tx>
            <c:strRef>
              <c:f>All!$G$3:$G$4</c:f>
              <c:strCache>
                <c:ptCount val="1"/>
                <c:pt idx="0">
                  <c:v>27</c:v>
                </c:pt>
              </c:strCache>
            </c:strRef>
          </c:tx>
          <c:spPr>
            <a:solidFill>
              <a:srgbClr val="156082"/>
            </a:solidFill>
            <a:ln>
              <a:noFill/>
            </a:ln>
            <a:effectLst/>
          </c:spPr>
          <c:invertIfNegative val="0"/>
          <c:cat>
            <c:multiLvlStrRef>
              <c:f>All!$A$5:$A$15</c:f>
              <c:multiLvlStrCache>
                <c:ptCount val="7"/>
                <c:lvl>
                  <c:pt idx="0">
                    <c:v>FAIR/OPEN DATA</c:v>
                  </c:pt>
                  <c:pt idx="1">
                    <c:v>DMPs</c:v>
                  </c:pt>
                  <c:pt idx="2">
                    <c:v>FAIR/OPEN DATA</c:v>
                  </c:pt>
                  <c:pt idx="3">
                    <c:v>FAIR/OPEN DATA</c:v>
                  </c:pt>
                  <c:pt idx="4">
                    <c:v>DMPs</c:v>
                  </c:pt>
                  <c:pt idx="5">
                    <c:v>Python</c:v>
                  </c:pt>
                  <c:pt idx="6">
                    <c:v>R</c:v>
                  </c:pt>
                </c:lvl>
                <c:lvl>
                  <c:pt idx="0">
                    <c:v>2023</c:v>
                  </c:pt>
                  <c:pt idx="2">
                    <c:v>2024</c:v>
                  </c:pt>
                  <c:pt idx="3">
                    <c:v>2025</c:v>
                  </c:pt>
                </c:lvl>
              </c:multiLvlStrCache>
            </c:multiLvlStrRef>
          </c:cat>
          <c:val>
            <c:numRef>
              <c:f>All!$G$5:$G$15</c:f>
              <c:numCache>
                <c:formatCode>General</c:formatCode>
                <c:ptCount val="7"/>
                <c:pt idx="6">
                  <c:v>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94C7-4987-B162-4AE25C6E17FA}"/>
            </c:ext>
          </c:extLst>
        </c:ser>
        <c:ser>
          <c:idx val="6"/>
          <c:order val="6"/>
          <c:tx>
            <c:strRef>
              <c:f>All!$H$3:$H$4</c:f>
              <c:strCache>
                <c:ptCount val="1"/>
                <c:pt idx="0">
                  <c:v>53</c:v>
                </c:pt>
              </c:strCache>
            </c:strRef>
          </c:tx>
          <c:spPr>
            <a:solidFill>
              <a:srgbClr val="156082"/>
            </a:solidFill>
            <a:ln>
              <a:noFill/>
            </a:ln>
            <a:effectLst/>
          </c:spPr>
          <c:invertIfNegative val="0"/>
          <c:cat>
            <c:multiLvlStrRef>
              <c:f>All!$A$5:$A$15</c:f>
              <c:multiLvlStrCache>
                <c:ptCount val="7"/>
                <c:lvl>
                  <c:pt idx="0">
                    <c:v>FAIR/OPEN DATA</c:v>
                  </c:pt>
                  <c:pt idx="1">
                    <c:v>DMPs</c:v>
                  </c:pt>
                  <c:pt idx="2">
                    <c:v>FAIR/OPEN DATA</c:v>
                  </c:pt>
                  <c:pt idx="3">
                    <c:v>FAIR/OPEN DATA</c:v>
                  </c:pt>
                  <c:pt idx="4">
                    <c:v>DMPs</c:v>
                  </c:pt>
                  <c:pt idx="5">
                    <c:v>Python</c:v>
                  </c:pt>
                  <c:pt idx="6">
                    <c:v>R</c:v>
                  </c:pt>
                </c:lvl>
                <c:lvl>
                  <c:pt idx="0">
                    <c:v>2023</c:v>
                  </c:pt>
                  <c:pt idx="2">
                    <c:v>2024</c:v>
                  </c:pt>
                  <c:pt idx="3">
                    <c:v>2025</c:v>
                  </c:pt>
                </c:lvl>
              </c:multiLvlStrCache>
            </c:multiLvlStrRef>
          </c:cat>
          <c:val>
            <c:numRef>
              <c:f>All!$H$5:$H$15</c:f>
              <c:numCache>
                <c:formatCode>General</c:formatCode>
                <c:ptCount val="7"/>
                <c:pt idx="4">
                  <c:v>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94C7-4987-B162-4AE25C6E17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96025792"/>
        <c:axId val="396046912"/>
      </c:barChart>
      <c:catAx>
        <c:axId val="396025792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ca-ES"/>
                  <a:t>Curso | Año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a-E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bg2">
                <a:lumMod val="90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a-ES"/>
          </a:p>
        </c:txPr>
        <c:crossAx val="396046912"/>
        <c:crosses val="autoZero"/>
        <c:auto val="1"/>
        <c:lblAlgn val="ctr"/>
        <c:lblOffset val="100"/>
        <c:noMultiLvlLbl val="0"/>
      </c:catAx>
      <c:valAx>
        <c:axId val="396046912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ca-ES"/>
                  <a:t>Núm. asistentes</a:t>
                </a:r>
              </a:p>
            </c:rich>
          </c:tx>
          <c:layout>
            <c:manualLayout>
              <c:xMode val="edge"/>
              <c:yMode val="edge"/>
              <c:x val="2.2014309301045681E-2"/>
              <c:y val="0.30153749291378085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ca-E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a-ES"/>
          </a:p>
        </c:txPr>
        <c:crossAx val="3960257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a-ES"/>
    </a:p>
  </c:txPr>
  <c:externalData r:id="rId3">
    <c:autoUpdate val="0"/>
  </c:externalData>
  <c:extLst>
    <c:ext xmlns:c14="http://schemas.microsoft.com/office/drawing/2007/8/2/chart" uri="{781A3756-C4B2-4CAC-9D66-4F8BD8637D16}">
      <c14:pivotOptions>
        <c14:dropZoneFilter val="1"/>
        <c14:dropZoneCategories val="1"/>
        <c14:dropZoneData val="1"/>
      </c14:pivotOptions>
    </c:ext>
    <c:ext xmlns:c16="http://schemas.microsoft.com/office/drawing/2014/chart" uri="{E28EC0CA-F0BB-4C9C-879D-F8772B89E7AC}">
      <c16:pivotOptions16>
        <c16:showExpandCollapseFieldButtons val="1"/>
      </c16:pivotOptions16>
    </c:ext>
  </c:extLst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5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ici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3E6DE-2A07-47A4-8BBD-8D8F41EFF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10</Pages>
  <Words>3936</Words>
  <Characters>22438</Characters>
  <Application>Microsoft Office Word</Application>
  <DocSecurity>0</DocSecurity>
  <Lines>186</Lines>
  <Paragraphs>52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26322</CharactersWithSpaces>
  <SharedDoc>false</SharedDoc>
  <HLinks>
    <vt:vector size="24" baseType="variant">
      <vt:variant>
        <vt:i4>6094930</vt:i4>
      </vt:variant>
      <vt:variant>
        <vt:i4>9</vt:i4>
      </vt:variant>
      <vt:variant>
        <vt:i4>0</vt:i4>
      </vt:variant>
      <vt:variant>
        <vt:i4>5</vt:i4>
      </vt:variant>
      <vt:variant>
        <vt:lpwstr>https://www.jotform.com/</vt:lpwstr>
      </vt:variant>
      <vt:variant>
        <vt:lpwstr/>
      </vt:variant>
      <vt:variant>
        <vt:i4>917506</vt:i4>
      </vt:variant>
      <vt:variant>
        <vt:i4>6</vt:i4>
      </vt:variant>
      <vt:variant>
        <vt:i4>0</vt:i4>
      </vt:variant>
      <vt:variant>
        <vt:i4>5</vt:i4>
      </vt:variant>
      <vt:variant>
        <vt:lpwstr>https://research-and-innovation.ec.europa.eu/system/files/2023-04/ec_rtd_research-competence-presentation.pdf</vt:lpwstr>
      </vt:variant>
      <vt:variant>
        <vt:lpwstr/>
      </vt:variant>
      <vt:variant>
        <vt:i4>5439525</vt:i4>
      </vt:variant>
      <vt:variant>
        <vt:i4>3</vt:i4>
      </vt:variant>
      <vt:variant>
        <vt:i4>0</vt:i4>
      </vt:variant>
      <vt:variant>
        <vt:i4>5</vt:i4>
      </vt:variant>
      <vt:variant>
        <vt:lpwstr>mailto:miguelangel.lopez@irta.cat</vt:lpwstr>
      </vt:variant>
      <vt:variant>
        <vt:lpwstr/>
      </vt:variant>
      <vt:variant>
        <vt:i4>5439525</vt:i4>
      </vt:variant>
      <vt:variant>
        <vt:i4>0</vt:i4>
      </vt:variant>
      <vt:variant>
        <vt:i4>0</vt:i4>
      </vt:variant>
      <vt:variant>
        <vt:i4>5</vt:i4>
      </vt:variant>
      <vt:variant>
        <vt:lpwstr>mailto:miguelangel.lopez@irta.cat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Reverte, Carme</dc:creator>
  <cp:keywords/>
  <dc:description/>
  <cp:lastModifiedBy>Reverte, Carme</cp:lastModifiedBy>
  <cp:revision>51</cp:revision>
  <dcterms:created xsi:type="dcterms:W3CDTF">2025-11-05T15:43:00Z</dcterms:created>
  <dcterms:modified xsi:type="dcterms:W3CDTF">2025-11-10T19:45:00Z</dcterms:modified>
</cp:coreProperties>
</file>