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D49130" w14:textId="77777777" w:rsidR="00DD7818" w:rsidRDefault="00000000">
      <w:pPr>
        <w:pStyle w:val="Heading1"/>
      </w:pPr>
      <w:r>
        <w:t>Lattice-Field Medium (LFM): Master Document — Conceptual Framework and Physical Interpretation</w:t>
      </w:r>
    </w:p>
    <w:p w14:paraId="12D2A612" w14:textId="0DD9F265" w:rsidR="00DD7818" w:rsidRDefault="00000000">
      <w:r>
        <w:t>Version 2.0 — 2025-10-24</w:t>
      </w:r>
      <w:r>
        <w:br/>
        <w:t>Greg D. Partin | LFM Research, Los Angeles CA USA</w:t>
      </w:r>
      <w:r>
        <w:br/>
        <w:t>License</w:t>
      </w:r>
      <w:r w:rsidR="004A61AD" w:rsidRPr="004A61AD">
        <w:t>: This work is licensed under the Creative Commons Attribution–</w:t>
      </w:r>
      <w:proofErr w:type="spellStart"/>
      <w:r w:rsidR="004A61AD" w:rsidRPr="004A61AD">
        <w:t>NonCommercial</w:t>
      </w:r>
      <w:proofErr w:type="spellEnd"/>
      <w:r w:rsidR="004A61AD" w:rsidRPr="004A61AD">
        <w:t xml:space="preserve"> 4.0 International License (CC BY-NC 4.0).</w:t>
      </w:r>
    </w:p>
    <w:p w14:paraId="3639CCE4" w14:textId="77777777" w:rsidR="00DD7818" w:rsidRDefault="00000000">
      <w:pPr>
        <w:pStyle w:val="Heading2"/>
      </w:pPr>
      <w:r>
        <w:t>Abstract</w:t>
      </w:r>
    </w:p>
    <w:p w14:paraId="62762430" w14:textId="77777777" w:rsidR="00DD7818" w:rsidRDefault="00000000">
      <w:r>
        <w:t>The Lattice-Field Medium (LFM) proposes that spacetime arises from a deterministic lattice of interacting energy cells. Each cell evolves according to a single discrete update rule that yields, in the continuum limit, a variable-mass Klein–Gordon equation. This master document provides the conceptual framework and interpretation of that rule, showing how classical, relativistic, gravitational, quantum, and cosmological behaviors all emerge as consequences of one substrate law.</w:t>
      </w:r>
    </w:p>
    <w:p w14:paraId="69572BB6" w14:textId="77777777" w:rsidR="00DD7818" w:rsidRDefault="00000000">
      <w:pPr>
        <w:pStyle w:val="Heading2"/>
      </w:pPr>
      <w:proofErr w:type="gramStart"/>
      <w:r>
        <w:t>1  Purpose</w:t>
      </w:r>
      <w:proofErr w:type="gramEnd"/>
      <w:r>
        <w:t xml:space="preserve"> and Scope</w:t>
      </w:r>
    </w:p>
    <w:p w14:paraId="5034E2FF" w14:textId="77777777" w:rsidR="00DD7818" w:rsidRDefault="00000000">
      <w:r>
        <w:t>This document defines the conceptual framework of the Lattice-Field Medium (LFM) and connects it to the formal equations and numerical tests in the companion Core Equations and Phase 1 Test Design documents. Its goal is to describe how physical laws emerge from local lattice dynamics and to outline the interpretive consequences for relativity, gravitation, and quantization.</w:t>
      </w:r>
    </w:p>
    <w:p w14:paraId="17F53079" w14:textId="77777777" w:rsidR="00DD7818" w:rsidRDefault="00000000">
      <w:pPr>
        <w:pStyle w:val="Heading2"/>
      </w:pPr>
      <w:proofErr w:type="gramStart"/>
      <w:r>
        <w:t>2  Canonical</w:t>
      </w:r>
      <w:proofErr w:type="gramEnd"/>
      <w:r>
        <w:t xml:space="preserve"> Framework</w:t>
      </w:r>
    </w:p>
    <w:p w14:paraId="345151A6" w14:textId="77777777" w:rsidR="00DD7818" w:rsidRDefault="00000000">
      <w:r>
        <w:t>At the foundation of the LFM is a local deterministic equation that governs the evolution of the energy field E(</w:t>
      </w:r>
      <w:proofErr w:type="gramStart"/>
      <w:r>
        <w:t>x,t</w:t>
      </w:r>
      <w:proofErr w:type="gramEnd"/>
      <w:r>
        <w:t>) and curvature field χ(</w:t>
      </w:r>
      <w:proofErr w:type="gramStart"/>
      <w:r>
        <w:t>x,t</w:t>
      </w:r>
      <w:proofErr w:type="gramEnd"/>
      <w:r>
        <w:t>):</w:t>
      </w:r>
    </w:p>
    <w:p w14:paraId="50785A39" w14:textId="679B87CC" w:rsidR="00E818EE" w:rsidRDefault="00000000">
      <w:r>
        <w:t>∂²E/∂t² = c² ∇²E − χ(</w:t>
      </w:r>
      <w:proofErr w:type="spellStart"/>
      <w:proofErr w:type="gramStart"/>
      <w:r>
        <w:t>x,t</w:t>
      </w:r>
      <w:proofErr w:type="spellEnd"/>
      <w:proofErr w:type="gramEnd"/>
      <w:r>
        <w:t>)² E, with c² = α/β.</w:t>
      </w:r>
    </w:p>
    <w:p w14:paraId="4D149184" w14:textId="20B55571" w:rsidR="00E818EE" w:rsidRDefault="00E818EE">
      <w:r w:rsidRPr="00E818EE">
        <w:t>This is the same canonical law implemented in the discrete leapfrog form defined in the companion LFM Core Equations (v1.1).</w:t>
      </w:r>
    </w:p>
    <w:p w14:paraId="198D7035" w14:textId="77777777" w:rsidR="00DD7818" w:rsidRDefault="00000000">
      <w:r>
        <w:t>This relation represents a Lorentz-symmetric, locally causal wave equation. In the continuum limit, it reproduces the structure of a variable-mass Klein–Gordon field. All macroscopic behaviors—classical, relativistic, and quantum—arise from this same rule.</w:t>
      </w:r>
    </w:p>
    <w:p w14:paraId="62165FD1" w14:textId="77777777" w:rsidR="00DD7818" w:rsidRDefault="00000000">
      <w:pPr>
        <w:pStyle w:val="Heading2"/>
      </w:pPr>
      <w:proofErr w:type="gramStart"/>
      <w:r>
        <w:t>3  Foundational</w:t>
      </w:r>
      <w:proofErr w:type="gramEnd"/>
      <w:r>
        <w:t xml:space="preserve"> Properties</w:t>
      </w:r>
    </w:p>
    <w:tbl>
      <w:tblPr>
        <w:tblStyle w:val="LightGrid"/>
        <w:tblW w:w="0" w:type="auto"/>
        <w:tblLook w:val="04A0" w:firstRow="1" w:lastRow="0" w:firstColumn="1" w:lastColumn="0" w:noHBand="0" w:noVBand="1"/>
      </w:tblPr>
      <w:tblGrid>
        <w:gridCol w:w="4320"/>
        <w:gridCol w:w="4320"/>
      </w:tblGrid>
      <w:tr w:rsidR="00DD7818" w14:paraId="350E5943" w14:textId="77777777" w:rsidTr="00DD78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0F66C878" w14:textId="77777777" w:rsidR="00DD7818" w:rsidRDefault="00000000">
            <w:r>
              <w:t>Structural Feature</w:t>
            </w:r>
          </w:p>
        </w:tc>
        <w:tc>
          <w:tcPr>
            <w:tcW w:w="4320" w:type="dxa"/>
          </w:tcPr>
          <w:p w14:paraId="75255A83" w14:textId="77777777" w:rsidR="00DD7818" w:rsidRDefault="00000000">
            <w:pPr>
              <w:cnfStyle w:val="100000000000" w:firstRow="1" w:lastRow="0" w:firstColumn="0" w:lastColumn="0" w:oddVBand="0" w:evenVBand="0" w:oddHBand="0" w:evenHBand="0" w:firstRowFirstColumn="0" w:firstRowLastColumn="0" w:lastRowFirstColumn="0" w:lastRowLastColumn="0"/>
            </w:pPr>
            <w:r>
              <w:t>Physical Outcome</w:t>
            </w:r>
          </w:p>
        </w:tc>
      </w:tr>
      <w:tr w:rsidR="00DD7818" w14:paraId="15FF555F" w14:textId="77777777" w:rsidTr="00DD78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02833AFB" w14:textId="77777777" w:rsidR="00DD7818" w:rsidRDefault="00000000">
            <w:r>
              <w:t>Local hyperbolic operator</w:t>
            </w:r>
          </w:p>
        </w:tc>
        <w:tc>
          <w:tcPr>
            <w:tcW w:w="4320" w:type="dxa"/>
          </w:tcPr>
          <w:p w14:paraId="7F7A6847" w14:textId="77777777" w:rsidR="00DD7818" w:rsidRDefault="00000000">
            <w:pPr>
              <w:cnfStyle w:val="000000100000" w:firstRow="0" w:lastRow="0" w:firstColumn="0" w:lastColumn="0" w:oddVBand="0" w:evenVBand="0" w:oddHBand="1" w:evenHBand="0" w:firstRowFirstColumn="0" w:firstRowLastColumn="0" w:lastRowFirstColumn="0" w:lastRowLastColumn="0"/>
            </w:pPr>
            <w:r>
              <w:t>Finite propagation speed, causality</w:t>
            </w:r>
          </w:p>
        </w:tc>
      </w:tr>
      <w:tr w:rsidR="00DD7818" w14:paraId="2220EEEE" w14:textId="77777777" w:rsidTr="00DD781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7F7AE55D" w14:textId="77777777" w:rsidR="00DD7818" w:rsidRDefault="00000000">
            <w:r>
              <w:t>Lorentz invariance of □</w:t>
            </w:r>
          </w:p>
        </w:tc>
        <w:tc>
          <w:tcPr>
            <w:tcW w:w="4320" w:type="dxa"/>
          </w:tcPr>
          <w:p w14:paraId="28BE2868" w14:textId="77777777" w:rsidR="00DD7818" w:rsidRDefault="00000000">
            <w:pPr>
              <w:cnfStyle w:val="000000010000" w:firstRow="0" w:lastRow="0" w:firstColumn="0" w:lastColumn="0" w:oddVBand="0" w:evenVBand="0" w:oddHBand="0" w:evenHBand="1" w:firstRowFirstColumn="0" w:firstRowLastColumn="0" w:lastRowFirstColumn="0" w:lastRowLastColumn="0"/>
            </w:pPr>
            <w:r>
              <w:t>Emergent special relativity</w:t>
            </w:r>
          </w:p>
        </w:tc>
      </w:tr>
      <w:tr w:rsidR="00DD7818" w14:paraId="4FBEF22F" w14:textId="77777777" w:rsidTr="00DD78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647AEF6F" w14:textId="77777777" w:rsidR="00DD7818" w:rsidRDefault="00000000">
            <w:r>
              <w:t>Curvature field χ(</w:t>
            </w:r>
            <w:proofErr w:type="gramStart"/>
            <w:r>
              <w:t>x,t</w:t>
            </w:r>
            <w:proofErr w:type="gramEnd"/>
            <w:r>
              <w:t>)</w:t>
            </w:r>
          </w:p>
        </w:tc>
        <w:tc>
          <w:tcPr>
            <w:tcW w:w="4320" w:type="dxa"/>
          </w:tcPr>
          <w:p w14:paraId="5B406065" w14:textId="77777777" w:rsidR="00DD7818" w:rsidRDefault="00000000">
            <w:pPr>
              <w:cnfStyle w:val="000000100000" w:firstRow="0" w:lastRow="0" w:firstColumn="0" w:lastColumn="0" w:oddVBand="0" w:evenVBand="0" w:oddHBand="1" w:evenHBand="0" w:firstRowFirstColumn="0" w:firstRowLastColumn="0" w:lastRowFirstColumn="0" w:lastRowLastColumn="0"/>
            </w:pPr>
            <w:r>
              <w:t>Inertia and gravity analogues</w:t>
            </w:r>
          </w:p>
        </w:tc>
      </w:tr>
      <w:tr w:rsidR="00DD7818" w14:paraId="5E705501" w14:textId="77777777" w:rsidTr="00DD781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6B5DD9B3" w14:textId="77777777" w:rsidR="00DD7818" w:rsidRDefault="00000000">
            <w:r>
              <w:t>Lagrangian symmetry</w:t>
            </w:r>
          </w:p>
        </w:tc>
        <w:tc>
          <w:tcPr>
            <w:tcW w:w="4320" w:type="dxa"/>
          </w:tcPr>
          <w:p w14:paraId="0A75A60F" w14:textId="77777777" w:rsidR="00DD7818" w:rsidRDefault="00000000">
            <w:pPr>
              <w:cnfStyle w:val="000000010000" w:firstRow="0" w:lastRow="0" w:firstColumn="0" w:lastColumn="0" w:oddVBand="0" w:evenVBand="0" w:oddHBand="0" w:evenHBand="1" w:firstRowFirstColumn="0" w:firstRowLastColumn="0" w:lastRowFirstColumn="0" w:lastRowLastColumn="0"/>
            </w:pPr>
            <w:r>
              <w:t>Energy–momentum conservation</w:t>
            </w:r>
          </w:p>
        </w:tc>
      </w:tr>
      <w:tr w:rsidR="00DD7818" w14:paraId="74529E91" w14:textId="77777777" w:rsidTr="00DD78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1679F31D" w14:textId="40038F88" w:rsidR="00DD7818" w:rsidRDefault="009C0A43">
            <w:r w:rsidRPr="009C0A43">
              <w:t xml:space="preserve">Finite </w:t>
            </w:r>
            <w:proofErr w:type="spellStart"/>
            <w:r w:rsidRPr="009C0A43">
              <w:t>Δt</w:t>
            </w:r>
            <w:proofErr w:type="spellEnd"/>
            <w:r w:rsidRPr="009C0A43">
              <w:t xml:space="preserve"> </w:t>
            </w:r>
            <w:r w:rsidRPr="009C0A43">
              <w:rPr>
                <w:rFonts w:hint="eastAsia"/>
              </w:rPr>
              <w:t>→</w:t>
            </w:r>
            <w:r w:rsidRPr="009C0A43">
              <w:t xml:space="preserve"> Natural quantization step (</w:t>
            </w:r>
            <w:proofErr w:type="spellStart"/>
            <w:r w:rsidRPr="009C0A43">
              <w:rPr>
                <w:rFonts w:ascii="Cambria Math" w:hAnsi="Cambria Math" w:cs="Cambria Math"/>
              </w:rPr>
              <w:t>ℏ</w:t>
            </w:r>
            <w:r w:rsidRPr="009C0A43">
              <w:t>_eff</w:t>
            </w:r>
            <w:proofErr w:type="spellEnd"/>
            <w:r w:rsidRPr="009C0A43">
              <w:t xml:space="preserve"> </w:t>
            </w:r>
            <w:r w:rsidRPr="009C0A43">
              <w:lastRenderedPageBreak/>
              <w:t xml:space="preserve">= </w:t>
            </w:r>
            <w:proofErr w:type="spellStart"/>
            <w:r w:rsidRPr="009C0A43">
              <w:rPr>
                <w:rFonts w:ascii="Calibri" w:hAnsi="Calibri" w:cs="Calibri"/>
              </w:rPr>
              <w:t>Δ</w:t>
            </w:r>
            <w:r w:rsidRPr="009C0A43">
              <w:t>E_min</w:t>
            </w:r>
            <w:proofErr w:type="spellEnd"/>
            <w:r w:rsidRPr="009C0A43">
              <w:t xml:space="preserve"> </w:t>
            </w:r>
            <w:proofErr w:type="spellStart"/>
            <w:r w:rsidRPr="009C0A43">
              <w:rPr>
                <w:rFonts w:ascii="Calibri" w:hAnsi="Calibri" w:cs="Calibri"/>
              </w:rPr>
              <w:t>Δ</w:t>
            </w:r>
            <w:r w:rsidRPr="009C0A43">
              <w:t>t</w:t>
            </w:r>
            <w:proofErr w:type="spellEnd"/>
            <w:r w:rsidRPr="009C0A43">
              <w:t>)</w:t>
            </w:r>
          </w:p>
        </w:tc>
        <w:tc>
          <w:tcPr>
            <w:tcW w:w="4320" w:type="dxa"/>
          </w:tcPr>
          <w:p w14:paraId="5F705AA7" w14:textId="77777777" w:rsidR="00DD7818" w:rsidRDefault="00000000">
            <w:pPr>
              <w:cnfStyle w:val="000000100000" w:firstRow="0" w:lastRow="0" w:firstColumn="0" w:lastColumn="0" w:oddVBand="0" w:evenVBand="0" w:oddHBand="1" w:evenHBand="0" w:firstRowFirstColumn="0" w:firstRowLastColumn="0" w:lastRowFirstColumn="0" w:lastRowLastColumn="0"/>
            </w:pPr>
            <w:r>
              <w:lastRenderedPageBreak/>
              <w:t>Natural quantization scale</w:t>
            </w:r>
          </w:p>
        </w:tc>
      </w:tr>
    </w:tbl>
    <w:p w14:paraId="209A2214" w14:textId="77777777" w:rsidR="00DD7818" w:rsidRDefault="00000000">
      <w:pPr>
        <w:pStyle w:val="Heading2"/>
      </w:pPr>
      <w:proofErr w:type="gramStart"/>
      <w:r>
        <w:t>4  Analytic</w:t>
      </w:r>
      <w:proofErr w:type="gramEnd"/>
      <w:r>
        <w:t xml:space="preserve"> Checks and Validation</w:t>
      </w:r>
    </w:p>
    <w:p w14:paraId="541A276A" w14:textId="77777777" w:rsidR="00DD7818" w:rsidRDefault="00000000">
      <w:r>
        <w:t xml:space="preserve">Analytic </w:t>
      </w:r>
      <w:proofErr w:type="gramStart"/>
      <w:r>
        <w:t>proofs demonstrate</w:t>
      </w:r>
      <w:proofErr w:type="gramEnd"/>
      <w:r>
        <w:t xml:space="preserve"> that the LFM reproduces well-known physical laws:</w:t>
      </w:r>
      <w:r>
        <w:br/>
        <w:t>1. Characteristic cone: defines invariant light-cone structure.</w:t>
      </w:r>
      <w:r>
        <w:br/>
        <w:t>2. Noether energy: ensures intrinsic conservation.</w:t>
      </w:r>
      <w:r>
        <w:br/>
        <w:t xml:space="preserve">3. WKB </w:t>
      </w:r>
      <w:proofErr w:type="gramStart"/>
      <w:r>
        <w:t>lensing:</w:t>
      </w:r>
      <w:proofErr w:type="gramEnd"/>
      <w:r>
        <w:t xml:space="preserve"> predicts ray bending toward higher χ.</w:t>
      </w:r>
      <w:r>
        <w:br/>
        <w:t>4. Mode quantization: discrete oscillation frequencies.</w:t>
      </w:r>
      <w:r>
        <w:br/>
        <w:t>5. Scaling symmetry: dimensionless and self-consistent.</w:t>
      </w:r>
    </w:p>
    <w:p w14:paraId="0A66F8A9" w14:textId="77777777" w:rsidR="00DD7818" w:rsidRDefault="00000000">
      <w:pPr>
        <w:pStyle w:val="Heading2"/>
      </w:pPr>
      <w:proofErr w:type="gramStart"/>
      <w:r>
        <w:t>5  Domains</w:t>
      </w:r>
      <w:proofErr w:type="gramEnd"/>
      <w:r>
        <w:t xml:space="preserve"> of Emergence</w:t>
      </w:r>
    </w:p>
    <w:p w14:paraId="2B5E1522" w14:textId="77777777" w:rsidR="00DD7818" w:rsidRDefault="00000000">
      <w:r>
        <w:t>The same lattice rule reproduces distinct physical regimes depending on the behavior of χ(</w:t>
      </w:r>
      <w:proofErr w:type="gramStart"/>
      <w:r>
        <w:t>x,t</w:t>
      </w:r>
      <w:proofErr w:type="gramEnd"/>
      <w:r>
        <w:t>) and coupling constants:</w:t>
      </w:r>
    </w:p>
    <w:p w14:paraId="535D737F" w14:textId="77777777" w:rsidR="00DD7818" w:rsidRDefault="00000000">
      <w:r>
        <w:t>• Classical &amp; Relativistic: Lorentz invariance and causal propagation (Tier 1).</w:t>
      </w:r>
    </w:p>
    <w:p w14:paraId="4324A72D" w14:textId="77777777" w:rsidR="00DD7818" w:rsidRDefault="00000000">
      <w:r>
        <w:t>• Gravitational: χ-gradients produce redshift and lensing (Tier 2).</w:t>
      </w:r>
    </w:p>
    <w:p w14:paraId="702E5398" w14:textId="77777777" w:rsidR="00DD7818" w:rsidRDefault="00000000">
      <w:r>
        <w:t>• Quantum &amp; Coherence: quantized exchange and long-range correlations (Tier 3–5).</w:t>
      </w:r>
    </w:p>
    <w:p w14:paraId="3C49DDCA" w14:textId="77777777" w:rsidR="00DD7818" w:rsidRDefault="00000000">
      <w:r>
        <w:t>• Cosmological: χ-feedback drives self-limiting expansion (Tier 6).</w:t>
      </w:r>
    </w:p>
    <w:p w14:paraId="517010A3" w14:textId="72261CA3" w:rsidR="00E818EE" w:rsidRDefault="00E818EE">
      <w:r w:rsidRPr="00E818EE">
        <w:t>(Tier numbering corresponds to Phase 1 Test Design v2.0.)</w:t>
      </w:r>
    </w:p>
    <w:p w14:paraId="78CE53B0" w14:textId="77777777" w:rsidR="00DD7818" w:rsidRDefault="00000000">
      <w:pPr>
        <w:pStyle w:val="Heading2"/>
      </w:pPr>
      <w:proofErr w:type="gramStart"/>
      <w:r>
        <w:t>6  Interpretation</w:t>
      </w:r>
      <w:proofErr w:type="gramEnd"/>
      <w:r>
        <w:t xml:space="preserve"> and Ontology</w:t>
      </w:r>
    </w:p>
    <w:p w14:paraId="1E6D87D1" w14:textId="77777777" w:rsidR="00DD7818" w:rsidRDefault="00000000">
      <w:r>
        <w:t>In the LFM view, spacetime and matter are emergent manifestations of a discrete substrate:</w:t>
      </w:r>
      <w:r>
        <w:br/>
        <w:t>- Space corresponds to lattice connectivity.</w:t>
      </w:r>
      <w:r>
        <w:br/>
        <w:t>- Time corresponds to sequential updates.</w:t>
      </w:r>
      <w:r>
        <w:br/>
        <w:t>- Energy corresponds to local oscillation amplitude.</w:t>
      </w:r>
      <w:r>
        <w:br/>
        <w:t>- Gravity arises from spatial gradients in χ.</w:t>
      </w:r>
      <w:r>
        <w:br/>
        <w:t>- Quantization results from discrete temporal evolution.</w:t>
      </w:r>
    </w:p>
    <w:p w14:paraId="6B002095" w14:textId="77777777" w:rsidR="00DD7818" w:rsidRDefault="00000000">
      <w:r>
        <w:t>Fig 1 — Conceptual mapping of LFM quantities to physical observables (placeholder).</w:t>
      </w:r>
    </w:p>
    <w:p w14:paraId="7EEEF527" w14:textId="77777777" w:rsidR="00DD7818" w:rsidRDefault="00000000">
      <w:pPr>
        <w:pStyle w:val="Heading2"/>
      </w:pPr>
      <w:proofErr w:type="gramStart"/>
      <w:r>
        <w:t>7  Experimental</w:t>
      </w:r>
      <w:proofErr w:type="gramEnd"/>
      <w:r>
        <w:t xml:space="preserve"> and Simulation Validation</w:t>
      </w:r>
    </w:p>
    <w:tbl>
      <w:tblPr>
        <w:tblStyle w:val="LightGrid"/>
        <w:tblW w:w="0" w:type="auto"/>
        <w:tblLook w:val="04A0" w:firstRow="1" w:lastRow="0" w:firstColumn="1" w:lastColumn="0" w:noHBand="0" w:noVBand="1"/>
      </w:tblPr>
      <w:tblGrid>
        <w:gridCol w:w="2160"/>
        <w:gridCol w:w="2160"/>
        <w:gridCol w:w="2160"/>
        <w:gridCol w:w="2160"/>
      </w:tblGrid>
      <w:tr w:rsidR="00DD7818" w14:paraId="2FBB729C" w14:textId="77777777" w:rsidTr="00DD78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14:paraId="303FD148" w14:textId="77777777" w:rsidR="00DD7818" w:rsidRDefault="00000000">
            <w:r>
              <w:t>Domain</w:t>
            </w:r>
          </w:p>
        </w:tc>
        <w:tc>
          <w:tcPr>
            <w:tcW w:w="2160" w:type="dxa"/>
          </w:tcPr>
          <w:p w14:paraId="1B4C713A" w14:textId="77777777" w:rsidR="00DD7818" w:rsidRDefault="00000000">
            <w:pPr>
              <w:cnfStyle w:val="100000000000" w:firstRow="1" w:lastRow="0" w:firstColumn="0" w:lastColumn="0" w:oddVBand="0" w:evenVBand="0" w:oddHBand="0" w:evenHBand="0" w:firstRowFirstColumn="0" w:firstRowLastColumn="0" w:lastRowFirstColumn="0" w:lastRowLastColumn="0"/>
            </w:pPr>
            <w:r>
              <w:t>Example Test</w:t>
            </w:r>
          </w:p>
        </w:tc>
        <w:tc>
          <w:tcPr>
            <w:tcW w:w="2160" w:type="dxa"/>
          </w:tcPr>
          <w:p w14:paraId="5EA08F24" w14:textId="77777777" w:rsidR="00DD7818" w:rsidRDefault="00000000">
            <w:pPr>
              <w:cnfStyle w:val="100000000000" w:firstRow="1" w:lastRow="0" w:firstColumn="0" w:lastColumn="0" w:oddVBand="0" w:evenVBand="0" w:oddHBand="0" w:evenHBand="0" w:firstRowFirstColumn="0" w:firstRowLastColumn="0" w:lastRowFirstColumn="0" w:lastRowLastColumn="0"/>
            </w:pPr>
            <w:r>
              <w:t>Observable</w:t>
            </w:r>
          </w:p>
        </w:tc>
        <w:tc>
          <w:tcPr>
            <w:tcW w:w="2160" w:type="dxa"/>
          </w:tcPr>
          <w:p w14:paraId="50A04672" w14:textId="77777777" w:rsidR="00DD7818" w:rsidRDefault="00000000">
            <w:pPr>
              <w:cnfStyle w:val="100000000000" w:firstRow="1" w:lastRow="0" w:firstColumn="0" w:lastColumn="0" w:oddVBand="0" w:evenVBand="0" w:oddHBand="0" w:evenHBand="0" w:firstRowFirstColumn="0" w:firstRowLastColumn="0" w:lastRowFirstColumn="0" w:lastRowLastColumn="0"/>
            </w:pPr>
            <w:r>
              <w:t>Status</w:t>
            </w:r>
          </w:p>
        </w:tc>
      </w:tr>
      <w:tr w:rsidR="00DD7818" w14:paraId="23538285" w14:textId="77777777" w:rsidTr="00DD78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14:paraId="4528936D" w14:textId="77777777" w:rsidR="00DD7818" w:rsidRDefault="00000000">
            <w:r>
              <w:t>Laboratory</w:t>
            </w:r>
          </w:p>
        </w:tc>
        <w:tc>
          <w:tcPr>
            <w:tcW w:w="2160" w:type="dxa"/>
          </w:tcPr>
          <w:p w14:paraId="40ACA4C0" w14:textId="77777777" w:rsidR="00DD7818" w:rsidRDefault="00000000">
            <w:pPr>
              <w:cnfStyle w:val="000000100000" w:firstRow="0" w:lastRow="0" w:firstColumn="0" w:lastColumn="0" w:oddVBand="0" w:evenVBand="0" w:oddHBand="1" w:evenHBand="0" w:firstRowFirstColumn="0" w:firstRowLastColumn="0" w:lastRowFirstColumn="0" w:lastRowLastColumn="0"/>
            </w:pPr>
            <w:r>
              <w:t>Cavity or interferometer</w:t>
            </w:r>
          </w:p>
        </w:tc>
        <w:tc>
          <w:tcPr>
            <w:tcW w:w="2160" w:type="dxa"/>
          </w:tcPr>
          <w:p w14:paraId="3A391FA9" w14:textId="77777777" w:rsidR="00DD7818" w:rsidRDefault="00000000">
            <w:pPr>
              <w:cnfStyle w:val="000000100000" w:firstRow="0" w:lastRow="0" w:firstColumn="0" w:lastColumn="0" w:oddVBand="0" w:evenVBand="0" w:oddHBand="1" w:evenHBand="0" w:firstRowFirstColumn="0" w:firstRowLastColumn="0" w:lastRowFirstColumn="0" w:lastRowLastColumn="0"/>
            </w:pPr>
            <w:r>
              <w:t>Discrete dispersion / anisotropy</w:t>
            </w:r>
          </w:p>
        </w:tc>
        <w:tc>
          <w:tcPr>
            <w:tcW w:w="2160" w:type="dxa"/>
          </w:tcPr>
          <w:p w14:paraId="3C805BEE" w14:textId="77777777" w:rsidR="00DD7818" w:rsidRDefault="00000000">
            <w:pPr>
              <w:cnfStyle w:val="000000100000" w:firstRow="0" w:lastRow="0" w:firstColumn="0" w:lastColumn="0" w:oddVBand="0" w:evenVBand="0" w:oddHBand="1" w:evenHBand="0" w:firstRowFirstColumn="0" w:firstRowLastColumn="0" w:lastRowFirstColumn="0" w:lastRowLastColumn="0"/>
            </w:pPr>
            <w:r>
              <w:t>Planned</w:t>
            </w:r>
          </w:p>
        </w:tc>
      </w:tr>
      <w:tr w:rsidR="00DD7818" w14:paraId="43C35452" w14:textId="77777777" w:rsidTr="00DD781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14:paraId="55C2DF9D" w14:textId="77777777" w:rsidR="00DD7818" w:rsidRDefault="00000000">
            <w:r>
              <w:t>Astrophysical</w:t>
            </w:r>
          </w:p>
        </w:tc>
        <w:tc>
          <w:tcPr>
            <w:tcW w:w="2160" w:type="dxa"/>
          </w:tcPr>
          <w:p w14:paraId="300965D3" w14:textId="77777777" w:rsidR="00DD7818" w:rsidRDefault="00000000">
            <w:pPr>
              <w:cnfStyle w:val="000000010000" w:firstRow="0" w:lastRow="0" w:firstColumn="0" w:lastColumn="0" w:oddVBand="0" w:evenVBand="0" w:oddHBand="0" w:evenHBand="1" w:firstRowFirstColumn="0" w:firstRowLastColumn="0" w:lastRowFirstColumn="0" w:lastRowLastColumn="0"/>
            </w:pPr>
            <w:r>
              <w:t>GRB timing / ringdown</w:t>
            </w:r>
          </w:p>
        </w:tc>
        <w:tc>
          <w:tcPr>
            <w:tcW w:w="2160" w:type="dxa"/>
          </w:tcPr>
          <w:p w14:paraId="739416AE" w14:textId="77777777" w:rsidR="00DD7818" w:rsidRDefault="00000000">
            <w:pPr>
              <w:cnfStyle w:val="000000010000" w:firstRow="0" w:lastRow="0" w:firstColumn="0" w:lastColumn="0" w:oddVBand="0" w:evenVBand="0" w:oddHBand="0" w:evenHBand="1" w:firstRowFirstColumn="0" w:firstRowLastColumn="0" w:lastRowFirstColumn="0" w:lastRowLastColumn="0"/>
            </w:pPr>
            <w:r>
              <w:t>χ-dependent delay or shift</w:t>
            </w:r>
          </w:p>
        </w:tc>
        <w:tc>
          <w:tcPr>
            <w:tcW w:w="2160" w:type="dxa"/>
          </w:tcPr>
          <w:p w14:paraId="133718E9" w14:textId="77777777" w:rsidR="00DD7818" w:rsidRDefault="00000000">
            <w:pPr>
              <w:cnfStyle w:val="000000010000" w:firstRow="0" w:lastRow="0" w:firstColumn="0" w:lastColumn="0" w:oddVBand="0" w:evenVBand="0" w:oddHBand="0" w:evenHBand="1" w:firstRowFirstColumn="0" w:firstRowLastColumn="0" w:lastRowFirstColumn="0" w:lastRowLastColumn="0"/>
            </w:pPr>
            <w:r>
              <w:t>Analysis</w:t>
            </w:r>
          </w:p>
        </w:tc>
      </w:tr>
      <w:tr w:rsidR="00DD7818" w14:paraId="2AED2DF3" w14:textId="77777777" w:rsidTr="00DD78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14:paraId="3786B80A" w14:textId="77777777" w:rsidR="00DD7818" w:rsidRDefault="00000000">
            <w:r>
              <w:t>Numerical</w:t>
            </w:r>
          </w:p>
        </w:tc>
        <w:tc>
          <w:tcPr>
            <w:tcW w:w="2160" w:type="dxa"/>
          </w:tcPr>
          <w:p w14:paraId="464F20D6" w14:textId="77777777" w:rsidR="00DD7818" w:rsidRDefault="00000000">
            <w:pPr>
              <w:cnfStyle w:val="000000100000" w:firstRow="0" w:lastRow="0" w:firstColumn="0" w:lastColumn="0" w:oddVBand="0" w:evenVBand="0" w:oddHBand="1" w:evenHBand="0" w:firstRowFirstColumn="0" w:firstRowLastColumn="0" w:lastRowFirstColumn="0" w:lastRowLastColumn="0"/>
            </w:pPr>
            <w:r>
              <w:t>Tier 1–3 GPU lattice runs</w:t>
            </w:r>
          </w:p>
        </w:tc>
        <w:tc>
          <w:tcPr>
            <w:tcW w:w="2160" w:type="dxa"/>
          </w:tcPr>
          <w:p w14:paraId="64AB9D56" w14:textId="77777777" w:rsidR="00DD7818" w:rsidRDefault="00000000">
            <w:pPr>
              <w:cnfStyle w:val="000000100000" w:firstRow="0" w:lastRow="0" w:firstColumn="0" w:lastColumn="0" w:oddVBand="0" w:evenVBand="0" w:oddHBand="1" w:evenHBand="0" w:firstRowFirstColumn="0" w:firstRowLastColumn="0" w:lastRowFirstColumn="0" w:lastRowLastColumn="0"/>
            </w:pPr>
            <w:r>
              <w:t>Lorentz &amp; energy conservation</w:t>
            </w:r>
          </w:p>
        </w:tc>
        <w:tc>
          <w:tcPr>
            <w:tcW w:w="2160" w:type="dxa"/>
          </w:tcPr>
          <w:p w14:paraId="26BFE627" w14:textId="77777777" w:rsidR="00DD7818" w:rsidRDefault="00000000">
            <w:pPr>
              <w:cnfStyle w:val="000000100000" w:firstRow="0" w:lastRow="0" w:firstColumn="0" w:lastColumn="0" w:oddVBand="0" w:evenVBand="0" w:oddHBand="1" w:evenHBand="0" w:firstRowFirstColumn="0" w:firstRowLastColumn="0" w:lastRowFirstColumn="0" w:lastRowLastColumn="0"/>
            </w:pPr>
            <w:r>
              <w:t>PASS</w:t>
            </w:r>
          </w:p>
        </w:tc>
      </w:tr>
    </w:tbl>
    <w:p w14:paraId="68089D90" w14:textId="77777777" w:rsidR="00DD7818" w:rsidRDefault="00000000">
      <w:pPr>
        <w:pStyle w:val="Heading2"/>
      </w:pPr>
      <w:proofErr w:type="gramStart"/>
      <w:r>
        <w:t>8  Gravity</w:t>
      </w:r>
      <w:proofErr w:type="gramEnd"/>
      <w:r>
        <w:t xml:space="preserve"> Emergence Summary</w:t>
      </w:r>
    </w:p>
    <w:p w14:paraId="2D9198CC" w14:textId="77777777" w:rsidR="00DD7818" w:rsidRDefault="00000000">
      <w:r>
        <w:t>The curvature field χ acts as a dynamic gravitational potential. Its equation of motion, derived from the Lagrangian formalism, reproduces the Newtonian limit and predicts weak-</w:t>
      </w:r>
      <w:r>
        <w:lastRenderedPageBreak/>
        <w:t>field lensing and redshift effects. In this view, gravity is a self-organized property of the lattice rather than an external force.</w:t>
      </w:r>
    </w:p>
    <w:p w14:paraId="6E48CA0C" w14:textId="071DE8E5" w:rsidR="00E818EE" w:rsidRDefault="00E818EE">
      <w:r w:rsidRPr="00E818EE">
        <w:t>(These gravitational analogues arise in Tier 2 configurations and above; no new forces or parameters are introduced.)</w:t>
      </w:r>
    </w:p>
    <w:p w14:paraId="459F8AC6" w14:textId="77777777" w:rsidR="00DD7818" w:rsidRDefault="00000000">
      <w:pPr>
        <w:pStyle w:val="Heading2"/>
      </w:pPr>
      <w:proofErr w:type="gramStart"/>
      <w:r>
        <w:t>9  The</w:t>
      </w:r>
      <w:proofErr w:type="gramEnd"/>
      <w:r>
        <w:t xml:space="preserve"> Nature of Time</w:t>
      </w:r>
    </w:p>
    <w:p w14:paraId="149B9E68" w14:textId="77777777" w:rsidR="00DD7818" w:rsidRDefault="00000000">
      <w:r>
        <w:t>The LFM update law is time-symmetric, but the arrow of time arises from information dispersion. As correlations spread across more lattice cells, entropy increases. Thus, time measures the diffusion of information rather than an independent external flow.</w:t>
      </w:r>
    </w:p>
    <w:p w14:paraId="7CDAAD87" w14:textId="7A3128AF" w:rsidR="00520134" w:rsidRDefault="00520134">
      <w:r w:rsidRPr="00520134">
        <w:t xml:space="preserve">The increase in entropy noted here corresponds to the measurable </w:t>
      </w:r>
      <w:r w:rsidR="00777328" w:rsidRPr="00520134">
        <w:t>entropy dynamics</w:t>
      </w:r>
      <w:r w:rsidRPr="00520134">
        <w:t xml:space="preserve"> diagnostic in simulation output.</w:t>
      </w:r>
    </w:p>
    <w:p w14:paraId="3118B268" w14:textId="77777777" w:rsidR="00DD7818" w:rsidRDefault="00000000">
      <w:pPr>
        <w:pStyle w:val="Heading2"/>
      </w:pPr>
      <w:proofErr w:type="gramStart"/>
      <w:r>
        <w:t>10  Continuum</w:t>
      </w:r>
      <w:proofErr w:type="gramEnd"/>
      <w:r>
        <w:t>–Discrete Bridge</w:t>
      </w:r>
    </w:p>
    <w:p w14:paraId="1B810338" w14:textId="79D0F0CA" w:rsidR="00DD7818" w:rsidRDefault="00000000">
      <w:r>
        <w:t xml:space="preserve">Fluid behavior, wave mechanics, and quantum interference all appear as statistical regimes of the same discrete rule. </w:t>
      </w:r>
      <w:r w:rsidR="00777328" w:rsidRPr="00777328">
        <w:t>By tuning α, β, and χ (and optional damping γ),</w:t>
      </w:r>
      <w:r w:rsidR="00777328">
        <w:t xml:space="preserve"> </w:t>
      </w:r>
      <w:r>
        <w:t>the lattice reproduces laminar, turbulent, and quantized flow behaviors consistent with classical hydrodynamics and quantum statistics.</w:t>
      </w:r>
    </w:p>
    <w:p w14:paraId="3F65411A" w14:textId="77777777" w:rsidR="00DD7818" w:rsidRDefault="00000000">
      <w:pPr>
        <w:pStyle w:val="Heading2"/>
      </w:pPr>
      <w:proofErr w:type="gramStart"/>
      <w:r>
        <w:t>11  Tier</w:t>
      </w:r>
      <w:proofErr w:type="gramEnd"/>
      <w:r>
        <w:t>-1 Insights</w:t>
      </w:r>
    </w:p>
    <w:p w14:paraId="2A7F6068" w14:textId="77777777" w:rsidR="00DD7818" w:rsidRDefault="00000000">
      <w:r>
        <w:t>Tier-1 validation confirms that discrete, reversible rules can reproduce continuous, isotropic energy propagation with conservation to numerical precision. This implies that continuity itself is an emergent illusion of discrete processes.</w:t>
      </w:r>
    </w:p>
    <w:p w14:paraId="73A24713" w14:textId="77777777" w:rsidR="00DD7818" w:rsidRDefault="00000000">
      <w:r>
        <w:t>Key outcomes:</w:t>
      </w:r>
      <w:r>
        <w:br/>
        <w:t>- Conservation from discreteness</w:t>
      </w:r>
      <w:r>
        <w:br/>
        <w:t>- Emergent relativity</w:t>
      </w:r>
      <w:r>
        <w:br/>
        <w:t>- Self-quantization</w:t>
      </w:r>
      <w:r>
        <w:br/>
        <w:t>- Continuum illusion</w:t>
      </w:r>
      <w:r>
        <w:br/>
        <w:t>Together, these show that the lattice substrate can generate stable, law-like behavior indistinguishable from continuous spacetime.</w:t>
      </w:r>
    </w:p>
    <w:p w14:paraId="782F2BA8" w14:textId="482CF4F0" w:rsidR="00777328" w:rsidRDefault="00777328">
      <w:r w:rsidRPr="00777328">
        <w:t>These validations establish the canonical Tier 1–3 foundation on which all higher-tier phenomena build.</w:t>
      </w:r>
    </w:p>
    <w:p w14:paraId="3FBD402D" w14:textId="77777777" w:rsidR="00E3234B" w:rsidRDefault="00E3234B"/>
    <w:p w14:paraId="5DC4992B" w14:textId="77777777" w:rsidR="00E3234B" w:rsidRDefault="00E3234B"/>
    <w:p w14:paraId="3BBEA794" w14:textId="77777777" w:rsidR="00E3234B" w:rsidRDefault="00E3234B"/>
    <w:p w14:paraId="5072DB30" w14:textId="77777777" w:rsidR="00E3234B" w:rsidRDefault="00E3234B"/>
    <w:p w14:paraId="338DA72E" w14:textId="77777777" w:rsidR="00DD7818" w:rsidRDefault="00000000">
      <w:pPr>
        <w:pStyle w:val="Heading2"/>
      </w:pPr>
      <w:proofErr w:type="gramStart"/>
      <w:r>
        <w:lastRenderedPageBreak/>
        <w:t>12  Open</w:t>
      </w:r>
      <w:proofErr w:type="gramEnd"/>
      <w:r>
        <w:t xml:space="preserve"> Questions and Future Work</w:t>
      </w:r>
    </w:p>
    <w:p w14:paraId="5C534C2D" w14:textId="77777777" w:rsidR="00DD7818" w:rsidRDefault="00000000">
      <w:r>
        <w:t>Outstanding questions for future investigation:</w:t>
      </w:r>
      <w:r>
        <w:br/>
        <w:t>1. Mapping lattice constants (α, β, χ) to physical units.</w:t>
      </w:r>
      <w:r>
        <w:br/>
        <w:t>2. High-curvature stability and 3D scalability.</w:t>
      </w:r>
      <w:r>
        <w:br/>
        <w:t>3. Independent third-party validation.</w:t>
      </w:r>
      <w:r>
        <w:br/>
        <w:t>4. Entropy, thermodynamics, and information conservation.</w:t>
      </w:r>
      <w:r>
        <w:br/>
        <w:t>5. Integration with established quantum field frameworks.</w:t>
      </w:r>
    </w:p>
    <w:p w14:paraId="270BB89E" w14:textId="5735ABE9" w:rsidR="00E3234B" w:rsidRDefault="00E3234B">
      <w:r>
        <w:t xml:space="preserve">6. </w:t>
      </w:r>
      <w:r w:rsidRPr="00E3234B">
        <w:t>Long-term numerical energy drift characterization across different stencil orders and dimensions.</w:t>
      </w:r>
    </w:p>
    <w:p w14:paraId="68414165" w14:textId="77777777" w:rsidR="00E3234B" w:rsidRDefault="00E3234B"/>
    <w:p w14:paraId="029E4A98" w14:textId="77777777" w:rsidR="00DD7818" w:rsidRDefault="00000000">
      <w:pPr>
        <w:pStyle w:val="Heading2"/>
      </w:pPr>
      <w:proofErr w:type="gramStart"/>
      <w:r>
        <w:t>13  Summary</w:t>
      </w:r>
      <w:proofErr w:type="gramEnd"/>
    </w:p>
    <w:p w14:paraId="6EA6A6E6" w14:textId="0BF89BF7" w:rsidR="00DD7818" w:rsidRDefault="00000000">
      <w:r>
        <w:t>The Lattice-Field Medium unifies relativity, gravitation, quantization, and cosmology through a single discrete rule. Energy, inertia, and curvature emerge as properties of one deterministic field. Continued validation will determine whether this structure can serve as a fundamental framework for physical law.</w:t>
      </w:r>
    </w:p>
    <w:p w14:paraId="2562F1D1" w14:textId="38E1EED7" w:rsidR="00503B02" w:rsidRDefault="00503B02">
      <w:r w:rsidRPr="00503B02">
        <w:t>This Version aligns all conceptual, mathematical, and numerical formulations under one canonical framework, completing Phase 1 conceptual validation.</w:t>
      </w:r>
    </w:p>
    <w:sectPr w:rsidR="00503B02"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628707500">
    <w:abstractNumId w:val="8"/>
  </w:num>
  <w:num w:numId="2" w16cid:durableId="1538077632">
    <w:abstractNumId w:val="6"/>
  </w:num>
  <w:num w:numId="3" w16cid:durableId="1240016294">
    <w:abstractNumId w:val="5"/>
  </w:num>
  <w:num w:numId="4" w16cid:durableId="59519541">
    <w:abstractNumId w:val="4"/>
  </w:num>
  <w:num w:numId="5" w16cid:durableId="150605657">
    <w:abstractNumId w:val="7"/>
  </w:num>
  <w:num w:numId="6" w16cid:durableId="1372341127">
    <w:abstractNumId w:val="3"/>
  </w:num>
  <w:num w:numId="7" w16cid:durableId="935480502">
    <w:abstractNumId w:val="2"/>
  </w:num>
  <w:num w:numId="8" w16cid:durableId="695733172">
    <w:abstractNumId w:val="1"/>
  </w:num>
  <w:num w:numId="9" w16cid:durableId="14983515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55090"/>
    <w:rsid w:val="0006063C"/>
    <w:rsid w:val="000C6F2D"/>
    <w:rsid w:val="0015074B"/>
    <w:rsid w:val="0029639D"/>
    <w:rsid w:val="00326F90"/>
    <w:rsid w:val="004A61AD"/>
    <w:rsid w:val="00503B02"/>
    <w:rsid w:val="00520134"/>
    <w:rsid w:val="00777328"/>
    <w:rsid w:val="0084302E"/>
    <w:rsid w:val="009C0A43"/>
    <w:rsid w:val="00AA1D8D"/>
    <w:rsid w:val="00B47730"/>
    <w:rsid w:val="00CB0664"/>
    <w:rsid w:val="00D6770F"/>
    <w:rsid w:val="00DB0C36"/>
    <w:rsid w:val="00DD7818"/>
    <w:rsid w:val="00E3234B"/>
    <w:rsid w:val="00E818EE"/>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4AFB92"/>
  <w14:defaultImageDpi w14:val="300"/>
  <w15:docId w15:val="{D8323EFA-9440-4051-AACA-6647556DD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893</Words>
  <Characters>5613</Characters>
  <Application>Microsoft Office Word</Application>
  <DocSecurity>0</DocSecurity>
  <Lines>143</Lines>
  <Paragraphs>89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6417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Greg Partin</cp:lastModifiedBy>
  <cp:revision>11</cp:revision>
  <dcterms:created xsi:type="dcterms:W3CDTF">2013-12-23T23:15:00Z</dcterms:created>
  <dcterms:modified xsi:type="dcterms:W3CDTF">2025-10-28T02:57:00Z</dcterms:modified>
  <cp:category/>
</cp:coreProperties>
</file>