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998D4" w14:textId="77777777" w:rsidR="000C331A" w:rsidRDefault="00000000">
      <w:pPr>
        <w:pStyle w:val="Heading1"/>
      </w:pPr>
      <w:r>
        <w:t>Lattice-Field Medium (LFM): Core Equations and Theoretical Foundations</w:t>
      </w:r>
    </w:p>
    <w:p w14:paraId="01F8DFB3" w14:textId="2EB3DCED" w:rsidR="000C331A" w:rsidRDefault="00000000">
      <w:r>
        <w:t xml:space="preserve">Version </w:t>
      </w:r>
      <w:r w:rsidR="006F4903">
        <w:t>1</w:t>
      </w:r>
      <w:r>
        <w:t>.0 — 2025-10-24</w:t>
      </w:r>
      <w:r>
        <w:br/>
        <w:t>Greg D. Partin | LFM Research, Los Angeles CA USA</w:t>
      </w:r>
      <w:r>
        <w:br/>
        <w:t xml:space="preserve">License: </w:t>
      </w:r>
      <w:r w:rsidR="00D654DA" w:rsidRPr="00D654DA">
        <w:t>This work is licensed under the Creative Commons Attribution–NonCommercial 4.0 International License (CC BY-NC 4.0).</w:t>
      </w:r>
    </w:p>
    <w:p w14:paraId="43AA91F8" w14:textId="77777777" w:rsidR="000C331A" w:rsidRDefault="00000000">
      <w:pPr>
        <w:pStyle w:val="Heading2"/>
      </w:pPr>
      <w:r>
        <w:t>Abstract</w:t>
      </w:r>
    </w:p>
    <w:p w14:paraId="01AEBCEE" w14:textId="77777777" w:rsidR="000C331A" w:rsidRDefault="00000000">
      <w:r>
        <w:t>This document defines the governing equations of the Lattice-Field Medium (LFM) and their continuum, discrete, and variational forms. It establishes the connection between the lattice update law and the variable-mass Klein–Gordon equation, outlines how Lorentz invariance emerges naturally in the continuum limit, and shows how quantization and gravitational analogues arise through the curvature field χ(</w:t>
      </w:r>
      <w:proofErr w:type="gramStart"/>
      <w:r>
        <w:t>x,t</w:t>
      </w:r>
      <w:proofErr w:type="gramEnd"/>
      <w:r>
        <w:t>).</w:t>
      </w:r>
    </w:p>
    <w:p w14:paraId="279294CF" w14:textId="77777777" w:rsidR="000C331A" w:rsidRDefault="00000000">
      <w:pPr>
        <w:pStyle w:val="Heading2"/>
      </w:pPr>
      <w:proofErr w:type="gramStart"/>
      <w:r>
        <w:t>1  Introduction</w:t>
      </w:r>
      <w:proofErr w:type="gramEnd"/>
      <w:r>
        <w:t xml:space="preserve"> and Scope</w:t>
      </w:r>
    </w:p>
    <w:p w14:paraId="3D639255" w14:textId="77777777" w:rsidR="000C331A" w:rsidRDefault="00000000">
      <w:r>
        <w:t>The Lattice-Field Medium (LFM) treats spacetime as a discrete lattice of interacting energy cells. Each cell holds an energy amplitude E(</w:t>
      </w:r>
      <w:proofErr w:type="gramStart"/>
      <w:r>
        <w:t>x,t</w:t>
      </w:r>
      <w:proofErr w:type="gramEnd"/>
      <w:r>
        <w:t>) and curvature parameter χ(</w:t>
      </w:r>
      <w:proofErr w:type="gramStart"/>
      <w:r>
        <w:t>x,t</w:t>
      </w:r>
      <w:proofErr w:type="gramEnd"/>
      <w:r>
        <w:t>). The purpose of this document is to define the mathematical foundation of LFM, connecting the discrete rule to its continuum form and providing validation targets used in Tier 1–3 testing.</w:t>
      </w:r>
    </w:p>
    <w:p w14:paraId="2FF19C26" w14:textId="77777777" w:rsidR="000C331A" w:rsidRDefault="00000000">
      <w:pPr>
        <w:pStyle w:val="Heading2"/>
      </w:pPr>
      <w:proofErr w:type="gramStart"/>
      <w:r>
        <w:t>2  Canonical</w:t>
      </w:r>
      <w:proofErr w:type="gramEnd"/>
      <w:r>
        <w:t xml:space="preserve"> Field Equation</w:t>
      </w:r>
    </w:p>
    <w:p w14:paraId="63002C67" w14:textId="77777777" w:rsidR="000C331A" w:rsidRDefault="00000000">
      <w:r>
        <w:t>The canonical continuum form of the LFM equation is:</w:t>
      </w:r>
    </w:p>
    <w:p w14:paraId="18B45A04" w14:textId="77777777" w:rsidR="000C331A" w:rsidRDefault="00000000">
      <w:r>
        <w:t>∂²E/∂t² = c² ∇²E − χ²(</w:t>
      </w:r>
      <w:proofErr w:type="gramStart"/>
      <w:r>
        <w:t>x,t</w:t>
      </w:r>
      <w:proofErr w:type="gramEnd"/>
      <w:r>
        <w:t xml:space="preserve">) </w:t>
      </w:r>
      <w:proofErr w:type="gramStart"/>
      <w:r>
        <w:t>E,  with</w:t>
      </w:r>
      <w:proofErr w:type="gramEnd"/>
      <w:r>
        <w:t> c² = α/β.</w:t>
      </w:r>
    </w:p>
    <w:p w14:paraId="59EE02D3" w14:textId="77777777" w:rsidR="000C331A" w:rsidRDefault="00000000">
      <w:r>
        <w:t>Here E(</w:t>
      </w:r>
      <w:proofErr w:type="gramStart"/>
      <w:r>
        <w:t>x,t</w:t>
      </w:r>
      <w:proofErr w:type="gramEnd"/>
      <w:r>
        <w:t>) is the local field energy, χ(</w:t>
      </w:r>
      <w:proofErr w:type="gramStart"/>
      <w:r>
        <w:t>x,t</w:t>
      </w:r>
      <w:proofErr w:type="gramEnd"/>
      <w:r>
        <w:t>) is the curvature (effective mass), and c is the lattice propagation speed.</w:t>
      </w:r>
    </w:p>
    <w:p w14:paraId="1AEF3B69" w14:textId="77777777" w:rsidR="000C331A" w:rsidRDefault="00000000">
      <w:pPr>
        <w:pStyle w:val="Heading2"/>
      </w:pPr>
      <w:proofErr w:type="gramStart"/>
      <w:r>
        <w:t>3  Discrete</w:t>
      </w:r>
      <w:proofErr w:type="gramEnd"/>
      <w:r>
        <w:t xml:space="preserve"> Lattice Update Law</w:t>
      </w:r>
    </w:p>
    <w:p w14:paraId="55075556" w14:textId="77777777" w:rsidR="00936A4F" w:rsidRDefault="00936A4F" w:rsidP="00936A4F">
      <w:r>
        <w:t>We use a second-</w:t>
      </w:r>
      <w:proofErr w:type="gramStart"/>
      <w:r>
        <w:t>order,</w:t>
      </w:r>
      <w:proofErr w:type="gramEnd"/>
      <w:r>
        <w:t xml:space="preserve"> leapfrog scheme consistent with the canonical field equation</w:t>
      </w:r>
    </w:p>
    <w:p w14:paraId="07FADAF9" w14:textId="1561AAE6" w:rsidR="002069F0" w:rsidRDefault="00936A4F" w:rsidP="00936A4F">
      <w:r>
        <w:rPr>
          <w:rFonts w:hint="eastAsia"/>
        </w:rPr>
        <w:t>∂²</w:t>
      </w:r>
      <w:r>
        <w:t>E/</w:t>
      </w:r>
      <w:r>
        <w:rPr>
          <w:rFonts w:hint="eastAsia"/>
        </w:rPr>
        <w:t>∂</w:t>
      </w:r>
      <w:r>
        <w:t>t² = c²</w:t>
      </w:r>
      <w:r>
        <w:rPr>
          <w:rFonts w:hint="eastAsia"/>
        </w:rPr>
        <w:t>∇²</w:t>
      </w:r>
      <w:r>
        <w:t>E − χ(</w:t>
      </w:r>
      <w:proofErr w:type="gramStart"/>
      <w:r>
        <w:t>x,t</w:t>
      </w:r>
      <w:proofErr w:type="gramEnd"/>
      <w:r>
        <w:t>)² E, with c² = α/β.</w:t>
      </w:r>
    </w:p>
    <w:p w14:paraId="3DAF2E5E" w14:textId="77777777" w:rsidR="002069F0" w:rsidRDefault="002069F0" w:rsidP="002069F0">
      <w:r>
        <w:t xml:space="preserve">where </w:t>
      </w:r>
      <w:r>
        <w:rPr>
          <w:rFonts w:hint="eastAsia"/>
        </w:rPr>
        <w:t>∇</w:t>
      </w:r>
      <w:r>
        <w:t>_Δ² is the finite-difference Laplacian, γ ≥ 0 is optional numerical</w:t>
      </w:r>
    </w:p>
    <w:p w14:paraId="04929C10" w14:textId="77777777" w:rsidR="002069F0" w:rsidRDefault="002069F0" w:rsidP="002069F0">
      <w:r>
        <w:t>damping (γ = 0 for conservative runs), and χ(</w:t>
      </w:r>
      <w:proofErr w:type="gramStart"/>
      <w:r>
        <w:t>x,t</w:t>
      </w:r>
      <w:proofErr w:type="gramEnd"/>
      <w:r>
        <w:t>) may be a scalar or a spatial field.</w:t>
      </w:r>
    </w:p>
    <w:p w14:paraId="1C86CDAF" w14:textId="77777777" w:rsidR="00465B95" w:rsidRDefault="00465B95" w:rsidP="00465B95">
      <w:r>
        <w:t>E^{t+1} = (2 − γ) E^t − (1 − γ) E^{t−1}</w:t>
      </w:r>
    </w:p>
    <w:p w14:paraId="0779CDC2" w14:textId="211D2988" w:rsidR="002069F0" w:rsidRDefault="00465B95" w:rsidP="002069F0">
      <w:r>
        <w:t xml:space="preserve">          + (Δ</w:t>
      </w:r>
      <w:proofErr w:type="gramStart"/>
      <w:r>
        <w:t>t)²</w:t>
      </w:r>
      <w:proofErr w:type="gramEnd"/>
      <w:r>
        <w:t xml:space="preserve"> [ c² </w:t>
      </w:r>
      <w:r>
        <w:rPr>
          <w:rFonts w:hint="eastAsia"/>
        </w:rPr>
        <w:t>∇</w:t>
      </w:r>
      <w:r>
        <w:t>_Δ² E^t − χ(</w:t>
      </w:r>
      <w:proofErr w:type="gramStart"/>
      <w:r>
        <w:t>x,t</w:t>
      </w:r>
      <w:proofErr w:type="gramEnd"/>
      <w:r>
        <w:t>)² E^</w:t>
      </w:r>
      <w:proofErr w:type="gramStart"/>
      <w:r>
        <w:t>t ]</w:t>
      </w:r>
      <w:proofErr w:type="gramEnd"/>
      <w:r>
        <w:t xml:space="preserve"> ,</w:t>
      </w:r>
    </w:p>
    <w:p w14:paraId="66D74AF0" w14:textId="77777777" w:rsidR="002069F0" w:rsidRDefault="002069F0" w:rsidP="002069F0">
      <w:r>
        <w:t>1D Laplacian (order-2):</w:t>
      </w:r>
    </w:p>
    <w:p w14:paraId="6C62D39E" w14:textId="77777777" w:rsidR="002069F0" w:rsidRDefault="002069F0" w:rsidP="002069F0">
      <w:r>
        <w:t xml:space="preserve">  </w:t>
      </w:r>
      <w:r>
        <w:rPr>
          <w:rFonts w:hint="eastAsia"/>
        </w:rPr>
        <w:t>∇</w:t>
      </w:r>
      <w:r>
        <w:t>_Δ² E_i = (E_{i+1} − 2E_i + E_{i−1}) / (Δ</w:t>
      </w:r>
      <w:proofErr w:type="gramStart"/>
      <w:r>
        <w:t>x)²</w:t>
      </w:r>
      <w:proofErr w:type="gramEnd"/>
    </w:p>
    <w:p w14:paraId="265D4CF6" w14:textId="77777777" w:rsidR="002069F0" w:rsidRDefault="002069F0" w:rsidP="002069F0"/>
    <w:p w14:paraId="645E36E2" w14:textId="77777777" w:rsidR="002069F0" w:rsidRDefault="002069F0" w:rsidP="002069F0">
      <w:r>
        <w:t>1D Laplacian (order-4):</w:t>
      </w:r>
    </w:p>
    <w:p w14:paraId="10E4A7D2" w14:textId="070F81EE" w:rsidR="002069F0" w:rsidRDefault="002069F0" w:rsidP="002069F0">
      <w:r>
        <w:t xml:space="preserve">  </w:t>
      </w:r>
      <w:r>
        <w:rPr>
          <w:rFonts w:hint="eastAsia"/>
        </w:rPr>
        <w:t>∇</w:t>
      </w:r>
      <w:r>
        <w:t>_Δ² E_i = [−E_{i+2} + 16E_{i+1} − 30E_i + 16E_{i−1} − E_{i−2}] / (12 (Δ</w:t>
      </w:r>
      <w:proofErr w:type="gramStart"/>
      <w:r>
        <w:t>x)²</w:t>
      </w:r>
      <w:proofErr w:type="gramEnd"/>
      <w:r>
        <w:t>)</w:t>
      </w:r>
    </w:p>
    <w:p w14:paraId="0F762BB0" w14:textId="77777777" w:rsidR="00936A4F" w:rsidRPr="00936A4F" w:rsidRDefault="00936A4F" w:rsidP="00936A4F">
      <w:pPr>
        <w:pStyle w:val="Heading2"/>
        <w:rPr>
          <w:rFonts w:asciiTheme="minorHAnsi" w:eastAsiaTheme="minorEastAsia" w:hAnsiTheme="minorHAnsi" w:cstheme="minorBidi"/>
          <w:b w:val="0"/>
          <w:bCs w:val="0"/>
          <w:color w:val="auto"/>
          <w:sz w:val="22"/>
          <w:szCs w:val="22"/>
        </w:rPr>
      </w:pPr>
      <w:r w:rsidRPr="00936A4F">
        <w:rPr>
          <w:rFonts w:asciiTheme="minorHAnsi" w:eastAsiaTheme="minorEastAsia" w:hAnsiTheme="minorHAnsi" w:cstheme="minorBidi"/>
          <w:b w:val="0"/>
          <w:bCs w:val="0"/>
          <w:color w:val="auto"/>
          <w:sz w:val="22"/>
          <w:szCs w:val="22"/>
        </w:rPr>
        <w:t>Multi-D:</w:t>
      </w:r>
    </w:p>
    <w:p w14:paraId="4376C67E" w14:textId="77777777" w:rsidR="00936A4F" w:rsidRPr="00936A4F" w:rsidRDefault="00936A4F" w:rsidP="00936A4F">
      <w:pPr>
        <w:pStyle w:val="Heading2"/>
        <w:rPr>
          <w:rFonts w:asciiTheme="minorHAnsi" w:eastAsiaTheme="minorEastAsia" w:hAnsiTheme="minorHAnsi" w:cstheme="minorBidi"/>
          <w:b w:val="0"/>
          <w:bCs w:val="0"/>
          <w:color w:val="auto"/>
          <w:sz w:val="22"/>
          <w:szCs w:val="22"/>
        </w:rPr>
      </w:pPr>
      <w:r w:rsidRPr="00936A4F">
        <w:rPr>
          <w:rFonts w:asciiTheme="minorHAnsi" w:eastAsiaTheme="minorEastAsia" w:hAnsiTheme="minorHAnsi" w:cstheme="minorBidi"/>
          <w:b w:val="0"/>
          <w:bCs w:val="0"/>
          <w:color w:val="auto"/>
          <w:sz w:val="22"/>
          <w:szCs w:val="22"/>
        </w:rPr>
        <w:t xml:space="preserve">  • 2D supports order-2 and order-4.  </w:t>
      </w:r>
    </w:p>
    <w:p w14:paraId="3EA9BB85" w14:textId="77777777" w:rsidR="00936A4F" w:rsidRPr="00936A4F" w:rsidRDefault="00936A4F" w:rsidP="00936A4F">
      <w:pPr>
        <w:pStyle w:val="Heading2"/>
        <w:rPr>
          <w:rFonts w:asciiTheme="minorHAnsi" w:eastAsiaTheme="minorEastAsia" w:hAnsiTheme="minorHAnsi" w:cstheme="minorBidi"/>
          <w:b w:val="0"/>
          <w:bCs w:val="0"/>
          <w:color w:val="auto"/>
          <w:sz w:val="22"/>
          <w:szCs w:val="22"/>
        </w:rPr>
      </w:pPr>
      <w:r w:rsidRPr="00936A4F">
        <w:rPr>
          <w:rFonts w:asciiTheme="minorHAnsi" w:eastAsiaTheme="minorEastAsia" w:hAnsiTheme="minorHAnsi" w:cstheme="minorBidi"/>
          <w:b w:val="0"/>
          <w:bCs w:val="0"/>
          <w:color w:val="auto"/>
          <w:sz w:val="22"/>
          <w:szCs w:val="22"/>
        </w:rPr>
        <w:t xml:space="preserve">  • 3D currently supports order-2 only (order-4/6 reserved for future tiers).  </w:t>
      </w:r>
    </w:p>
    <w:p w14:paraId="108BBECD" w14:textId="77777777" w:rsidR="00936A4F" w:rsidRPr="00936A4F" w:rsidRDefault="00936A4F" w:rsidP="00936A4F">
      <w:pPr>
        <w:pStyle w:val="Heading2"/>
        <w:rPr>
          <w:rFonts w:asciiTheme="minorHAnsi" w:eastAsiaTheme="minorEastAsia" w:hAnsiTheme="minorHAnsi" w:cstheme="minorBidi"/>
          <w:b w:val="0"/>
          <w:bCs w:val="0"/>
          <w:color w:val="auto"/>
          <w:sz w:val="22"/>
          <w:szCs w:val="22"/>
        </w:rPr>
      </w:pPr>
      <w:r w:rsidRPr="00936A4F">
        <w:rPr>
          <w:rFonts w:asciiTheme="minorHAnsi" w:eastAsiaTheme="minorEastAsia" w:hAnsiTheme="minorHAnsi" w:cstheme="minorBidi"/>
          <w:b w:val="0"/>
          <w:bCs w:val="0"/>
          <w:color w:val="auto"/>
          <w:sz w:val="22"/>
          <w:szCs w:val="22"/>
        </w:rPr>
        <w:t xml:space="preserve">Boundary options (per test): periodic (canonical), reflective, or absorbing.  </w:t>
      </w:r>
    </w:p>
    <w:p w14:paraId="765F0410" w14:textId="77777777" w:rsidR="00936A4F" w:rsidRDefault="00936A4F" w:rsidP="00936A4F">
      <w:pPr>
        <w:pStyle w:val="Heading2"/>
        <w:rPr>
          <w:rFonts w:asciiTheme="minorHAnsi" w:eastAsiaTheme="minorEastAsia" w:hAnsiTheme="minorHAnsi" w:cstheme="minorBidi"/>
          <w:b w:val="0"/>
          <w:bCs w:val="0"/>
          <w:color w:val="auto"/>
          <w:sz w:val="22"/>
          <w:szCs w:val="22"/>
        </w:rPr>
      </w:pPr>
      <w:r w:rsidRPr="00936A4F">
        <w:rPr>
          <w:rFonts w:asciiTheme="minorHAnsi" w:eastAsiaTheme="minorEastAsia" w:hAnsiTheme="minorHAnsi" w:cstheme="minorBidi"/>
          <w:b w:val="0"/>
          <w:bCs w:val="0"/>
          <w:color w:val="auto"/>
          <w:sz w:val="22"/>
          <w:szCs w:val="22"/>
        </w:rPr>
        <w:t>No stochastic (η) or exogenous coupling (Δφ) terms are part of the canonical law.</w:t>
      </w:r>
    </w:p>
    <w:p w14:paraId="4E71568D" w14:textId="1BB9F7A0" w:rsidR="000C331A" w:rsidRDefault="00000000" w:rsidP="00936A4F">
      <w:pPr>
        <w:pStyle w:val="Heading2"/>
      </w:pPr>
      <w:proofErr w:type="gramStart"/>
      <w:r>
        <w:t>4  Derived</w:t>
      </w:r>
      <w:proofErr w:type="gramEnd"/>
      <w:r>
        <w:t xml:space="preserve"> Relations </w:t>
      </w:r>
      <w:proofErr w:type="gramStart"/>
      <w:r>
        <w:t xml:space="preserve">and </w:t>
      </w:r>
      <w:r w:rsidR="00016FD1">
        <w:t xml:space="preserve"> (</w:t>
      </w:r>
      <w:proofErr w:type="gramEnd"/>
      <w:r w:rsidR="00016FD1">
        <w:t>Continuum vs Lattice)</w:t>
      </w:r>
    </w:p>
    <w:p w14:paraId="2AE505F7" w14:textId="77777777" w:rsidR="00F83D01" w:rsidRDefault="00F83D01" w:rsidP="00F83D01"/>
    <w:p w14:paraId="2F22A25C" w14:textId="77777777" w:rsidR="00F83D01" w:rsidRDefault="00F83D01" w:rsidP="00F83D01">
      <w:r>
        <w:t>Continuum dispersion (χ constant):</w:t>
      </w:r>
    </w:p>
    <w:p w14:paraId="5EBB5DCA" w14:textId="77777777" w:rsidR="00F83D01" w:rsidRDefault="00F83D01" w:rsidP="00F83D01">
      <w:r>
        <w:t xml:space="preserve">  ω² = c² k² + χ²</w:t>
      </w:r>
    </w:p>
    <w:p w14:paraId="5509FB54" w14:textId="77777777" w:rsidR="00F83D01" w:rsidRDefault="00F83D01" w:rsidP="00F83D01"/>
    <w:p w14:paraId="7AFBA366" w14:textId="77777777" w:rsidR="00F83D01" w:rsidRDefault="00F83D01" w:rsidP="00F83D01">
      <w:r>
        <w:t>Lattice dispersion (order-2 1D; used in Tier-1 validation):</w:t>
      </w:r>
    </w:p>
    <w:p w14:paraId="22B870C0" w14:textId="77777777" w:rsidR="00F83D01" w:rsidRDefault="00F83D01" w:rsidP="00F83D01">
      <w:r>
        <w:t xml:space="preserve">  ω² = (4 c² / Δx²) sin</w:t>
      </w:r>
      <w:proofErr w:type="gramStart"/>
      <w:r>
        <w:t>²(</w:t>
      </w:r>
      <w:proofErr w:type="gramEnd"/>
      <w:r>
        <w:t>k Δx / 2) + χ²</w:t>
      </w:r>
    </w:p>
    <w:p w14:paraId="18CA306C" w14:textId="77777777" w:rsidR="00F83D01" w:rsidRDefault="00F83D01" w:rsidP="00F83D01"/>
    <w:p w14:paraId="1FB05B54" w14:textId="77777777" w:rsidR="00F83D01" w:rsidRDefault="00F83D01" w:rsidP="00F83D01">
      <w:r>
        <w:t>Energy monitoring (numerical):</w:t>
      </w:r>
    </w:p>
    <w:p w14:paraId="4BAC72EB" w14:textId="77777777" w:rsidR="00F83D01" w:rsidRDefault="00F83D01" w:rsidP="00F83D01">
      <w:r>
        <w:t xml:space="preserve">  We track relative energy drift |ΔE| / |E₀| and target ≤ 10⁻⁶ … 10⁻⁴ depending on grid and BCs.  </w:t>
      </w:r>
    </w:p>
    <w:p w14:paraId="31C16D33" w14:textId="77777777" w:rsidR="00F83D01" w:rsidRDefault="00F83D01" w:rsidP="00F83D01">
      <w:r>
        <w:t xml:space="preserve">  Exact conservation holds in the continuum; simulations measure small drift.</w:t>
      </w:r>
    </w:p>
    <w:p w14:paraId="64871079" w14:textId="77777777" w:rsidR="00F83D01" w:rsidRDefault="00F83D01" w:rsidP="00F83D01"/>
    <w:p w14:paraId="2C8FCEB8" w14:textId="77777777" w:rsidR="00F83D01" w:rsidRDefault="00F83D01" w:rsidP="00F83D01">
      <w:r>
        <w:t>Quantized exchange (interpretive):</w:t>
      </w:r>
    </w:p>
    <w:p w14:paraId="23FA3DBD" w14:textId="77777777" w:rsidR="00F83D01" w:rsidRDefault="00F83D01" w:rsidP="00F83D01">
      <w:r>
        <w:t xml:space="preserve">  ΔE = n ℏ_eff with ℏ_eff = ΔE_min Δt arising from discrete time; this is interpretive, not an input law.</w:t>
      </w:r>
    </w:p>
    <w:p w14:paraId="521F4DC8" w14:textId="77777777" w:rsidR="00F83D01" w:rsidRDefault="00F83D01" w:rsidP="00F83D01"/>
    <w:p w14:paraId="15F7CE7F" w14:textId="77777777" w:rsidR="00F83D01" w:rsidRDefault="00F83D01" w:rsidP="00F83D01">
      <w:r>
        <w:t>Cosmological feedback:</w:t>
      </w:r>
    </w:p>
    <w:p w14:paraId="21B5FCBA" w14:textId="0C98F532" w:rsidR="00F83D01" w:rsidRPr="00F83D01" w:rsidRDefault="00F83D01" w:rsidP="00F83D01">
      <w:r>
        <w:lastRenderedPageBreak/>
        <w:t>Terms such as E_{t+1} = E_t + α</w:t>
      </w:r>
      <w:r>
        <w:rPr>
          <w:rFonts w:hint="eastAsia"/>
        </w:rPr>
        <w:t>∇²</w:t>
      </w:r>
      <w:r>
        <w:t>E − nH E belong to higher-tier χ-feedback studies and are not part of the canonical kernel.</w:t>
      </w:r>
    </w:p>
    <w:p w14:paraId="41979646" w14:textId="6473A6CF" w:rsidR="000C331A" w:rsidRDefault="00000000">
      <w:pPr>
        <w:pStyle w:val="Heading2"/>
      </w:pPr>
      <w:proofErr w:type="gramStart"/>
      <w:r>
        <w:t xml:space="preserve">5  </w:t>
      </w:r>
      <w:r w:rsidR="00016FD1" w:rsidRPr="00016FD1">
        <w:t>Analogues</w:t>
      </w:r>
      <w:proofErr w:type="gramEnd"/>
      <w:r w:rsidR="00016FD1" w:rsidRPr="00016FD1">
        <w:t xml:space="preserve"> (Non-canonical, exploratory)</w:t>
      </w:r>
    </w:p>
    <w:p w14:paraId="25E202D4" w14:textId="77777777" w:rsidR="00803E99" w:rsidRDefault="00803E99" w:rsidP="00803E99">
      <w:r>
        <w:t xml:space="preserve">Electromagnetic and inertial behaviours can be constructed as analogues of the canonical kernel, but they are not part of it. </w:t>
      </w:r>
    </w:p>
    <w:p w14:paraId="142D3695" w14:textId="77777777" w:rsidR="00803E99" w:rsidRDefault="00803E99" w:rsidP="00803E99">
      <w:r>
        <w:t>The following discrete Maxwell-like updates are included for context only and belong in Appendix A (Analogues).</w:t>
      </w:r>
    </w:p>
    <w:p w14:paraId="3F1314A9" w14:textId="2ED09D3F" w:rsidR="000C331A" w:rsidRDefault="00000000" w:rsidP="00803E99">
      <w:r>
        <w:t>Discrete EM Coupling (Eq. 5-1, 5-2):</w:t>
      </w:r>
    </w:p>
    <w:p w14:paraId="5A0C5D4D" w14:textId="77777777" w:rsidR="000C331A" w:rsidRDefault="00000000">
      <w:r>
        <w:t>E_{</w:t>
      </w:r>
      <w:proofErr w:type="gramStart"/>
      <w:r>
        <w:t>I,t</w:t>
      </w:r>
      <w:proofErr w:type="gramEnd"/>
      <w:r>
        <w:t>+1} = E_{</w:t>
      </w:r>
      <w:proofErr w:type="gramStart"/>
      <w:r>
        <w:t>I,t</w:t>
      </w:r>
      <w:proofErr w:type="gramEnd"/>
      <w:r>
        <w:t>} + α(φ_{i+</w:t>
      </w:r>
      <w:proofErr w:type="gramStart"/>
      <w:r>
        <w:t>1,t</w:t>
      </w:r>
      <w:proofErr w:type="gramEnd"/>
      <w:r>
        <w:t>} − φ_{i−</w:t>
      </w:r>
      <w:proofErr w:type="gramStart"/>
      <w:r>
        <w:t>1,t</w:t>
      </w:r>
      <w:proofErr w:type="gramEnd"/>
      <w:r>
        <w:t>}) − βB_{</w:t>
      </w:r>
      <w:proofErr w:type="gramStart"/>
      <w:r>
        <w:t>I,t</w:t>
      </w:r>
      <w:proofErr w:type="gramEnd"/>
      <w:r>
        <w:t>}</w:t>
      </w:r>
    </w:p>
    <w:p w14:paraId="27643EDF" w14:textId="77777777" w:rsidR="000C331A" w:rsidRDefault="00000000">
      <w:r>
        <w:t>B_{</w:t>
      </w:r>
      <w:proofErr w:type="gramStart"/>
      <w:r>
        <w:t>I,t</w:t>
      </w:r>
      <w:proofErr w:type="gramEnd"/>
      <w:r>
        <w:t>+1} = B_{</w:t>
      </w:r>
      <w:proofErr w:type="gramStart"/>
      <w:r>
        <w:t>I,t</w:t>
      </w:r>
      <w:proofErr w:type="gramEnd"/>
      <w:r>
        <w:t>} + β(φ_{i+</w:t>
      </w:r>
      <w:proofErr w:type="gramStart"/>
      <w:r>
        <w:t>1,t</w:t>
      </w:r>
      <w:proofErr w:type="gramEnd"/>
      <w:r>
        <w:t>} − φ_{i−</w:t>
      </w:r>
      <w:proofErr w:type="gramStart"/>
      <w:r>
        <w:t>1,t</w:t>
      </w:r>
      <w:proofErr w:type="gramEnd"/>
      <w:r>
        <w:t>}) + αE_{</w:t>
      </w:r>
      <w:proofErr w:type="gramStart"/>
      <w:r>
        <w:t>I,t</w:t>
      </w:r>
      <w:proofErr w:type="gramEnd"/>
      <w:r>
        <w:t>}</w:t>
      </w:r>
    </w:p>
    <w:p w14:paraId="4BCCBA11" w14:textId="77777777" w:rsidR="000C331A" w:rsidRDefault="00000000">
      <w:pPr>
        <w:pStyle w:val="Heading2"/>
      </w:pPr>
      <w:proofErr w:type="gramStart"/>
      <w:r>
        <w:t>6  Lorentz</w:t>
      </w:r>
      <w:proofErr w:type="gramEnd"/>
      <w:r>
        <w:t xml:space="preserve"> Continuum Limit</w:t>
      </w:r>
    </w:p>
    <w:p w14:paraId="080AFBD7" w14:textId="77777777" w:rsidR="000C331A" w:rsidRDefault="00000000">
      <w:r>
        <w:t>Starting from the discrete update rule and applying Taylor expansion in time, the LFM equation reduces to:</w:t>
      </w:r>
      <w:r>
        <w:br/>
      </w:r>
      <w:r>
        <w:br/>
        <w:t>∂²E/∂t² = c² ∇²</w:t>
      </w:r>
      <w:proofErr w:type="gramStart"/>
      <w:r>
        <w:t>E,  with</w:t>
      </w:r>
      <w:proofErr w:type="gramEnd"/>
      <w:r>
        <w:t> c² = α/β.</w:t>
      </w:r>
      <w:r>
        <w:br/>
      </w:r>
      <w:r>
        <w:br/>
        <w:t>This form is invariant under Lorentz transformations, demonstrating that relativity emerges naturally from local lattice dynamics.</w:t>
      </w:r>
    </w:p>
    <w:p w14:paraId="286C1C88" w14:textId="77777777" w:rsidR="000C331A" w:rsidRDefault="00000000">
      <w:pPr>
        <w:pStyle w:val="Heading2"/>
      </w:pPr>
      <w:proofErr w:type="gramStart"/>
      <w:r>
        <w:t>7  Quantization</w:t>
      </w:r>
      <w:proofErr w:type="gramEnd"/>
      <w:r>
        <w:t xml:space="preserve"> from Discreteness</w:t>
      </w:r>
    </w:p>
    <w:p w14:paraId="568F5470" w14:textId="77777777" w:rsidR="000C331A" w:rsidRDefault="00000000">
      <w:r>
        <w:t>Quantization arises from the finite time-step Δt. The minimal exchange of energy per step defines ℏ_eff = ΔE_min Δt. The energy–frequency relation becomes E = ℏ_eff ω, and the momentum–wavelength relation p = ℏ_eff k, reproducing the de Broglie relation.</w:t>
      </w:r>
    </w:p>
    <w:p w14:paraId="53A72E05" w14:textId="77777777" w:rsidR="000C331A" w:rsidRDefault="00000000">
      <w:pPr>
        <w:pStyle w:val="Heading2"/>
      </w:pPr>
      <w:proofErr w:type="gramStart"/>
      <w:r>
        <w:t>8  Dynamic</w:t>
      </w:r>
      <w:proofErr w:type="gramEnd"/>
      <w:r>
        <w:t xml:space="preserve"> χ Feedback and Cosmological Scaling</w:t>
      </w:r>
    </w:p>
    <w:p w14:paraId="4F9D4DC8" w14:textId="77777777" w:rsidR="000C331A" w:rsidRDefault="00000000">
      <w:r>
        <w:t>The curvature field χ evolves according to the feedback law:</w:t>
      </w:r>
      <w:r>
        <w:br/>
      </w:r>
      <w:r>
        <w:br/>
        <w:t xml:space="preserve">dχ/dt = </w:t>
      </w:r>
      <w:proofErr w:type="gramStart"/>
      <w:r>
        <w:t>κ(</w:t>
      </w:r>
      <w:proofErr w:type="gramEnd"/>
      <w:r>
        <w:t>ρ_ref − ρ_E) − γ χ ρ_E.</w:t>
      </w:r>
      <w:r>
        <w:br/>
      </w:r>
      <w:r>
        <w:br/>
        <w:t>This rule produces self-limiting cosmic expansion and links local energy density to curvature dynamics.</w:t>
      </w:r>
    </w:p>
    <w:p w14:paraId="60BDD4EF" w14:textId="77777777" w:rsidR="000C331A" w:rsidRDefault="00000000">
      <w:r>
        <w:t>Edge-creation condition:</w:t>
      </w:r>
      <w:r>
        <w:br/>
        <w:t>if |∂E/∂r| &gt; E_th → new cell at boundary.</w:t>
      </w:r>
      <w:r>
        <w:br/>
      </w:r>
      <w:r>
        <w:br/>
        <w:t>This mechanism replaces the classical singular Big Bang with a deterministic expansion cascade.</w:t>
      </w:r>
    </w:p>
    <w:p w14:paraId="6D9EC883" w14:textId="77777777" w:rsidR="000C331A" w:rsidRDefault="00000000">
      <w:pPr>
        <w:pStyle w:val="Heading2"/>
      </w:pPr>
      <w:proofErr w:type="gramStart"/>
      <w:r>
        <w:lastRenderedPageBreak/>
        <w:t>9  Variational</w:t>
      </w:r>
      <w:proofErr w:type="gramEnd"/>
      <w:r>
        <w:t xml:space="preserve"> Gravity for χ</w:t>
      </w:r>
    </w:p>
    <w:p w14:paraId="7F7F34CF" w14:textId="77777777" w:rsidR="000C331A" w:rsidRDefault="00000000">
      <w:r>
        <w:t>Promoting χ to a dynamic field yields coupled Euler–Lagrange equations:</w:t>
      </w:r>
      <w:r>
        <w:br/>
      </w:r>
      <w:r>
        <w:br/>
        <w:t>σ_χ(∂ₜ²χ − v_χ²∇²χ) + V′(χ) = g_χE² + κ_EM(|𝔈|² + c²|𝔅|²).</w:t>
      </w:r>
      <w:r>
        <w:br/>
      </w:r>
      <w:r>
        <w:br/>
        <w:t>In the weak-field limit, ∇²Φ = 4πG_effρ_eff reproduces Newtonian gravity and redshift/lensing analogues.</w:t>
      </w:r>
    </w:p>
    <w:p w14:paraId="4E19E6B4" w14:textId="77777777" w:rsidR="000C331A" w:rsidRDefault="00000000">
      <w:pPr>
        <w:pStyle w:val="Heading2"/>
      </w:pPr>
      <w:proofErr w:type="gramStart"/>
      <w:r>
        <w:t>10  Numerical</w:t>
      </w:r>
      <w:proofErr w:type="gramEnd"/>
      <w:r>
        <w:t xml:space="preserve"> Stability and Validation</w:t>
      </w:r>
    </w:p>
    <w:p w14:paraId="0F2F706C" w14:textId="77777777" w:rsidR="00803E99" w:rsidRPr="00803E99" w:rsidRDefault="00803E99" w:rsidP="00803E99">
      <w:pPr>
        <w:pStyle w:val="Heading2"/>
        <w:rPr>
          <w:rFonts w:asciiTheme="minorHAnsi" w:eastAsiaTheme="minorEastAsia" w:hAnsiTheme="minorHAnsi" w:cstheme="minorBidi"/>
          <w:b w:val="0"/>
          <w:bCs w:val="0"/>
          <w:color w:val="auto"/>
          <w:sz w:val="22"/>
          <w:szCs w:val="22"/>
        </w:rPr>
      </w:pPr>
      <w:r w:rsidRPr="00803E99">
        <w:rPr>
          <w:rFonts w:asciiTheme="minorHAnsi" w:eastAsiaTheme="minorEastAsia" w:hAnsiTheme="minorHAnsi" w:cstheme="minorBidi"/>
          <w:b w:val="0"/>
          <w:bCs w:val="0"/>
          <w:color w:val="auto"/>
          <w:sz w:val="22"/>
          <w:szCs w:val="22"/>
        </w:rPr>
        <w:t>CFL stability (d spatial dimensions):</w:t>
      </w:r>
    </w:p>
    <w:p w14:paraId="29F8A260" w14:textId="77777777" w:rsidR="00803E99" w:rsidRPr="00803E99" w:rsidRDefault="00803E99" w:rsidP="00803E99">
      <w:pPr>
        <w:pStyle w:val="Heading2"/>
        <w:rPr>
          <w:rFonts w:asciiTheme="minorHAnsi" w:eastAsiaTheme="minorEastAsia" w:hAnsiTheme="minorHAnsi" w:cstheme="minorBidi"/>
          <w:b w:val="0"/>
          <w:bCs w:val="0"/>
          <w:color w:val="auto"/>
          <w:sz w:val="22"/>
          <w:szCs w:val="22"/>
        </w:rPr>
      </w:pPr>
      <w:r w:rsidRPr="00803E99">
        <w:rPr>
          <w:rFonts w:asciiTheme="minorHAnsi" w:eastAsiaTheme="minorEastAsia" w:hAnsiTheme="minorHAnsi" w:cstheme="minorBidi"/>
          <w:b w:val="0"/>
          <w:bCs w:val="0"/>
          <w:color w:val="auto"/>
          <w:sz w:val="22"/>
          <w:szCs w:val="22"/>
        </w:rPr>
        <w:t xml:space="preserve">  c Δt / Δx ≤ 1 / </w:t>
      </w:r>
      <w:r w:rsidRPr="00803E99">
        <w:rPr>
          <w:rFonts w:asciiTheme="minorHAnsi" w:eastAsiaTheme="minorEastAsia" w:hAnsiTheme="minorHAnsi" w:cstheme="minorBidi" w:hint="eastAsia"/>
          <w:b w:val="0"/>
          <w:bCs w:val="0"/>
          <w:color w:val="auto"/>
          <w:sz w:val="22"/>
          <w:szCs w:val="22"/>
        </w:rPr>
        <w:t>√</w:t>
      </w:r>
      <w:r w:rsidRPr="00803E99">
        <w:rPr>
          <w:rFonts w:asciiTheme="minorHAnsi" w:eastAsiaTheme="minorEastAsia" w:hAnsiTheme="minorHAnsi" w:cstheme="minorBidi"/>
          <w:b w:val="0"/>
          <w:bCs w:val="0"/>
          <w:color w:val="auto"/>
          <w:sz w:val="22"/>
          <w:szCs w:val="22"/>
        </w:rPr>
        <w:t>d (d = 1, 2, 3)</w:t>
      </w:r>
    </w:p>
    <w:p w14:paraId="4279FDC3" w14:textId="77777777" w:rsidR="00803E99" w:rsidRPr="00803E99" w:rsidRDefault="00803E99" w:rsidP="00803E99">
      <w:pPr>
        <w:pStyle w:val="Heading2"/>
        <w:rPr>
          <w:rFonts w:asciiTheme="minorHAnsi" w:eastAsiaTheme="minorEastAsia" w:hAnsiTheme="minorHAnsi" w:cstheme="minorBidi"/>
          <w:b w:val="0"/>
          <w:bCs w:val="0"/>
          <w:color w:val="auto"/>
          <w:sz w:val="22"/>
          <w:szCs w:val="22"/>
        </w:rPr>
      </w:pPr>
    </w:p>
    <w:p w14:paraId="5D090737" w14:textId="77777777" w:rsidR="00803E99" w:rsidRPr="00803E99" w:rsidRDefault="00803E99" w:rsidP="00803E99">
      <w:pPr>
        <w:pStyle w:val="Heading2"/>
        <w:rPr>
          <w:rFonts w:asciiTheme="minorHAnsi" w:eastAsiaTheme="minorEastAsia" w:hAnsiTheme="minorHAnsi" w:cstheme="minorBidi"/>
          <w:b w:val="0"/>
          <w:bCs w:val="0"/>
          <w:color w:val="auto"/>
          <w:sz w:val="22"/>
          <w:szCs w:val="22"/>
        </w:rPr>
      </w:pPr>
      <w:r w:rsidRPr="00803E99">
        <w:rPr>
          <w:rFonts w:asciiTheme="minorHAnsi" w:eastAsiaTheme="minorEastAsia" w:hAnsiTheme="minorHAnsi" w:cstheme="minorBidi"/>
          <w:b w:val="0"/>
          <w:bCs w:val="0"/>
          <w:color w:val="auto"/>
          <w:sz w:val="22"/>
          <w:szCs w:val="22"/>
        </w:rPr>
        <w:t>Energy diagnostics:</w:t>
      </w:r>
    </w:p>
    <w:p w14:paraId="3E66BFF8" w14:textId="77777777" w:rsidR="00803E99" w:rsidRPr="00803E99" w:rsidRDefault="00803E99" w:rsidP="00803E99">
      <w:pPr>
        <w:pStyle w:val="Heading2"/>
        <w:rPr>
          <w:rFonts w:asciiTheme="minorHAnsi" w:eastAsiaTheme="minorEastAsia" w:hAnsiTheme="minorHAnsi" w:cstheme="minorBidi"/>
          <w:b w:val="0"/>
          <w:bCs w:val="0"/>
          <w:color w:val="auto"/>
          <w:sz w:val="22"/>
          <w:szCs w:val="22"/>
        </w:rPr>
      </w:pPr>
      <w:r w:rsidRPr="00803E99">
        <w:rPr>
          <w:rFonts w:asciiTheme="minorHAnsi" w:eastAsiaTheme="minorEastAsia" w:hAnsiTheme="minorHAnsi" w:cstheme="minorBidi"/>
          <w:b w:val="0"/>
          <w:bCs w:val="0"/>
          <w:color w:val="auto"/>
          <w:sz w:val="22"/>
          <w:szCs w:val="22"/>
        </w:rPr>
        <w:t xml:space="preserve">  Measure |ΔE| / |E₀| each run; typical tolerances ≤ 10⁻⁶ – 10⁻⁴ depending on Δx, Δt, stencil order, and boundary conditions.</w:t>
      </w:r>
    </w:p>
    <w:p w14:paraId="06DF51A8" w14:textId="77777777" w:rsidR="00803E99" w:rsidRPr="00803E99" w:rsidRDefault="00803E99" w:rsidP="00803E99">
      <w:pPr>
        <w:pStyle w:val="Heading2"/>
        <w:rPr>
          <w:rFonts w:asciiTheme="minorHAnsi" w:eastAsiaTheme="minorEastAsia" w:hAnsiTheme="minorHAnsi" w:cstheme="minorBidi"/>
          <w:b w:val="0"/>
          <w:bCs w:val="0"/>
          <w:color w:val="auto"/>
          <w:sz w:val="22"/>
          <w:szCs w:val="22"/>
        </w:rPr>
      </w:pPr>
    </w:p>
    <w:p w14:paraId="404C553A" w14:textId="77777777" w:rsidR="00803E99" w:rsidRPr="00803E99" w:rsidRDefault="00803E99" w:rsidP="00803E99">
      <w:pPr>
        <w:pStyle w:val="Heading2"/>
        <w:rPr>
          <w:rFonts w:asciiTheme="minorHAnsi" w:eastAsiaTheme="minorEastAsia" w:hAnsiTheme="minorHAnsi" w:cstheme="minorBidi"/>
          <w:b w:val="0"/>
          <w:bCs w:val="0"/>
          <w:color w:val="auto"/>
          <w:sz w:val="22"/>
          <w:szCs w:val="22"/>
        </w:rPr>
      </w:pPr>
      <w:r w:rsidRPr="00803E99">
        <w:rPr>
          <w:rFonts w:asciiTheme="minorHAnsi" w:eastAsiaTheme="minorEastAsia" w:hAnsiTheme="minorHAnsi" w:cstheme="minorBidi"/>
          <w:b w:val="0"/>
          <w:bCs w:val="0"/>
          <w:color w:val="auto"/>
          <w:sz w:val="22"/>
          <w:szCs w:val="22"/>
        </w:rPr>
        <w:t>Stencil availability:</w:t>
      </w:r>
    </w:p>
    <w:p w14:paraId="4B6E5894" w14:textId="77777777" w:rsidR="00803E99" w:rsidRPr="00803E99" w:rsidRDefault="00803E99" w:rsidP="00803E99">
      <w:pPr>
        <w:pStyle w:val="Heading2"/>
        <w:rPr>
          <w:rFonts w:asciiTheme="minorHAnsi" w:eastAsiaTheme="minorEastAsia" w:hAnsiTheme="minorHAnsi" w:cstheme="minorBidi" w:hint="eastAsia"/>
          <w:b w:val="0"/>
          <w:bCs w:val="0"/>
          <w:color w:val="auto"/>
          <w:sz w:val="22"/>
          <w:szCs w:val="22"/>
        </w:rPr>
      </w:pPr>
      <w:r w:rsidRPr="00803E99">
        <w:rPr>
          <w:rFonts w:asciiTheme="minorHAnsi" w:eastAsiaTheme="minorEastAsia" w:hAnsiTheme="minorHAnsi" w:cstheme="minorBidi" w:hint="eastAsia"/>
          <w:b w:val="0"/>
          <w:bCs w:val="0"/>
          <w:color w:val="auto"/>
          <w:sz w:val="22"/>
          <w:szCs w:val="22"/>
        </w:rPr>
        <w:t xml:space="preserve">  1D / 2D </w:t>
      </w:r>
      <w:r w:rsidRPr="00803E99">
        <w:rPr>
          <w:rFonts w:asciiTheme="minorHAnsi" w:eastAsiaTheme="minorEastAsia" w:hAnsiTheme="minorHAnsi" w:cstheme="minorBidi" w:hint="eastAsia"/>
          <w:b w:val="0"/>
          <w:bCs w:val="0"/>
          <w:color w:val="auto"/>
          <w:sz w:val="22"/>
          <w:szCs w:val="22"/>
        </w:rPr>
        <w:t>→</w:t>
      </w:r>
      <w:r w:rsidRPr="00803E99">
        <w:rPr>
          <w:rFonts w:asciiTheme="minorHAnsi" w:eastAsiaTheme="minorEastAsia" w:hAnsiTheme="minorHAnsi" w:cstheme="minorBidi" w:hint="eastAsia"/>
          <w:b w:val="0"/>
          <w:bCs w:val="0"/>
          <w:color w:val="auto"/>
          <w:sz w:val="22"/>
          <w:szCs w:val="22"/>
        </w:rPr>
        <w:t xml:space="preserve"> order-2 and order-4; 3D </w:t>
      </w:r>
      <w:r w:rsidRPr="00803E99">
        <w:rPr>
          <w:rFonts w:asciiTheme="minorHAnsi" w:eastAsiaTheme="minorEastAsia" w:hAnsiTheme="minorHAnsi" w:cstheme="minorBidi" w:hint="eastAsia"/>
          <w:b w:val="0"/>
          <w:bCs w:val="0"/>
          <w:color w:val="auto"/>
          <w:sz w:val="22"/>
          <w:szCs w:val="22"/>
        </w:rPr>
        <w:t>→</w:t>
      </w:r>
      <w:r w:rsidRPr="00803E99">
        <w:rPr>
          <w:rFonts w:asciiTheme="minorHAnsi" w:eastAsiaTheme="minorEastAsia" w:hAnsiTheme="minorHAnsi" w:cstheme="minorBidi" w:hint="eastAsia"/>
          <w:b w:val="0"/>
          <w:bCs w:val="0"/>
          <w:color w:val="auto"/>
          <w:sz w:val="22"/>
          <w:szCs w:val="22"/>
        </w:rPr>
        <w:t xml:space="preserve"> order-2 only (order-4 / 6 reserved for future tiers).</w:t>
      </w:r>
    </w:p>
    <w:p w14:paraId="6348FCAE" w14:textId="77777777" w:rsidR="00803E99" w:rsidRPr="00803E99" w:rsidRDefault="00803E99" w:rsidP="00803E99">
      <w:pPr>
        <w:pStyle w:val="Heading2"/>
        <w:rPr>
          <w:rFonts w:asciiTheme="minorHAnsi" w:eastAsiaTheme="minorEastAsia" w:hAnsiTheme="minorHAnsi" w:cstheme="minorBidi"/>
          <w:b w:val="0"/>
          <w:bCs w:val="0"/>
          <w:color w:val="auto"/>
          <w:sz w:val="22"/>
          <w:szCs w:val="22"/>
        </w:rPr>
      </w:pPr>
    </w:p>
    <w:p w14:paraId="02129407" w14:textId="77777777" w:rsidR="00803E99" w:rsidRPr="00803E99" w:rsidRDefault="00803E99" w:rsidP="00803E99">
      <w:pPr>
        <w:pStyle w:val="Heading2"/>
        <w:rPr>
          <w:rFonts w:asciiTheme="minorHAnsi" w:eastAsiaTheme="minorEastAsia" w:hAnsiTheme="minorHAnsi" w:cstheme="minorBidi"/>
          <w:b w:val="0"/>
          <w:bCs w:val="0"/>
          <w:color w:val="auto"/>
          <w:sz w:val="22"/>
          <w:szCs w:val="22"/>
        </w:rPr>
      </w:pPr>
      <w:r w:rsidRPr="00803E99">
        <w:rPr>
          <w:rFonts w:asciiTheme="minorHAnsi" w:eastAsiaTheme="minorEastAsia" w:hAnsiTheme="minorHAnsi" w:cstheme="minorBidi"/>
          <w:b w:val="0"/>
          <w:bCs w:val="0"/>
          <w:color w:val="auto"/>
          <w:sz w:val="22"/>
          <w:szCs w:val="22"/>
        </w:rPr>
        <w:t>Test alignment:</w:t>
      </w:r>
    </w:p>
    <w:p w14:paraId="1DC58AD7" w14:textId="77777777" w:rsidR="00803E99" w:rsidRPr="00803E99" w:rsidRDefault="00803E99" w:rsidP="00803E99">
      <w:pPr>
        <w:pStyle w:val="Heading2"/>
        <w:rPr>
          <w:rFonts w:asciiTheme="minorHAnsi" w:eastAsiaTheme="minorEastAsia" w:hAnsiTheme="minorHAnsi" w:cstheme="minorBidi"/>
          <w:b w:val="0"/>
          <w:bCs w:val="0"/>
          <w:color w:val="auto"/>
          <w:sz w:val="22"/>
          <w:szCs w:val="22"/>
        </w:rPr>
      </w:pPr>
      <w:r w:rsidRPr="00803E99">
        <w:rPr>
          <w:rFonts w:asciiTheme="minorHAnsi" w:eastAsiaTheme="minorEastAsia" w:hAnsiTheme="minorHAnsi" w:cstheme="minorBidi"/>
          <w:b w:val="0"/>
          <w:bCs w:val="0"/>
          <w:color w:val="auto"/>
          <w:sz w:val="22"/>
          <w:szCs w:val="22"/>
        </w:rPr>
        <w:t xml:space="preserve">  Tier-1 uses the lattice dispersion relation </w:t>
      </w:r>
      <w:proofErr w:type="gramStart"/>
      <w:r w:rsidRPr="00803E99">
        <w:rPr>
          <w:rFonts w:asciiTheme="minorHAnsi" w:eastAsiaTheme="minorEastAsia" w:hAnsiTheme="minorHAnsi" w:cstheme="minorBidi"/>
          <w:b w:val="0"/>
          <w:bCs w:val="0"/>
          <w:color w:val="auto"/>
          <w:sz w:val="22"/>
          <w:szCs w:val="22"/>
        </w:rPr>
        <w:t>above;</w:t>
      </w:r>
      <w:proofErr w:type="gramEnd"/>
      <w:r w:rsidRPr="00803E99">
        <w:rPr>
          <w:rFonts w:asciiTheme="minorHAnsi" w:eastAsiaTheme="minorEastAsia" w:hAnsiTheme="minorHAnsi" w:cstheme="minorBidi"/>
          <w:b w:val="0"/>
          <w:bCs w:val="0"/>
          <w:color w:val="auto"/>
          <w:sz w:val="22"/>
          <w:szCs w:val="22"/>
        </w:rPr>
        <w:t xml:space="preserve"> </w:t>
      </w:r>
    </w:p>
    <w:p w14:paraId="3E6C19B9" w14:textId="77777777" w:rsidR="00803E99" w:rsidRPr="00803E99" w:rsidRDefault="00803E99" w:rsidP="00803E99">
      <w:pPr>
        <w:pStyle w:val="Heading2"/>
        <w:rPr>
          <w:rFonts w:asciiTheme="minorHAnsi" w:eastAsiaTheme="minorEastAsia" w:hAnsiTheme="minorHAnsi" w:cstheme="minorBidi"/>
          <w:b w:val="0"/>
          <w:bCs w:val="0"/>
          <w:color w:val="auto"/>
          <w:sz w:val="22"/>
          <w:szCs w:val="22"/>
        </w:rPr>
      </w:pPr>
      <w:r w:rsidRPr="00803E99">
        <w:rPr>
          <w:rFonts w:asciiTheme="minorHAnsi" w:eastAsiaTheme="minorEastAsia" w:hAnsiTheme="minorHAnsi" w:cstheme="minorBidi"/>
          <w:b w:val="0"/>
          <w:bCs w:val="0"/>
          <w:color w:val="auto"/>
          <w:sz w:val="22"/>
          <w:szCs w:val="22"/>
        </w:rPr>
        <w:t xml:space="preserve">  Tier-2 uses static χ(x) </w:t>
      </w:r>
      <w:proofErr w:type="gramStart"/>
      <w:r w:rsidRPr="00803E99">
        <w:rPr>
          <w:rFonts w:asciiTheme="minorHAnsi" w:eastAsiaTheme="minorEastAsia" w:hAnsiTheme="minorHAnsi" w:cstheme="minorBidi"/>
          <w:b w:val="0"/>
          <w:bCs w:val="0"/>
          <w:color w:val="auto"/>
          <w:sz w:val="22"/>
          <w:szCs w:val="22"/>
        </w:rPr>
        <w:t>gradients;</w:t>
      </w:r>
      <w:proofErr w:type="gramEnd"/>
      <w:r w:rsidRPr="00803E99">
        <w:rPr>
          <w:rFonts w:asciiTheme="minorHAnsi" w:eastAsiaTheme="minorEastAsia" w:hAnsiTheme="minorHAnsi" w:cstheme="minorBidi"/>
          <w:b w:val="0"/>
          <w:bCs w:val="0"/>
          <w:color w:val="auto"/>
          <w:sz w:val="22"/>
          <w:szCs w:val="22"/>
        </w:rPr>
        <w:t xml:space="preserve"> </w:t>
      </w:r>
    </w:p>
    <w:p w14:paraId="349A3A99" w14:textId="77777777" w:rsidR="004C4EA8" w:rsidRDefault="00803E99" w:rsidP="00803E99">
      <w:pPr>
        <w:pStyle w:val="Heading2"/>
        <w:rPr>
          <w:rFonts w:asciiTheme="minorHAnsi" w:eastAsiaTheme="minorEastAsia" w:hAnsiTheme="minorHAnsi" w:cstheme="minorBidi"/>
          <w:b w:val="0"/>
          <w:bCs w:val="0"/>
          <w:color w:val="auto"/>
          <w:sz w:val="22"/>
          <w:szCs w:val="22"/>
        </w:rPr>
      </w:pPr>
      <w:r w:rsidRPr="00803E99">
        <w:rPr>
          <w:rFonts w:asciiTheme="minorHAnsi" w:eastAsiaTheme="minorEastAsia" w:hAnsiTheme="minorHAnsi" w:cstheme="minorBidi"/>
          <w:b w:val="0"/>
          <w:bCs w:val="0"/>
          <w:color w:val="auto"/>
          <w:sz w:val="22"/>
          <w:szCs w:val="22"/>
        </w:rPr>
        <w:t xml:space="preserve">  Tier-3 evaluates energy drift under conservative settings.</w:t>
      </w:r>
    </w:p>
    <w:p w14:paraId="46776534" w14:textId="33ABBEB6" w:rsidR="000C331A" w:rsidRDefault="00000000" w:rsidP="00803E99">
      <w:pPr>
        <w:pStyle w:val="Heading2"/>
      </w:pPr>
      <w:proofErr w:type="gramStart"/>
      <w:r>
        <w:t>11  Relation</w:t>
      </w:r>
      <w:proofErr w:type="gramEnd"/>
      <w:r>
        <w:t xml:space="preserve"> to Known PDE Classes</w:t>
      </w:r>
    </w:p>
    <w:tbl>
      <w:tblPr>
        <w:tblStyle w:val="LightGrid"/>
        <w:tblW w:w="0" w:type="auto"/>
        <w:tblLook w:val="04A0" w:firstRow="1" w:lastRow="0" w:firstColumn="1" w:lastColumn="0" w:noHBand="0" w:noVBand="1"/>
      </w:tblPr>
      <w:tblGrid>
        <w:gridCol w:w="2160"/>
        <w:gridCol w:w="2160"/>
        <w:gridCol w:w="2160"/>
        <w:gridCol w:w="2160"/>
      </w:tblGrid>
      <w:tr w:rsidR="000C331A" w14:paraId="6BB4A9C5" w14:textId="77777777" w:rsidTr="000C33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6D7253C7" w14:textId="77777777" w:rsidR="000C331A" w:rsidRDefault="00000000">
            <w:r>
              <w:t>PDE Class</w:t>
            </w:r>
          </w:p>
        </w:tc>
        <w:tc>
          <w:tcPr>
            <w:tcW w:w="2160" w:type="dxa"/>
          </w:tcPr>
          <w:p w14:paraId="5604FBF8" w14:textId="77777777" w:rsidR="000C331A" w:rsidRDefault="00000000">
            <w:pPr>
              <w:cnfStyle w:val="100000000000" w:firstRow="1" w:lastRow="0" w:firstColumn="0" w:lastColumn="0" w:oddVBand="0" w:evenVBand="0" w:oddHBand="0" w:evenHBand="0" w:firstRowFirstColumn="0" w:firstRowLastColumn="0" w:lastRowFirstColumn="0" w:lastRowLastColumn="0"/>
            </w:pPr>
            <w:r>
              <w:t>Canonical Form</w:t>
            </w:r>
          </w:p>
        </w:tc>
        <w:tc>
          <w:tcPr>
            <w:tcW w:w="2160" w:type="dxa"/>
          </w:tcPr>
          <w:p w14:paraId="18432A8B" w14:textId="77777777" w:rsidR="000C331A" w:rsidRDefault="00000000">
            <w:pPr>
              <w:cnfStyle w:val="100000000000" w:firstRow="1" w:lastRow="0" w:firstColumn="0" w:lastColumn="0" w:oddVBand="0" w:evenVBand="0" w:oddHBand="0" w:evenHBand="0" w:firstRowFirstColumn="0" w:firstRowLastColumn="0" w:lastRowFirstColumn="0" w:lastRowLastColumn="0"/>
            </w:pPr>
            <w:r>
              <w:t>Relation to LFM</w:t>
            </w:r>
          </w:p>
        </w:tc>
        <w:tc>
          <w:tcPr>
            <w:tcW w:w="2160" w:type="dxa"/>
          </w:tcPr>
          <w:p w14:paraId="63C3DAFB" w14:textId="77777777" w:rsidR="000C331A" w:rsidRDefault="00000000">
            <w:pPr>
              <w:cnfStyle w:val="100000000000" w:firstRow="1" w:lastRow="0" w:firstColumn="0" w:lastColumn="0" w:oddVBand="0" w:evenVBand="0" w:oddHBand="0" w:evenHBand="0" w:firstRowFirstColumn="0" w:firstRowLastColumn="0" w:lastRowFirstColumn="0" w:lastRowLastColumn="0"/>
            </w:pPr>
            <w:r>
              <w:t>Reference</w:t>
            </w:r>
          </w:p>
        </w:tc>
      </w:tr>
      <w:tr w:rsidR="000C331A" w14:paraId="7BCF749F" w14:textId="77777777" w:rsidTr="000C33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0CE1DB90" w14:textId="77777777" w:rsidR="000C331A" w:rsidRDefault="00000000">
            <w:r>
              <w:t>Klein–Gordon</w:t>
            </w:r>
          </w:p>
        </w:tc>
        <w:tc>
          <w:tcPr>
            <w:tcW w:w="2160" w:type="dxa"/>
          </w:tcPr>
          <w:p w14:paraId="4FB0D37E" w14:textId="77777777" w:rsidR="000C331A" w:rsidRDefault="00000000">
            <w:pPr>
              <w:cnfStyle w:val="000000100000" w:firstRow="0" w:lastRow="0" w:firstColumn="0" w:lastColumn="0" w:oddVBand="0" w:evenVBand="0" w:oddHBand="1" w:evenHBand="0" w:firstRowFirstColumn="0" w:firstRowLastColumn="0" w:lastRowFirstColumn="0" w:lastRowLastColumn="0"/>
            </w:pPr>
            <w:r>
              <w:t>E_tt − c²∇²E + m²E = 0</w:t>
            </w:r>
          </w:p>
        </w:tc>
        <w:tc>
          <w:tcPr>
            <w:tcW w:w="2160" w:type="dxa"/>
          </w:tcPr>
          <w:p w14:paraId="4DAE5ABF" w14:textId="77777777" w:rsidR="000C331A" w:rsidRDefault="00000000">
            <w:pPr>
              <w:cnfStyle w:val="000000100000" w:firstRow="0" w:lastRow="0" w:firstColumn="0" w:lastColumn="0" w:oddVBand="0" w:evenVBand="0" w:oddHBand="1" w:evenHBand="0" w:firstRowFirstColumn="0" w:firstRowLastColumn="0" w:lastRowFirstColumn="0" w:lastRowLastColumn="0"/>
            </w:pPr>
            <w:r>
              <w:t>LFM with constant χ</w:t>
            </w:r>
          </w:p>
        </w:tc>
        <w:tc>
          <w:tcPr>
            <w:tcW w:w="2160" w:type="dxa"/>
          </w:tcPr>
          <w:p w14:paraId="34DC204A" w14:textId="77777777" w:rsidR="000C331A" w:rsidRDefault="00000000">
            <w:pPr>
              <w:cnfStyle w:val="000000100000" w:firstRow="0" w:lastRow="0" w:firstColumn="0" w:lastColumn="0" w:oddVBand="0" w:evenVBand="0" w:oddHBand="1" w:evenHBand="0" w:firstRowFirstColumn="0" w:firstRowLastColumn="0" w:lastRowFirstColumn="0" w:lastRowLastColumn="0"/>
            </w:pPr>
            <w:r>
              <w:t>—</w:t>
            </w:r>
          </w:p>
        </w:tc>
      </w:tr>
      <w:tr w:rsidR="000C331A" w14:paraId="370B1A90" w14:textId="77777777" w:rsidTr="000C331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60B9EB60" w14:textId="77777777" w:rsidR="000C331A" w:rsidRDefault="00000000">
            <w:r>
              <w:t>Variable-mass KG</w:t>
            </w:r>
          </w:p>
        </w:tc>
        <w:tc>
          <w:tcPr>
            <w:tcW w:w="2160" w:type="dxa"/>
          </w:tcPr>
          <w:p w14:paraId="5787A634" w14:textId="77777777" w:rsidR="000C331A" w:rsidRDefault="00000000">
            <w:pPr>
              <w:cnfStyle w:val="000000010000" w:firstRow="0" w:lastRow="0" w:firstColumn="0" w:lastColumn="0" w:oddVBand="0" w:evenVBand="0" w:oddHBand="0" w:evenHBand="1" w:firstRowFirstColumn="0" w:firstRowLastColumn="0" w:lastRowFirstColumn="0" w:lastRowLastColumn="0"/>
            </w:pPr>
            <w:r>
              <w:t>E_tt − c²∇²E + χ(</w:t>
            </w:r>
            <w:proofErr w:type="gramStart"/>
            <w:r>
              <w:t>x,t</w:t>
            </w:r>
            <w:proofErr w:type="gramEnd"/>
            <w:r>
              <w:t>)²E = 0</w:t>
            </w:r>
          </w:p>
        </w:tc>
        <w:tc>
          <w:tcPr>
            <w:tcW w:w="2160" w:type="dxa"/>
          </w:tcPr>
          <w:p w14:paraId="09FFFB0D" w14:textId="77777777" w:rsidR="000C331A" w:rsidRDefault="00000000">
            <w:pPr>
              <w:cnfStyle w:val="000000010000" w:firstRow="0" w:lastRow="0" w:firstColumn="0" w:lastColumn="0" w:oddVBand="0" w:evenVBand="0" w:oddHBand="0" w:evenHBand="1" w:firstRowFirstColumn="0" w:firstRowLastColumn="0" w:lastRowFirstColumn="0" w:lastRowLastColumn="0"/>
            </w:pPr>
            <w:r>
              <w:t>Identical continuum form</w:t>
            </w:r>
          </w:p>
        </w:tc>
        <w:tc>
          <w:tcPr>
            <w:tcW w:w="2160" w:type="dxa"/>
          </w:tcPr>
          <w:p w14:paraId="3C4ED340" w14:textId="77777777" w:rsidR="000C331A" w:rsidRDefault="00000000">
            <w:pPr>
              <w:cnfStyle w:val="000000010000" w:firstRow="0" w:lastRow="0" w:firstColumn="0" w:lastColumn="0" w:oddVBand="0" w:evenVBand="0" w:oddHBand="0" w:evenHBand="1" w:firstRowFirstColumn="0" w:firstRowLastColumn="0" w:lastRowFirstColumn="0" w:lastRowLastColumn="0"/>
            </w:pPr>
            <w:r>
              <w:t>Ebert &amp; Nascimento (2017)</w:t>
            </w:r>
          </w:p>
        </w:tc>
      </w:tr>
      <w:tr w:rsidR="000C331A" w14:paraId="0422C637" w14:textId="77777777" w:rsidTr="000C33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4006D7C3" w14:textId="77777777" w:rsidR="000C331A" w:rsidRDefault="00000000">
            <w:r>
              <w:t>Helmholtz</w:t>
            </w:r>
          </w:p>
        </w:tc>
        <w:tc>
          <w:tcPr>
            <w:tcW w:w="2160" w:type="dxa"/>
          </w:tcPr>
          <w:p w14:paraId="61901853" w14:textId="77777777" w:rsidR="000C331A" w:rsidRDefault="00000000">
            <w:pPr>
              <w:cnfStyle w:val="000000100000" w:firstRow="0" w:lastRow="0" w:firstColumn="0" w:lastColumn="0" w:oddVBand="0" w:evenVBand="0" w:oddHBand="1" w:evenHBand="0" w:firstRowFirstColumn="0" w:firstRowLastColumn="0" w:lastRowFirstColumn="0" w:lastRowLastColumn="0"/>
            </w:pPr>
            <w:r>
              <w:t>∇²u + k_eff²(x)u = 0</w:t>
            </w:r>
          </w:p>
        </w:tc>
        <w:tc>
          <w:tcPr>
            <w:tcW w:w="2160" w:type="dxa"/>
          </w:tcPr>
          <w:p w14:paraId="700202BD" w14:textId="77777777" w:rsidR="000C331A" w:rsidRDefault="00000000">
            <w:pPr>
              <w:cnfStyle w:val="000000100000" w:firstRow="0" w:lastRow="0" w:firstColumn="0" w:lastColumn="0" w:oddVBand="0" w:evenVBand="0" w:oddHBand="1" w:evenHBand="0" w:firstRowFirstColumn="0" w:firstRowLastColumn="0" w:lastRowFirstColumn="0" w:lastRowLastColumn="0"/>
            </w:pPr>
            <w:r>
              <w:t>Time-harmonic analogue</w:t>
            </w:r>
          </w:p>
        </w:tc>
        <w:tc>
          <w:tcPr>
            <w:tcW w:w="2160" w:type="dxa"/>
          </w:tcPr>
          <w:p w14:paraId="182FFDA8" w14:textId="77777777" w:rsidR="000C331A" w:rsidRDefault="00000000">
            <w:pPr>
              <w:cnfStyle w:val="000000100000" w:firstRow="0" w:lastRow="0" w:firstColumn="0" w:lastColumn="0" w:oddVBand="0" w:evenVBand="0" w:oddHBand="1" w:evenHBand="0" w:firstRowFirstColumn="0" w:firstRowLastColumn="0" w:lastRowFirstColumn="0" w:lastRowLastColumn="0"/>
            </w:pPr>
            <w:r>
              <w:t>Yagdjian (2012)</w:t>
            </w:r>
          </w:p>
        </w:tc>
      </w:tr>
      <w:tr w:rsidR="000C331A" w14:paraId="44547A79" w14:textId="77777777" w:rsidTr="000C331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451AD797" w14:textId="77777777" w:rsidR="000C331A" w:rsidRDefault="00000000">
            <w:r>
              <w:t>Quantum-walk lattices</w:t>
            </w:r>
          </w:p>
        </w:tc>
        <w:tc>
          <w:tcPr>
            <w:tcW w:w="2160" w:type="dxa"/>
          </w:tcPr>
          <w:p w14:paraId="31CD8AC2" w14:textId="77777777" w:rsidR="000C331A" w:rsidRDefault="00000000">
            <w:pPr>
              <w:cnfStyle w:val="000000010000" w:firstRow="0" w:lastRow="0" w:firstColumn="0" w:lastColumn="0" w:oddVBand="0" w:evenVBand="0" w:oddHBand="0" w:evenHBand="1" w:firstRowFirstColumn="0" w:firstRowLastColumn="0" w:lastRowFirstColumn="0" w:lastRowLastColumn="0"/>
            </w:pPr>
            <w:r>
              <w:t>Discrete Dirac/KG</w:t>
            </w:r>
          </w:p>
        </w:tc>
        <w:tc>
          <w:tcPr>
            <w:tcW w:w="2160" w:type="dxa"/>
          </w:tcPr>
          <w:p w14:paraId="3550F238" w14:textId="77777777" w:rsidR="000C331A" w:rsidRDefault="00000000">
            <w:pPr>
              <w:cnfStyle w:val="000000010000" w:firstRow="0" w:lastRow="0" w:firstColumn="0" w:lastColumn="0" w:oddVBand="0" w:evenVBand="0" w:oddHBand="0" w:evenHBand="1" w:firstRowFirstColumn="0" w:firstRowLastColumn="0" w:lastRowFirstColumn="0" w:lastRowLastColumn="0"/>
            </w:pPr>
            <w:r>
              <w:t>Emergent Lorentz symmetry</w:t>
            </w:r>
          </w:p>
        </w:tc>
        <w:tc>
          <w:tcPr>
            <w:tcW w:w="2160" w:type="dxa"/>
          </w:tcPr>
          <w:p w14:paraId="7D691B97" w14:textId="77777777" w:rsidR="000C331A" w:rsidRDefault="00000000">
            <w:pPr>
              <w:cnfStyle w:val="000000010000" w:firstRow="0" w:lastRow="0" w:firstColumn="0" w:lastColumn="0" w:oddVBand="0" w:evenVBand="0" w:oddHBand="0" w:evenHBand="1" w:firstRowFirstColumn="0" w:firstRowLastColumn="0" w:lastRowFirstColumn="0" w:lastRowLastColumn="0"/>
            </w:pPr>
            <w:r>
              <w:t>Bisio et al. (2015)</w:t>
            </w:r>
          </w:p>
        </w:tc>
      </w:tr>
    </w:tbl>
    <w:p w14:paraId="77EB4F4B" w14:textId="77777777" w:rsidR="000C331A" w:rsidRDefault="00000000">
      <w:pPr>
        <w:pStyle w:val="Heading2"/>
      </w:pPr>
      <w:proofErr w:type="gramStart"/>
      <w:r>
        <w:lastRenderedPageBreak/>
        <w:t>12  Summary</w:t>
      </w:r>
      <w:proofErr w:type="gramEnd"/>
      <w:r>
        <w:t xml:space="preserve"> and Outlook</w:t>
      </w:r>
    </w:p>
    <w:p w14:paraId="194DDA33" w14:textId="77777777" w:rsidR="000C331A" w:rsidRDefault="00000000">
      <w:r>
        <w:t>The Lattice-Field Medium provides a deterministic, Lorentz-symmetric framework where quantization, inertia, gravity, and cosmic expansion emerge from one discrete rule. All formulations preserve conservation, isotropy, and CPT symmetry. Tier 1–3 validations confirm numerical stability and physical coherence, forming the foundation for higher-tier exploration.</w:t>
      </w:r>
    </w:p>
    <w:sectPr w:rsidR="000C331A"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525676176">
    <w:abstractNumId w:val="8"/>
  </w:num>
  <w:num w:numId="2" w16cid:durableId="1782189914">
    <w:abstractNumId w:val="6"/>
  </w:num>
  <w:num w:numId="3" w16cid:durableId="1745296517">
    <w:abstractNumId w:val="5"/>
  </w:num>
  <w:num w:numId="4" w16cid:durableId="257758242">
    <w:abstractNumId w:val="4"/>
  </w:num>
  <w:num w:numId="5" w16cid:durableId="374546915">
    <w:abstractNumId w:val="7"/>
  </w:num>
  <w:num w:numId="6" w16cid:durableId="754009258">
    <w:abstractNumId w:val="3"/>
  </w:num>
  <w:num w:numId="7" w16cid:durableId="276911905">
    <w:abstractNumId w:val="2"/>
  </w:num>
  <w:num w:numId="8" w16cid:durableId="2099717918">
    <w:abstractNumId w:val="1"/>
  </w:num>
  <w:num w:numId="9" w16cid:durableId="777527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16FD1"/>
    <w:rsid w:val="00034616"/>
    <w:rsid w:val="00055090"/>
    <w:rsid w:val="0006063C"/>
    <w:rsid w:val="000C331A"/>
    <w:rsid w:val="0015074B"/>
    <w:rsid w:val="002069F0"/>
    <w:rsid w:val="00221543"/>
    <w:rsid w:val="0029639D"/>
    <w:rsid w:val="00296DF2"/>
    <w:rsid w:val="002C2898"/>
    <w:rsid w:val="00326F90"/>
    <w:rsid w:val="00465B95"/>
    <w:rsid w:val="004C4EA8"/>
    <w:rsid w:val="006F4903"/>
    <w:rsid w:val="00803E99"/>
    <w:rsid w:val="00936A4F"/>
    <w:rsid w:val="00AA1D8D"/>
    <w:rsid w:val="00B47730"/>
    <w:rsid w:val="00C17996"/>
    <w:rsid w:val="00CB0664"/>
    <w:rsid w:val="00D654DA"/>
    <w:rsid w:val="00F83D0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92A57A"/>
  <w14:defaultImageDpi w14:val="300"/>
  <w15:docId w15:val="{F986F9A7-86B6-478F-AC7A-7833A8F0A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914</Words>
  <Characters>5028</Characters>
  <Application>Microsoft Office Word</Application>
  <DocSecurity>0</DocSecurity>
  <Lines>157</Lines>
  <Paragraphs>104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5838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Greg Partin</cp:lastModifiedBy>
  <cp:revision>13</cp:revision>
  <dcterms:created xsi:type="dcterms:W3CDTF">2013-12-23T23:15:00Z</dcterms:created>
  <dcterms:modified xsi:type="dcterms:W3CDTF">2025-10-28T02:44:00Z</dcterms:modified>
  <cp:category/>
</cp:coreProperties>
</file>