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Resonance Model – MVP version 1.1</w:t>
      </w:r>
    </w:p>
    <w:p>
      <w:r>
        <w:t>Control, GRT and PPV within the 3D Being</w:t>
      </w:r>
    </w:p>
    <w:p>
      <w:r>
        <w:t>Author: A. Vale / Jörgen</w:t>
      </w:r>
    </w:p>
    <w:p>
      <w:r>
        <w:t>Date: August 2025</w:t>
      </w:r>
    </w:p>
    <w:p>
      <w:r>
        <w:br w:type="page"/>
      </w:r>
    </w:p>
    <w:p>
      <w:pPr>
        <w:pStyle w:val="Heading1"/>
      </w:pPr>
      <w:r>
        <w:t>Abstract</w:t>
      </w:r>
    </w:p>
    <w:p>
      <w:r>
        <w:t>This document presents version 1.1 of the Resonance Model’s Minimum Viable Prototype (MVP). Building on version 1.0, which introduced the manual research mode as prior art, version 1.1 expands the framework by testing three distinct modes in relation to the 3D Being:</w:t>
        <w:br/>
        <w:br/>
        <w:t>– Control: the baseline mode, serving as a reference point.</w:t>
        <w:br/>
        <w:t>– GRT (General Research/Academic mode): emphasizing systematic logic and scholarly reasoning.</w:t>
        <w:br/>
        <w:t>– PPV (Poetic/Phenomenological mode): emphasizing rhythm, imagery and affective resonance.</w:t>
        <w:br/>
        <w:br/>
        <w:t>The comparison demonstrates how the same underlying resonance model can take different shapes depending on the interpretative context. Version 1.1 strengthens the prior art reference by documenting the model’s modular capacity and its evolution.</w:t>
      </w:r>
    </w:p>
    <w:p>
      <w:r>
        <w:br w:type="page"/>
      </w:r>
    </w:p>
    <w:p>
      <w:pPr>
        <w:pStyle w:val="Heading1"/>
      </w:pPr>
      <w:r>
        <w:t>Inledning</w:t>
      </w:r>
    </w:p>
    <w:p>
      <w:r>
        <w:t>Version 1.0 av Resonansmodellen dokumenterade det manuella forskningsläget. Det utgjorde en första prior art-referens och markerade en utgångspunkt för den fortsatta utvecklingen. I version 1.1 vidareutvecklas detta genom att pröva tre nya modus i relation till 3D-väsendet.</w:t>
      </w:r>
    </w:p>
    <w:p>
      <w:pPr>
        <w:pStyle w:val="Heading1"/>
      </w:pPr>
      <w:r>
        <w:t>Control</w:t>
      </w:r>
    </w:p>
    <w:p>
      <w:r>
        <w:t>Control representerar grundläget, en neutral utgångspunkt mot vilken övriga modus kan jämföras. Det är i detta läge som 3D-väsendet definieras i sin enklaste form – en baslinje utan ytterligare filter.</w:t>
      </w:r>
    </w:p>
    <w:p>
      <w:pPr>
        <w:pStyle w:val="Heading1"/>
      </w:pPr>
      <w:r>
        <w:t>GRT (Academic mode)</w:t>
      </w:r>
    </w:p>
    <w:p>
      <w:r>
        <w:t>GRT-läget står för en akademisk tolkningsram. Här betonas logik, referenser och systematik. Resonansmodellen placeras in i en vetenskaplig diskurs där stringens och teoretisk konsistens är centrala. Detta modus visar hur modellen kan samexistera med akademins krav på metod och transparens.</w:t>
      </w:r>
    </w:p>
    <w:p>
      <w:pPr>
        <w:pStyle w:val="Heading1"/>
      </w:pPr>
      <w:r>
        <w:t>PPV (Poetic/Phenomenological mode)</w:t>
      </w:r>
    </w:p>
    <w:p>
      <w:r>
        <w:t>PPV-läget framhäver språkets rytm, bilder och känslomässig resonans. Här får metaforer och symboliska skikt utrymme att tolka och gestalta 3D-väsendet. Detta modus visar modellens förmåga att bära mening även bortom det rent analytiska.</w:t>
      </w:r>
    </w:p>
    <w:p>
      <w:pPr>
        <w:pStyle w:val="Heading1"/>
      </w:pPr>
      <w:r>
        <w:t>Jämförelse och reflektion</w:t>
      </w:r>
    </w:p>
    <w:p>
      <w:r>
        <w:t>De tre modus – Control, GRT och PPV – visar att Resonansmodellen inte är statisk utan modulär. Control fungerar som grund, medan GRT och PPV utforskar två olika riktningar: det logiska och det poetiska. Tillsammans visar de hur samma struktur kan tolkas i olika kontexter och förstärker modellens giltighet.</w:t>
      </w:r>
    </w:p>
    <w:p>
      <w:pPr>
        <w:pStyle w:val="Heading1"/>
      </w:pPr>
      <w:r>
        <w:t>Slutsats</w:t>
      </w:r>
    </w:p>
    <w:p>
      <w:r>
        <w:t>Version 1.1 stärker prior art genom att dokumentera hur modellen kan ta olika former beroende på tolkningsram. Utvecklingen från v1.0 till v1.1 visar på en kontinuerlig rörelse där Resonansmodellen bevarar sin kärna men öppnar för olika uttryck. Detta markerar en tydlig fördjupning av den initiala referensen.</w:t>
      </w:r>
    </w:p>
    <w:p>
      <w:r>
        <w:br w:type="page"/>
      </w:r>
    </w:p>
    <w:p>
      <w:pPr>
        <w:pStyle w:val="Heading1"/>
      </w:pPr>
      <w:r>
        <w:t>Summary</w:t>
      </w:r>
    </w:p>
    <w:p>
      <w:r>
        <w:t>Version 1.1 of the Resonance Model demonstrates its modular nature by presenting three distinct modes: Control, GRT, and PPV. While Control serves as the baseline, GRT situates the model within academic reasoning, and PPV highlights its poetic and affective dimensions. This expansion strengthens the prior art reference and shows the model’s capacity to evolve across interpretative contexts.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