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BAA" w:rsidRDefault="00340BAA" w:rsidP="00A2412B">
      <w:pPr>
        <w:spacing w:after="0" w:line="240" w:lineRule="auto"/>
        <w:jc w:val="both"/>
        <w:rPr>
          <w:rFonts w:ascii="Times New Roman" w:hAnsi="Times New Roman" w:cs="Times New Roman"/>
          <w:b/>
          <w:sz w:val="24"/>
          <w:szCs w:val="24"/>
        </w:rPr>
      </w:pPr>
    </w:p>
    <w:p w:rsidR="0085001D" w:rsidRPr="0085001D" w:rsidRDefault="009A1BDA" w:rsidP="00D14DB8">
      <w:pPr>
        <w:spacing w:after="0" w:line="240" w:lineRule="auto"/>
        <w:jc w:val="both"/>
        <w:rPr>
          <w:rFonts w:ascii="Times New Roman" w:hAnsi="Times New Roman" w:cs="Times New Roman"/>
          <w:b/>
          <w:sz w:val="24"/>
          <w:szCs w:val="24"/>
        </w:rPr>
      </w:pPr>
      <w:r w:rsidRPr="009A1BDA">
        <w:rPr>
          <w:rFonts w:ascii="Times New Roman" w:hAnsi="Times New Roman" w:cs="Times New Roman"/>
          <w:b/>
          <w:sz w:val="24"/>
          <w:szCs w:val="24"/>
        </w:rPr>
        <w:t>SPECIAL TECHNIQUE FOR PILE FOUNDATION IMPROVEMENT BY GROUTING</w:t>
      </w:r>
    </w:p>
    <w:p w:rsidR="0085001D" w:rsidRPr="00B448C0" w:rsidRDefault="009A1BDA" w:rsidP="00064FC0">
      <w:pPr>
        <w:spacing w:after="0" w:line="240" w:lineRule="auto"/>
        <w:jc w:val="both"/>
        <w:rPr>
          <w:rFonts w:ascii="Times New Roman" w:hAnsi="Times New Roman" w:cs="Times New Roman"/>
          <w:b/>
        </w:rPr>
      </w:pPr>
      <w:r w:rsidRPr="009A1BDA">
        <w:rPr>
          <w:rFonts w:ascii="Times New Roman" w:hAnsi="Times New Roman" w:cs="Times New Roman"/>
          <w:b/>
        </w:rPr>
        <w:t>Falah H. Rahil*, Sajad A. Abdalhussain</w:t>
      </w:r>
    </w:p>
    <w:p w:rsidR="009A1BDA" w:rsidRPr="009A1BDA" w:rsidRDefault="00E747E4" w:rsidP="009A1BDA">
      <w:pPr>
        <w:pBdr>
          <w:bottom w:val="single" w:sz="4" w:space="1" w:color="auto"/>
        </w:pBdr>
        <w:spacing w:after="0" w:line="240" w:lineRule="auto"/>
        <w:jc w:val="both"/>
        <w:rPr>
          <w:rFonts w:ascii="Times New Roman" w:hAnsi="Times New Roman" w:cs="Times New Roman"/>
        </w:rPr>
      </w:pPr>
      <w:r>
        <w:rPr>
          <w:rFonts w:ascii="Times New Roman" w:hAnsi="Times New Roman" w:cs="Times New Roman"/>
          <w:sz w:val="20"/>
          <w:szCs w:val="20"/>
        </w:rPr>
        <w:t>*</w:t>
      </w:r>
      <w:r w:rsidR="009A1BDA" w:rsidRPr="009A1BDA">
        <w:t xml:space="preserve"> </w:t>
      </w:r>
      <w:r w:rsidR="009A1BDA" w:rsidRPr="009A1BDA">
        <w:rPr>
          <w:rFonts w:ascii="Times New Roman" w:hAnsi="Times New Roman" w:cs="Times New Roman"/>
        </w:rPr>
        <w:t>Assist Professor, Building and Construction Engineering Department, University of Technology, Baghdad, Iraq</w:t>
      </w:r>
    </w:p>
    <w:p w:rsidR="00BC19DA" w:rsidRDefault="009A1BDA" w:rsidP="009A1BDA">
      <w:pPr>
        <w:pBdr>
          <w:bottom w:val="single" w:sz="4" w:space="1" w:color="auto"/>
        </w:pBdr>
        <w:spacing w:after="0" w:line="240" w:lineRule="auto"/>
        <w:jc w:val="both"/>
        <w:rPr>
          <w:rFonts w:ascii="Times New Roman" w:hAnsi="Times New Roman" w:cs="Times New Roman"/>
        </w:rPr>
      </w:pPr>
      <w:r w:rsidRPr="009A1BDA">
        <w:rPr>
          <w:rFonts w:ascii="Times New Roman" w:hAnsi="Times New Roman" w:cs="Times New Roman"/>
        </w:rPr>
        <w:t>Former graduate student, Building and construction Department, University Technology, Baghdad, Iraq</w:t>
      </w:r>
    </w:p>
    <w:p w:rsidR="00787512" w:rsidRDefault="00787512" w:rsidP="0050281C">
      <w:pPr>
        <w:pBdr>
          <w:bottom w:val="single" w:sz="4" w:space="1" w:color="auto"/>
        </w:pBdr>
        <w:spacing w:after="0" w:line="240" w:lineRule="auto"/>
        <w:jc w:val="both"/>
        <w:rPr>
          <w:rFonts w:ascii="Times New Roman" w:hAnsi="Times New Roman" w:cs="Times New Roman"/>
        </w:rPr>
      </w:pPr>
    </w:p>
    <w:p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r w:rsidR="00302A4D" w:rsidRPr="00302A4D">
        <w:rPr>
          <w:rFonts w:ascii="Times New Roman" w:hAnsi="Times New Roman" w:cs="Times New Roman"/>
          <w:b/>
        </w:rPr>
        <w:t>10.5281/zenodo.159031</w:t>
      </w:r>
      <w:bookmarkStart w:id="0" w:name="_GoBack"/>
      <w:bookmarkEnd w:id="0"/>
    </w:p>
    <w:p w:rsidR="001F0892" w:rsidRDefault="00C84F69" w:rsidP="002B2122">
      <w:pPr>
        <w:spacing w:after="0"/>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482F5D">
        <w:rPr>
          <w:rFonts w:ascii="Times New Roman" w:hAnsi="Times New Roman" w:cs="Times New Roman"/>
          <w:b/>
          <w:color w:val="000000" w:themeColor="text1"/>
          <w:sz w:val="24"/>
          <w:szCs w:val="24"/>
        </w:rPr>
        <w:t xml:space="preserve"> </w:t>
      </w:r>
      <w:r w:rsidR="009A1BDA" w:rsidRPr="009A1BDA">
        <w:rPr>
          <w:rFonts w:ascii="Times New Roman" w:hAnsi="Times New Roman" w:cs="Times New Roman"/>
          <w:color w:val="000000" w:themeColor="text1"/>
          <w:sz w:val="20"/>
          <w:szCs w:val="20"/>
        </w:rPr>
        <w:t>Ground improvement, grouting, pile foundation, cement grouting, methods of grouting.</w:t>
      </w:r>
    </w:p>
    <w:p w:rsidR="002B2122" w:rsidRPr="00D05E07" w:rsidRDefault="002B2122" w:rsidP="002B2122">
      <w:pPr>
        <w:spacing w:after="0"/>
        <w:rPr>
          <w:rFonts w:ascii="Times New Roman" w:hAnsi="Times New Roman" w:cs="Times New Roman"/>
          <w:color w:val="000000" w:themeColor="text1"/>
          <w:sz w:val="20"/>
          <w:szCs w:val="20"/>
        </w:rPr>
      </w:pPr>
    </w:p>
    <w:p w:rsidR="001F0892" w:rsidRPr="001F0892" w:rsidRDefault="00C84F69" w:rsidP="001F0892">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C21B9A" w:rsidRPr="001111D0" w:rsidRDefault="009A1BDA" w:rsidP="00591B6E">
      <w:pPr>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In this era of our development and reconstruction regular piles became not enough for the demands of bigger constructions, to achieve the required bearing capacity needs large diameter piles or bigger lengths relatively so that it’s difficult to execute it and having a large cost. So that several ways have been suggested to improve bearing capacity of piles and one of them is Grouting. Grouting through imbedded pipe piles considerably increase the bearing capacity, reduce settlement, and improve the property of pile-soil working together. there was a need for experimental tests for These techniques, this paper provides results of tests (12 model) on using grouting to improve bearing capacity of piles by three different techniques (three spots to grout through piles), Iraqi (karbala) sand have been used in this experiment, slurry cement used as a material grouting. Manufactured equipment used to grout, and examines the models. Results of the tests showing high improvement for both bearing capacity and settlement.</w:t>
      </w:r>
    </w:p>
    <w:p w:rsidR="00064FC0" w:rsidRDefault="00064FC0" w:rsidP="00E04865">
      <w:pPr>
        <w:pBdr>
          <w:bottom w:val="single" w:sz="8" w:space="1" w:color="7F7F7F" w:themeColor="text1" w:themeTint="80"/>
        </w:pBdr>
        <w:spacing w:after="0" w:line="240" w:lineRule="auto"/>
        <w:jc w:val="both"/>
        <w:rPr>
          <w:rFonts w:ascii="Times New Roman" w:hAnsi="Times New Roman" w:cs="Times New Roman"/>
          <w:color w:val="000000" w:themeColor="text1"/>
          <w:sz w:val="20"/>
          <w:szCs w:val="20"/>
        </w:rPr>
      </w:pPr>
    </w:p>
    <w:p w:rsidR="008E3EF9" w:rsidRPr="00567A60" w:rsidRDefault="00C84F69" w:rsidP="00567A60">
      <w:pPr>
        <w:spacing w:after="0" w:line="240" w:lineRule="auto"/>
        <w:rPr>
          <w:rFonts w:ascii="Times New Roman" w:hAnsi="Times New Roman" w:cs="Times New Roman"/>
          <w:b/>
          <w:sz w:val="24"/>
          <w:szCs w:val="24"/>
        </w:rPr>
      </w:pPr>
      <w:r w:rsidRPr="00F836E1">
        <w:rPr>
          <w:rFonts w:ascii="Times New Roman" w:hAnsi="Times New Roman" w:cs="Times New Roman"/>
          <w:b/>
          <w:sz w:val="24"/>
          <w:szCs w:val="24"/>
        </w:rPr>
        <w:t xml:space="preserve">INTRODUCTION </w:t>
      </w:r>
      <w:bookmarkStart w:id="1" w:name="_Toc370748894"/>
    </w:p>
    <w:bookmarkEnd w:id="1"/>
    <w:p w:rsidR="009A1BDA" w:rsidRPr="009A1BDA" w:rsidRDefault="009A1BDA" w:rsidP="009A1BDA">
      <w:pPr>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 xml:space="preserve">Pile foundations are presently the most important type of deep foundation in civil engineering construction in Iraq and abroad. Especially within the recent one or two decades, pile foundation technology has been developing very fast with the development of collective, large or heavy-type structures in civil construction and tall and super-tall buildings in city modification projects. Pile foundations have been more and more popular thanks to high single-pile capacity, good adaptability to various ground conditions and simplicity of construction machinery, without serious squeezed soil effect and vibration or noise pollution. </w:t>
      </w:r>
    </w:p>
    <w:p w:rsidR="009A1BDA" w:rsidRDefault="009A1BDA" w:rsidP="009A1BDA">
      <w:pPr>
        <w:spacing w:after="0" w:line="240" w:lineRule="auto"/>
        <w:jc w:val="both"/>
        <w:rPr>
          <w:rFonts w:ascii="Times New Roman" w:hAnsi="Times New Roman" w:cs="Times New Roman"/>
          <w:sz w:val="20"/>
          <w:szCs w:val="20"/>
        </w:rPr>
      </w:pPr>
    </w:p>
    <w:p w:rsidR="009A1BDA" w:rsidRPr="009A1BDA" w:rsidRDefault="009A1BDA" w:rsidP="009A1BDA">
      <w:pPr>
        <w:spacing w:after="0" w:line="240" w:lineRule="auto"/>
        <w:jc w:val="both"/>
        <w:rPr>
          <w:rFonts w:ascii="Times New Roman" w:hAnsi="Times New Roman" w:cs="Times New Roman"/>
          <w:sz w:val="20"/>
          <w:szCs w:val="20"/>
          <w:lang w:bidi="ar-IQ"/>
        </w:rPr>
      </w:pPr>
      <w:r w:rsidRPr="009A1BDA">
        <w:rPr>
          <w:rFonts w:ascii="Times New Roman" w:hAnsi="Times New Roman" w:cs="Times New Roman"/>
          <w:b/>
          <w:bCs/>
          <w:i/>
          <w:iCs/>
          <w:sz w:val="20"/>
          <w:szCs w:val="20"/>
          <w:lang w:bidi="ar-IQ"/>
        </w:rPr>
        <w:t>Almer E.C. van der Stoel in (2001)</w:t>
      </w:r>
      <w:r w:rsidRPr="009A1BDA">
        <w:rPr>
          <w:rFonts w:ascii="Times New Roman" w:hAnsi="Times New Roman" w:cs="Times New Roman"/>
          <w:sz w:val="20"/>
          <w:szCs w:val="20"/>
          <w:lang w:bidi="ar-IQ"/>
        </w:rPr>
        <w:t xml:space="preserve"> prepared a study aiming in increasing the bearing capacity of a pile foundation by three types of grouting (permeation, compaction, and jet), he used field piles made of steel and timber,</w:t>
      </w:r>
      <w:r w:rsidRPr="009A1BDA">
        <w:rPr>
          <w:rFonts w:ascii="Times New Roman" w:hAnsi="Times New Roman" w:cs="Times New Roman"/>
          <w:sz w:val="20"/>
          <w:szCs w:val="20"/>
        </w:rPr>
        <w:t xml:space="preserve"> and he found that grouting is an effective way for </w:t>
      </w:r>
      <w:r w:rsidRPr="009A1BDA">
        <w:rPr>
          <w:rFonts w:ascii="Times New Roman" w:hAnsi="Times New Roman" w:cs="Times New Roman"/>
          <w:sz w:val="20"/>
          <w:szCs w:val="20"/>
          <w:lang w:bidi="ar-IQ"/>
        </w:rPr>
        <w:t>foundation renovation and increasing existing piles.</w:t>
      </w:r>
    </w:p>
    <w:p w:rsidR="009A1BDA" w:rsidRDefault="009A1BDA" w:rsidP="009A1BDA">
      <w:pPr>
        <w:spacing w:after="0" w:line="240" w:lineRule="auto"/>
        <w:jc w:val="both"/>
        <w:rPr>
          <w:rFonts w:ascii="Times New Roman" w:hAnsi="Times New Roman" w:cs="Times New Roman"/>
          <w:b/>
          <w:bCs/>
          <w:i/>
          <w:iCs/>
          <w:sz w:val="20"/>
          <w:szCs w:val="20"/>
        </w:rPr>
      </w:pPr>
    </w:p>
    <w:p w:rsidR="009A1BDA" w:rsidRPr="009A1BDA" w:rsidRDefault="009A1BDA" w:rsidP="009A1BDA">
      <w:pPr>
        <w:spacing w:after="0" w:line="240" w:lineRule="auto"/>
        <w:jc w:val="both"/>
        <w:rPr>
          <w:rFonts w:ascii="Times New Roman" w:hAnsi="Times New Roman" w:cs="Times New Roman"/>
          <w:sz w:val="20"/>
          <w:szCs w:val="20"/>
        </w:rPr>
      </w:pPr>
      <w:r w:rsidRPr="009A1BDA">
        <w:rPr>
          <w:rFonts w:ascii="Times New Roman" w:hAnsi="Times New Roman" w:cs="Times New Roman"/>
          <w:b/>
          <w:bCs/>
          <w:i/>
          <w:iCs/>
          <w:sz w:val="20"/>
          <w:szCs w:val="20"/>
        </w:rPr>
        <w:t>Xudong Fu, and Zhengbing Zhou</w:t>
      </w:r>
      <w:r w:rsidRPr="009A1BDA">
        <w:rPr>
          <w:rFonts w:ascii="Times New Roman" w:hAnsi="Times New Roman" w:cs="Times New Roman"/>
          <w:sz w:val="20"/>
          <w:szCs w:val="20"/>
        </w:rPr>
        <w:t xml:space="preserve"> </w:t>
      </w:r>
      <w:r w:rsidRPr="009A1BDA">
        <w:rPr>
          <w:rFonts w:ascii="Times New Roman" w:hAnsi="Times New Roman" w:cs="Times New Roman"/>
          <w:b/>
          <w:bCs/>
          <w:i/>
          <w:iCs/>
          <w:sz w:val="20"/>
          <w:szCs w:val="20"/>
        </w:rPr>
        <w:t xml:space="preserve">(2003) </w:t>
      </w:r>
      <w:r w:rsidRPr="009A1BDA">
        <w:rPr>
          <w:rFonts w:ascii="Times New Roman" w:hAnsi="Times New Roman" w:cs="Times New Roman"/>
          <w:sz w:val="20"/>
          <w:szCs w:val="20"/>
        </w:rPr>
        <w:t>compered between grouting piles and normal ones, by taking four piles (two of them are normal bored cast-in-situ piles with length of (29.4 ,24.4 m) respectively, one of the other two was pressure grouted only beneath its tip with length of (14.4m), the last one with 14m length grouted from its sides and tip, their diameter was (0.92, 0.88, 0.88, and 0.87) m respectively. placed in layered soil,</w:t>
      </w:r>
    </w:p>
    <w:p w:rsidR="009A1BDA" w:rsidRDefault="009A1BDA" w:rsidP="009A1BDA">
      <w:pPr>
        <w:spacing w:after="0" w:line="240" w:lineRule="auto"/>
        <w:jc w:val="both"/>
        <w:rPr>
          <w:rFonts w:ascii="Times New Roman" w:hAnsi="Times New Roman" w:cs="Times New Roman"/>
          <w:sz w:val="20"/>
          <w:szCs w:val="20"/>
        </w:rPr>
      </w:pPr>
    </w:p>
    <w:p w:rsidR="009A1BDA" w:rsidRPr="009A1BDA" w:rsidRDefault="009A1BDA" w:rsidP="009A1BDA">
      <w:pPr>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 xml:space="preserve">After grouting the two piles with slurry (water: cement: clay) with percentage of (0.6: 1: 0.025) with pressure about (1 MPa) for volume of grouting was (1.6 </w:t>
      </w:r>
      <m:oMath>
        <m:sSup>
          <m:sSupPr>
            <m:ctrlPr>
              <w:rPr>
                <w:rFonts w:ascii="Cambria Math" w:hAnsi="Cambria Math" w:cs="Times New Roman"/>
                <w:i/>
                <w:sz w:val="20"/>
                <w:szCs w:val="20"/>
              </w:rPr>
            </m:ctrlPr>
          </m:sSupPr>
          <m:e>
            <m:r>
              <w:rPr>
                <w:rFonts w:ascii="Cambria Math" w:hAnsi="Cambria Math" w:cs="Times New Roman"/>
                <w:sz w:val="20"/>
                <w:szCs w:val="20"/>
              </w:rPr>
              <m:t>m</m:t>
            </m:r>
          </m:e>
          <m:sup>
            <m:r>
              <w:rPr>
                <w:rFonts w:ascii="Cambria Math" w:hAnsi="Cambria Math" w:cs="Times New Roman"/>
                <w:sz w:val="20"/>
                <w:szCs w:val="20"/>
              </w:rPr>
              <m:t>3</m:t>
            </m:r>
          </m:sup>
        </m:sSup>
      </m:oMath>
      <w:r w:rsidRPr="009A1BDA">
        <w:rPr>
          <w:rFonts w:ascii="Times New Roman" w:hAnsi="Times New Roman" w:cs="Times New Roman"/>
          <w:sz w:val="20"/>
          <w:szCs w:val="20"/>
        </w:rPr>
        <w:t>), they found high increase by pile grouted from its sides and tip compared to the others , their bearing capacity was (6650, 6100, 9500(grouted), 10450(grouted))KN respectively.</w:t>
      </w:r>
    </w:p>
    <w:p w:rsidR="009A1BDA" w:rsidRDefault="009A1BDA" w:rsidP="009A1BDA">
      <w:pPr>
        <w:spacing w:after="0" w:line="240" w:lineRule="auto"/>
        <w:jc w:val="both"/>
        <w:rPr>
          <w:rFonts w:ascii="Times New Roman" w:hAnsi="Times New Roman" w:cs="Times New Roman"/>
          <w:b/>
          <w:bCs/>
          <w:i/>
          <w:iCs/>
          <w:sz w:val="20"/>
          <w:szCs w:val="20"/>
        </w:rPr>
      </w:pPr>
    </w:p>
    <w:p w:rsidR="009A1BDA" w:rsidRPr="009A1BDA" w:rsidRDefault="009A1BDA" w:rsidP="009A1BDA">
      <w:pPr>
        <w:spacing w:after="0" w:line="240" w:lineRule="auto"/>
        <w:jc w:val="both"/>
        <w:rPr>
          <w:rFonts w:ascii="Times New Roman" w:hAnsi="Times New Roman" w:cs="Times New Roman"/>
          <w:sz w:val="20"/>
          <w:szCs w:val="20"/>
        </w:rPr>
      </w:pPr>
      <w:r w:rsidRPr="009A1BDA">
        <w:rPr>
          <w:rFonts w:ascii="Times New Roman" w:hAnsi="Times New Roman" w:cs="Times New Roman"/>
          <w:b/>
          <w:bCs/>
          <w:i/>
          <w:iCs/>
          <w:sz w:val="20"/>
          <w:szCs w:val="20"/>
        </w:rPr>
        <w:t>Zhang et al.</w:t>
      </w:r>
      <w:r w:rsidRPr="009A1BDA">
        <w:rPr>
          <w:rFonts w:ascii="Times New Roman" w:hAnsi="Times New Roman" w:cs="Times New Roman"/>
          <w:sz w:val="20"/>
          <w:szCs w:val="20"/>
        </w:rPr>
        <w:t xml:space="preserve"> </w:t>
      </w:r>
      <w:r w:rsidRPr="009A1BDA">
        <w:rPr>
          <w:rFonts w:ascii="Times New Roman" w:hAnsi="Times New Roman" w:cs="Times New Roman"/>
          <w:b/>
          <w:bCs/>
          <w:i/>
          <w:iCs/>
          <w:sz w:val="20"/>
          <w:szCs w:val="20"/>
        </w:rPr>
        <w:t xml:space="preserve">(2004) </w:t>
      </w:r>
      <w:r w:rsidRPr="009A1BDA">
        <w:rPr>
          <w:rFonts w:ascii="Times New Roman" w:hAnsi="Times New Roman" w:cs="Times New Roman"/>
          <w:sz w:val="20"/>
          <w:szCs w:val="20"/>
        </w:rPr>
        <w:t>used grouting at the bottom of the pile to increase the bearing capacity, using water- cement mix with ratio (1:1, 0.8:1, 0.5:1) with grouting pressure of (2-3) mpa at the start and (1-2) for the rest. they reached of high improvement for single pile (from 7500 KN to 11735 KN)</w:t>
      </w:r>
    </w:p>
    <w:p w:rsidR="009A1BDA" w:rsidRDefault="009A1BDA" w:rsidP="009A1BDA">
      <w:pPr>
        <w:spacing w:after="0" w:line="240" w:lineRule="auto"/>
        <w:jc w:val="both"/>
        <w:rPr>
          <w:rFonts w:ascii="Times New Roman" w:hAnsi="Times New Roman" w:cs="Times New Roman"/>
          <w:sz w:val="20"/>
          <w:szCs w:val="20"/>
        </w:rPr>
      </w:pPr>
    </w:p>
    <w:p w:rsidR="009A1BDA" w:rsidRPr="009A1BDA" w:rsidRDefault="009A1BDA" w:rsidP="009A1BDA">
      <w:pPr>
        <w:spacing w:after="0" w:line="240" w:lineRule="auto"/>
        <w:jc w:val="both"/>
        <w:rPr>
          <w:rFonts w:ascii="Times New Roman" w:hAnsi="Times New Roman" w:cs="Times New Roman"/>
          <w:sz w:val="20"/>
          <w:szCs w:val="20"/>
        </w:rPr>
      </w:pPr>
      <w:r w:rsidRPr="009A1BDA">
        <w:rPr>
          <w:rFonts w:ascii="Times New Roman" w:hAnsi="Times New Roman" w:cs="Times New Roman"/>
          <w:b/>
          <w:bCs/>
          <w:i/>
          <w:iCs/>
          <w:color w:val="000000"/>
          <w:sz w:val="20"/>
          <w:szCs w:val="20"/>
        </w:rPr>
        <w:t xml:space="preserve">Nguyen Khanh Tung and Wu Li </w:t>
      </w:r>
      <w:r w:rsidRPr="009A1BDA">
        <w:rPr>
          <w:rFonts w:ascii="Times New Roman" w:hAnsi="Times New Roman" w:cs="Times New Roman"/>
          <w:b/>
          <w:bCs/>
          <w:i/>
          <w:iCs/>
          <w:sz w:val="20"/>
          <w:szCs w:val="20"/>
        </w:rPr>
        <w:t xml:space="preserve">(2015) </w:t>
      </w:r>
      <w:r w:rsidRPr="009A1BDA">
        <w:rPr>
          <w:rFonts w:ascii="Times New Roman" w:hAnsi="Times New Roman" w:cs="Times New Roman"/>
          <w:color w:val="000000"/>
          <w:sz w:val="20"/>
          <w:szCs w:val="20"/>
        </w:rPr>
        <w:t>studied Pile Bottom Post Grouting Technology to Increase the Bearing Capacity of Bored Piles in Vietnam,</w:t>
      </w:r>
      <w:r w:rsidRPr="009A1BDA">
        <w:rPr>
          <w:rFonts w:ascii="Times New Roman" w:hAnsi="Times New Roman" w:cs="Times New Roman"/>
          <w:sz w:val="20"/>
          <w:szCs w:val="20"/>
        </w:rPr>
        <w:t xml:space="preserve"> according to their testing results after grouted, pile’s bearing capacity was increased 1.67- 1.75 times.</w:t>
      </w:r>
    </w:p>
    <w:p w:rsidR="009A1BDA" w:rsidRPr="009A1BDA" w:rsidRDefault="009A1BDA" w:rsidP="009A1BDA">
      <w:pPr>
        <w:spacing w:after="0" w:line="240" w:lineRule="auto"/>
        <w:jc w:val="both"/>
        <w:rPr>
          <w:rFonts w:ascii="Times New Roman" w:hAnsi="Times New Roman" w:cs="Times New Roman"/>
          <w:b/>
          <w:bCs/>
          <w:color w:val="000000"/>
          <w:sz w:val="24"/>
          <w:szCs w:val="24"/>
        </w:rPr>
      </w:pPr>
      <w:r w:rsidRPr="009A1BDA">
        <w:rPr>
          <w:rFonts w:ascii="Times New Roman" w:hAnsi="Times New Roman" w:cs="Times New Roman"/>
          <w:b/>
          <w:bCs/>
          <w:color w:val="000000"/>
          <w:sz w:val="24"/>
          <w:szCs w:val="24"/>
        </w:rPr>
        <w:lastRenderedPageBreak/>
        <w:t>MATERIALS USED</w:t>
      </w:r>
    </w:p>
    <w:p w:rsidR="009A1BDA" w:rsidRDefault="009A1BDA" w:rsidP="009A1BDA">
      <w:pPr>
        <w:spacing w:after="0" w:line="240" w:lineRule="auto"/>
        <w:jc w:val="both"/>
        <w:rPr>
          <w:rFonts w:ascii="Times New Roman" w:hAnsi="Times New Roman" w:cs="Times New Roman"/>
          <w:b/>
          <w:bCs/>
          <w:color w:val="000000"/>
          <w:sz w:val="20"/>
          <w:szCs w:val="20"/>
        </w:rPr>
      </w:pPr>
      <w:r w:rsidRPr="009A1BDA">
        <w:rPr>
          <w:rFonts w:ascii="Times New Roman" w:hAnsi="Times New Roman" w:cs="Times New Roman"/>
          <w:b/>
          <w:bCs/>
          <w:color w:val="000000"/>
          <w:sz w:val="20"/>
          <w:szCs w:val="20"/>
        </w:rPr>
        <w:t xml:space="preserve">Sand </w:t>
      </w:r>
    </w:p>
    <w:p w:rsidR="009A1BDA" w:rsidRDefault="009A1BDA" w:rsidP="009A1BDA">
      <w:pPr>
        <w:spacing w:after="0" w:line="240" w:lineRule="auto"/>
        <w:jc w:val="both"/>
        <w:rPr>
          <w:rFonts w:ascii="Times New Roman" w:hAnsi="Times New Roman" w:cs="Times New Roman"/>
          <w:color w:val="000000"/>
          <w:sz w:val="20"/>
          <w:szCs w:val="20"/>
        </w:rPr>
      </w:pPr>
      <w:r w:rsidRPr="009A1BDA">
        <w:rPr>
          <w:rFonts w:ascii="Times New Roman" w:hAnsi="Times New Roman" w:cs="Times New Roman"/>
          <w:color w:val="000000"/>
          <w:sz w:val="20"/>
          <w:szCs w:val="20"/>
        </w:rPr>
        <w:t>in this present study Iraqi sand (Karbala) have been used, the properties of sandy soil used are detailed and listed in table (1), and it grain size distribution shown in figure (1). The soil is classified as SP according to (USCS) the unified soil classification system.</w:t>
      </w:r>
    </w:p>
    <w:p w:rsidR="009A1BDA" w:rsidRPr="009A1BDA" w:rsidRDefault="009A1BDA" w:rsidP="009A1BDA">
      <w:pPr>
        <w:spacing w:after="0" w:line="240" w:lineRule="auto"/>
        <w:jc w:val="both"/>
        <w:rPr>
          <w:rFonts w:ascii="Times New Roman" w:hAnsi="Times New Roman" w:cs="Times New Roman"/>
          <w:b/>
          <w:bCs/>
          <w:color w:val="000000"/>
          <w:sz w:val="20"/>
          <w:szCs w:val="20"/>
        </w:rPr>
      </w:pPr>
    </w:p>
    <w:p w:rsidR="009A1BDA" w:rsidRPr="009A1BDA" w:rsidRDefault="009A1BDA" w:rsidP="009A1BDA">
      <w:pPr>
        <w:spacing w:after="0" w:line="240" w:lineRule="auto"/>
        <w:jc w:val="center"/>
        <w:rPr>
          <w:rFonts w:ascii="Times New Roman" w:hAnsi="Times New Roman" w:cs="Times New Roman"/>
          <w:b/>
          <w:sz w:val="20"/>
          <w:szCs w:val="20"/>
        </w:rPr>
      </w:pPr>
      <w:r w:rsidRPr="009A1BDA">
        <w:rPr>
          <w:rFonts w:ascii="Times New Roman" w:hAnsi="Times New Roman" w:cs="Times New Roman"/>
          <w:b/>
          <w:noProof/>
          <w:sz w:val="20"/>
          <w:szCs w:val="20"/>
        </w:rPr>
        <w:drawing>
          <wp:inline distT="0" distB="0" distL="0" distR="0" wp14:anchorId="12DD44D1" wp14:editId="4DA5BD26">
            <wp:extent cx="4977114" cy="2257063"/>
            <wp:effectExtent l="0" t="0" r="14605" b="1016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A1BDA" w:rsidRDefault="009A1BDA" w:rsidP="009A1BDA">
      <w:pPr>
        <w:spacing w:after="0" w:line="240" w:lineRule="auto"/>
        <w:jc w:val="center"/>
        <w:rPr>
          <w:rFonts w:ascii="Times New Roman" w:hAnsi="Times New Roman" w:cs="Times New Roman"/>
          <w:b/>
          <w:i/>
          <w:iCs/>
          <w:sz w:val="20"/>
          <w:szCs w:val="20"/>
        </w:rPr>
      </w:pPr>
      <w:r w:rsidRPr="009A1BDA">
        <w:rPr>
          <w:rFonts w:ascii="Times New Roman" w:hAnsi="Times New Roman" w:cs="Times New Roman"/>
          <w:b/>
          <w:i/>
          <w:iCs/>
          <w:sz w:val="20"/>
          <w:szCs w:val="20"/>
        </w:rPr>
        <w:t>Figure (1) grain size distribution of sand used</w:t>
      </w:r>
    </w:p>
    <w:p w:rsidR="009A1BDA" w:rsidRPr="009A1BDA" w:rsidRDefault="009A1BDA" w:rsidP="009A1BDA">
      <w:pPr>
        <w:spacing w:after="0" w:line="240" w:lineRule="auto"/>
        <w:jc w:val="center"/>
        <w:rPr>
          <w:rFonts w:ascii="Times New Roman" w:hAnsi="Times New Roman" w:cs="Times New Roman"/>
          <w:b/>
          <w:i/>
          <w:iCs/>
          <w:sz w:val="20"/>
          <w:szCs w:val="20"/>
        </w:rPr>
      </w:pPr>
    </w:p>
    <w:p w:rsidR="009A1BDA" w:rsidRPr="009A1BDA" w:rsidRDefault="009A1BDA" w:rsidP="009A1BDA">
      <w:pPr>
        <w:autoSpaceDE w:val="0"/>
        <w:autoSpaceDN w:val="0"/>
        <w:adjustRightInd w:val="0"/>
        <w:spacing w:after="0" w:line="240" w:lineRule="auto"/>
        <w:jc w:val="center"/>
        <w:rPr>
          <w:rFonts w:ascii="Times New Roman" w:hAnsi="Times New Roman" w:cs="Times New Roman"/>
          <w:b/>
          <w:i/>
          <w:iCs/>
          <w:sz w:val="20"/>
          <w:szCs w:val="20"/>
          <w:rtl/>
        </w:rPr>
      </w:pPr>
      <w:r w:rsidRPr="009A1BDA">
        <w:rPr>
          <w:rFonts w:ascii="Times New Roman" w:hAnsi="Times New Roman" w:cs="Times New Roman"/>
          <w:b/>
          <w:i/>
          <w:iCs/>
          <w:sz w:val="20"/>
          <w:szCs w:val="20"/>
        </w:rPr>
        <w:t>Table (1) show the physical and mechanical properties of the tested sand</w:t>
      </w:r>
    </w:p>
    <w:tbl>
      <w:tblPr>
        <w:tblStyle w:val="PlainTable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413"/>
        <w:gridCol w:w="1236"/>
        <w:gridCol w:w="2121"/>
      </w:tblGrid>
      <w:tr w:rsidR="009A1BDA" w:rsidRPr="009A1BDA" w:rsidTr="009A1BDA">
        <w:trPr>
          <w:cnfStyle w:val="100000000000" w:firstRow="1" w:lastRow="0" w:firstColumn="0" w:lastColumn="0" w:oddVBand="0" w:evenVBand="0" w:oddHBand="0" w:evenHBand="0" w:firstRowFirstColumn="0" w:firstRowLastColumn="0" w:lastRowFirstColumn="0" w:lastRowLastColumn="0"/>
          <w:trHeight w:val="578"/>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property</w:t>
            </w:r>
          </w:p>
        </w:tc>
        <w:tc>
          <w:tcPr>
            <w:tcW w:w="2649" w:type="dxa"/>
            <w:gridSpan w:val="2"/>
          </w:tcPr>
          <w:p w:rsidR="009A1BDA" w:rsidRPr="009A1BDA" w:rsidRDefault="009A1BDA" w:rsidP="009A1BDA">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9A1BDA">
              <w:rPr>
                <w:rFonts w:ascii="Times New Roman" w:hAnsi="Times New Roman" w:cs="Times New Roman"/>
                <w:i/>
                <w:iCs/>
                <w:sz w:val="20"/>
                <w:szCs w:val="20"/>
              </w:rPr>
              <w:t>value</w:t>
            </w:r>
          </w:p>
        </w:tc>
        <w:tc>
          <w:tcPr>
            <w:tcW w:w="2120" w:type="dxa"/>
          </w:tcPr>
          <w:p w:rsidR="009A1BDA" w:rsidRPr="009A1BDA" w:rsidRDefault="009A1BDA" w:rsidP="009A1BDA">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9A1BDA">
              <w:rPr>
                <w:rFonts w:ascii="Times New Roman" w:hAnsi="Times New Roman" w:cs="Times New Roman"/>
                <w:i/>
                <w:iCs/>
                <w:sz w:val="20"/>
                <w:szCs w:val="20"/>
              </w:rPr>
              <w:t>specifications</w:t>
            </w: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Classification</w:t>
            </w:r>
            <w:r w:rsidRPr="009A1BDA">
              <w:rPr>
                <w:rFonts w:ascii="Times New Roman" w:hAnsi="Times New Roman" w:cs="Times New Roman"/>
                <w:i/>
                <w:iCs/>
                <w:sz w:val="20"/>
                <w:szCs w:val="20"/>
                <w:rtl/>
              </w:rPr>
              <w:t xml:space="preserve"> </w:t>
            </w:r>
            <w:r w:rsidRPr="009A1BDA">
              <w:rPr>
                <w:rFonts w:ascii="Times New Roman" w:hAnsi="Times New Roman" w:cs="Times New Roman"/>
                <w:i/>
                <w:iCs/>
                <w:sz w:val="20"/>
                <w:szCs w:val="20"/>
              </w:rPr>
              <w:t>(USCS)</w:t>
            </w:r>
          </w:p>
        </w:tc>
        <w:tc>
          <w:tcPr>
            <w:tcW w:w="2649" w:type="dxa"/>
            <w:gridSpan w:val="2"/>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SP</w:t>
            </w:r>
          </w:p>
        </w:tc>
        <w:tc>
          <w:tcPr>
            <w:tcW w:w="21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ASTM D2487 -11</w:t>
            </w:r>
          </w:p>
        </w:tc>
      </w:tr>
      <w:tr w:rsidR="009A1BDA" w:rsidRPr="009A1BDA" w:rsidTr="009A1BDA">
        <w:trPr>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Specific gravity, Gs</w:t>
            </w:r>
          </w:p>
        </w:tc>
        <w:tc>
          <w:tcPr>
            <w:tcW w:w="2649" w:type="dxa"/>
            <w:gridSpan w:val="2"/>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tl/>
              </w:rPr>
              <w:t>2.64</w:t>
            </w:r>
          </w:p>
        </w:tc>
        <w:tc>
          <w:tcPr>
            <w:tcW w:w="21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ASTM D854 -14</w:t>
            </w: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7150" w:type="dxa"/>
            <w:gridSpan w:val="4"/>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Dry unit weights (kN/m3)</w:t>
            </w:r>
          </w:p>
        </w:tc>
      </w:tr>
      <w:tr w:rsidR="009A1BDA" w:rsidRPr="009A1BDA" w:rsidTr="009A1BDA">
        <w:trPr>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Maximum unit</w:t>
            </w:r>
            <w:r w:rsidRPr="009A1BDA">
              <w:rPr>
                <w:rFonts w:ascii="Times New Roman" w:hAnsi="Times New Roman" w:cs="Times New Roman"/>
                <w:i/>
                <w:iCs/>
                <w:sz w:val="20"/>
                <w:szCs w:val="20"/>
                <w:rtl/>
              </w:rPr>
              <w:t xml:space="preserve"> </w:t>
            </w:r>
            <w:r w:rsidRPr="009A1BDA">
              <w:rPr>
                <w:rFonts w:ascii="Times New Roman" w:hAnsi="Times New Roman" w:cs="Times New Roman"/>
                <w:i/>
                <w:iCs/>
                <w:sz w:val="20"/>
                <w:szCs w:val="20"/>
              </w:rPr>
              <w:t>weight</w:t>
            </w:r>
          </w:p>
        </w:tc>
        <w:tc>
          <w:tcPr>
            <w:tcW w:w="2649" w:type="dxa"/>
            <w:gridSpan w:val="2"/>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tl/>
              </w:rPr>
              <w:t>17.94</w:t>
            </w:r>
          </w:p>
        </w:tc>
        <w:tc>
          <w:tcPr>
            <w:tcW w:w="21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ASTM D4253 -14</w:t>
            </w: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Minimum unit</w:t>
            </w:r>
            <w:r w:rsidRPr="009A1BDA">
              <w:rPr>
                <w:rFonts w:ascii="Times New Roman" w:hAnsi="Times New Roman" w:cs="Times New Roman"/>
                <w:i/>
                <w:iCs/>
                <w:sz w:val="20"/>
                <w:szCs w:val="20"/>
                <w:rtl/>
              </w:rPr>
              <w:t xml:space="preserve"> </w:t>
            </w:r>
            <w:r w:rsidRPr="009A1BDA">
              <w:rPr>
                <w:rFonts w:ascii="Times New Roman" w:hAnsi="Times New Roman" w:cs="Times New Roman"/>
                <w:i/>
                <w:iCs/>
                <w:sz w:val="20"/>
                <w:szCs w:val="20"/>
              </w:rPr>
              <w:t>weight</w:t>
            </w:r>
          </w:p>
        </w:tc>
        <w:tc>
          <w:tcPr>
            <w:tcW w:w="2649" w:type="dxa"/>
            <w:gridSpan w:val="2"/>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tl/>
              </w:rPr>
              <w:t>14.64</w:t>
            </w:r>
          </w:p>
        </w:tc>
        <w:tc>
          <w:tcPr>
            <w:tcW w:w="21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ASTM D4254 -14</w:t>
            </w:r>
          </w:p>
        </w:tc>
      </w:tr>
      <w:tr w:rsidR="009A1BDA" w:rsidRPr="009A1BDA" w:rsidTr="009A1BDA">
        <w:trPr>
          <w:trHeight w:val="284"/>
          <w:jc w:val="center"/>
        </w:trPr>
        <w:tc>
          <w:tcPr>
            <w:cnfStyle w:val="001000000000" w:firstRow="0" w:lastRow="0" w:firstColumn="1" w:lastColumn="0" w:oddVBand="0" w:evenVBand="0" w:oddHBand="0" w:evenHBand="0" w:firstRowFirstColumn="0" w:firstRowLastColumn="0" w:lastRowFirstColumn="0" w:lastRowLastColumn="0"/>
            <w:tcW w:w="7150" w:type="dxa"/>
            <w:gridSpan w:val="4"/>
          </w:tcPr>
          <w:p w:rsidR="009A1BDA" w:rsidRPr="009A1BDA" w:rsidRDefault="009A1BDA" w:rsidP="009A1BDA">
            <w:pPr>
              <w:tabs>
                <w:tab w:val="left" w:pos="3387"/>
              </w:tabs>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Void ratio</w:t>
            </w: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Relative density</w:t>
            </w:r>
          </w:p>
        </w:tc>
        <w:tc>
          <w:tcPr>
            <w:tcW w:w="1413"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Loose</w:t>
            </w:r>
          </w:p>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RD=35%</w:t>
            </w:r>
          </w:p>
        </w:tc>
        <w:tc>
          <w:tcPr>
            <w:tcW w:w="1236"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Medium</w:t>
            </w:r>
          </w:p>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RD=60%</w:t>
            </w:r>
          </w:p>
        </w:tc>
        <w:tc>
          <w:tcPr>
            <w:tcW w:w="21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A1BDA" w:rsidRPr="009A1BDA" w:rsidTr="009A1BDA">
        <w:trPr>
          <w:trHeight w:val="582"/>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Dry unit weight (γd)</w:t>
            </w:r>
          </w:p>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kN/m3</w:t>
            </w:r>
          </w:p>
        </w:tc>
        <w:tc>
          <w:tcPr>
            <w:tcW w:w="1413"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15.65</w:t>
            </w:r>
          </w:p>
        </w:tc>
        <w:tc>
          <w:tcPr>
            <w:tcW w:w="1236"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16.456</w:t>
            </w:r>
          </w:p>
        </w:tc>
        <w:tc>
          <w:tcPr>
            <w:tcW w:w="21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Angle of internal</w:t>
            </w:r>
            <w:r w:rsidRPr="009A1BDA">
              <w:rPr>
                <w:rFonts w:ascii="Times New Roman" w:hAnsi="Times New Roman" w:cs="Times New Roman"/>
                <w:i/>
                <w:iCs/>
                <w:sz w:val="20"/>
                <w:szCs w:val="20"/>
                <w:rtl/>
              </w:rPr>
              <w:t xml:space="preserve"> </w:t>
            </w:r>
            <w:r w:rsidRPr="009A1BDA">
              <w:rPr>
                <w:rFonts w:ascii="Times New Roman" w:hAnsi="Times New Roman" w:cs="Times New Roman"/>
                <w:i/>
                <w:iCs/>
                <w:sz w:val="20"/>
                <w:szCs w:val="20"/>
              </w:rPr>
              <w:t>friction (φ)</w:t>
            </w:r>
          </w:p>
        </w:tc>
        <w:tc>
          <w:tcPr>
            <w:tcW w:w="1413"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35</w:t>
            </w:r>
          </w:p>
        </w:tc>
        <w:tc>
          <w:tcPr>
            <w:tcW w:w="1236"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38</w:t>
            </w:r>
          </w:p>
        </w:tc>
        <w:tc>
          <w:tcPr>
            <w:tcW w:w="21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ASTM D3080 -11</w:t>
            </w:r>
          </w:p>
        </w:tc>
      </w:tr>
      <w:tr w:rsidR="009A1BDA" w:rsidRPr="009A1BDA" w:rsidTr="009A1BDA">
        <w:trPr>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Void ratio (e)</w:t>
            </w:r>
          </w:p>
        </w:tc>
        <w:tc>
          <w:tcPr>
            <w:tcW w:w="1413"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0.655</w:t>
            </w:r>
          </w:p>
        </w:tc>
        <w:tc>
          <w:tcPr>
            <w:tcW w:w="1236"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0.573</w:t>
            </w:r>
          </w:p>
        </w:tc>
        <w:tc>
          <w:tcPr>
            <w:tcW w:w="21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Permeability cm/sec</w:t>
            </w:r>
          </w:p>
        </w:tc>
        <w:tc>
          <w:tcPr>
            <w:tcW w:w="1413"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m:oMathPara>
              <m:oMath>
                <m:r>
                  <w:rPr>
                    <w:rFonts w:ascii="Cambria Math" w:hAnsi="Cambria Math" w:cs="Times New Roman"/>
                    <w:sz w:val="20"/>
                    <w:szCs w:val="20"/>
                    <w:lang w:bidi="ar-IQ"/>
                  </w:rPr>
                  <m:t>25</m:t>
                </m:r>
                <m:r>
                  <w:rPr>
                    <w:rFonts w:ascii="Cambria Math" w:hAnsi="Cambria Math" w:cs="Times New Roman"/>
                    <w:sz w:val="20"/>
                    <w:szCs w:val="20"/>
                  </w:rPr>
                  <m:t>.8</m:t>
                </m:r>
                <m:r>
                  <w:rPr>
                    <w:rFonts w:ascii="Cambria Math" w:hAnsi="Cambria Math" w:cs="Times New Roman"/>
                    <w:sz w:val="20"/>
                    <w:szCs w:val="20"/>
                    <w:lang w:bidi="ar-IQ"/>
                  </w:rPr>
                  <m:t>*</m:t>
                </m:r>
                <m:sSup>
                  <m:sSupPr>
                    <m:ctrlPr>
                      <w:rPr>
                        <w:rFonts w:ascii="Cambria Math" w:hAnsi="Cambria Math" w:cs="Times New Roman"/>
                        <w:i/>
                        <w:sz w:val="20"/>
                        <w:szCs w:val="20"/>
                        <w:lang w:bidi="ar-IQ"/>
                      </w:rPr>
                    </m:ctrlPr>
                  </m:sSupPr>
                  <m:e>
                    <m:r>
                      <w:rPr>
                        <w:rFonts w:ascii="Cambria Math" w:hAnsi="Cambria Math" w:cs="Times New Roman"/>
                        <w:sz w:val="20"/>
                        <w:szCs w:val="20"/>
                        <w:lang w:bidi="ar-IQ"/>
                      </w:rPr>
                      <m:t>10</m:t>
                    </m:r>
                  </m:e>
                  <m:sup>
                    <m:r>
                      <w:rPr>
                        <w:rFonts w:ascii="Cambria Math" w:hAnsi="Cambria Math" w:cs="Times New Roman"/>
                        <w:sz w:val="20"/>
                        <w:szCs w:val="20"/>
                        <w:lang w:bidi="ar-IQ"/>
                      </w:rPr>
                      <m:t>-4</m:t>
                    </m:r>
                  </m:sup>
                </m:sSup>
              </m:oMath>
            </m:oMathPara>
          </w:p>
        </w:tc>
        <w:tc>
          <w:tcPr>
            <w:tcW w:w="1236"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tl/>
                <w:lang w:bidi="ar-IQ"/>
              </w:rPr>
            </w:pPr>
            <m:oMathPara>
              <m:oMath>
                <m:r>
                  <w:rPr>
                    <w:rFonts w:ascii="Cambria Math" w:hAnsi="Cambria Math" w:cs="Times New Roman"/>
                    <w:sz w:val="20"/>
                    <w:szCs w:val="20"/>
                    <w:lang w:bidi="ar-IQ"/>
                  </w:rPr>
                  <m:t>8.7*</m:t>
                </m:r>
                <m:sSup>
                  <m:sSupPr>
                    <m:ctrlPr>
                      <w:rPr>
                        <w:rFonts w:ascii="Cambria Math" w:hAnsi="Cambria Math" w:cs="Times New Roman"/>
                        <w:i/>
                        <w:sz w:val="20"/>
                        <w:szCs w:val="20"/>
                        <w:lang w:bidi="ar-IQ"/>
                      </w:rPr>
                    </m:ctrlPr>
                  </m:sSupPr>
                  <m:e>
                    <m:r>
                      <w:rPr>
                        <w:rFonts w:ascii="Cambria Math" w:hAnsi="Cambria Math" w:cs="Times New Roman"/>
                        <w:sz w:val="20"/>
                        <w:szCs w:val="20"/>
                        <w:lang w:bidi="ar-IQ"/>
                      </w:rPr>
                      <m:t>10</m:t>
                    </m:r>
                  </m:e>
                  <m:sup>
                    <m:r>
                      <w:rPr>
                        <w:rFonts w:ascii="Cambria Math" w:hAnsi="Cambria Math" w:cs="Times New Roman"/>
                        <w:sz w:val="20"/>
                        <w:szCs w:val="20"/>
                        <w:lang w:bidi="ar-IQ"/>
                      </w:rPr>
                      <m:t>-4</m:t>
                    </m:r>
                  </m:sup>
                </m:sSup>
              </m:oMath>
            </m:oMathPara>
          </w:p>
        </w:tc>
        <w:tc>
          <w:tcPr>
            <w:tcW w:w="21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ASTM D-2434</w:t>
            </w:r>
          </w:p>
        </w:tc>
      </w:tr>
      <w:tr w:rsidR="009A1BDA" w:rsidRPr="009A1BDA" w:rsidTr="009A1BDA">
        <w:trPr>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Gypsum content %</w:t>
            </w:r>
          </w:p>
        </w:tc>
        <w:tc>
          <w:tcPr>
            <w:tcW w:w="2649" w:type="dxa"/>
            <w:gridSpan w:val="2"/>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1.28</w:t>
            </w:r>
          </w:p>
        </w:tc>
        <w:tc>
          <w:tcPr>
            <w:tcW w:w="21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BS-1377-1975</w:t>
            </w:r>
          </w:p>
        </w:tc>
      </w:tr>
      <w:tr w:rsidR="009A1BDA" w:rsidRPr="009A1BDA" w:rsidTr="009A1BDA">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2380"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SO3 %</w:t>
            </w:r>
          </w:p>
        </w:tc>
        <w:tc>
          <w:tcPr>
            <w:tcW w:w="2649" w:type="dxa"/>
            <w:gridSpan w:val="2"/>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0.59</w:t>
            </w:r>
          </w:p>
        </w:tc>
        <w:tc>
          <w:tcPr>
            <w:tcW w:w="21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bl>
    <w:p w:rsidR="009A1BDA" w:rsidRPr="009A1BDA" w:rsidRDefault="009A1BDA" w:rsidP="009A1BDA">
      <w:pPr>
        <w:spacing w:after="0" w:line="240" w:lineRule="auto"/>
        <w:jc w:val="both"/>
        <w:rPr>
          <w:rFonts w:ascii="Times New Roman" w:hAnsi="Times New Roman" w:cs="Times New Roman"/>
          <w:b/>
          <w:bCs/>
          <w:sz w:val="20"/>
          <w:szCs w:val="20"/>
        </w:rPr>
      </w:pPr>
    </w:p>
    <w:p w:rsidR="009A1BDA" w:rsidRPr="009A1BDA" w:rsidRDefault="009A1BDA" w:rsidP="009A1BDA">
      <w:pPr>
        <w:spacing w:after="0" w:line="240" w:lineRule="auto"/>
        <w:jc w:val="both"/>
        <w:rPr>
          <w:rFonts w:ascii="Times New Roman" w:hAnsi="Times New Roman" w:cs="Times New Roman"/>
          <w:b/>
          <w:bCs/>
          <w:sz w:val="24"/>
          <w:szCs w:val="24"/>
        </w:rPr>
      </w:pPr>
      <w:r w:rsidRPr="009A1BDA">
        <w:rPr>
          <w:rFonts w:ascii="Times New Roman" w:hAnsi="Times New Roman" w:cs="Times New Roman"/>
          <w:b/>
          <w:bCs/>
          <w:sz w:val="24"/>
          <w:szCs w:val="24"/>
        </w:rPr>
        <w:t>GROUTING MATERIAL</w:t>
      </w:r>
    </w:p>
    <w:p w:rsidR="009A1BDA" w:rsidRDefault="009A1BDA" w:rsidP="009A1BDA">
      <w:pPr>
        <w:spacing w:after="0" w:line="240" w:lineRule="auto"/>
        <w:ind w:right="-1"/>
        <w:jc w:val="both"/>
        <w:rPr>
          <w:rFonts w:ascii="Times New Roman" w:eastAsiaTheme="minorEastAsia" w:hAnsi="Times New Roman" w:cs="Times New Roman"/>
          <w:b/>
          <w:bCs/>
          <w:iCs/>
          <w:sz w:val="20"/>
          <w:szCs w:val="20"/>
        </w:rPr>
      </w:pPr>
      <w:r w:rsidRPr="009A1BDA">
        <w:rPr>
          <w:rFonts w:ascii="Times New Roman" w:eastAsiaTheme="minorEastAsia" w:hAnsi="Times New Roman" w:cs="Times New Roman"/>
          <w:b/>
          <w:bCs/>
          <w:iCs/>
          <w:sz w:val="20"/>
          <w:szCs w:val="20"/>
        </w:rPr>
        <w:t>Cement</w:t>
      </w:r>
    </w:p>
    <w:p w:rsidR="009A1BDA" w:rsidRPr="009A1BDA" w:rsidRDefault="009A1BDA" w:rsidP="009A1BDA">
      <w:pPr>
        <w:spacing w:after="0" w:line="240" w:lineRule="auto"/>
        <w:ind w:right="-1"/>
        <w:jc w:val="both"/>
        <w:rPr>
          <w:rFonts w:ascii="Times New Roman" w:eastAsiaTheme="minorEastAsia" w:hAnsi="Times New Roman" w:cs="Times New Roman"/>
          <w:b/>
          <w:bCs/>
          <w:iCs/>
          <w:sz w:val="20"/>
          <w:szCs w:val="20"/>
        </w:rPr>
      </w:pPr>
      <w:r w:rsidRPr="009A1BDA">
        <w:rPr>
          <w:rFonts w:ascii="Times New Roman" w:eastAsiaTheme="minorEastAsia" w:hAnsi="Times New Roman" w:cs="Times New Roman"/>
          <w:sz w:val="20"/>
          <w:szCs w:val="20"/>
        </w:rPr>
        <w:t>The type of cement that used in this slurry to achieve the purpose of this study was Resisting Portland Cement this type is very cheap and also available everywhere, table (2) illustrate cement properties.</w:t>
      </w:r>
    </w:p>
    <w:p w:rsidR="009A1BDA" w:rsidRDefault="009A1BDA" w:rsidP="009A1BDA">
      <w:pPr>
        <w:tabs>
          <w:tab w:val="left" w:pos="3870"/>
        </w:tabs>
        <w:spacing w:after="0" w:line="240" w:lineRule="auto"/>
        <w:jc w:val="both"/>
        <w:rPr>
          <w:rFonts w:ascii="Times New Roman" w:hAnsi="Times New Roman" w:cs="Times New Roman"/>
          <w:i/>
          <w:iCs/>
          <w:sz w:val="20"/>
          <w:szCs w:val="20"/>
        </w:rPr>
      </w:pPr>
    </w:p>
    <w:p w:rsidR="009A1BDA" w:rsidRPr="009A1BDA" w:rsidRDefault="009A1BDA" w:rsidP="009A1BDA">
      <w:pPr>
        <w:tabs>
          <w:tab w:val="left" w:pos="3870"/>
        </w:tabs>
        <w:spacing w:after="0" w:line="240" w:lineRule="auto"/>
        <w:jc w:val="center"/>
        <w:rPr>
          <w:rFonts w:ascii="Times New Roman" w:hAnsi="Times New Roman" w:cs="Times New Roman"/>
          <w:b/>
          <w:sz w:val="20"/>
          <w:szCs w:val="20"/>
          <w:rtl/>
          <w:lang w:bidi="ar-IQ"/>
        </w:rPr>
      </w:pPr>
      <w:r w:rsidRPr="009A1BDA">
        <w:rPr>
          <w:rFonts w:ascii="Times New Roman" w:hAnsi="Times New Roman" w:cs="Times New Roman"/>
          <w:b/>
          <w:i/>
          <w:iCs/>
          <w:sz w:val="20"/>
          <w:szCs w:val="20"/>
        </w:rPr>
        <w:lastRenderedPageBreak/>
        <w:t>Table (2) Typical Properties-Sulfate Resistant Cement</w:t>
      </w:r>
    </w:p>
    <w:tbl>
      <w:tblPr>
        <w:tblStyle w:val="ListTable6Colorful-Accent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1661"/>
        <w:gridCol w:w="3269"/>
      </w:tblGrid>
      <w:tr w:rsidR="009A1BDA" w:rsidRPr="009A1BDA" w:rsidTr="002653B4">
        <w:trPr>
          <w:cnfStyle w:val="100000000000" w:firstRow="1" w:lastRow="0" w:firstColumn="0" w:lastColumn="0" w:oddVBand="0" w:evenVBand="0" w:oddHBand="0" w:evenHBand="0" w:firstRowFirstColumn="0" w:firstRowLastColumn="0" w:lastRowFirstColumn="0" w:lastRowLastColumn="0"/>
          <w:trHeight w:val="23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Parameters</w:t>
            </w:r>
          </w:p>
        </w:tc>
        <w:tc>
          <w:tcPr>
            <w:tcW w:w="3269" w:type="dxa"/>
          </w:tcPr>
          <w:p w:rsidR="009A1BDA" w:rsidRPr="009A1BDA" w:rsidRDefault="009A1BDA" w:rsidP="009A1BDA">
            <w:pPr>
              <w:tabs>
                <w:tab w:val="left" w:pos="3870"/>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 by weight</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3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Lime Saturation Coefficient</w:t>
            </w:r>
          </w:p>
        </w:tc>
        <w:tc>
          <w:tcPr>
            <w:tcW w:w="3269" w:type="dxa"/>
          </w:tcPr>
          <w:p w:rsidR="009A1BDA" w:rsidRPr="009A1BDA" w:rsidRDefault="009A1BDA" w:rsidP="009A1BDA">
            <w:pPr>
              <w:tabs>
                <w:tab w:val="left" w:pos="3870"/>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0.83</w:t>
            </w:r>
          </w:p>
        </w:tc>
      </w:tr>
      <w:tr w:rsidR="009A1BDA" w:rsidRPr="009A1BDA" w:rsidTr="002653B4">
        <w:trPr>
          <w:trHeight w:val="22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SO3 Content %</w:t>
            </w:r>
          </w:p>
        </w:tc>
        <w:tc>
          <w:tcPr>
            <w:tcW w:w="3269" w:type="dxa"/>
          </w:tcPr>
          <w:p w:rsidR="009A1BDA" w:rsidRPr="009A1BDA" w:rsidRDefault="009A1BDA" w:rsidP="009A1BDA">
            <w:pPr>
              <w:tabs>
                <w:tab w:val="left" w:pos="38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tl/>
                <w:lang w:bidi="ar-IQ"/>
              </w:rPr>
            </w:pPr>
            <w:r w:rsidRPr="009A1BDA">
              <w:rPr>
                <w:rFonts w:ascii="Times New Roman" w:hAnsi="Times New Roman" w:cs="Times New Roman"/>
                <w:i/>
                <w:iCs/>
                <w:color w:val="auto"/>
                <w:sz w:val="20"/>
                <w:szCs w:val="20"/>
              </w:rPr>
              <w:t>2.47</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3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Loss on Ignition %</w:t>
            </w:r>
          </w:p>
        </w:tc>
        <w:tc>
          <w:tcPr>
            <w:tcW w:w="3269" w:type="dxa"/>
          </w:tcPr>
          <w:p w:rsidR="009A1BDA" w:rsidRPr="009A1BDA" w:rsidRDefault="009A1BDA" w:rsidP="009A1BDA">
            <w:pPr>
              <w:tabs>
                <w:tab w:val="left" w:pos="3870"/>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1.6</w:t>
            </w:r>
          </w:p>
        </w:tc>
      </w:tr>
      <w:tr w:rsidR="009A1BDA" w:rsidRPr="009A1BDA" w:rsidTr="002653B4">
        <w:trPr>
          <w:trHeight w:val="229"/>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 xml:space="preserve"> (C3A) %</w:t>
            </w:r>
          </w:p>
        </w:tc>
        <w:tc>
          <w:tcPr>
            <w:tcW w:w="3269" w:type="dxa"/>
          </w:tcPr>
          <w:p w:rsidR="009A1BDA" w:rsidRPr="009A1BDA" w:rsidRDefault="009A1BDA" w:rsidP="009A1BDA">
            <w:pPr>
              <w:tabs>
                <w:tab w:val="left" w:pos="38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tl/>
                <w:lang w:bidi="ar-IQ"/>
              </w:rPr>
            </w:pPr>
            <w:r w:rsidRPr="009A1BDA">
              <w:rPr>
                <w:rFonts w:ascii="Times New Roman" w:hAnsi="Times New Roman" w:cs="Times New Roman"/>
                <w:i/>
                <w:iCs/>
                <w:color w:val="auto"/>
                <w:sz w:val="20"/>
                <w:szCs w:val="20"/>
              </w:rPr>
              <w:t>2.8</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3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Fineness (cm²/gm)</w:t>
            </w:r>
          </w:p>
        </w:tc>
        <w:tc>
          <w:tcPr>
            <w:tcW w:w="3269" w:type="dxa"/>
          </w:tcPr>
          <w:p w:rsidR="009A1BDA" w:rsidRPr="009A1BDA" w:rsidRDefault="009A1BDA" w:rsidP="009A1BDA">
            <w:pPr>
              <w:tabs>
                <w:tab w:val="left" w:pos="3870"/>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2670</w:t>
            </w:r>
          </w:p>
        </w:tc>
      </w:tr>
      <w:tr w:rsidR="009A1BDA" w:rsidRPr="009A1BDA" w:rsidTr="002653B4">
        <w:trPr>
          <w:trHeight w:val="23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Initial Setting Time (min)</w:t>
            </w:r>
          </w:p>
        </w:tc>
        <w:tc>
          <w:tcPr>
            <w:tcW w:w="3269" w:type="dxa"/>
          </w:tcPr>
          <w:p w:rsidR="009A1BDA" w:rsidRPr="009A1BDA" w:rsidRDefault="009A1BDA" w:rsidP="009A1BDA">
            <w:pPr>
              <w:tabs>
                <w:tab w:val="left" w:pos="38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135</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2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Final Setting Time (Hr)</w:t>
            </w:r>
          </w:p>
        </w:tc>
        <w:tc>
          <w:tcPr>
            <w:tcW w:w="3269" w:type="dxa"/>
          </w:tcPr>
          <w:p w:rsidR="009A1BDA" w:rsidRPr="009A1BDA" w:rsidRDefault="009A1BDA" w:rsidP="009A1BDA">
            <w:pPr>
              <w:tabs>
                <w:tab w:val="left" w:pos="3870"/>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4</w:t>
            </w:r>
          </w:p>
        </w:tc>
      </w:tr>
      <w:tr w:rsidR="009A1BDA" w:rsidRPr="009A1BDA" w:rsidTr="002653B4">
        <w:trPr>
          <w:trHeight w:val="233"/>
          <w:jc w:val="center"/>
        </w:trPr>
        <w:tc>
          <w:tcPr>
            <w:cnfStyle w:val="001000000000" w:firstRow="0" w:lastRow="0" w:firstColumn="1" w:lastColumn="0" w:oddVBand="0" w:evenVBand="0" w:oddHBand="0" w:evenHBand="0" w:firstRowFirstColumn="0" w:firstRowLastColumn="0" w:lastRowFirstColumn="0" w:lastRowLastColumn="0"/>
            <w:tcW w:w="3322" w:type="dxa"/>
            <w:gridSpan w:val="2"/>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Soundness (autoclave)</w:t>
            </w:r>
          </w:p>
        </w:tc>
        <w:tc>
          <w:tcPr>
            <w:tcW w:w="3269" w:type="dxa"/>
          </w:tcPr>
          <w:p w:rsidR="009A1BDA" w:rsidRPr="009A1BDA" w:rsidRDefault="009A1BDA" w:rsidP="009A1BDA">
            <w:pPr>
              <w:tabs>
                <w:tab w:val="left" w:pos="38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0.08%</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33"/>
          <w:jc w:val="center"/>
        </w:trPr>
        <w:tc>
          <w:tcPr>
            <w:cnfStyle w:val="001000000000" w:firstRow="0" w:lastRow="0" w:firstColumn="1" w:lastColumn="0" w:oddVBand="0" w:evenVBand="0" w:oddHBand="0" w:evenHBand="0" w:firstRowFirstColumn="0" w:firstRowLastColumn="0" w:lastRowFirstColumn="0" w:lastRowLastColumn="0"/>
            <w:tcW w:w="1661" w:type="dxa"/>
            <w:vMerge w:val="restart"/>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Compressive</w:t>
            </w:r>
          </w:p>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Strength as per Iraqi Standard</w:t>
            </w:r>
          </w:p>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r w:rsidRPr="009A1BDA">
              <w:rPr>
                <w:rFonts w:ascii="Times New Roman" w:hAnsi="Times New Roman" w:cs="Times New Roman"/>
                <w:b w:val="0"/>
                <w:bCs w:val="0"/>
                <w:i/>
                <w:iCs/>
                <w:color w:val="auto"/>
                <w:sz w:val="20"/>
                <w:szCs w:val="20"/>
              </w:rPr>
              <w:t>(MPa)</w:t>
            </w:r>
          </w:p>
        </w:tc>
        <w:tc>
          <w:tcPr>
            <w:tcW w:w="1661" w:type="dxa"/>
          </w:tcPr>
          <w:p w:rsidR="009A1BDA" w:rsidRPr="009A1BDA" w:rsidRDefault="009A1BDA" w:rsidP="009A1BDA">
            <w:pPr>
              <w:tabs>
                <w:tab w:val="left" w:pos="3870"/>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3d</w:t>
            </w:r>
          </w:p>
        </w:tc>
        <w:tc>
          <w:tcPr>
            <w:tcW w:w="3269" w:type="dxa"/>
          </w:tcPr>
          <w:p w:rsidR="009A1BDA" w:rsidRPr="009A1BDA" w:rsidRDefault="009A1BDA" w:rsidP="009A1BDA">
            <w:pPr>
              <w:tabs>
                <w:tab w:val="left" w:pos="3870"/>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17.3</w:t>
            </w:r>
          </w:p>
        </w:tc>
      </w:tr>
      <w:tr w:rsidR="009A1BDA" w:rsidRPr="009A1BDA" w:rsidTr="002653B4">
        <w:trPr>
          <w:trHeight w:val="244"/>
          <w:jc w:val="center"/>
        </w:trPr>
        <w:tc>
          <w:tcPr>
            <w:cnfStyle w:val="001000000000" w:firstRow="0" w:lastRow="0" w:firstColumn="1" w:lastColumn="0" w:oddVBand="0" w:evenVBand="0" w:oddHBand="0" w:evenHBand="0" w:firstRowFirstColumn="0" w:firstRowLastColumn="0" w:lastRowFirstColumn="0" w:lastRowLastColumn="0"/>
            <w:tcW w:w="1661" w:type="dxa"/>
            <w:vMerge/>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p>
        </w:tc>
        <w:tc>
          <w:tcPr>
            <w:tcW w:w="1661" w:type="dxa"/>
          </w:tcPr>
          <w:p w:rsidR="009A1BDA" w:rsidRPr="009A1BDA" w:rsidRDefault="009A1BDA" w:rsidP="009A1BDA">
            <w:pPr>
              <w:tabs>
                <w:tab w:val="left" w:pos="38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7d</w:t>
            </w:r>
          </w:p>
        </w:tc>
        <w:tc>
          <w:tcPr>
            <w:tcW w:w="3269" w:type="dxa"/>
          </w:tcPr>
          <w:p w:rsidR="009A1BDA" w:rsidRPr="009A1BDA" w:rsidRDefault="009A1BDA" w:rsidP="009A1BDA">
            <w:pPr>
              <w:tabs>
                <w:tab w:val="left" w:pos="387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color w:val="auto"/>
                <w:sz w:val="20"/>
                <w:szCs w:val="20"/>
              </w:rPr>
            </w:pPr>
            <w:r w:rsidRPr="009A1BDA">
              <w:rPr>
                <w:rFonts w:ascii="Times New Roman" w:hAnsi="Times New Roman" w:cs="Times New Roman"/>
                <w:i/>
                <w:iCs/>
                <w:color w:val="auto"/>
                <w:sz w:val="20"/>
                <w:szCs w:val="20"/>
              </w:rPr>
              <w:t>24.6</w:t>
            </w:r>
          </w:p>
        </w:tc>
      </w:tr>
      <w:tr w:rsidR="009A1BDA" w:rsidRPr="009A1BDA" w:rsidTr="002653B4">
        <w:trPr>
          <w:gridAfter w:val="2"/>
          <w:cnfStyle w:val="000000100000" w:firstRow="0" w:lastRow="0" w:firstColumn="0" w:lastColumn="0" w:oddVBand="0" w:evenVBand="0" w:oddHBand="1" w:evenHBand="0" w:firstRowFirstColumn="0" w:firstRowLastColumn="0" w:lastRowFirstColumn="0" w:lastRowLastColumn="0"/>
          <w:wAfter w:w="4930" w:type="dxa"/>
          <w:trHeight w:val="470"/>
          <w:jc w:val="center"/>
        </w:trPr>
        <w:tc>
          <w:tcPr>
            <w:cnfStyle w:val="001000000000" w:firstRow="0" w:lastRow="0" w:firstColumn="1" w:lastColumn="0" w:oddVBand="0" w:evenVBand="0" w:oddHBand="0" w:evenHBand="0" w:firstRowFirstColumn="0" w:firstRowLastColumn="0" w:lastRowFirstColumn="0" w:lastRowLastColumn="0"/>
            <w:tcW w:w="1661" w:type="dxa"/>
            <w:vMerge/>
          </w:tcPr>
          <w:p w:rsidR="009A1BDA" w:rsidRPr="009A1BDA" w:rsidRDefault="009A1BDA" w:rsidP="009A1BDA">
            <w:pPr>
              <w:tabs>
                <w:tab w:val="left" w:pos="3870"/>
              </w:tabs>
              <w:jc w:val="both"/>
              <w:rPr>
                <w:rFonts w:ascii="Times New Roman" w:hAnsi="Times New Roman" w:cs="Times New Roman"/>
                <w:b w:val="0"/>
                <w:bCs w:val="0"/>
                <w:i/>
                <w:iCs/>
                <w:color w:val="auto"/>
                <w:sz w:val="20"/>
                <w:szCs w:val="20"/>
              </w:rPr>
            </w:pPr>
          </w:p>
        </w:tc>
      </w:tr>
    </w:tbl>
    <w:p w:rsidR="009A1BDA" w:rsidRDefault="009A1BDA" w:rsidP="009A1BDA">
      <w:pPr>
        <w:spacing w:after="0" w:line="240" w:lineRule="auto"/>
        <w:ind w:right="-1"/>
        <w:jc w:val="both"/>
        <w:rPr>
          <w:rFonts w:ascii="Times New Roman" w:eastAsiaTheme="minorEastAsia" w:hAnsi="Times New Roman" w:cs="Times New Roman"/>
          <w:b/>
          <w:bCs/>
          <w:i/>
          <w:iCs/>
          <w:sz w:val="20"/>
          <w:szCs w:val="20"/>
        </w:rPr>
      </w:pPr>
    </w:p>
    <w:p w:rsidR="009A1BDA" w:rsidRPr="009A1BDA" w:rsidRDefault="009A1BDA" w:rsidP="009A1BDA">
      <w:pPr>
        <w:spacing w:after="0" w:line="240" w:lineRule="auto"/>
        <w:ind w:right="-1"/>
        <w:jc w:val="both"/>
        <w:rPr>
          <w:rFonts w:ascii="Times New Roman" w:eastAsiaTheme="minorEastAsia" w:hAnsi="Times New Roman" w:cs="Times New Roman"/>
          <w:b/>
          <w:bCs/>
          <w:iCs/>
          <w:sz w:val="20"/>
          <w:szCs w:val="20"/>
        </w:rPr>
      </w:pPr>
      <w:r w:rsidRPr="009A1BDA">
        <w:rPr>
          <w:rFonts w:ascii="Times New Roman" w:eastAsiaTheme="minorEastAsia" w:hAnsi="Times New Roman" w:cs="Times New Roman"/>
          <w:b/>
          <w:bCs/>
          <w:iCs/>
          <w:sz w:val="20"/>
          <w:szCs w:val="20"/>
        </w:rPr>
        <w:t>Super plasticizer admixture</w:t>
      </w:r>
    </w:p>
    <w:p w:rsidR="009A1BDA" w:rsidRPr="009A1BDA" w:rsidRDefault="009A1BDA" w:rsidP="009A1BDA">
      <w:pPr>
        <w:spacing w:after="0" w:line="240" w:lineRule="auto"/>
        <w:jc w:val="both"/>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The super plasticizer used in this slurry was Glenium 51, (polycarboxylic ether based, it has high range water reducing, and given a high early strengths and more durability, see table (3) for properties.</w:t>
      </w:r>
    </w:p>
    <w:p w:rsidR="009A1BDA" w:rsidRDefault="009A1BDA" w:rsidP="009A1BDA">
      <w:pPr>
        <w:autoSpaceDE w:val="0"/>
        <w:autoSpaceDN w:val="0"/>
        <w:adjustRightInd w:val="0"/>
        <w:spacing w:after="0" w:line="240" w:lineRule="auto"/>
        <w:jc w:val="center"/>
        <w:rPr>
          <w:rFonts w:ascii="Times New Roman" w:eastAsiaTheme="minorEastAsia" w:hAnsi="Times New Roman" w:cs="Times New Roman"/>
          <w:b/>
          <w:i/>
          <w:iCs/>
          <w:sz w:val="20"/>
          <w:szCs w:val="20"/>
        </w:rPr>
      </w:pPr>
    </w:p>
    <w:p w:rsidR="009A1BDA" w:rsidRPr="009A1BDA" w:rsidRDefault="009A1BDA" w:rsidP="009A1BDA">
      <w:pPr>
        <w:autoSpaceDE w:val="0"/>
        <w:autoSpaceDN w:val="0"/>
        <w:adjustRightInd w:val="0"/>
        <w:spacing w:after="0" w:line="240" w:lineRule="auto"/>
        <w:jc w:val="center"/>
        <w:rPr>
          <w:rFonts w:ascii="Times New Roman" w:hAnsi="Times New Roman" w:cs="Times New Roman"/>
          <w:b/>
          <w:i/>
          <w:iCs/>
          <w:sz w:val="20"/>
          <w:szCs w:val="20"/>
          <w:rtl/>
        </w:rPr>
      </w:pPr>
      <w:r w:rsidRPr="009A1BDA">
        <w:rPr>
          <w:rFonts w:ascii="Times New Roman" w:eastAsiaTheme="minorEastAsia" w:hAnsi="Times New Roman" w:cs="Times New Roman"/>
          <w:b/>
          <w:i/>
          <w:iCs/>
          <w:sz w:val="20"/>
          <w:szCs w:val="20"/>
        </w:rPr>
        <w:t>Table (3) super plasticizer properties</w:t>
      </w:r>
    </w:p>
    <w:tbl>
      <w:tblPr>
        <w:tblStyle w:val="GridTable2-Accent5"/>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6"/>
        <w:gridCol w:w="3513"/>
      </w:tblGrid>
      <w:tr w:rsidR="009A1BDA" w:rsidRPr="009A1BDA" w:rsidTr="002653B4">
        <w:trPr>
          <w:cnfStyle w:val="100000000000" w:firstRow="1" w:lastRow="0" w:firstColumn="0" w:lastColumn="0" w:oddVBand="0" w:evenVBand="0" w:oddHBand="0"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7069" w:type="dxa"/>
            <w:gridSpan w:val="2"/>
            <w:tcBorders>
              <w:top w:val="none" w:sz="0" w:space="0" w:color="auto"/>
              <w:bottom w:val="none" w:sz="0" w:space="0" w:color="auto"/>
            </w:tcBorders>
          </w:tcPr>
          <w:p w:rsidR="009A1BDA" w:rsidRPr="009A1BDA" w:rsidRDefault="009A1BDA" w:rsidP="009A1BDA">
            <w:pPr>
              <w:ind w:right="-1"/>
              <w:jc w:val="both"/>
              <w:rPr>
                <w:rFonts w:ascii="Times New Roman" w:eastAsiaTheme="minorEastAsia" w:hAnsi="Times New Roman" w:cs="Times New Roman"/>
                <w:b w:val="0"/>
                <w:bCs w:val="0"/>
                <w:i/>
                <w:iCs/>
                <w:sz w:val="20"/>
                <w:szCs w:val="20"/>
              </w:rPr>
            </w:pPr>
            <w:r w:rsidRPr="009A1BDA">
              <w:rPr>
                <w:rFonts w:ascii="Times New Roman" w:eastAsiaTheme="minorEastAsia" w:hAnsi="Times New Roman" w:cs="Times New Roman"/>
                <w:b w:val="0"/>
                <w:bCs w:val="0"/>
                <w:i/>
                <w:iCs/>
                <w:sz w:val="20"/>
                <w:szCs w:val="20"/>
              </w:rPr>
              <w:t>Manufacturer Properties for glenium 51</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Structure of the Material</w:t>
            </w:r>
          </w:p>
        </w:tc>
        <w:tc>
          <w:tcPr>
            <w:tcW w:w="3512" w:type="dxa"/>
          </w:tcPr>
          <w:p w:rsidR="009A1BDA" w:rsidRPr="009A1BDA" w:rsidRDefault="009A1BDA" w:rsidP="009A1BDA">
            <w:pPr>
              <w:ind w:right="-1"/>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Polycarboxylic ether based</w:t>
            </w:r>
          </w:p>
        </w:tc>
      </w:tr>
      <w:tr w:rsidR="009A1BDA" w:rsidRPr="009A1BDA" w:rsidTr="002653B4">
        <w:trPr>
          <w:trHeight w:val="283"/>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Color</w:t>
            </w:r>
          </w:p>
        </w:tc>
        <w:tc>
          <w:tcPr>
            <w:tcW w:w="3512" w:type="dxa"/>
          </w:tcPr>
          <w:p w:rsidR="009A1BDA" w:rsidRPr="009A1BDA" w:rsidRDefault="009A1BDA" w:rsidP="009A1BDA">
            <w:pPr>
              <w:ind w:right="-1"/>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Amber</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Density</w:t>
            </w:r>
          </w:p>
        </w:tc>
        <w:tc>
          <w:tcPr>
            <w:tcW w:w="3512" w:type="dxa"/>
          </w:tcPr>
          <w:p w:rsidR="009A1BDA" w:rsidRPr="009A1BDA" w:rsidRDefault="009A1BDA" w:rsidP="009A1BDA">
            <w:pPr>
              <w:ind w:right="-1"/>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1.082 - 1.142 kg/liter</w:t>
            </w:r>
          </w:p>
        </w:tc>
      </w:tr>
      <w:tr w:rsidR="009A1BDA" w:rsidRPr="009A1BDA" w:rsidTr="002653B4">
        <w:trPr>
          <w:trHeight w:val="283"/>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Viscosity</w:t>
            </w:r>
          </w:p>
        </w:tc>
        <w:tc>
          <w:tcPr>
            <w:tcW w:w="3512" w:type="dxa"/>
          </w:tcPr>
          <w:p w:rsidR="009A1BDA" w:rsidRPr="009A1BDA" w:rsidRDefault="009A1BDA" w:rsidP="009A1BDA">
            <w:pPr>
              <w:ind w:right="-1"/>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128µ 30 @ 20º C</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pH</w:t>
            </w:r>
          </w:p>
        </w:tc>
        <w:tc>
          <w:tcPr>
            <w:tcW w:w="3512" w:type="dxa"/>
          </w:tcPr>
          <w:p w:rsidR="009A1BDA" w:rsidRPr="009A1BDA" w:rsidRDefault="009A1BDA" w:rsidP="009A1BDA">
            <w:pPr>
              <w:ind w:right="-1"/>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6.6</w:t>
            </w:r>
          </w:p>
        </w:tc>
      </w:tr>
      <w:tr w:rsidR="009A1BDA" w:rsidRPr="009A1BDA" w:rsidTr="002653B4">
        <w:trPr>
          <w:trHeight w:val="283"/>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Chlorine Content% (EN 480-10)</w:t>
            </w:r>
          </w:p>
        </w:tc>
        <w:tc>
          <w:tcPr>
            <w:tcW w:w="3512" w:type="dxa"/>
          </w:tcPr>
          <w:p w:rsidR="009A1BDA" w:rsidRPr="009A1BDA" w:rsidRDefault="009A1BDA" w:rsidP="009A1BDA">
            <w:pPr>
              <w:ind w:right="-1"/>
              <w:jc w:val="both"/>
              <w:cnfStyle w:val="000000000000" w:firstRow="0" w:lastRow="0" w:firstColumn="0" w:lastColumn="0" w:oddVBand="0" w:evenVBand="0" w:oddHBand="0"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&lt; 0.1</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556" w:type="dxa"/>
          </w:tcPr>
          <w:p w:rsidR="009A1BDA" w:rsidRPr="009A1BDA" w:rsidRDefault="009A1BDA" w:rsidP="009A1BDA">
            <w:pPr>
              <w:ind w:right="-1"/>
              <w:jc w:val="both"/>
              <w:rPr>
                <w:rFonts w:ascii="Times New Roman" w:eastAsiaTheme="minorEastAsia" w:hAnsi="Times New Roman" w:cs="Times New Roman"/>
                <w:i/>
                <w:iCs/>
                <w:sz w:val="20"/>
                <w:szCs w:val="20"/>
              </w:rPr>
            </w:pPr>
            <w:r w:rsidRPr="009A1BDA">
              <w:rPr>
                <w:rFonts w:ascii="Times New Roman" w:eastAsiaTheme="minorEastAsia" w:hAnsi="Times New Roman" w:cs="Times New Roman"/>
                <w:i/>
                <w:iCs/>
                <w:sz w:val="20"/>
                <w:szCs w:val="20"/>
              </w:rPr>
              <w:t>Alkaline Content% (EN 480-12)</w:t>
            </w:r>
          </w:p>
        </w:tc>
        <w:tc>
          <w:tcPr>
            <w:tcW w:w="3512" w:type="dxa"/>
          </w:tcPr>
          <w:p w:rsidR="009A1BDA" w:rsidRPr="009A1BDA" w:rsidRDefault="009A1BDA" w:rsidP="009A1BDA">
            <w:pPr>
              <w:ind w:right="-1"/>
              <w:jc w:val="both"/>
              <w:cnfStyle w:val="000000100000" w:firstRow="0" w:lastRow="0" w:firstColumn="0" w:lastColumn="0" w:oddVBand="0" w:evenVBand="0" w:oddHBand="1" w:evenHBand="0" w:firstRowFirstColumn="0" w:firstRowLastColumn="0" w:lastRowFirstColumn="0" w:lastRowLastColumn="0"/>
              <w:rPr>
                <w:rFonts w:ascii="Times New Roman" w:eastAsiaTheme="minorEastAsia" w:hAnsi="Times New Roman" w:cs="Times New Roman"/>
                <w:sz w:val="20"/>
                <w:szCs w:val="20"/>
              </w:rPr>
            </w:pPr>
            <w:r w:rsidRPr="009A1BDA">
              <w:rPr>
                <w:rFonts w:ascii="Times New Roman" w:eastAsiaTheme="minorEastAsia" w:hAnsi="Times New Roman" w:cs="Times New Roman"/>
                <w:sz w:val="20"/>
                <w:szCs w:val="20"/>
              </w:rPr>
              <w:t>&lt; 3</w:t>
            </w:r>
          </w:p>
        </w:tc>
      </w:tr>
    </w:tbl>
    <w:p w:rsidR="009A1BDA" w:rsidRPr="009A1BDA" w:rsidRDefault="009A1BDA" w:rsidP="009A1BDA">
      <w:pPr>
        <w:autoSpaceDE w:val="0"/>
        <w:autoSpaceDN w:val="0"/>
        <w:adjustRightInd w:val="0"/>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Grouting mix have a specific properties illustrated in table (4).</w:t>
      </w:r>
    </w:p>
    <w:p w:rsidR="009A1BDA" w:rsidRDefault="009A1BDA" w:rsidP="009A1BDA">
      <w:pPr>
        <w:autoSpaceDE w:val="0"/>
        <w:autoSpaceDN w:val="0"/>
        <w:adjustRightInd w:val="0"/>
        <w:spacing w:after="0" w:line="240" w:lineRule="auto"/>
        <w:jc w:val="both"/>
        <w:rPr>
          <w:rFonts w:ascii="Times New Roman" w:hAnsi="Times New Roman" w:cs="Times New Roman"/>
          <w:i/>
          <w:iCs/>
          <w:sz w:val="20"/>
          <w:szCs w:val="20"/>
        </w:rPr>
      </w:pPr>
    </w:p>
    <w:p w:rsidR="009A1BDA" w:rsidRPr="009A1BDA" w:rsidRDefault="009A1BDA" w:rsidP="009A1BDA">
      <w:pPr>
        <w:autoSpaceDE w:val="0"/>
        <w:autoSpaceDN w:val="0"/>
        <w:adjustRightInd w:val="0"/>
        <w:spacing w:after="0" w:line="240" w:lineRule="auto"/>
        <w:jc w:val="center"/>
        <w:rPr>
          <w:rFonts w:ascii="Times New Roman" w:hAnsi="Times New Roman" w:cs="Times New Roman"/>
          <w:b/>
          <w:i/>
          <w:iCs/>
          <w:sz w:val="20"/>
          <w:szCs w:val="20"/>
        </w:rPr>
      </w:pPr>
      <w:r w:rsidRPr="009A1BDA">
        <w:rPr>
          <w:rFonts w:ascii="Times New Roman" w:hAnsi="Times New Roman" w:cs="Times New Roman"/>
          <w:b/>
          <w:i/>
          <w:iCs/>
          <w:sz w:val="20"/>
          <w:szCs w:val="20"/>
        </w:rPr>
        <w:t>Table (4) slurry cement properties</w:t>
      </w:r>
    </w:p>
    <w:tbl>
      <w:tblPr>
        <w:tblStyle w:val="ListTable2-Accent5"/>
        <w:tblW w:w="7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2430"/>
        <w:gridCol w:w="2520"/>
      </w:tblGrid>
      <w:tr w:rsidR="009A1BDA" w:rsidRPr="009A1BDA" w:rsidTr="002653B4">
        <w:trPr>
          <w:cnfStyle w:val="100000000000" w:firstRow="1" w:lastRow="0" w:firstColumn="0" w:lastColumn="0" w:oddVBand="0" w:evenVBand="0" w:oddHBand="0" w:evenHBand="0" w:firstRowFirstColumn="0" w:firstRowLastColumn="0" w:lastRowFirstColumn="0" w:lastRowLastColumn="0"/>
          <w:trHeight w:val="607"/>
          <w:jc w:val="center"/>
        </w:trPr>
        <w:tc>
          <w:tcPr>
            <w:cnfStyle w:val="001000000000" w:firstRow="0" w:lastRow="0" w:firstColumn="1" w:lastColumn="0" w:oddVBand="0" w:evenVBand="0" w:oddHBand="0" w:evenHBand="0" w:firstRowFirstColumn="0" w:firstRowLastColumn="0" w:lastRowFirstColumn="0" w:lastRowLastColumn="0"/>
            <w:tcW w:w="2065"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property</w:t>
            </w:r>
          </w:p>
        </w:tc>
        <w:tc>
          <w:tcPr>
            <w:tcW w:w="2430" w:type="dxa"/>
          </w:tcPr>
          <w:p w:rsidR="009A1BDA" w:rsidRPr="009A1BDA" w:rsidRDefault="009A1BDA" w:rsidP="009A1BDA">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9A1BDA">
              <w:rPr>
                <w:rFonts w:ascii="Times New Roman" w:hAnsi="Times New Roman" w:cs="Times New Roman"/>
                <w:i/>
                <w:iCs/>
                <w:sz w:val="20"/>
                <w:szCs w:val="20"/>
              </w:rPr>
              <w:t>Grouting mix without super plasticizer</w:t>
            </w:r>
          </w:p>
        </w:tc>
        <w:tc>
          <w:tcPr>
            <w:tcW w:w="2520" w:type="dxa"/>
          </w:tcPr>
          <w:p w:rsidR="009A1BDA" w:rsidRPr="009A1BDA" w:rsidRDefault="009A1BDA" w:rsidP="009A1BDA">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
                <w:iCs/>
                <w:sz w:val="20"/>
                <w:szCs w:val="20"/>
              </w:rPr>
            </w:pPr>
            <w:r w:rsidRPr="009A1BDA">
              <w:rPr>
                <w:rFonts w:ascii="Times New Roman" w:hAnsi="Times New Roman" w:cs="Times New Roman"/>
                <w:i/>
                <w:iCs/>
                <w:sz w:val="20"/>
                <w:szCs w:val="20"/>
              </w:rPr>
              <w:t>Grouting mix with super plasticizer</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2065"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Plastic viscosity</w:t>
            </w:r>
          </w:p>
        </w:tc>
        <w:tc>
          <w:tcPr>
            <w:tcW w:w="243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4 cp</w:t>
            </w:r>
          </w:p>
        </w:tc>
        <w:tc>
          <w:tcPr>
            <w:tcW w:w="25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4.7</w:t>
            </w:r>
          </w:p>
        </w:tc>
      </w:tr>
      <w:tr w:rsidR="009A1BDA" w:rsidRPr="009A1BDA" w:rsidTr="002653B4">
        <w:trPr>
          <w:trHeight w:val="355"/>
          <w:jc w:val="center"/>
        </w:trPr>
        <w:tc>
          <w:tcPr>
            <w:cnfStyle w:val="001000000000" w:firstRow="0" w:lastRow="0" w:firstColumn="1" w:lastColumn="0" w:oddVBand="0" w:evenVBand="0" w:oddHBand="0" w:evenHBand="0" w:firstRowFirstColumn="0" w:firstRowLastColumn="0" w:lastRowFirstColumn="0" w:lastRowLastColumn="0"/>
            <w:tcW w:w="2065"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Apparent viscosity</w:t>
            </w:r>
          </w:p>
        </w:tc>
        <w:tc>
          <w:tcPr>
            <w:tcW w:w="243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2.8 cp</w:t>
            </w:r>
          </w:p>
        </w:tc>
        <w:tc>
          <w:tcPr>
            <w:tcW w:w="25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3.2</w:t>
            </w:r>
          </w:p>
        </w:tc>
      </w:tr>
      <w:tr w:rsidR="009A1BDA" w:rsidRPr="009A1BDA" w:rsidTr="002653B4">
        <w:trPr>
          <w:cnfStyle w:val="000000100000" w:firstRow="0" w:lastRow="0" w:firstColumn="0" w:lastColumn="0" w:oddVBand="0" w:evenVBand="0" w:oddHBand="1" w:evenHBand="0" w:firstRowFirstColumn="0" w:firstRowLastColumn="0" w:lastRowFirstColumn="0" w:lastRowLastColumn="0"/>
          <w:trHeight w:val="337"/>
          <w:jc w:val="center"/>
        </w:trPr>
        <w:tc>
          <w:tcPr>
            <w:cnfStyle w:val="001000000000" w:firstRow="0" w:lastRow="0" w:firstColumn="1" w:lastColumn="0" w:oddVBand="0" w:evenVBand="0" w:oddHBand="0" w:evenHBand="0" w:firstRowFirstColumn="0" w:firstRowLastColumn="0" w:lastRowFirstColumn="0" w:lastRowLastColumn="0"/>
            <w:tcW w:w="2065"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Bleeding</w:t>
            </w:r>
          </w:p>
        </w:tc>
        <w:tc>
          <w:tcPr>
            <w:tcW w:w="243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68%</w:t>
            </w:r>
          </w:p>
        </w:tc>
        <w:tc>
          <w:tcPr>
            <w:tcW w:w="2520" w:type="dxa"/>
          </w:tcPr>
          <w:p w:rsidR="009A1BDA" w:rsidRPr="009A1BDA" w:rsidRDefault="009A1BDA" w:rsidP="009A1BD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76%</w:t>
            </w:r>
          </w:p>
        </w:tc>
      </w:tr>
      <w:tr w:rsidR="009A1BDA" w:rsidRPr="009A1BDA" w:rsidTr="002653B4">
        <w:trPr>
          <w:trHeight w:val="355"/>
          <w:jc w:val="center"/>
        </w:trPr>
        <w:tc>
          <w:tcPr>
            <w:cnfStyle w:val="001000000000" w:firstRow="0" w:lastRow="0" w:firstColumn="1" w:lastColumn="0" w:oddVBand="0" w:evenVBand="0" w:oddHBand="0" w:evenHBand="0" w:firstRowFirstColumn="0" w:firstRowLastColumn="0" w:lastRowFirstColumn="0" w:lastRowLastColumn="0"/>
            <w:tcW w:w="2065" w:type="dxa"/>
          </w:tcPr>
          <w:p w:rsidR="009A1BDA" w:rsidRPr="009A1BDA" w:rsidRDefault="009A1BDA" w:rsidP="009A1BDA">
            <w:pPr>
              <w:autoSpaceDE w:val="0"/>
              <w:autoSpaceDN w:val="0"/>
              <w:adjustRightInd w:val="0"/>
              <w:jc w:val="both"/>
              <w:rPr>
                <w:rFonts w:ascii="Times New Roman" w:hAnsi="Times New Roman" w:cs="Times New Roman"/>
                <w:i/>
                <w:iCs/>
                <w:sz w:val="20"/>
                <w:szCs w:val="20"/>
              </w:rPr>
            </w:pPr>
            <w:r w:rsidRPr="009A1BDA">
              <w:rPr>
                <w:rFonts w:ascii="Times New Roman" w:hAnsi="Times New Roman" w:cs="Times New Roman"/>
                <w:i/>
                <w:iCs/>
                <w:sz w:val="20"/>
                <w:szCs w:val="20"/>
              </w:rPr>
              <w:t>Fluidity</w:t>
            </w:r>
          </w:p>
        </w:tc>
        <w:tc>
          <w:tcPr>
            <w:tcW w:w="243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57.5 min</w:t>
            </w:r>
          </w:p>
        </w:tc>
        <w:tc>
          <w:tcPr>
            <w:tcW w:w="2520" w:type="dxa"/>
          </w:tcPr>
          <w:p w:rsidR="009A1BDA" w:rsidRPr="009A1BDA" w:rsidRDefault="009A1BDA" w:rsidP="009A1BD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9A1BDA">
              <w:rPr>
                <w:rFonts w:ascii="Times New Roman" w:hAnsi="Times New Roman" w:cs="Times New Roman"/>
                <w:sz w:val="20"/>
                <w:szCs w:val="20"/>
              </w:rPr>
              <w:t>44.5 min</w:t>
            </w:r>
          </w:p>
        </w:tc>
      </w:tr>
    </w:tbl>
    <w:p w:rsidR="009A1BDA" w:rsidRPr="009A1BDA" w:rsidRDefault="009A1BDA" w:rsidP="009A1BDA">
      <w:pPr>
        <w:spacing w:after="0" w:line="240" w:lineRule="auto"/>
        <w:ind w:right="-1"/>
        <w:jc w:val="both"/>
        <w:rPr>
          <w:rFonts w:ascii="Times New Roman" w:eastAsiaTheme="minorEastAsia" w:hAnsi="Times New Roman" w:cs="Times New Roman"/>
          <w:sz w:val="20"/>
          <w:szCs w:val="20"/>
          <w:lang w:bidi="ar-IQ"/>
        </w:rPr>
      </w:pPr>
    </w:p>
    <w:p w:rsidR="009A1BDA" w:rsidRDefault="009A1BDA" w:rsidP="009A1BDA">
      <w:pPr>
        <w:spacing w:after="0" w:line="240" w:lineRule="auto"/>
        <w:jc w:val="both"/>
        <w:rPr>
          <w:rFonts w:ascii="Times New Roman" w:hAnsi="Times New Roman" w:cs="Times New Roman"/>
          <w:b/>
          <w:bCs/>
          <w:iCs/>
          <w:color w:val="000000"/>
          <w:sz w:val="20"/>
          <w:szCs w:val="20"/>
        </w:rPr>
      </w:pPr>
      <w:r w:rsidRPr="009A1BDA">
        <w:rPr>
          <w:rFonts w:ascii="Times New Roman" w:hAnsi="Times New Roman" w:cs="Times New Roman"/>
          <w:b/>
          <w:bCs/>
          <w:iCs/>
          <w:color w:val="000000"/>
          <w:sz w:val="20"/>
          <w:szCs w:val="20"/>
        </w:rPr>
        <w:t xml:space="preserve">Piles used </w:t>
      </w:r>
    </w:p>
    <w:p w:rsidR="009A1BDA" w:rsidRPr="009A1BDA" w:rsidRDefault="009A1BDA" w:rsidP="009A1BDA">
      <w:pPr>
        <w:spacing w:after="0" w:line="240" w:lineRule="auto"/>
        <w:jc w:val="both"/>
        <w:rPr>
          <w:rFonts w:ascii="Times New Roman" w:hAnsi="Times New Roman" w:cs="Times New Roman"/>
          <w:b/>
          <w:bCs/>
          <w:iCs/>
          <w:color w:val="000000"/>
          <w:sz w:val="20"/>
          <w:szCs w:val="20"/>
          <w:rtl/>
        </w:rPr>
      </w:pPr>
      <w:r w:rsidRPr="009A1BDA">
        <w:rPr>
          <w:rFonts w:ascii="Times New Roman" w:hAnsi="Times New Roman" w:cs="Times New Roman"/>
          <w:sz w:val="20"/>
          <w:szCs w:val="20"/>
        </w:rPr>
        <w:t>The piles used in this study were steel pipe piles and it’s in three types:(see figure (3-2)</w:t>
      </w:r>
      <w:r w:rsidRPr="009A1BDA">
        <w:rPr>
          <w:rFonts w:ascii="Times New Roman" w:hAnsi="Times New Roman" w:cs="Times New Roman"/>
          <w:sz w:val="20"/>
          <w:szCs w:val="20"/>
          <w:rtl/>
        </w:rPr>
        <w:t xml:space="preserve"> (</w:t>
      </w:r>
      <w:r w:rsidRPr="009A1BDA">
        <w:rPr>
          <w:rFonts w:ascii="Times New Roman" w:hAnsi="Times New Roman" w:cs="Times New Roman"/>
          <w:sz w:val="20"/>
          <w:szCs w:val="20"/>
        </w:rPr>
        <w:t>.</w:t>
      </w:r>
    </w:p>
    <w:p w:rsidR="009A1BDA" w:rsidRPr="009A1BDA" w:rsidRDefault="009A1BDA" w:rsidP="00D55691">
      <w:pPr>
        <w:pStyle w:val="ListParagraph"/>
        <w:numPr>
          <w:ilvl w:val="0"/>
          <w:numId w:val="3"/>
        </w:numPr>
        <w:autoSpaceDE w:val="0"/>
        <w:autoSpaceDN w:val="0"/>
        <w:adjustRightInd w:val="0"/>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Normal close ended pipe pile</w:t>
      </w:r>
    </w:p>
    <w:p w:rsidR="009A1BDA" w:rsidRPr="009A1BDA" w:rsidRDefault="009A1BDA" w:rsidP="00D55691">
      <w:pPr>
        <w:pStyle w:val="ListParagraph"/>
        <w:numPr>
          <w:ilvl w:val="0"/>
          <w:numId w:val="3"/>
        </w:numPr>
        <w:autoSpaceDE w:val="0"/>
        <w:autoSpaceDN w:val="0"/>
        <w:adjustRightInd w:val="0"/>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2/3 of length of the pipe pile are perforated.</w:t>
      </w:r>
    </w:p>
    <w:p w:rsidR="009A1BDA" w:rsidRPr="009A1BDA" w:rsidRDefault="009A1BDA" w:rsidP="00D55691">
      <w:pPr>
        <w:pStyle w:val="ListParagraph"/>
        <w:numPr>
          <w:ilvl w:val="0"/>
          <w:numId w:val="3"/>
        </w:numPr>
        <w:autoSpaceDE w:val="0"/>
        <w:autoSpaceDN w:val="0"/>
        <w:adjustRightInd w:val="0"/>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1/3 of length of the pipe pile are perforated.</w:t>
      </w:r>
    </w:p>
    <w:p w:rsidR="009A1BDA" w:rsidRPr="009A1BDA" w:rsidRDefault="009A1BDA" w:rsidP="00A44B44">
      <w:pPr>
        <w:autoSpaceDE w:val="0"/>
        <w:autoSpaceDN w:val="0"/>
        <w:adjustRightInd w:val="0"/>
        <w:spacing w:after="0" w:line="240" w:lineRule="auto"/>
        <w:jc w:val="both"/>
        <w:rPr>
          <w:rFonts w:ascii="Times New Roman" w:hAnsi="Times New Roman" w:cs="Times New Roman"/>
          <w:sz w:val="20"/>
          <w:szCs w:val="20"/>
        </w:rPr>
      </w:pPr>
      <w:r w:rsidRPr="009A1BDA">
        <w:rPr>
          <w:rFonts w:ascii="Times New Roman" w:hAnsi="Times New Roman" w:cs="Times New Roman"/>
          <w:sz w:val="20"/>
          <w:szCs w:val="20"/>
        </w:rPr>
        <w:t>The piles used to have length (30 cm) and diameter (2.5 cm) and thickness about (1.8 mm). The pattern of piles has hole diameter was (3 mm), and Distance between hole to hole horizontally was 4D (12 mm) c/c, and Distance between hole to hole vertically was 2D (6 mm) c/c, and The upper end of the pile was a scrolled end to connect it</w:t>
      </w:r>
      <w:r w:rsidR="00A44B44">
        <w:rPr>
          <w:rFonts w:ascii="Times New Roman" w:hAnsi="Times New Roman" w:cs="Times New Roman"/>
          <w:sz w:val="20"/>
          <w:szCs w:val="20"/>
        </w:rPr>
        <w:t xml:space="preserve"> </w:t>
      </w:r>
      <w:r w:rsidRPr="009A1BDA">
        <w:rPr>
          <w:rFonts w:ascii="Times New Roman" w:hAnsi="Times New Roman" w:cs="Times New Roman"/>
          <w:sz w:val="20"/>
          <w:szCs w:val="20"/>
        </w:rPr>
        <w:t>with grouting pump. And it illustrated in figure (3)</w:t>
      </w:r>
      <w:r w:rsidR="00A44B44">
        <w:rPr>
          <w:rFonts w:ascii="Times New Roman" w:hAnsi="Times New Roman" w:cs="Times New Roman"/>
          <w:sz w:val="20"/>
          <w:szCs w:val="20"/>
        </w:rPr>
        <w:t xml:space="preserve"> </w:t>
      </w:r>
      <w:r w:rsidRPr="009A1BDA">
        <w:rPr>
          <w:rFonts w:ascii="Times New Roman" w:hAnsi="Times New Roman" w:cs="Times New Roman"/>
          <w:sz w:val="20"/>
          <w:szCs w:val="20"/>
        </w:rPr>
        <w:t>to achieve grouting through piles, a manufactured compressor has been made, as shown in figure (3).</w:t>
      </w:r>
    </w:p>
    <w:p w:rsidR="00A44B44" w:rsidRPr="00A44B44" w:rsidRDefault="00A44B44" w:rsidP="00A44B44">
      <w:pPr>
        <w:spacing w:after="0" w:line="240" w:lineRule="auto"/>
        <w:jc w:val="center"/>
        <w:rPr>
          <w:rFonts w:ascii="Times New Roman" w:hAnsi="Times New Roman" w:cs="Times New Roman"/>
          <w:b/>
          <w:sz w:val="20"/>
          <w:szCs w:val="20"/>
        </w:rPr>
      </w:pPr>
      <w:r w:rsidRPr="00A44B44">
        <w:rPr>
          <w:rFonts w:ascii="Times New Roman" w:hAnsi="Times New Roman" w:cs="Times New Roman"/>
          <w:b/>
          <w:noProof/>
          <w:sz w:val="20"/>
          <w:szCs w:val="20"/>
        </w:rPr>
        <w:lastRenderedPageBreak/>
        <w:drawing>
          <wp:inline distT="0" distB="0" distL="0" distR="0">
            <wp:extent cx="5732145" cy="3118287"/>
            <wp:effectExtent l="0" t="0" r="1905" b="6350"/>
            <wp:docPr id="7" name="Picture 7" descr="F:\Gjesrm\ScreenHunter_1277 Sep. 28 1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Gjesrm\ScreenHunter_1277 Sep. 28 11.2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3118287"/>
                    </a:xfrm>
                    <a:prstGeom prst="rect">
                      <a:avLst/>
                    </a:prstGeom>
                    <a:noFill/>
                    <a:ln>
                      <a:noFill/>
                    </a:ln>
                  </pic:spPr>
                </pic:pic>
              </a:graphicData>
            </a:graphic>
          </wp:inline>
        </w:drawing>
      </w:r>
    </w:p>
    <w:p w:rsidR="009A1BDA" w:rsidRPr="00A44B44" w:rsidRDefault="00A44B44" w:rsidP="00A44B44">
      <w:pPr>
        <w:spacing w:after="0" w:line="240" w:lineRule="auto"/>
        <w:jc w:val="center"/>
        <w:rPr>
          <w:rFonts w:ascii="Times New Roman" w:hAnsi="Times New Roman" w:cs="Times New Roman"/>
          <w:b/>
          <w:i/>
          <w:iCs/>
          <w:color w:val="000000"/>
          <w:sz w:val="20"/>
          <w:szCs w:val="20"/>
        </w:rPr>
      </w:pPr>
      <w:r>
        <w:rPr>
          <w:rFonts w:ascii="Times New Roman" w:hAnsi="Times New Roman" w:cs="Times New Roman"/>
          <w:b/>
          <w:i/>
          <w:iCs/>
          <w:color w:val="000000"/>
          <w:sz w:val="20"/>
          <w:szCs w:val="20"/>
        </w:rPr>
        <w:t xml:space="preserve">                   </w:t>
      </w:r>
      <w:r w:rsidR="009A1BDA" w:rsidRPr="00A44B44">
        <w:rPr>
          <w:rFonts w:ascii="Times New Roman" w:hAnsi="Times New Roman" w:cs="Times New Roman"/>
          <w:b/>
          <w:i/>
          <w:iCs/>
          <w:color w:val="000000"/>
          <w:sz w:val="20"/>
          <w:szCs w:val="20"/>
        </w:rPr>
        <w:t xml:space="preserve">figure (3) perforated piles                         </w:t>
      </w:r>
      <w:r w:rsidR="009A1BDA" w:rsidRPr="00A44B44">
        <w:rPr>
          <w:rFonts w:ascii="Times New Roman" w:hAnsi="Times New Roman" w:cs="Times New Roman"/>
          <w:b/>
          <w:sz w:val="20"/>
          <w:szCs w:val="20"/>
        </w:rPr>
        <w:tab/>
      </w:r>
      <w:r>
        <w:rPr>
          <w:rFonts w:ascii="Times New Roman" w:hAnsi="Times New Roman" w:cs="Times New Roman"/>
          <w:b/>
          <w:sz w:val="20"/>
          <w:szCs w:val="20"/>
        </w:rPr>
        <w:t xml:space="preserve">                                   </w:t>
      </w:r>
      <w:r w:rsidR="009A1BDA" w:rsidRPr="00A44B44">
        <w:rPr>
          <w:rFonts w:ascii="Times New Roman" w:eastAsiaTheme="minorEastAsia" w:hAnsi="Times New Roman" w:cs="Times New Roman"/>
          <w:b/>
          <w:i/>
          <w:iCs/>
          <w:sz w:val="20"/>
          <w:szCs w:val="20"/>
          <w:lang w:bidi="ar-IQ"/>
        </w:rPr>
        <w:t xml:space="preserve">figure (3) </w:t>
      </w:r>
      <w:r w:rsidR="009A1BDA" w:rsidRPr="00A44B44">
        <w:rPr>
          <w:rFonts w:ascii="Times New Roman" w:eastAsiaTheme="minorEastAsia" w:hAnsi="Times New Roman" w:cs="Times New Roman"/>
          <w:b/>
          <w:i/>
          <w:iCs/>
          <w:sz w:val="20"/>
          <w:szCs w:val="20"/>
        </w:rPr>
        <w:t>manual compressor</w:t>
      </w:r>
    </w:p>
    <w:p w:rsidR="00A44B44" w:rsidRDefault="00A44B44" w:rsidP="009A1BDA">
      <w:pPr>
        <w:spacing w:after="0" w:line="240" w:lineRule="auto"/>
        <w:jc w:val="both"/>
        <w:rPr>
          <w:rFonts w:ascii="Times New Roman" w:hAnsi="Times New Roman" w:cs="Times New Roman"/>
          <w:b/>
          <w:bCs/>
          <w:color w:val="000000"/>
          <w:sz w:val="20"/>
          <w:szCs w:val="20"/>
        </w:rPr>
      </w:pPr>
    </w:p>
    <w:p w:rsidR="009A1BDA" w:rsidRPr="00A44B44" w:rsidRDefault="009A1BDA" w:rsidP="009A1BDA">
      <w:pPr>
        <w:spacing w:after="0" w:line="240" w:lineRule="auto"/>
        <w:jc w:val="both"/>
        <w:rPr>
          <w:rFonts w:ascii="Times New Roman" w:hAnsi="Times New Roman" w:cs="Times New Roman"/>
          <w:b/>
          <w:bCs/>
          <w:color w:val="000000"/>
          <w:sz w:val="24"/>
          <w:szCs w:val="24"/>
        </w:rPr>
      </w:pPr>
      <w:r w:rsidRPr="00A44B44">
        <w:rPr>
          <w:rFonts w:ascii="Times New Roman" w:hAnsi="Times New Roman" w:cs="Times New Roman"/>
          <w:b/>
          <w:bCs/>
          <w:color w:val="000000"/>
          <w:sz w:val="24"/>
          <w:szCs w:val="24"/>
        </w:rPr>
        <w:t xml:space="preserve">MODEL PREPARATION AND SETUP USED </w:t>
      </w:r>
    </w:p>
    <w:p w:rsidR="009A1BDA" w:rsidRDefault="009A1BDA" w:rsidP="009A1BDA">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To establish the reality of the soil and avoiding the effect of edges of steel container with dimensions of (120x120x80) cm and to avoid sitting of grouting slurry in the base of the container, it has been used (600 mm) depth of soil in shape of six layers (each layer has 100 mm depth), preparing the loose sand there was no need for the compactor on the other hand, when preparing the medium soil can only set by the compactor, see figure (4).</w:t>
      </w:r>
    </w:p>
    <w:p w:rsidR="00A44B44" w:rsidRDefault="00A44B44" w:rsidP="009A1BDA">
      <w:pPr>
        <w:spacing w:after="0" w:line="240" w:lineRule="auto"/>
        <w:ind w:right="-1"/>
        <w:jc w:val="both"/>
        <w:rPr>
          <w:rFonts w:ascii="Times New Roman" w:hAnsi="Times New Roman" w:cs="Times New Roman"/>
          <w:sz w:val="20"/>
          <w:szCs w:val="20"/>
        </w:rPr>
      </w:pPr>
    </w:p>
    <w:p w:rsidR="00A44B44" w:rsidRPr="00264B96" w:rsidRDefault="00264B96" w:rsidP="00264B96">
      <w:pPr>
        <w:spacing w:after="0" w:line="240" w:lineRule="auto"/>
        <w:ind w:right="-1"/>
        <w:jc w:val="center"/>
        <w:rPr>
          <w:rFonts w:ascii="Times New Roman" w:hAnsi="Times New Roman" w:cs="Times New Roman"/>
          <w:b/>
          <w:sz w:val="20"/>
          <w:szCs w:val="20"/>
          <w:rtl/>
        </w:rPr>
      </w:pPr>
      <w:r w:rsidRPr="00264B96">
        <w:rPr>
          <w:rFonts w:ascii="Times New Roman" w:hAnsi="Times New Roman" w:cs="Times New Roman"/>
          <w:b/>
          <w:noProof/>
          <w:sz w:val="20"/>
          <w:szCs w:val="20"/>
        </w:rPr>
        <w:drawing>
          <wp:inline distT="0" distB="0" distL="0" distR="0">
            <wp:extent cx="3951798" cy="2705100"/>
            <wp:effectExtent l="0" t="0" r="0" b="0"/>
            <wp:docPr id="11" name="Picture 11" descr="F:\Gjesrm\ScreenHunter_1278 Sep. 28 11.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Gjesrm\ScreenHunter_1278 Sep. 28 11.2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9025" cy="2710047"/>
                    </a:xfrm>
                    <a:prstGeom prst="rect">
                      <a:avLst/>
                    </a:prstGeom>
                    <a:noFill/>
                    <a:ln>
                      <a:noFill/>
                    </a:ln>
                  </pic:spPr>
                </pic:pic>
              </a:graphicData>
            </a:graphic>
          </wp:inline>
        </w:drawing>
      </w:r>
    </w:p>
    <w:p w:rsidR="00264B96" w:rsidRPr="00264B96" w:rsidRDefault="009A1BDA" w:rsidP="00264B96">
      <w:pPr>
        <w:spacing w:after="0" w:line="240" w:lineRule="auto"/>
        <w:ind w:right="-1"/>
        <w:jc w:val="center"/>
        <w:rPr>
          <w:rFonts w:ascii="Times New Roman" w:hAnsi="Times New Roman" w:cs="Times New Roman"/>
          <w:b/>
          <w:i/>
          <w:iCs/>
          <w:sz w:val="20"/>
          <w:szCs w:val="20"/>
        </w:rPr>
      </w:pPr>
      <w:r w:rsidRPr="00264B96">
        <w:rPr>
          <w:rFonts w:ascii="Times New Roman" w:hAnsi="Times New Roman" w:cs="Times New Roman"/>
          <w:b/>
          <w:i/>
          <w:iCs/>
          <w:sz w:val="20"/>
          <w:szCs w:val="20"/>
        </w:rPr>
        <w:t>Figure (4) model with layered sandy soil</w:t>
      </w:r>
    </w:p>
    <w:p w:rsidR="00264B96" w:rsidRDefault="00264B96" w:rsidP="009A1BDA">
      <w:pPr>
        <w:spacing w:after="0" w:line="240" w:lineRule="auto"/>
        <w:ind w:right="-1"/>
        <w:jc w:val="both"/>
        <w:rPr>
          <w:rFonts w:ascii="Times New Roman" w:hAnsi="Times New Roman" w:cs="Times New Roman"/>
          <w:i/>
          <w:iCs/>
          <w:sz w:val="20"/>
          <w:szCs w:val="20"/>
        </w:rPr>
      </w:pPr>
    </w:p>
    <w:p w:rsidR="009A1BDA" w:rsidRPr="00812E00" w:rsidRDefault="009A1BDA" w:rsidP="009A1BDA">
      <w:pPr>
        <w:spacing w:after="0" w:line="240" w:lineRule="auto"/>
        <w:ind w:right="-1"/>
        <w:jc w:val="both"/>
        <w:rPr>
          <w:rFonts w:ascii="Times New Roman" w:hAnsi="Times New Roman" w:cs="Times New Roman"/>
          <w:i/>
          <w:iCs/>
          <w:sz w:val="20"/>
          <w:szCs w:val="20"/>
          <w:rtl/>
        </w:rPr>
      </w:pPr>
      <w:r w:rsidRPr="009A1BDA">
        <w:rPr>
          <w:rFonts w:ascii="Times New Roman" w:eastAsiaTheme="minorEastAsia" w:hAnsi="Times New Roman" w:cs="Times New Roman"/>
          <w:sz w:val="20"/>
          <w:szCs w:val="20"/>
        </w:rPr>
        <w:t>After setting all six layers of the sandy soil then starting to insert piles in the soil by using guide plate wood to make sure piles insert vertically and to prevent the movement of the pile during insertion,</w:t>
      </w:r>
      <w:r w:rsidRPr="009A1BDA">
        <w:rPr>
          <w:rFonts w:ascii="Times New Roman" w:eastAsiaTheme="minorEastAsia" w:hAnsi="Times New Roman" w:cs="Times New Roman"/>
          <w:sz w:val="20"/>
          <w:szCs w:val="20"/>
          <w:rtl/>
        </w:rPr>
        <w:t xml:space="preserve"> </w:t>
      </w:r>
      <w:r w:rsidRPr="009A1BDA">
        <w:rPr>
          <w:rFonts w:ascii="Times New Roman" w:eastAsiaTheme="minorEastAsia" w:hAnsi="Times New Roman" w:cs="Times New Roman"/>
          <w:sz w:val="20"/>
          <w:szCs w:val="20"/>
        </w:rPr>
        <w:t>the piles were driven with constant speed using the hydraulic jack,</w:t>
      </w:r>
      <w:r w:rsidRPr="009A1BDA">
        <w:rPr>
          <w:rFonts w:ascii="Times New Roman" w:eastAsiaTheme="minorEastAsia" w:hAnsi="Times New Roman" w:cs="Times New Roman"/>
          <w:sz w:val="20"/>
          <w:szCs w:val="20"/>
          <w:rtl/>
        </w:rPr>
        <w:t xml:space="preserve"> </w:t>
      </w:r>
      <w:r w:rsidRPr="009A1BDA">
        <w:rPr>
          <w:rFonts w:ascii="Times New Roman" w:eastAsiaTheme="minorEastAsia" w:hAnsi="Times New Roman" w:cs="Times New Roman"/>
          <w:sz w:val="20"/>
          <w:szCs w:val="20"/>
        </w:rPr>
        <w:t>See figure (5).</w:t>
      </w:r>
    </w:p>
    <w:p w:rsidR="009A1BDA" w:rsidRPr="009A1BDA" w:rsidRDefault="009A1BDA" w:rsidP="009A1BDA">
      <w:pPr>
        <w:spacing w:after="0" w:line="240" w:lineRule="auto"/>
        <w:ind w:left="360" w:right="-1"/>
        <w:jc w:val="both"/>
        <w:rPr>
          <w:rFonts w:ascii="Times New Roman" w:eastAsiaTheme="minorEastAsia" w:hAnsi="Times New Roman" w:cs="Times New Roman"/>
          <w:b/>
          <w:bCs/>
          <w:i/>
          <w:iCs/>
          <w:sz w:val="20"/>
          <w:szCs w:val="20"/>
          <w:lang w:bidi="ar-IQ"/>
        </w:rPr>
      </w:pPr>
    </w:p>
    <w:p w:rsidR="00264B96" w:rsidRDefault="00812E00" w:rsidP="00264B96">
      <w:pPr>
        <w:spacing w:after="0" w:line="240" w:lineRule="auto"/>
        <w:ind w:right="-1"/>
        <w:jc w:val="center"/>
        <w:rPr>
          <w:rFonts w:ascii="Times New Roman" w:eastAsiaTheme="minorEastAsia" w:hAnsi="Times New Roman" w:cs="Times New Roman"/>
          <w:b/>
          <w:i/>
          <w:iCs/>
          <w:sz w:val="20"/>
          <w:szCs w:val="20"/>
          <w:lang w:bidi="ar-IQ"/>
        </w:rPr>
      </w:pPr>
      <w:r w:rsidRPr="00812E00">
        <w:rPr>
          <w:rFonts w:ascii="Times New Roman" w:eastAsiaTheme="minorEastAsia" w:hAnsi="Times New Roman" w:cs="Times New Roman"/>
          <w:b/>
          <w:i/>
          <w:iCs/>
          <w:noProof/>
          <w:sz w:val="20"/>
          <w:szCs w:val="20"/>
        </w:rPr>
        <w:lastRenderedPageBreak/>
        <w:drawing>
          <wp:inline distT="0" distB="0" distL="0" distR="0">
            <wp:extent cx="5295900" cy="5572125"/>
            <wp:effectExtent l="0" t="0" r="0" b="9525"/>
            <wp:docPr id="15" name="Picture 15" descr="F:\Gjesrm\ScreenHunter_1279 Sep. 28 1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Gjesrm\ScreenHunter_1279 Sep. 28 11.2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95900" cy="5572125"/>
                    </a:xfrm>
                    <a:prstGeom prst="rect">
                      <a:avLst/>
                    </a:prstGeom>
                    <a:noFill/>
                    <a:ln>
                      <a:noFill/>
                    </a:ln>
                  </pic:spPr>
                </pic:pic>
              </a:graphicData>
            </a:graphic>
          </wp:inline>
        </w:drawing>
      </w:r>
    </w:p>
    <w:p w:rsidR="009A1BDA" w:rsidRPr="00264B96" w:rsidRDefault="009A1BDA" w:rsidP="00264B96">
      <w:pPr>
        <w:spacing w:after="0" w:line="240" w:lineRule="auto"/>
        <w:ind w:right="-1"/>
        <w:jc w:val="center"/>
        <w:rPr>
          <w:rFonts w:ascii="Times New Roman" w:eastAsiaTheme="minorEastAsia" w:hAnsi="Times New Roman" w:cs="Times New Roman"/>
          <w:b/>
          <w:i/>
          <w:iCs/>
          <w:sz w:val="20"/>
          <w:szCs w:val="20"/>
          <w:lang w:bidi="ar-IQ"/>
        </w:rPr>
      </w:pPr>
      <w:r w:rsidRPr="00264B96">
        <w:rPr>
          <w:rFonts w:ascii="Times New Roman" w:eastAsiaTheme="minorEastAsia" w:hAnsi="Times New Roman" w:cs="Times New Roman"/>
          <w:b/>
          <w:i/>
          <w:iCs/>
          <w:sz w:val="20"/>
          <w:szCs w:val="20"/>
          <w:lang w:bidi="ar-IQ"/>
        </w:rPr>
        <w:t>Figure (5) setting piles</w:t>
      </w:r>
    </w:p>
    <w:p w:rsidR="00264B96" w:rsidRDefault="00264B96" w:rsidP="00264B96">
      <w:pPr>
        <w:spacing w:after="0" w:line="240" w:lineRule="auto"/>
        <w:ind w:right="-1"/>
        <w:jc w:val="both"/>
        <w:rPr>
          <w:rFonts w:ascii="Times New Roman" w:eastAsiaTheme="minorEastAsia" w:hAnsi="Times New Roman" w:cs="Times New Roman"/>
          <w:b/>
          <w:bCs/>
          <w:i/>
          <w:iCs/>
          <w:sz w:val="20"/>
          <w:szCs w:val="20"/>
          <w:lang w:bidi="ar-IQ"/>
        </w:rPr>
      </w:pPr>
    </w:p>
    <w:p w:rsidR="00264B96" w:rsidRDefault="00264B96" w:rsidP="00264B96">
      <w:pPr>
        <w:spacing w:after="0" w:line="240" w:lineRule="auto"/>
        <w:ind w:right="-1"/>
        <w:jc w:val="both"/>
        <w:rPr>
          <w:rFonts w:ascii="Times New Roman" w:eastAsiaTheme="minorEastAsia" w:hAnsi="Times New Roman" w:cs="Times New Roman"/>
          <w:b/>
          <w:bCs/>
          <w:i/>
          <w:iCs/>
          <w:sz w:val="20"/>
          <w:szCs w:val="20"/>
          <w:lang w:bidi="ar-IQ"/>
        </w:rPr>
      </w:pPr>
      <w:r w:rsidRPr="009A1BDA">
        <w:rPr>
          <w:rFonts w:ascii="Times New Roman" w:eastAsiaTheme="minorEastAsia" w:hAnsi="Times New Roman" w:cs="Times New Roman"/>
          <w:b/>
          <w:bCs/>
          <w:i/>
          <w:iCs/>
          <w:sz w:val="20"/>
          <w:szCs w:val="20"/>
          <w:lang w:bidi="ar-IQ"/>
        </w:rPr>
        <w:t>Grouting</w:t>
      </w:r>
      <w:r w:rsidR="009A1BDA" w:rsidRPr="009A1BDA">
        <w:rPr>
          <w:rFonts w:ascii="Times New Roman" w:eastAsiaTheme="minorEastAsia" w:hAnsi="Times New Roman" w:cs="Times New Roman"/>
          <w:b/>
          <w:bCs/>
          <w:i/>
          <w:iCs/>
          <w:sz w:val="20"/>
          <w:szCs w:val="20"/>
          <w:lang w:bidi="ar-IQ"/>
        </w:rPr>
        <w:t xml:space="preserve"> operation</w:t>
      </w:r>
    </w:p>
    <w:p w:rsidR="009A1BDA" w:rsidRPr="00264B96" w:rsidRDefault="009A1BDA" w:rsidP="00264B96">
      <w:pPr>
        <w:spacing w:after="0" w:line="240" w:lineRule="auto"/>
        <w:ind w:right="-1"/>
        <w:jc w:val="both"/>
        <w:rPr>
          <w:rFonts w:ascii="Times New Roman" w:eastAsiaTheme="minorEastAsia" w:hAnsi="Times New Roman" w:cs="Times New Roman"/>
          <w:b/>
          <w:bCs/>
          <w:i/>
          <w:iCs/>
          <w:sz w:val="20"/>
          <w:szCs w:val="20"/>
          <w:lang w:bidi="ar-IQ"/>
        </w:rPr>
      </w:pPr>
      <w:r w:rsidRPr="009A1BDA">
        <w:rPr>
          <w:rFonts w:ascii="Times New Roman" w:eastAsiaTheme="minorEastAsia" w:hAnsi="Times New Roman" w:cs="Times New Roman"/>
          <w:sz w:val="20"/>
          <w:szCs w:val="20"/>
          <w:lang w:bidi="ar-IQ"/>
        </w:rPr>
        <w:t>To prepare the slurry cement, must follows these steps:</w:t>
      </w:r>
    </w:p>
    <w:p w:rsid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Weighting needed amount of resistance cement and the volume of water that have been used,</w:t>
      </w:r>
    </w:p>
    <w:p w:rsid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 xml:space="preserve">Add the </w:t>
      </w:r>
      <w:r w:rsidRPr="00812E00">
        <w:rPr>
          <w:rFonts w:ascii="Times New Roman" w:eastAsiaTheme="minorEastAsia" w:hAnsi="Times New Roman" w:cs="Times New Roman"/>
          <w:i/>
          <w:iCs/>
          <w:sz w:val="20"/>
          <w:szCs w:val="20"/>
        </w:rPr>
        <w:t>Glenium 51</w:t>
      </w:r>
      <w:r w:rsidRPr="00812E00">
        <w:rPr>
          <w:rFonts w:ascii="Times New Roman" w:eastAsiaTheme="minorEastAsia" w:hAnsi="Times New Roman" w:cs="Times New Roman"/>
          <w:sz w:val="20"/>
          <w:szCs w:val="20"/>
        </w:rPr>
        <w:t xml:space="preserve"> to the water and mix them,</w:t>
      </w:r>
    </w:p>
    <w:p w:rsid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Add the cement to the mixed water and plasticizer and mixing them with the drill for about (3 min),</w:t>
      </w:r>
    </w:p>
    <w:p w:rsid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Put the slurry to the cylinder that connected to the compressor, and measure the height of the liquid,</w:t>
      </w:r>
    </w:p>
    <w:p w:rsid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Connect the outer joint with the pile that imbedded in sand, and open the valve that ejected air onside the grouting system, and start lifting the arm of the compressor slowly till all the air runs out, now close the upper valve and open the main valve that connected with the pile.</w:t>
      </w:r>
    </w:p>
    <w:p w:rsid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 xml:space="preserve">After the inside pile filled with liquid, the pressure gauge start moving, controlling the pressure manually by the arm that connects with the piston and remaining the pressure at 1.2 bar for grouting loose sand, and 1.8 bar for medium soil. </w:t>
      </w:r>
    </w:p>
    <w:p w:rsidR="009A1BDA" w:rsidRPr="00812E00" w:rsidRDefault="009A1BDA" w:rsidP="00D55691">
      <w:pPr>
        <w:pStyle w:val="ListParagraph"/>
        <w:numPr>
          <w:ilvl w:val="0"/>
          <w:numId w:val="6"/>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After the measured amount* of liquid grouted correctly, then close the valve and remove connector from the head of pile carefully, avoiding the movement of the pile.</w:t>
      </w:r>
    </w:p>
    <w:p w:rsidR="00812E00" w:rsidRDefault="009A1BDA" w:rsidP="00D55691">
      <w:pPr>
        <w:pStyle w:val="ListParagraph"/>
        <w:numPr>
          <w:ilvl w:val="0"/>
          <w:numId w:val="7"/>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lastRenderedPageBreak/>
        <w:t>The amount of the grouted slurry related to the void ratio of the sandy soil and the covered volume needed to improve,</w:t>
      </w:r>
    </w:p>
    <w:p w:rsidR="009A1BDA" w:rsidRPr="00812E00" w:rsidRDefault="009A1BDA" w:rsidP="00812E00">
      <w:pPr>
        <w:pStyle w:val="ListParagraph"/>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Therefor trails were made to collect the best amount of the injection liquid, and chosen the volume by:</w:t>
      </w:r>
    </w:p>
    <w:p w:rsidR="00812E00" w:rsidRDefault="009A1BDA" w:rsidP="00D55691">
      <w:pPr>
        <w:pStyle w:val="ListParagraph"/>
        <w:numPr>
          <w:ilvl w:val="0"/>
          <w:numId w:val="8"/>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 xml:space="preserve">The surface area for the expansion of the slurry taken with diameter equals to (7D) from the center of the pile and the height was (1/3*length of the pile) which equals to (10 cm), </w:t>
      </w:r>
    </w:p>
    <w:p w:rsidR="00812E00" w:rsidRPr="00812E00" w:rsidRDefault="009A1BDA" w:rsidP="00D55691">
      <w:pPr>
        <w:pStyle w:val="ListParagraph"/>
        <w:numPr>
          <w:ilvl w:val="0"/>
          <w:numId w:val="8"/>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For loose sand (RD=35%) the volume of the grouts equals to (950 ml),</w:t>
      </w:r>
    </w:p>
    <w:p w:rsidR="00812E00" w:rsidRDefault="009A1BDA" w:rsidP="00D55691">
      <w:pPr>
        <w:pStyle w:val="ListParagraph"/>
        <w:numPr>
          <w:ilvl w:val="0"/>
          <w:numId w:val="9"/>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 xml:space="preserve">For medium sand (RD=60%) the volume of the grouts equals to (640 ml), </w:t>
      </w:r>
    </w:p>
    <w:p w:rsidR="009A1BDA" w:rsidRPr="00812E00" w:rsidRDefault="009A1BDA" w:rsidP="00D55691">
      <w:pPr>
        <w:pStyle w:val="ListParagraph"/>
        <w:numPr>
          <w:ilvl w:val="0"/>
          <w:numId w:val="9"/>
        </w:numPr>
        <w:spacing w:after="0" w:line="240" w:lineRule="auto"/>
        <w:ind w:right="-1"/>
        <w:jc w:val="both"/>
        <w:rPr>
          <w:rFonts w:ascii="Times New Roman" w:eastAsiaTheme="minorEastAsia" w:hAnsi="Times New Roman" w:cs="Times New Roman"/>
          <w:sz w:val="20"/>
          <w:szCs w:val="20"/>
        </w:rPr>
      </w:pPr>
      <w:r w:rsidRPr="00812E00">
        <w:rPr>
          <w:rFonts w:ascii="Times New Roman" w:eastAsiaTheme="minorEastAsia" w:hAnsi="Times New Roman" w:cs="Times New Roman"/>
          <w:sz w:val="20"/>
          <w:szCs w:val="20"/>
        </w:rPr>
        <w:t>After the grouting made, must wash and clean the compressor directly to avoid sitting the cement in the piston.</w:t>
      </w:r>
    </w:p>
    <w:p w:rsidR="00812E00" w:rsidRDefault="00812E00" w:rsidP="009A1BDA">
      <w:pPr>
        <w:spacing w:after="0" w:line="240" w:lineRule="auto"/>
        <w:ind w:right="-1"/>
        <w:jc w:val="both"/>
        <w:rPr>
          <w:rFonts w:ascii="Times New Roman" w:hAnsi="Times New Roman" w:cs="Times New Roman"/>
          <w:sz w:val="20"/>
          <w:szCs w:val="20"/>
        </w:rPr>
      </w:pPr>
    </w:p>
    <w:p w:rsidR="009A1BDA" w:rsidRPr="009A1BDA" w:rsidRDefault="009A1BDA" w:rsidP="009A1BDA">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After preparing grouting mixer then start to grouting from two ways:</w:t>
      </w:r>
    </w:p>
    <w:p w:rsidR="009A1BDA" w:rsidRPr="009A1BDA" w:rsidRDefault="009A1BDA" w:rsidP="00D55691">
      <w:pPr>
        <w:pStyle w:val="ListParagraph"/>
        <w:numPr>
          <w:ilvl w:val="0"/>
          <w:numId w:val="4"/>
        </w:num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 xml:space="preserve"> Through the pile, as shown in perforated piles.</w:t>
      </w:r>
    </w:p>
    <w:p w:rsidR="009A1BDA" w:rsidRPr="009A1BDA" w:rsidRDefault="009A1BDA" w:rsidP="00D55691">
      <w:pPr>
        <w:pStyle w:val="ListParagraph"/>
        <w:numPr>
          <w:ilvl w:val="0"/>
          <w:numId w:val="4"/>
        </w:numPr>
        <w:spacing w:after="0" w:line="240" w:lineRule="auto"/>
        <w:ind w:right="-1"/>
        <w:jc w:val="both"/>
        <w:rPr>
          <w:rFonts w:ascii="Times New Roman" w:hAnsi="Times New Roman" w:cs="Times New Roman"/>
          <w:sz w:val="20"/>
          <w:szCs w:val="20"/>
          <w:rtl/>
        </w:rPr>
      </w:pPr>
      <w:r w:rsidRPr="009A1BDA">
        <w:rPr>
          <w:rFonts w:ascii="Times New Roman" w:hAnsi="Times New Roman" w:cs="Times New Roman"/>
          <w:sz w:val="20"/>
          <w:szCs w:val="20"/>
        </w:rPr>
        <w:t>From outside the pile, (grouting the base of the pile) like in figure (6).</w:t>
      </w:r>
    </w:p>
    <w:p w:rsidR="009A1BDA" w:rsidRPr="009A1BDA" w:rsidRDefault="009A1BDA" w:rsidP="009A1BDA">
      <w:pPr>
        <w:spacing w:after="0" w:line="240" w:lineRule="auto"/>
        <w:ind w:left="360" w:right="-1"/>
        <w:jc w:val="both"/>
        <w:rPr>
          <w:rFonts w:ascii="Times New Roman" w:eastAsiaTheme="minorEastAsia" w:hAnsi="Times New Roman" w:cs="Times New Roman"/>
          <w:b/>
          <w:bCs/>
          <w:i/>
          <w:iCs/>
          <w:sz w:val="20"/>
          <w:szCs w:val="20"/>
        </w:rPr>
      </w:pPr>
    </w:p>
    <w:p w:rsidR="00812E00" w:rsidRDefault="00812E00" w:rsidP="00812E00">
      <w:pPr>
        <w:spacing w:after="0" w:line="240" w:lineRule="auto"/>
        <w:ind w:left="360" w:right="-1"/>
        <w:jc w:val="center"/>
        <w:rPr>
          <w:rFonts w:ascii="Times New Roman" w:eastAsiaTheme="minorEastAsia" w:hAnsi="Times New Roman" w:cs="Times New Roman"/>
          <w:b/>
          <w:i/>
          <w:iCs/>
          <w:sz w:val="20"/>
          <w:szCs w:val="20"/>
        </w:rPr>
      </w:pPr>
      <w:r w:rsidRPr="00812E00">
        <w:rPr>
          <w:rFonts w:ascii="Times New Roman" w:eastAsiaTheme="minorEastAsia" w:hAnsi="Times New Roman" w:cs="Times New Roman"/>
          <w:b/>
          <w:i/>
          <w:iCs/>
          <w:noProof/>
          <w:sz w:val="20"/>
          <w:szCs w:val="20"/>
        </w:rPr>
        <w:drawing>
          <wp:inline distT="0" distB="0" distL="0" distR="0">
            <wp:extent cx="2924175" cy="1600200"/>
            <wp:effectExtent l="0" t="0" r="9525" b="0"/>
            <wp:docPr id="16" name="Picture 16" descr="F:\Gjesrm\ScreenHunter_1280 Sep. 28 1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Gjesrm\ScreenHunter_1280 Sep. 28 11.3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24175" cy="1600200"/>
                    </a:xfrm>
                    <a:prstGeom prst="rect">
                      <a:avLst/>
                    </a:prstGeom>
                    <a:noFill/>
                    <a:ln>
                      <a:noFill/>
                    </a:ln>
                  </pic:spPr>
                </pic:pic>
              </a:graphicData>
            </a:graphic>
          </wp:inline>
        </w:drawing>
      </w:r>
    </w:p>
    <w:p w:rsidR="009A1BDA" w:rsidRPr="00812E00" w:rsidRDefault="009A1BDA" w:rsidP="00812E00">
      <w:pPr>
        <w:spacing w:after="0" w:line="240" w:lineRule="auto"/>
        <w:ind w:left="360" w:right="-1"/>
        <w:jc w:val="center"/>
        <w:rPr>
          <w:rFonts w:ascii="Times New Roman" w:eastAsiaTheme="minorEastAsia" w:hAnsi="Times New Roman" w:cs="Times New Roman"/>
          <w:b/>
          <w:i/>
          <w:iCs/>
          <w:sz w:val="20"/>
          <w:szCs w:val="20"/>
          <w:rtl/>
        </w:rPr>
      </w:pPr>
      <w:r w:rsidRPr="00812E00">
        <w:rPr>
          <w:rFonts w:ascii="Times New Roman" w:eastAsiaTheme="minorEastAsia" w:hAnsi="Times New Roman" w:cs="Times New Roman"/>
          <w:b/>
          <w:i/>
          <w:iCs/>
          <w:sz w:val="20"/>
          <w:szCs w:val="20"/>
        </w:rPr>
        <w:t>Figure (6) grouting base of piles</w:t>
      </w:r>
    </w:p>
    <w:p w:rsidR="00812E00" w:rsidRDefault="00812E00" w:rsidP="00812E00">
      <w:pPr>
        <w:spacing w:after="0" w:line="240" w:lineRule="auto"/>
        <w:ind w:right="-1"/>
        <w:jc w:val="both"/>
        <w:rPr>
          <w:rFonts w:ascii="Times New Roman" w:eastAsiaTheme="minorEastAsia" w:hAnsi="Times New Roman" w:cs="Times New Roman"/>
          <w:b/>
          <w:bCs/>
          <w:i/>
          <w:iCs/>
          <w:sz w:val="20"/>
          <w:szCs w:val="20"/>
        </w:rPr>
      </w:pPr>
    </w:p>
    <w:p w:rsidR="009A1BDA" w:rsidRPr="009A1BDA" w:rsidRDefault="009A1BDA" w:rsidP="00812E00">
      <w:pPr>
        <w:spacing w:after="0" w:line="240" w:lineRule="auto"/>
        <w:ind w:right="-1"/>
        <w:jc w:val="both"/>
        <w:rPr>
          <w:rFonts w:ascii="Times New Roman" w:eastAsiaTheme="minorEastAsia" w:hAnsi="Times New Roman" w:cs="Times New Roman"/>
          <w:b/>
          <w:bCs/>
          <w:i/>
          <w:iCs/>
          <w:sz w:val="20"/>
          <w:szCs w:val="20"/>
        </w:rPr>
      </w:pPr>
      <w:r w:rsidRPr="009A1BDA">
        <w:rPr>
          <w:rFonts w:ascii="Times New Roman" w:eastAsiaTheme="minorEastAsia" w:hAnsi="Times New Roman" w:cs="Times New Roman"/>
          <w:b/>
          <w:bCs/>
          <w:i/>
          <w:iCs/>
          <w:sz w:val="20"/>
          <w:szCs w:val="20"/>
        </w:rPr>
        <w:t>Bearing capacity test</w:t>
      </w:r>
    </w:p>
    <w:p w:rsidR="009A1BDA" w:rsidRDefault="009A1BDA" w:rsidP="00812E00">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 xml:space="preserve">The manual hydraulic jack of (10 ton) capacity was used in bearing test. To measure the applied load, a digital weighing indicator connected to the load cell has been used. A two of (0.01mm/division) accuracy dial gauges were placed at the aluminum cap of pipe piles and fixed with the sides of the box by two magnetic holders to measure the settlements during each increment of load. The readings of the digital weighing indicator were recorded with the two dial gauges. According to ASTM-D1143,” Standard Test Method for Piles under Static Axial Compressive Load”, each load increment is left for (10min). The test was continued until the settlement </w:t>
      </w:r>
      <w:r w:rsidRPr="009A1BDA">
        <w:rPr>
          <w:rFonts w:ascii="Times New Roman" w:hAnsi="Times New Roman" w:cs="Times New Roman"/>
          <w:sz w:val="20"/>
          <w:szCs w:val="20"/>
          <w:lang w:bidi="ar-IQ"/>
        </w:rPr>
        <w:t>arrived to 15% from the diameter of pipe pile for the models without grouting and continuing the p</w:t>
      </w:r>
      <w:r w:rsidRPr="009A1BDA">
        <w:rPr>
          <w:rFonts w:ascii="Times New Roman" w:hAnsi="Times New Roman" w:cs="Times New Roman"/>
          <w:sz w:val="20"/>
          <w:szCs w:val="20"/>
        </w:rPr>
        <w:t>roces</w:t>
      </w:r>
      <w:r w:rsidRPr="009A1BDA">
        <w:rPr>
          <w:rFonts w:ascii="Times New Roman" w:hAnsi="Times New Roman" w:cs="Times New Roman"/>
          <w:sz w:val="20"/>
          <w:szCs w:val="20"/>
          <w:lang w:bidi="ar-IQ"/>
        </w:rPr>
        <w:t>s for grouted piles</w:t>
      </w:r>
      <w:r w:rsidRPr="009A1BDA">
        <w:rPr>
          <w:rFonts w:ascii="Times New Roman" w:hAnsi="Times New Roman" w:cs="Times New Roman"/>
          <w:sz w:val="20"/>
          <w:szCs w:val="20"/>
        </w:rPr>
        <w:t>, see figure (7).</w:t>
      </w:r>
    </w:p>
    <w:p w:rsidR="009A1BDA" w:rsidRPr="009A1BDA" w:rsidRDefault="009A1BDA" w:rsidP="001F2C1E">
      <w:pPr>
        <w:spacing w:after="0" w:line="240" w:lineRule="auto"/>
        <w:ind w:right="-1"/>
        <w:jc w:val="both"/>
        <w:rPr>
          <w:rFonts w:ascii="Times New Roman" w:hAnsi="Times New Roman" w:cs="Times New Roman"/>
          <w:sz w:val="20"/>
          <w:szCs w:val="20"/>
        </w:rPr>
      </w:pPr>
    </w:p>
    <w:p w:rsidR="001F2C1E" w:rsidRDefault="001F2C1E" w:rsidP="001F2C1E">
      <w:pPr>
        <w:spacing w:after="0" w:line="240" w:lineRule="auto"/>
        <w:ind w:right="-1"/>
        <w:jc w:val="center"/>
        <w:rPr>
          <w:rFonts w:ascii="Times New Roman" w:hAnsi="Times New Roman" w:cs="Times New Roman"/>
          <w:b/>
          <w:i/>
          <w:iCs/>
          <w:sz w:val="20"/>
          <w:szCs w:val="20"/>
        </w:rPr>
      </w:pPr>
      <w:r w:rsidRPr="001F2C1E">
        <w:rPr>
          <w:rFonts w:ascii="Times New Roman" w:hAnsi="Times New Roman" w:cs="Times New Roman"/>
          <w:b/>
          <w:i/>
          <w:iCs/>
          <w:noProof/>
          <w:sz w:val="20"/>
          <w:szCs w:val="20"/>
        </w:rPr>
        <w:drawing>
          <wp:inline distT="0" distB="0" distL="0" distR="0">
            <wp:extent cx="3990010" cy="2314575"/>
            <wp:effectExtent l="0" t="0" r="0" b="0"/>
            <wp:docPr id="18" name="Picture 18" descr="F:\Gjesrm\ScreenHunter_1281 Sep. 28 1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Gjesrm\ScreenHunter_1281 Sep. 28 11.3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5834" cy="2317954"/>
                    </a:xfrm>
                    <a:prstGeom prst="rect">
                      <a:avLst/>
                    </a:prstGeom>
                    <a:noFill/>
                    <a:ln>
                      <a:noFill/>
                    </a:ln>
                  </pic:spPr>
                </pic:pic>
              </a:graphicData>
            </a:graphic>
          </wp:inline>
        </w:drawing>
      </w:r>
    </w:p>
    <w:p w:rsidR="009A1BDA" w:rsidRPr="001F2C1E" w:rsidRDefault="009A1BDA" w:rsidP="001F2C1E">
      <w:pPr>
        <w:spacing w:after="0" w:line="240" w:lineRule="auto"/>
        <w:ind w:right="-1"/>
        <w:jc w:val="center"/>
        <w:rPr>
          <w:rFonts w:ascii="Times New Roman" w:hAnsi="Times New Roman" w:cs="Times New Roman"/>
          <w:b/>
          <w:i/>
          <w:iCs/>
          <w:sz w:val="20"/>
          <w:szCs w:val="20"/>
        </w:rPr>
      </w:pPr>
      <w:r w:rsidRPr="001F2C1E">
        <w:rPr>
          <w:rFonts w:ascii="Times New Roman" w:hAnsi="Times New Roman" w:cs="Times New Roman"/>
          <w:b/>
          <w:i/>
          <w:iCs/>
          <w:sz w:val="20"/>
          <w:szCs w:val="20"/>
        </w:rPr>
        <w:t>Figure (7) testing pile</w:t>
      </w:r>
    </w:p>
    <w:p w:rsidR="001F2C1E" w:rsidRPr="001F2C1E" w:rsidRDefault="009A1BDA" w:rsidP="001F2C1E">
      <w:pPr>
        <w:spacing w:after="0" w:line="240" w:lineRule="auto"/>
        <w:ind w:right="-1"/>
        <w:jc w:val="both"/>
        <w:rPr>
          <w:rFonts w:ascii="Times New Roman" w:hAnsi="Times New Roman" w:cs="Times New Roman"/>
          <w:b/>
          <w:sz w:val="20"/>
          <w:szCs w:val="20"/>
        </w:rPr>
      </w:pPr>
      <w:r w:rsidRPr="001F2C1E">
        <w:rPr>
          <w:rFonts w:ascii="Times New Roman" w:hAnsi="Times New Roman" w:cs="Times New Roman"/>
          <w:b/>
          <w:sz w:val="20"/>
          <w:szCs w:val="20"/>
        </w:rPr>
        <w:lastRenderedPageBreak/>
        <w:t>Results of experiment</w:t>
      </w:r>
    </w:p>
    <w:p w:rsidR="009A1BDA" w:rsidRDefault="009A1BDA" w:rsidP="001F2C1E">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At the beginning it piles in loose and medium sand without grouting have been tested to compare it with piles cured by grouting, and behavior of bearing capacity of piles without grouting illustrated in figure (8)</w:t>
      </w:r>
    </w:p>
    <w:p w:rsidR="001F2C1E" w:rsidRPr="009A1BDA" w:rsidRDefault="001F2C1E" w:rsidP="001F2C1E">
      <w:pPr>
        <w:spacing w:after="0" w:line="240" w:lineRule="auto"/>
        <w:ind w:right="-1"/>
        <w:jc w:val="both"/>
        <w:rPr>
          <w:rFonts w:ascii="Times New Roman" w:hAnsi="Times New Roman" w:cs="Times New Roman"/>
          <w:sz w:val="20"/>
          <w:szCs w:val="20"/>
        </w:rPr>
      </w:pPr>
    </w:p>
    <w:p w:rsidR="009A1BDA" w:rsidRPr="001F2C1E" w:rsidRDefault="009A1BDA" w:rsidP="001F2C1E">
      <w:pPr>
        <w:spacing w:after="0" w:line="240" w:lineRule="auto"/>
        <w:ind w:left="360" w:right="-1"/>
        <w:jc w:val="center"/>
        <w:rPr>
          <w:rFonts w:ascii="Times New Roman" w:hAnsi="Times New Roman" w:cs="Times New Roman"/>
          <w:b/>
          <w:sz w:val="20"/>
          <w:szCs w:val="20"/>
          <w:rtl/>
        </w:rPr>
      </w:pPr>
      <w:r w:rsidRPr="001F2C1E">
        <w:rPr>
          <w:rFonts w:ascii="Times New Roman" w:hAnsi="Times New Roman" w:cs="Times New Roman"/>
          <w:b/>
          <w:noProof/>
          <w:sz w:val="20"/>
          <w:szCs w:val="20"/>
        </w:rPr>
        <w:drawing>
          <wp:inline distT="0" distB="0" distL="0" distR="0" wp14:anchorId="427C611D" wp14:editId="38A66988">
            <wp:extent cx="5101590" cy="2677795"/>
            <wp:effectExtent l="0" t="0" r="3810" b="825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A1BDA" w:rsidRPr="001F2C1E" w:rsidRDefault="009A1BDA" w:rsidP="001F2C1E">
      <w:pPr>
        <w:autoSpaceDE w:val="0"/>
        <w:autoSpaceDN w:val="0"/>
        <w:adjustRightInd w:val="0"/>
        <w:spacing w:after="0" w:line="240" w:lineRule="auto"/>
        <w:jc w:val="center"/>
        <w:rPr>
          <w:rFonts w:ascii="Times New Roman" w:hAnsi="Times New Roman" w:cs="Times New Roman"/>
          <w:b/>
          <w:i/>
          <w:iCs/>
          <w:sz w:val="20"/>
          <w:szCs w:val="20"/>
        </w:rPr>
      </w:pPr>
      <w:r w:rsidRPr="001F2C1E">
        <w:rPr>
          <w:rFonts w:ascii="Times New Roman" w:hAnsi="Times New Roman" w:cs="Times New Roman"/>
          <w:b/>
          <w:i/>
          <w:iCs/>
          <w:sz w:val="20"/>
          <w:szCs w:val="20"/>
        </w:rPr>
        <w:t>Figure (8) Relationship between static load and settlement with</w:t>
      </w:r>
      <w:r w:rsidR="001F2C1E" w:rsidRPr="001F2C1E">
        <w:rPr>
          <w:rFonts w:ascii="Times New Roman" w:hAnsi="Times New Roman" w:cs="Times New Roman"/>
          <w:b/>
          <w:i/>
          <w:iCs/>
          <w:sz w:val="20"/>
          <w:szCs w:val="20"/>
        </w:rPr>
        <w:t xml:space="preserve"> </w:t>
      </w:r>
      <w:r w:rsidRPr="001F2C1E">
        <w:rPr>
          <w:rFonts w:ascii="Times New Roman" w:hAnsi="Times New Roman" w:cs="Times New Roman"/>
          <w:b/>
          <w:i/>
          <w:iCs/>
          <w:sz w:val="20"/>
          <w:szCs w:val="20"/>
        </w:rPr>
        <w:t>different relative density for single pile without grouting in dry sand</w:t>
      </w:r>
    </w:p>
    <w:p w:rsidR="001F2C1E" w:rsidRDefault="001F2C1E" w:rsidP="009A1BDA">
      <w:pPr>
        <w:spacing w:after="0" w:line="240" w:lineRule="auto"/>
        <w:ind w:left="360" w:right="-1"/>
        <w:jc w:val="both"/>
        <w:rPr>
          <w:rFonts w:ascii="Times New Roman" w:hAnsi="Times New Roman" w:cs="Times New Roman"/>
          <w:sz w:val="20"/>
          <w:szCs w:val="20"/>
        </w:rPr>
      </w:pPr>
    </w:p>
    <w:p w:rsid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t>after grouting from three different ways, the results shown in figure (9)</w:t>
      </w:r>
    </w:p>
    <w:p w:rsidR="001F2C1E" w:rsidRPr="009A1BDA" w:rsidRDefault="001F2C1E" w:rsidP="009A1BDA">
      <w:pPr>
        <w:spacing w:after="0" w:line="240" w:lineRule="auto"/>
        <w:ind w:left="360" w:right="-1"/>
        <w:jc w:val="both"/>
        <w:rPr>
          <w:rFonts w:ascii="Times New Roman" w:hAnsi="Times New Roman" w:cs="Times New Roman"/>
          <w:sz w:val="20"/>
          <w:szCs w:val="20"/>
        </w:rPr>
      </w:pPr>
    </w:p>
    <w:p w:rsidR="009A1BDA" w:rsidRPr="006570D0" w:rsidRDefault="009A1BDA" w:rsidP="006570D0">
      <w:pPr>
        <w:spacing w:after="0" w:line="240" w:lineRule="auto"/>
        <w:ind w:left="360" w:right="-1"/>
        <w:jc w:val="center"/>
        <w:rPr>
          <w:rFonts w:ascii="Times New Roman" w:hAnsi="Times New Roman" w:cs="Times New Roman"/>
          <w:b/>
          <w:sz w:val="20"/>
          <w:szCs w:val="20"/>
        </w:rPr>
      </w:pPr>
      <w:r w:rsidRPr="006570D0">
        <w:rPr>
          <w:rFonts w:ascii="Times New Roman" w:hAnsi="Times New Roman" w:cs="Times New Roman"/>
          <w:b/>
          <w:noProof/>
          <w:sz w:val="20"/>
          <w:szCs w:val="20"/>
        </w:rPr>
        <w:drawing>
          <wp:inline distT="0" distB="0" distL="0" distR="0" wp14:anchorId="632B51A2" wp14:editId="0FE79BC8">
            <wp:extent cx="5066030" cy="2677795"/>
            <wp:effectExtent l="0" t="0" r="1270" b="825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A1BDA" w:rsidRPr="006570D0" w:rsidRDefault="009A1BDA" w:rsidP="006570D0">
      <w:pPr>
        <w:autoSpaceDE w:val="0"/>
        <w:autoSpaceDN w:val="0"/>
        <w:adjustRightInd w:val="0"/>
        <w:spacing w:after="0" w:line="240" w:lineRule="auto"/>
        <w:jc w:val="center"/>
        <w:rPr>
          <w:rFonts w:ascii="Times New Roman" w:hAnsi="Times New Roman" w:cs="Times New Roman"/>
          <w:b/>
          <w:i/>
          <w:iCs/>
          <w:sz w:val="20"/>
          <w:szCs w:val="20"/>
        </w:rPr>
      </w:pPr>
      <w:r w:rsidRPr="006570D0">
        <w:rPr>
          <w:rFonts w:ascii="Times New Roman" w:hAnsi="Times New Roman" w:cs="Times New Roman"/>
          <w:b/>
          <w:i/>
          <w:iCs/>
          <w:sz w:val="20"/>
          <w:szCs w:val="20"/>
        </w:rPr>
        <w:t>Figure (9) Relationship between static load and settlement with different techniques of grouting for single pile imbedded in dry loose sand</w:t>
      </w:r>
    </w:p>
    <w:p w:rsidR="006570D0" w:rsidRDefault="006570D0" w:rsidP="009A1BDA">
      <w:pPr>
        <w:spacing w:after="0" w:line="240" w:lineRule="auto"/>
        <w:ind w:left="360" w:right="-1"/>
        <w:jc w:val="both"/>
        <w:rPr>
          <w:rFonts w:ascii="Times New Roman" w:hAnsi="Times New Roman" w:cs="Times New Roman"/>
          <w:sz w:val="20"/>
          <w:szCs w:val="20"/>
        </w:rPr>
      </w:pPr>
    </w:p>
    <w:p w:rsidR="009A1BDA" w:rsidRP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t xml:space="preserve">Fig (9) represent the relationship between the vertical load and settlement for pile imbedded in dry loose sand (R. D=35%) grouted by slurry of cement at depths (1/3 and 2/3) of the length of piles from the pile base, and base grouted pile from outside. it is noticed that the shape of load-setl. Curve changed from bunching to general shear failure. </w:t>
      </w:r>
    </w:p>
    <w:p w:rsidR="009A1BDA" w:rsidRP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lastRenderedPageBreak/>
        <w:t>It is cleared that the use of grouting effect on the load capacity. the load capacity is (170kN), (111kN), (142kN) and (43kN) for pile without grouting, pile grouted 1/3 L , 2/3 L and base grouted respectively. The load capacity ratio which is defined as the ratio of the ultimate load capacity with grouting to the ultimate load capacity without grouting are (395%), (258%) and (330%) respectively.</w:t>
      </w:r>
    </w:p>
    <w:p w:rsidR="006570D0" w:rsidRDefault="006570D0" w:rsidP="009A1BDA">
      <w:pPr>
        <w:spacing w:after="0" w:line="240" w:lineRule="auto"/>
        <w:ind w:left="360" w:right="-1"/>
        <w:jc w:val="both"/>
        <w:rPr>
          <w:rFonts w:ascii="Times New Roman" w:hAnsi="Times New Roman" w:cs="Times New Roman"/>
          <w:sz w:val="20"/>
          <w:szCs w:val="20"/>
        </w:rPr>
      </w:pPr>
    </w:p>
    <w:p w:rsidR="009A1BDA" w:rsidRP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t>This improvement is attributed to the modification and compaction in soil around the pile tip occurred by pressuring slurry cement and the effect of cementation between grout mix and sand.</w:t>
      </w:r>
    </w:p>
    <w:p w:rsidR="006570D0" w:rsidRDefault="006570D0" w:rsidP="009A1BDA">
      <w:pPr>
        <w:spacing w:after="0" w:line="240" w:lineRule="auto"/>
        <w:ind w:left="360" w:right="-1"/>
        <w:jc w:val="both"/>
        <w:rPr>
          <w:rFonts w:ascii="Times New Roman" w:hAnsi="Times New Roman" w:cs="Times New Roman"/>
          <w:sz w:val="20"/>
          <w:szCs w:val="20"/>
        </w:rPr>
      </w:pPr>
    </w:p>
    <w:p w:rsid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t>Figure (10) shows the amount of improvement on pile by using cement grouting (1/3 perforated) imbedded in loose sandy soil,</w:t>
      </w:r>
    </w:p>
    <w:p w:rsidR="006570D0" w:rsidRPr="009A1BDA" w:rsidRDefault="006570D0" w:rsidP="009A1BDA">
      <w:pPr>
        <w:spacing w:after="0" w:line="240" w:lineRule="auto"/>
        <w:ind w:left="360" w:right="-1"/>
        <w:jc w:val="both"/>
        <w:rPr>
          <w:rFonts w:ascii="Times New Roman" w:hAnsi="Times New Roman" w:cs="Times New Roman"/>
          <w:sz w:val="20"/>
          <w:szCs w:val="20"/>
        </w:rPr>
      </w:pPr>
    </w:p>
    <w:p w:rsidR="009A1BDA" w:rsidRPr="00A06E61" w:rsidRDefault="009A1BDA" w:rsidP="00A06E61">
      <w:pPr>
        <w:spacing w:after="0" w:line="240" w:lineRule="auto"/>
        <w:ind w:left="360" w:right="-1"/>
        <w:jc w:val="center"/>
        <w:rPr>
          <w:rFonts w:ascii="Times New Roman" w:hAnsi="Times New Roman" w:cs="Times New Roman"/>
          <w:b/>
          <w:sz w:val="20"/>
          <w:szCs w:val="20"/>
        </w:rPr>
      </w:pPr>
      <w:r w:rsidRPr="00A06E61">
        <w:rPr>
          <w:rFonts w:ascii="Times New Roman" w:hAnsi="Times New Roman" w:cs="Times New Roman"/>
          <w:b/>
          <w:noProof/>
          <w:sz w:val="20"/>
          <w:szCs w:val="20"/>
        </w:rPr>
        <w:drawing>
          <wp:inline distT="0" distB="0" distL="0" distR="0" wp14:anchorId="434FF8A9" wp14:editId="6E033D4A">
            <wp:extent cx="5101590" cy="2677795"/>
            <wp:effectExtent l="0" t="0" r="3810" b="825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A1BDA" w:rsidRPr="00A06E61" w:rsidRDefault="009A1BDA" w:rsidP="00A06E61">
      <w:pPr>
        <w:autoSpaceDE w:val="0"/>
        <w:autoSpaceDN w:val="0"/>
        <w:adjustRightInd w:val="0"/>
        <w:spacing w:after="0" w:line="240" w:lineRule="auto"/>
        <w:jc w:val="center"/>
        <w:rPr>
          <w:rFonts w:ascii="Times New Roman" w:hAnsi="Times New Roman" w:cs="Times New Roman"/>
          <w:b/>
          <w:i/>
          <w:iCs/>
          <w:sz w:val="20"/>
          <w:szCs w:val="20"/>
        </w:rPr>
      </w:pPr>
      <w:r w:rsidRPr="00A06E61">
        <w:rPr>
          <w:rFonts w:ascii="Times New Roman" w:hAnsi="Times New Roman" w:cs="Times New Roman"/>
          <w:b/>
          <w:i/>
          <w:iCs/>
          <w:sz w:val="20"/>
          <w:szCs w:val="20"/>
        </w:rPr>
        <w:t>Figure (12) Relationship between static load and settlement of single pile (1/3 perforated) with and without grouting imbedded in dry loose sand</w:t>
      </w:r>
    </w:p>
    <w:p w:rsidR="00A06E61" w:rsidRDefault="00A06E61" w:rsidP="009A1BDA">
      <w:pPr>
        <w:spacing w:after="0" w:line="240" w:lineRule="auto"/>
        <w:ind w:left="360" w:right="-1"/>
        <w:jc w:val="both"/>
        <w:rPr>
          <w:rFonts w:ascii="Times New Roman" w:hAnsi="Times New Roman" w:cs="Times New Roman"/>
          <w:sz w:val="20"/>
          <w:szCs w:val="20"/>
        </w:rPr>
      </w:pPr>
    </w:p>
    <w:p w:rsid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t>Figure (13) shows the amount of improvement on pile by using cement grouting (1/3 perforated) imbedded in medium sandy soil,</w:t>
      </w:r>
    </w:p>
    <w:p w:rsidR="00A06E61" w:rsidRPr="009A1BDA" w:rsidRDefault="00A06E61" w:rsidP="009A1BDA">
      <w:pPr>
        <w:spacing w:after="0" w:line="240" w:lineRule="auto"/>
        <w:ind w:left="360" w:right="-1"/>
        <w:jc w:val="both"/>
        <w:rPr>
          <w:rFonts w:ascii="Times New Roman" w:hAnsi="Times New Roman" w:cs="Times New Roman"/>
          <w:sz w:val="20"/>
          <w:szCs w:val="20"/>
        </w:rPr>
      </w:pPr>
    </w:p>
    <w:p w:rsidR="009A1BDA" w:rsidRPr="00A06E61" w:rsidRDefault="009A1BDA" w:rsidP="00A06E61">
      <w:pPr>
        <w:spacing w:after="0" w:line="240" w:lineRule="auto"/>
        <w:ind w:left="360" w:right="-1"/>
        <w:jc w:val="center"/>
        <w:rPr>
          <w:rFonts w:ascii="Times New Roman" w:hAnsi="Times New Roman" w:cs="Times New Roman"/>
          <w:b/>
          <w:sz w:val="20"/>
          <w:szCs w:val="20"/>
        </w:rPr>
      </w:pPr>
      <w:r w:rsidRPr="00A06E61">
        <w:rPr>
          <w:rFonts w:ascii="Times New Roman" w:hAnsi="Times New Roman" w:cs="Times New Roman"/>
          <w:b/>
          <w:noProof/>
          <w:sz w:val="20"/>
          <w:szCs w:val="20"/>
        </w:rPr>
        <w:drawing>
          <wp:inline distT="0" distB="0" distL="0" distR="0" wp14:anchorId="0D532E2E" wp14:editId="4B1F5C93">
            <wp:extent cx="5111115" cy="2466975"/>
            <wp:effectExtent l="0" t="0" r="13335"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A1BDA" w:rsidRPr="00A06E61" w:rsidRDefault="009A1BDA" w:rsidP="00A06E61">
      <w:pPr>
        <w:autoSpaceDE w:val="0"/>
        <w:autoSpaceDN w:val="0"/>
        <w:adjustRightInd w:val="0"/>
        <w:spacing w:after="0" w:line="240" w:lineRule="auto"/>
        <w:jc w:val="center"/>
        <w:rPr>
          <w:rFonts w:ascii="Times New Roman" w:hAnsi="Times New Roman" w:cs="Times New Roman"/>
          <w:b/>
          <w:i/>
          <w:iCs/>
          <w:sz w:val="20"/>
          <w:szCs w:val="20"/>
        </w:rPr>
      </w:pPr>
      <w:r w:rsidRPr="00A06E61">
        <w:rPr>
          <w:rFonts w:ascii="Times New Roman" w:hAnsi="Times New Roman" w:cs="Times New Roman"/>
          <w:b/>
          <w:i/>
          <w:iCs/>
          <w:sz w:val="20"/>
          <w:szCs w:val="20"/>
        </w:rPr>
        <w:t>Figure (13) Relationship between static load and settlement of single pile(1/3 perforated) with and without grouting imbedded in dry medium sand</w:t>
      </w:r>
    </w:p>
    <w:p w:rsidR="009A1BDA" w:rsidRDefault="009A1BDA" w:rsidP="009A1BDA">
      <w:pPr>
        <w:spacing w:after="0" w:line="240" w:lineRule="auto"/>
        <w:ind w:left="360" w:right="-1"/>
        <w:jc w:val="both"/>
        <w:rPr>
          <w:rFonts w:ascii="Times New Roman" w:hAnsi="Times New Roman" w:cs="Times New Roman"/>
          <w:sz w:val="20"/>
          <w:szCs w:val="20"/>
        </w:rPr>
      </w:pPr>
      <w:r w:rsidRPr="009A1BDA">
        <w:rPr>
          <w:rFonts w:ascii="Times New Roman" w:hAnsi="Times New Roman" w:cs="Times New Roman"/>
          <w:sz w:val="20"/>
          <w:szCs w:val="20"/>
        </w:rPr>
        <w:lastRenderedPageBreak/>
        <w:t>Figure (14) shows the amount of improvement on pile by using cement grouting (1/3 perforated) imbedded in saturated medium sandy soil,</w:t>
      </w:r>
    </w:p>
    <w:p w:rsidR="00A06E61" w:rsidRPr="009A1BDA" w:rsidRDefault="00A06E61" w:rsidP="009A1BDA">
      <w:pPr>
        <w:spacing w:after="0" w:line="240" w:lineRule="auto"/>
        <w:ind w:left="360" w:right="-1"/>
        <w:jc w:val="both"/>
        <w:rPr>
          <w:rFonts w:ascii="Times New Roman" w:hAnsi="Times New Roman" w:cs="Times New Roman"/>
          <w:sz w:val="20"/>
          <w:szCs w:val="20"/>
        </w:rPr>
      </w:pPr>
    </w:p>
    <w:p w:rsidR="009A1BDA" w:rsidRPr="00A06E61" w:rsidRDefault="009A1BDA" w:rsidP="00A06E61">
      <w:pPr>
        <w:spacing w:after="0" w:line="240" w:lineRule="auto"/>
        <w:ind w:left="360" w:right="-1"/>
        <w:jc w:val="center"/>
        <w:rPr>
          <w:rFonts w:ascii="Times New Roman" w:hAnsi="Times New Roman" w:cs="Times New Roman"/>
          <w:b/>
          <w:sz w:val="20"/>
          <w:szCs w:val="20"/>
        </w:rPr>
      </w:pPr>
      <w:r w:rsidRPr="00A06E61">
        <w:rPr>
          <w:rFonts w:ascii="Times New Roman" w:hAnsi="Times New Roman" w:cs="Times New Roman"/>
          <w:b/>
          <w:noProof/>
          <w:sz w:val="20"/>
          <w:szCs w:val="20"/>
        </w:rPr>
        <w:drawing>
          <wp:inline distT="0" distB="0" distL="0" distR="0" wp14:anchorId="0D2F4048" wp14:editId="68C1CB91">
            <wp:extent cx="5101590" cy="2673350"/>
            <wp:effectExtent l="0" t="0" r="3810" b="1270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A1BDA" w:rsidRPr="00A06E61" w:rsidRDefault="009A1BDA" w:rsidP="00A06E61">
      <w:pPr>
        <w:autoSpaceDE w:val="0"/>
        <w:autoSpaceDN w:val="0"/>
        <w:adjustRightInd w:val="0"/>
        <w:spacing w:after="0" w:line="240" w:lineRule="auto"/>
        <w:jc w:val="center"/>
        <w:rPr>
          <w:rFonts w:ascii="Times New Roman" w:hAnsi="Times New Roman" w:cs="Times New Roman"/>
          <w:b/>
          <w:i/>
          <w:iCs/>
          <w:sz w:val="20"/>
          <w:szCs w:val="20"/>
        </w:rPr>
      </w:pPr>
      <w:r w:rsidRPr="00A06E61">
        <w:rPr>
          <w:rFonts w:ascii="Times New Roman" w:hAnsi="Times New Roman" w:cs="Times New Roman"/>
          <w:b/>
          <w:i/>
          <w:iCs/>
          <w:sz w:val="20"/>
          <w:szCs w:val="20"/>
        </w:rPr>
        <w:t>Figure (14) Relationship between static load and settlement of single pile</w:t>
      </w:r>
      <w:r w:rsidR="00A06E61" w:rsidRPr="00A06E61">
        <w:rPr>
          <w:rFonts w:ascii="Times New Roman" w:hAnsi="Times New Roman" w:cs="Times New Roman"/>
          <w:b/>
          <w:i/>
          <w:iCs/>
          <w:sz w:val="20"/>
          <w:szCs w:val="20"/>
        </w:rPr>
        <w:t xml:space="preserve"> </w:t>
      </w:r>
      <w:r w:rsidRPr="00A06E61">
        <w:rPr>
          <w:rFonts w:ascii="Times New Roman" w:hAnsi="Times New Roman" w:cs="Times New Roman"/>
          <w:b/>
          <w:i/>
          <w:iCs/>
          <w:sz w:val="20"/>
          <w:szCs w:val="20"/>
        </w:rPr>
        <w:t>(1/3 perforated) with and without grouting imbedded in saturated medium sand</w:t>
      </w:r>
    </w:p>
    <w:p w:rsidR="00A06E61" w:rsidRDefault="00A06E61" w:rsidP="009A1BDA">
      <w:pPr>
        <w:spacing w:after="0" w:line="240" w:lineRule="auto"/>
        <w:ind w:right="-1"/>
        <w:jc w:val="both"/>
        <w:rPr>
          <w:rFonts w:ascii="Times New Roman" w:hAnsi="Times New Roman" w:cs="Times New Roman"/>
          <w:b/>
          <w:bCs/>
          <w:sz w:val="20"/>
          <w:szCs w:val="20"/>
        </w:rPr>
      </w:pPr>
    </w:p>
    <w:p w:rsidR="009A1BDA" w:rsidRPr="009A1BDA" w:rsidRDefault="00A06E61" w:rsidP="009A1BDA">
      <w:pPr>
        <w:spacing w:after="0" w:line="240" w:lineRule="auto"/>
        <w:ind w:right="-1"/>
        <w:jc w:val="both"/>
        <w:rPr>
          <w:rFonts w:ascii="Times New Roman" w:hAnsi="Times New Roman" w:cs="Times New Roman"/>
          <w:b/>
          <w:bCs/>
          <w:sz w:val="20"/>
          <w:szCs w:val="20"/>
        </w:rPr>
      </w:pPr>
      <w:r w:rsidRPr="009A1BDA">
        <w:rPr>
          <w:rFonts w:ascii="Times New Roman" w:hAnsi="Times New Roman" w:cs="Times New Roman"/>
          <w:b/>
          <w:bCs/>
          <w:sz w:val="20"/>
          <w:szCs w:val="20"/>
        </w:rPr>
        <w:t>Effect</w:t>
      </w:r>
      <w:r w:rsidR="009A1BDA" w:rsidRPr="009A1BDA">
        <w:rPr>
          <w:rFonts w:ascii="Times New Roman" w:hAnsi="Times New Roman" w:cs="Times New Roman"/>
          <w:b/>
          <w:bCs/>
          <w:sz w:val="20"/>
          <w:szCs w:val="20"/>
        </w:rPr>
        <w:t xml:space="preserve"> of curing time</w:t>
      </w:r>
    </w:p>
    <w:p w:rsidR="009A1BDA" w:rsidRDefault="009A1BDA" w:rsidP="009A1BDA">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by seeing the results of techniques it has been examine the effect of curing to the grouting piles, by using 1/3 perforated pile with curing time of grout (3,14 and 28 day) And it can be seen in figure (15).</w:t>
      </w:r>
    </w:p>
    <w:p w:rsidR="00A06E61" w:rsidRPr="009A1BDA" w:rsidRDefault="00A06E61" w:rsidP="009A1BDA">
      <w:pPr>
        <w:spacing w:after="0" w:line="240" w:lineRule="auto"/>
        <w:ind w:right="-1"/>
        <w:jc w:val="both"/>
        <w:rPr>
          <w:rFonts w:ascii="Times New Roman" w:hAnsi="Times New Roman" w:cs="Times New Roman"/>
          <w:sz w:val="20"/>
          <w:szCs w:val="20"/>
        </w:rPr>
      </w:pPr>
    </w:p>
    <w:p w:rsidR="009A1BDA" w:rsidRPr="00A06E61" w:rsidRDefault="009A1BDA" w:rsidP="00A06E61">
      <w:pPr>
        <w:spacing w:after="0" w:line="240" w:lineRule="auto"/>
        <w:ind w:left="360" w:right="-1"/>
        <w:jc w:val="center"/>
        <w:rPr>
          <w:rFonts w:ascii="Times New Roman" w:hAnsi="Times New Roman" w:cs="Times New Roman"/>
          <w:b/>
          <w:sz w:val="20"/>
          <w:szCs w:val="20"/>
        </w:rPr>
      </w:pPr>
      <w:r w:rsidRPr="00A06E61">
        <w:rPr>
          <w:rFonts w:ascii="Times New Roman" w:hAnsi="Times New Roman" w:cs="Times New Roman"/>
          <w:b/>
          <w:noProof/>
          <w:sz w:val="20"/>
          <w:szCs w:val="20"/>
        </w:rPr>
        <w:drawing>
          <wp:inline distT="0" distB="0" distL="0" distR="0" wp14:anchorId="6DAB6977" wp14:editId="63F9FABB">
            <wp:extent cx="5605145" cy="2743835"/>
            <wp:effectExtent l="0" t="0" r="14605" b="1841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A1BDA" w:rsidRPr="00A06E61" w:rsidRDefault="009A1BDA" w:rsidP="00A06E61">
      <w:pPr>
        <w:autoSpaceDE w:val="0"/>
        <w:autoSpaceDN w:val="0"/>
        <w:adjustRightInd w:val="0"/>
        <w:spacing w:after="0" w:line="240" w:lineRule="auto"/>
        <w:jc w:val="center"/>
        <w:rPr>
          <w:rFonts w:ascii="Times New Roman" w:hAnsi="Times New Roman" w:cs="Times New Roman"/>
          <w:b/>
          <w:i/>
          <w:iCs/>
          <w:sz w:val="20"/>
          <w:szCs w:val="20"/>
        </w:rPr>
      </w:pPr>
      <w:r w:rsidRPr="00A06E61">
        <w:rPr>
          <w:rFonts w:ascii="Times New Roman" w:hAnsi="Times New Roman" w:cs="Times New Roman"/>
          <w:b/>
          <w:i/>
          <w:iCs/>
          <w:sz w:val="20"/>
          <w:szCs w:val="20"/>
        </w:rPr>
        <w:t>Figure (15) Relationship between static load and settlement with different</w:t>
      </w:r>
      <w:r w:rsidR="00A06E61" w:rsidRPr="00A06E61">
        <w:rPr>
          <w:rFonts w:ascii="Times New Roman" w:hAnsi="Times New Roman" w:cs="Times New Roman"/>
          <w:b/>
          <w:i/>
          <w:iCs/>
          <w:sz w:val="20"/>
          <w:szCs w:val="20"/>
        </w:rPr>
        <w:t xml:space="preserve"> </w:t>
      </w:r>
      <w:r w:rsidRPr="00A06E61">
        <w:rPr>
          <w:rFonts w:ascii="Times New Roman" w:hAnsi="Times New Roman" w:cs="Times New Roman"/>
          <w:b/>
          <w:i/>
          <w:iCs/>
          <w:sz w:val="20"/>
          <w:szCs w:val="20"/>
        </w:rPr>
        <w:t>Curing times for single pile (1/3 perforated) imbedded in dry loose sand</w:t>
      </w:r>
    </w:p>
    <w:p w:rsidR="00A06E61" w:rsidRDefault="00A06E61" w:rsidP="00A06E61">
      <w:pPr>
        <w:spacing w:after="0" w:line="240" w:lineRule="auto"/>
        <w:ind w:right="-1"/>
        <w:jc w:val="both"/>
        <w:rPr>
          <w:rFonts w:ascii="Times New Roman" w:hAnsi="Times New Roman" w:cs="Times New Roman"/>
          <w:sz w:val="20"/>
          <w:szCs w:val="20"/>
        </w:rPr>
      </w:pP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 xml:space="preserve">From figure above </w:t>
      </w:r>
      <w:r w:rsidR="00A06E61" w:rsidRPr="009A1BDA">
        <w:rPr>
          <w:rFonts w:ascii="Times New Roman" w:hAnsi="Times New Roman" w:cs="Times New Roman"/>
          <w:sz w:val="20"/>
          <w:szCs w:val="20"/>
        </w:rPr>
        <w:t>it’s</w:t>
      </w:r>
      <w:r w:rsidRPr="009A1BDA">
        <w:rPr>
          <w:rFonts w:ascii="Times New Roman" w:hAnsi="Times New Roman" w:cs="Times New Roman"/>
          <w:sz w:val="20"/>
          <w:szCs w:val="20"/>
        </w:rPr>
        <w:t xml:space="preserve"> noticed that curing time have effect on bearing capacity of piles specially 28 days.</w:t>
      </w:r>
    </w:p>
    <w:p w:rsidR="00A06E61" w:rsidRDefault="00A06E61" w:rsidP="00A06E61">
      <w:pPr>
        <w:spacing w:after="0" w:line="240" w:lineRule="auto"/>
        <w:ind w:right="-1"/>
        <w:jc w:val="both"/>
        <w:rPr>
          <w:rFonts w:ascii="Times New Roman" w:hAnsi="Times New Roman" w:cs="Times New Roman"/>
          <w:b/>
          <w:bCs/>
          <w:i/>
          <w:iCs/>
          <w:sz w:val="20"/>
          <w:szCs w:val="20"/>
        </w:rPr>
      </w:pPr>
    </w:p>
    <w:p w:rsidR="00A06E61" w:rsidRDefault="00A06E61" w:rsidP="00A06E61">
      <w:pPr>
        <w:spacing w:after="0" w:line="240" w:lineRule="auto"/>
        <w:ind w:right="-1"/>
        <w:jc w:val="both"/>
        <w:rPr>
          <w:rFonts w:ascii="Times New Roman" w:hAnsi="Times New Roman" w:cs="Times New Roman"/>
          <w:b/>
          <w:bCs/>
          <w:iCs/>
          <w:sz w:val="24"/>
          <w:szCs w:val="24"/>
        </w:rPr>
      </w:pPr>
    </w:p>
    <w:p w:rsidR="009A1BDA" w:rsidRPr="00A06E61" w:rsidRDefault="00A06E61" w:rsidP="00A06E61">
      <w:pPr>
        <w:spacing w:after="0" w:line="240" w:lineRule="auto"/>
        <w:ind w:right="-1"/>
        <w:jc w:val="both"/>
        <w:rPr>
          <w:rFonts w:ascii="Times New Roman" w:hAnsi="Times New Roman" w:cs="Times New Roman"/>
          <w:b/>
          <w:bCs/>
          <w:iCs/>
          <w:sz w:val="24"/>
          <w:szCs w:val="24"/>
        </w:rPr>
      </w:pPr>
      <w:r w:rsidRPr="00A06E61">
        <w:rPr>
          <w:rFonts w:ascii="Times New Roman" w:hAnsi="Times New Roman" w:cs="Times New Roman"/>
          <w:b/>
          <w:bCs/>
          <w:iCs/>
          <w:sz w:val="24"/>
          <w:szCs w:val="24"/>
        </w:rPr>
        <w:lastRenderedPageBreak/>
        <w:t>CONCLUSIONS</w:t>
      </w:r>
      <w:r w:rsidR="009A1BDA" w:rsidRPr="00A06E61">
        <w:rPr>
          <w:rFonts w:ascii="Times New Roman" w:hAnsi="Times New Roman" w:cs="Times New Roman"/>
          <w:b/>
          <w:bCs/>
          <w:iCs/>
          <w:sz w:val="24"/>
          <w:szCs w:val="24"/>
        </w:rPr>
        <w:t xml:space="preserve"> </w:t>
      </w: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After using three different methods to improving piles by grouting, it can be noticed:</w:t>
      </w:r>
    </w:p>
    <w:p w:rsidR="009A1BDA" w:rsidRPr="009A1BDA" w:rsidRDefault="009A1BDA" w:rsidP="00D55691">
      <w:pPr>
        <w:numPr>
          <w:ilvl w:val="0"/>
          <w:numId w:val="5"/>
        </w:num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through proceeding the grouting, base grout needs a high pressure to grout compare to others (about 2.8 bar).</w:t>
      </w:r>
    </w:p>
    <w:p w:rsidR="009A1BDA" w:rsidRPr="009A1BDA" w:rsidRDefault="009A1BDA" w:rsidP="00D55691">
      <w:pPr>
        <w:numPr>
          <w:ilvl w:val="0"/>
          <w:numId w:val="5"/>
        </w:num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probability of uplifting pile through proceeding the grouting in base grouts.</w:t>
      </w:r>
    </w:p>
    <w:p w:rsidR="009A1BDA" w:rsidRPr="009A1BDA" w:rsidRDefault="009A1BDA" w:rsidP="00D55691">
      <w:pPr>
        <w:numPr>
          <w:ilvl w:val="0"/>
          <w:numId w:val="5"/>
        </w:num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The grouted volume in Base grout is small amount compare with the others, and that’s related to the compactness under the pile tip.</w:t>
      </w:r>
    </w:p>
    <w:p w:rsidR="009A1BDA" w:rsidRPr="009A1BDA" w:rsidRDefault="009A1BDA" w:rsidP="00D55691">
      <w:pPr>
        <w:numPr>
          <w:ilvl w:val="0"/>
          <w:numId w:val="5"/>
        </w:num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Using (2/3) perforated pile gives some problems like heave and west of slurry out of effected area also allowing pressure are very small, because the holes are near to the ground surface.</w:t>
      </w:r>
    </w:p>
    <w:p w:rsidR="009A1BDA" w:rsidRPr="009A1BDA" w:rsidRDefault="009A1BDA" w:rsidP="00D55691">
      <w:pPr>
        <w:numPr>
          <w:ilvl w:val="0"/>
          <w:numId w:val="5"/>
        </w:num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From all the above the researcher chosen was (1/3) perforated piles to proceed grouting in other models (cases).</w:t>
      </w: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After comparing between piles with and without grouting its noticed that the shape of load-setl. Curve changed from bunching to general shear failure.</w:t>
      </w: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 xml:space="preserve">Using grouting techniques in pile foundation increases bearing capacity (2 to 4) times approximately. </w:t>
      </w: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 xml:space="preserve">Curing time of grouting effect on bearing capacity of piles (less effect at 14 days and match effect on 28 days). </w:t>
      </w: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Relative density effect on grouting (loose sand more improvement compare to medium sand).</w:t>
      </w:r>
    </w:p>
    <w:p w:rsidR="009A1BDA" w:rsidRPr="009A1BDA" w:rsidRDefault="009A1BDA" w:rsidP="00A06E61">
      <w:pPr>
        <w:spacing w:after="0" w:line="240" w:lineRule="auto"/>
        <w:ind w:right="-1"/>
        <w:jc w:val="both"/>
        <w:rPr>
          <w:rFonts w:ascii="Times New Roman" w:hAnsi="Times New Roman" w:cs="Times New Roman"/>
          <w:sz w:val="20"/>
          <w:szCs w:val="20"/>
        </w:rPr>
      </w:pPr>
      <w:r w:rsidRPr="009A1BDA">
        <w:rPr>
          <w:rFonts w:ascii="Times New Roman" w:hAnsi="Times New Roman" w:cs="Times New Roman"/>
          <w:sz w:val="20"/>
          <w:szCs w:val="20"/>
        </w:rPr>
        <w:t>Soil condition have a large effect on grouting (bearing capacity of piles in saturated medium sand have bigger improving compare to piles in dry medium sand).</w:t>
      </w:r>
    </w:p>
    <w:p w:rsidR="00A06E61" w:rsidRDefault="00A06E61" w:rsidP="00A06E61">
      <w:pPr>
        <w:tabs>
          <w:tab w:val="left" w:pos="540"/>
        </w:tabs>
        <w:spacing w:after="0" w:line="240" w:lineRule="auto"/>
        <w:jc w:val="both"/>
        <w:rPr>
          <w:rFonts w:ascii="Times New Roman" w:hAnsi="Times New Roman" w:cs="Times New Roman"/>
          <w:b/>
          <w:bCs/>
          <w:sz w:val="20"/>
          <w:szCs w:val="20"/>
        </w:rPr>
      </w:pPr>
    </w:p>
    <w:p w:rsidR="009A1BDA" w:rsidRPr="00A06E61" w:rsidRDefault="009A1BDA" w:rsidP="00A06E61">
      <w:pPr>
        <w:tabs>
          <w:tab w:val="left" w:pos="540"/>
        </w:tabs>
        <w:spacing w:after="0" w:line="240" w:lineRule="auto"/>
        <w:jc w:val="both"/>
        <w:rPr>
          <w:rFonts w:ascii="Times New Roman" w:hAnsi="Times New Roman" w:cs="Times New Roman"/>
          <w:b/>
          <w:bCs/>
          <w:sz w:val="24"/>
          <w:szCs w:val="24"/>
        </w:rPr>
      </w:pPr>
      <w:r w:rsidRPr="00A06E61">
        <w:rPr>
          <w:rFonts w:ascii="Times New Roman" w:hAnsi="Times New Roman" w:cs="Times New Roman"/>
          <w:b/>
          <w:bCs/>
          <w:sz w:val="24"/>
          <w:szCs w:val="24"/>
        </w:rPr>
        <w:t xml:space="preserve">REFERENCES </w:t>
      </w:r>
    </w:p>
    <w:p w:rsid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color w:val="000000"/>
          <w:sz w:val="20"/>
          <w:szCs w:val="20"/>
        </w:rPr>
        <w:t>American Society of Testing and Materials (ASTM) (2006). " Standard test method for specific gravity of soil solids by water pycnometer " ASTM D854, West Conshohocken, Pennsylvania, USA.</w:t>
      </w:r>
    </w:p>
    <w:p w:rsid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color w:val="000000"/>
          <w:sz w:val="20"/>
          <w:szCs w:val="20"/>
        </w:rPr>
        <w:t>American Society of Testing and Materials (ASTM) (2006). " Standard Test Method for Particle Size-Analysis of Soils " ASTM D422-63 (2002), West Conshohocken, Pennsylvania, USA</w:t>
      </w:r>
    </w:p>
    <w:p w:rsid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color w:val="000000"/>
          <w:sz w:val="20"/>
          <w:szCs w:val="20"/>
        </w:rPr>
        <w:t>American Society of Testing and Materials (ASTM) (2006). " Standard Test Method for Classification of Soils for Engineering Purposes (Unified Soil Classification System)" ASTM D2487-06, West Conshohocken, Pennsylvania, USA</w:t>
      </w:r>
    </w:p>
    <w:p w:rsid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color w:val="000000"/>
          <w:sz w:val="20"/>
          <w:szCs w:val="20"/>
        </w:rPr>
        <w:t>American Society of Testing and Materials (ASTM) (2006). " Standard Test Method for Maximum Index Density and Unit Weight of Soils Using a Vibratory Table " ASTM D4253-00 (2006), West Conshohocken, Pennsylvania, USA</w:t>
      </w:r>
    </w:p>
    <w:p w:rsidR="008C031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sz w:val="20"/>
          <w:szCs w:val="20"/>
          <w:lang w:bidi="ar-IQ"/>
        </w:rPr>
        <w:t xml:space="preserve">Almer E.C. van der Stoel in (2001) </w:t>
      </w:r>
      <w:r w:rsidRPr="008C0314">
        <w:rPr>
          <w:rFonts w:ascii="Times New Roman" w:hAnsi="Times New Roman" w:cs="Times New Roman"/>
          <w:sz w:val="20"/>
          <w:szCs w:val="20"/>
        </w:rPr>
        <w:t>"</w:t>
      </w:r>
      <w:r w:rsidRPr="008C0314">
        <w:rPr>
          <w:rFonts w:ascii="Times New Roman" w:hAnsi="Times New Roman" w:cs="Times New Roman"/>
          <w:sz w:val="20"/>
          <w:szCs w:val="20"/>
          <w:lang w:bidi="ar-IQ"/>
        </w:rPr>
        <w:t>Grouting for pile foundation improvement</w:t>
      </w:r>
      <w:r w:rsidRPr="008C0314">
        <w:rPr>
          <w:rFonts w:ascii="Times New Roman" w:hAnsi="Times New Roman" w:cs="Times New Roman"/>
          <w:sz w:val="20"/>
          <w:szCs w:val="20"/>
        </w:rPr>
        <w:t>",</w:t>
      </w:r>
      <w:r w:rsidRPr="008C0314">
        <w:rPr>
          <w:rFonts w:ascii="Times New Roman" w:hAnsi="Times New Roman" w:cs="Times New Roman"/>
          <w:sz w:val="20"/>
          <w:szCs w:val="20"/>
          <w:lang w:bidi="ar-IQ"/>
        </w:rPr>
        <w:t xml:space="preserve"> Delft University Press, Netherlands,ISBN 90-407-2223-4</w:t>
      </w:r>
    </w:p>
    <w:p w:rsidR="008C031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sz w:val="20"/>
          <w:szCs w:val="20"/>
          <w:lang w:bidi="ar-IQ"/>
        </w:rPr>
        <w:t>D1143, A. (2013). "Standard Test Methods for Deep Foundations Under Static Axial Compressive Load". West Conshohocken, PA, ASTM International. D1143M-07.</w:t>
      </w:r>
    </w:p>
    <w:p w:rsidR="008C031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color w:val="000000"/>
          <w:sz w:val="20"/>
          <w:szCs w:val="20"/>
        </w:rPr>
        <w:t xml:space="preserve">Nguyen Khanh Tung, Wu Li, Nguyen Minh Thanh and Nguyen Xuan Loi </w:t>
      </w:r>
      <w:r w:rsidRPr="008C0314">
        <w:rPr>
          <w:rFonts w:ascii="Times New Roman" w:hAnsi="Times New Roman" w:cs="Times New Roman"/>
          <w:sz w:val="20"/>
          <w:szCs w:val="20"/>
        </w:rPr>
        <w:t>(2015) "Application of Pile Bottom Post-Grouting Technology to Increase the Bearing Capacity of Bored Piles in Vietnam" report on case-study in Vietnam.ejge.</w:t>
      </w:r>
    </w:p>
    <w:p w:rsidR="008C031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eastAsia="TimesLTStd-Roman" w:hAnsi="Times New Roman" w:cs="Times New Roman"/>
          <w:color w:val="231F20"/>
          <w:sz w:val="20"/>
          <w:szCs w:val="20"/>
        </w:rPr>
        <w:t xml:space="preserve">Warner, J. (2004). </w:t>
      </w:r>
      <w:r w:rsidRPr="008C0314">
        <w:rPr>
          <w:rFonts w:ascii="Times New Roman" w:hAnsi="Times New Roman" w:cs="Times New Roman"/>
          <w:sz w:val="20"/>
          <w:szCs w:val="20"/>
        </w:rPr>
        <w:t>"</w:t>
      </w:r>
      <w:r w:rsidRPr="008C0314">
        <w:rPr>
          <w:rFonts w:ascii="Times New Roman" w:eastAsia="TimesLTStd-Roman" w:hAnsi="Times New Roman" w:cs="Times New Roman"/>
          <w:color w:val="231F20"/>
          <w:sz w:val="20"/>
          <w:szCs w:val="20"/>
        </w:rPr>
        <w:t>Practical Handbook of Grouting Soil, Rock, and Structures</w:t>
      </w:r>
      <w:r w:rsidRPr="008C0314">
        <w:rPr>
          <w:rFonts w:ascii="Times New Roman" w:hAnsi="Times New Roman" w:cs="Times New Roman"/>
          <w:sz w:val="20"/>
          <w:szCs w:val="20"/>
        </w:rPr>
        <w:t xml:space="preserve">" </w:t>
      </w:r>
      <w:r w:rsidRPr="008C0314">
        <w:rPr>
          <w:rFonts w:ascii="Times New Roman" w:eastAsia="TimesLTStd-Roman" w:hAnsi="Times New Roman" w:cs="Times New Roman"/>
          <w:color w:val="231F20"/>
          <w:sz w:val="20"/>
          <w:szCs w:val="20"/>
        </w:rPr>
        <w:t>Wiley, Hoboken, NJ.</w:t>
      </w:r>
    </w:p>
    <w:p w:rsidR="008C031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sz w:val="20"/>
          <w:szCs w:val="20"/>
        </w:rPr>
        <w:t>Xudong Fu, and Zhengbing Zhou (2003) "Study of bearing capacity of bored cast-in-situ piles by post pressure grouting”, University of Leeds, ASCE 2013,</w:t>
      </w:r>
    </w:p>
    <w:p w:rsidR="008C031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sz w:val="20"/>
          <w:szCs w:val="20"/>
        </w:rPr>
        <w:t>Yilmaz. D., Babuccu. F., Batmaz. S. and Kavruk. F. (2008): "Liquefaction analysis and soil improvement in Beydag dam". Journal of Geotechnical and Geological Engineering, 26: 211-224.</w:t>
      </w:r>
    </w:p>
    <w:p w:rsidR="00AB4F24" w:rsidRPr="008C0314" w:rsidRDefault="009A1BDA" w:rsidP="00D55691">
      <w:pPr>
        <w:pStyle w:val="ListParagraph"/>
        <w:numPr>
          <w:ilvl w:val="0"/>
          <w:numId w:val="10"/>
        </w:numPr>
        <w:tabs>
          <w:tab w:val="left" w:pos="540"/>
        </w:tabs>
        <w:spacing w:after="0" w:line="240" w:lineRule="auto"/>
        <w:jc w:val="both"/>
        <w:rPr>
          <w:rFonts w:ascii="Times New Roman" w:hAnsi="Times New Roman" w:cs="Times New Roman"/>
          <w:color w:val="000000"/>
          <w:sz w:val="20"/>
          <w:szCs w:val="20"/>
        </w:rPr>
      </w:pPr>
      <w:r w:rsidRPr="008C0314">
        <w:rPr>
          <w:rFonts w:ascii="Times New Roman" w:hAnsi="Times New Roman" w:cs="Times New Roman"/>
          <w:sz w:val="20"/>
          <w:szCs w:val="20"/>
        </w:rPr>
        <w:t>Zhiguo Zhang, Tiejun Lu, Yucheng Zhao, Jingchun Wang, CRMEI, Youdao Li, P.E (2004) "Pile-bottom grouting technology for bored cast-in-situ pile foundation", University of California, San Diego, ASCE 2004</w:t>
      </w:r>
    </w:p>
    <w:p w:rsidR="008C0314" w:rsidRDefault="008C0314" w:rsidP="008C0314">
      <w:pPr>
        <w:tabs>
          <w:tab w:val="left" w:pos="540"/>
        </w:tabs>
        <w:spacing w:after="0" w:line="240" w:lineRule="auto"/>
        <w:jc w:val="both"/>
        <w:rPr>
          <w:rFonts w:ascii="Times New Roman" w:hAnsi="Times New Roman" w:cs="Times New Roman"/>
          <w:color w:val="000000"/>
          <w:sz w:val="20"/>
          <w:szCs w:val="20"/>
        </w:rPr>
      </w:pPr>
    </w:p>
    <w:p w:rsidR="008C0314" w:rsidRPr="008C0314" w:rsidRDefault="008C0314" w:rsidP="008C0314">
      <w:pPr>
        <w:tabs>
          <w:tab w:val="left" w:pos="540"/>
        </w:tabs>
        <w:spacing w:after="0" w:line="240" w:lineRule="auto"/>
        <w:jc w:val="both"/>
        <w:rPr>
          <w:rFonts w:ascii="Times New Roman" w:hAnsi="Times New Roman" w:cs="Times New Roman"/>
          <w:color w:val="000000"/>
          <w:sz w:val="20"/>
          <w:szCs w:val="20"/>
        </w:rPr>
      </w:pPr>
    </w:p>
    <w:p w:rsidR="001D4C96" w:rsidRDefault="001D4C96" w:rsidP="001D4C96">
      <w:pPr>
        <w:pStyle w:val="Default"/>
        <w:rPr>
          <w:lang w:val="en-US"/>
        </w:rPr>
      </w:pPr>
    </w:p>
    <w:p w:rsidR="001D4C96" w:rsidRDefault="001D4C96" w:rsidP="001D4C96">
      <w:pPr>
        <w:pStyle w:val="Default"/>
        <w:rPr>
          <w:lang w:val="en-US"/>
        </w:rPr>
      </w:pPr>
    </w:p>
    <w:p w:rsidR="001D4C96" w:rsidRPr="001D4C96" w:rsidRDefault="001D4C96" w:rsidP="001D4C96">
      <w:pPr>
        <w:pStyle w:val="Default"/>
        <w:rPr>
          <w:lang w:val="en-US"/>
        </w:rPr>
      </w:pPr>
    </w:p>
    <w:sectPr w:rsidR="001D4C96" w:rsidRPr="001D4C96" w:rsidSect="006614D4">
      <w:headerReference w:type="even" r:id="rId20"/>
      <w:headerReference w:type="default" r:id="rId21"/>
      <w:footerReference w:type="default" r:id="rId22"/>
      <w:headerReference w:type="first" r:id="rId23"/>
      <w:pgSz w:w="11907" w:h="16839" w:code="9"/>
      <w:pgMar w:top="1440" w:right="1440" w:bottom="1440" w:left="1440" w:header="720" w:footer="720" w:gutter="0"/>
      <w:pgNumType w:start="9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FC6" w:rsidRDefault="00F61FC6" w:rsidP="00EB5A0F">
      <w:pPr>
        <w:spacing w:after="0" w:line="240" w:lineRule="auto"/>
      </w:pPr>
      <w:r>
        <w:separator/>
      </w:r>
    </w:p>
  </w:endnote>
  <w:endnote w:type="continuationSeparator" w:id="0">
    <w:p w:rsidR="00F61FC6" w:rsidRDefault="00F61FC6"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rinda">
    <w:altName w:val="Segoe UI"/>
    <w:panose1 w:val="020B0502040204020203"/>
    <w:charset w:val="01"/>
    <w:family w:val="roman"/>
    <w:notTrueType/>
    <w:pitch w:val="variable"/>
  </w:font>
  <w:font w:name="PMingLiU">
    <w:altName w:val="新細明體"/>
    <w:panose1 w:val="02020500000000000000"/>
    <w:charset w:val="88"/>
    <w:family w:val="auto"/>
    <w:notTrueType/>
    <w:pitch w:val="variable"/>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800" w:usb3="00000000" w:csb0="00000093"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 w:name="Verdana">
    <w:panose1 w:val="020B0604030504040204"/>
    <w:charset w:val="00"/>
    <w:family w:val="swiss"/>
    <w:pitch w:val="variable"/>
    <w:sig w:usb0="A1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imesLTStd-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DE8" w:rsidRPr="00963524" w:rsidRDefault="00E77DE8" w:rsidP="009A18E7">
    <w:pPr>
      <w:pStyle w:val="Footer"/>
      <w:pBdr>
        <w:top w:val="single" w:sz="4" w:space="1" w:color="auto"/>
      </w:pBdr>
      <w:jc w:val="center"/>
      <w:rPr>
        <w:rFonts w:ascii="Times New Roman" w:hAnsi="Times New Roman" w:cs="Times New Roman"/>
      </w:rPr>
    </w:pPr>
    <w:r w:rsidRPr="00963524">
      <w:rPr>
        <w:rFonts w:ascii="Times New Roman" w:hAnsi="Times New Roman" w:cs="Times New Roman"/>
      </w:rPr>
      <w:t>http: //  www.</w:t>
    </w:r>
    <w:r>
      <w:rPr>
        <w:rFonts w:ascii="Times New Roman" w:hAnsi="Times New Roman" w:cs="Times New Roman"/>
      </w:rPr>
      <w:t>gjesrm.com</w:t>
    </w:r>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rsidR="008C5B9C" w:rsidRDefault="00E77DE8" w:rsidP="00D05E07">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02A4D">
          <w:rPr>
            <w:noProof/>
          </w:rPr>
          <w:t>92</w:t>
        </w:r>
        <w:r>
          <w:rPr>
            <w:noProof/>
          </w:rPr>
          <w:fldChar w:fldCharType="end"/>
        </w:r>
        <w:r>
          <w:rPr>
            <w:noProof/>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FC6" w:rsidRDefault="00F61FC6" w:rsidP="00EB5A0F">
      <w:pPr>
        <w:spacing w:after="0" w:line="240" w:lineRule="auto"/>
      </w:pPr>
      <w:r>
        <w:separator/>
      </w:r>
    </w:p>
  </w:footnote>
  <w:footnote w:type="continuationSeparator" w:id="0">
    <w:p w:rsidR="00F61FC6" w:rsidRDefault="00F61FC6"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DE8" w:rsidRDefault="00F61F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rsidR="00E77DE8" w:rsidRDefault="00E77DE8"/>
  <w:p w:rsidR="00E77DE8" w:rsidRDefault="00E77DE8"/>
  <w:p w:rsidR="00E77DE8" w:rsidRDefault="00E77DE8"/>
  <w:p w:rsidR="00E77DE8" w:rsidRDefault="00E77DE8"/>
  <w:p w:rsidR="008C5B9C" w:rsidRDefault="008C5B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DE8" w:rsidRDefault="00E77DE8" w:rsidP="00C43EE5">
    <w:pPr>
      <w:pStyle w:val="Header"/>
      <w:rPr>
        <w:sz w:val="24"/>
        <w:szCs w:val="24"/>
      </w:rPr>
    </w:pPr>
    <w:r w:rsidRPr="00B42546">
      <w:rPr>
        <w:rFonts w:ascii="Times New Roman" w:hAnsi="Times New Roman"/>
        <w:b/>
        <w:noProof/>
        <w:color w:val="1F497D"/>
        <w:sz w:val="20"/>
        <w:szCs w:val="20"/>
      </w:rPr>
      <w:drawing>
        <wp:inline distT="0" distB="0" distL="0" distR="0" wp14:anchorId="3C35F726" wp14:editId="7D5730B0">
          <wp:extent cx="1657350" cy="550389"/>
          <wp:effectExtent l="0" t="0" r="0" b="2540"/>
          <wp:docPr id="9" name="Picture 9"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Pr>
        <w:sz w:val="24"/>
        <w:szCs w:val="24"/>
      </w:rPr>
      <w:t xml:space="preserve"> </w:t>
    </w:r>
  </w:p>
  <w:p w:rsidR="00E77DE8" w:rsidRPr="00C43EE5" w:rsidRDefault="00E77DE8" w:rsidP="00C43EE5">
    <w:pPr>
      <w:pStyle w:val="Header"/>
      <w:rPr>
        <w:sz w:val="24"/>
        <w:szCs w:val="24"/>
      </w:rPr>
    </w:pPr>
    <w:r w:rsidRPr="00D40819">
      <w:rPr>
        <w:sz w:val="24"/>
        <w:szCs w:val="24"/>
      </w:rPr>
      <w:t>[</w:t>
    </w:r>
    <w:r w:rsidR="00BE7E71">
      <w:rPr>
        <w:sz w:val="24"/>
        <w:szCs w:val="24"/>
      </w:rPr>
      <w:t>Rahil</w:t>
    </w:r>
    <w:r w:rsidR="00DA73BB">
      <w:rPr>
        <w:sz w:val="24"/>
        <w:szCs w:val="24"/>
      </w:rPr>
      <w:t xml:space="preserve"> et al., 3(9</w:t>
    </w:r>
    <w:r>
      <w:rPr>
        <w:sz w:val="24"/>
        <w:szCs w:val="24"/>
      </w:rPr>
      <w:t xml:space="preserve">): </w:t>
    </w:r>
    <w:r w:rsidR="00DA73BB">
      <w:rPr>
        <w:sz w:val="24"/>
        <w:szCs w:val="24"/>
      </w:rPr>
      <w:t>September</w:t>
    </w:r>
    <w:r>
      <w:rPr>
        <w:sz w:val="24"/>
        <w:szCs w:val="24"/>
      </w:rPr>
      <w:t>, 2016</w:t>
    </w:r>
    <w:r w:rsidRPr="00D40819">
      <w:rPr>
        <w:sz w:val="24"/>
        <w:szCs w:val="24"/>
      </w:rPr>
      <w:t>]</w:t>
    </w:r>
    <w:r>
      <w:rPr>
        <w:sz w:val="24"/>
        <w:szCs w:val="24"/>
      </w:rPr>
      <w:t xml:space="preserve">                                         </w:t>
    </w:r>
    <w:r w:rsidR="00DA73BB">
      <w:rPr>
        <w:sz w:val="24"/>
        <w:szCs w:val="24"/>
      </w:rPr>
      <w:t xml:space="preserve">                       </w:t>
    </w:r>
    <w:r w:rsidR="00B63E25">
      <w:rPr>
        <w:sz w:val="24"/>
        <w:szCs w:val="24"/>
      </w:rPr>
      <w:t xml:space="preserve">   </w:t>
    </w:r>
    <w:r w:rsidR="009851E9">
      <w:rPr>
        <w:sz w:val="24"/>
        <w:szCs w:val="24"/>
      </w:rPr>
      <w:t xml:space="preserve"> </w:t>
    </w:r>
    <w:r w:rsidR="00067DC1">
      <w:rPr>
        <w:sz w:val="24"/>
        <w:szCs w:val="24"/>
      </w:rPr>
      <w:t xml:space="preserve">    </w:t>
    </w:r>
    <w:r w:rsidR="00BE7E71">
      <w:rPr>
        <w:sz w:val="24"/>
        <w:szCs w:val="24"/>
      </w:rPr>
      <w:t xml:space="preserve">  </w:t>
    </w:r>
    <w:r w:rsidRPr="00C43EE5">
      <w:rPr>
        <w:sz w:val="24"/>
        <w:szCs w:val="24"/>
      </w:rPr>
      <w:t>ISSN 2349-4506</w:t>
    </w:r>
  </w:p>
  <w:p w:rsidR="00E77DE8" w:rsidRDefault="00E77DE8" w:rsidP="00C43EE5">
    <w:pPr>
      <w:pStyle w:val="Header"/>
      <w:rPr>
        <w:sz w:val="24"/>
        <w:szCs w:val="24"/>
      </w:rPr>
    </w:pPr>
    <w:r>
      <w:rPr>
        <w:sz w:val="24"/>
        <w:szCs w:val="24"/>
      </w:rPr>
      <w:tab/>
    </w:r>
    <w:r>
      <w:rPr>
        <w:sz w:val="24"/>
        <w:szCs w:val="24"/>
      </w:rPr>
      <w:tab/>
      <w:t>Impact Factor: 2.785</w:t>
    </w:r>
  </w:p>
  <w:p w:rsidR="008C5B9C" w:rsidRPr="00D05E07" w:rsidRDefault="00E77DE8" w:rsidP="00D05E07">
    <w:pPr>
      <w:pStyle w:val="Header"/>
      <w:jc w:val="center"/>
      <w:rPr>
        <w:sz w:val="32"/>
        <w:szCs w:val="32"/>
      </w:rPr>
    </w:pPr>
    <w:r w:rsidRPr="00A35BF0">
      <w:rPr>
        <w:noProof/>
        <w:sz w:val="44"/>
        <w:szCs w:val="44"/>
      </w:rPr>
      <w:drawing>
        <wp:inline distT="0" distB="0" distL="0" distR="0" wp14:anchorId="0E714461" wp14:editId="2A58E879">
          <wp:extent cx="590550" cy="375285"/>
          <wp:effectExtent l="0" t="0" r="0" b="5715"/>
          <wp:docPr id="2" name="Picture 2"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DE8" w:rsidRDefault="00F61FC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57C6"/>
    <w:multiLevelType w:val="hybridMultilevel"/>
    <w:tmpl w:val="1A9660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ABB4DD8"/>
    <w:multiLevelType w:val="hybridMultilevel"/>
    <w:tmpl w:val="ABF699F8"/>
    <w:lvl w:ilvl="0" w:tplc="F20EB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3289A"/>
    <w:multiLevelType w:val="hybridMultilevel"/>
    <w:tmpl w:val="B0F2B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21A65"/>
    <w:multiLevelType w:val="hybridMultilevel"/>
    <w:tmpl w:val="AC84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64088"/>
    <w:multiLevelType w:val="hybridMultilevel"/>
    <w:tmpl w:val="A414FB36"/>
    <w:lvl w:ilvl="0" w:tplc="F4868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DA27ED"/>
    <w:multiLevelType w:val="hybridMultilevel"/>
    <w:tmpl w:val="BC0CCD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8" w15:restartNumberingAfterBreak="0">
    <w:nsid w:val="72632203"/>
    <w:multiLevelType w:val="hybridMultilevel"/>
    <w:tmpl w:val="5B0C4E3C"/>
    <w:lvl w:ilvl="0" w:tplc="9C20E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B014B0"/>
    <w:multiLevelType w:val="hybridMultilevel"/>
    <w:tmpl w:val="8D6E2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5"/>
  </w:num>
  <w:num w:numId="5">
    <w:abstractNumId w:val="2"/>
  </w:num>
  <w:num w:numId="6">
    <w:abstractNumId w:val="3"/>
  </w:num>
  <w:num w:numId="7">
    <w:abstractNumId w:val="4"/>
  </w:num>
  <w:num w:numId="8">
    <w:abstractNumId w:val="0"/>
  </w:num>
  <w:num w:numId="9">
    <w:abstractNumId w:val="6"/>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460"/>
    <w:rsid w:val="0000208F"/>
    <w:rsid w:val="00007847"/>
    <w:rsid w:val="00010101"/>
    <w:rsid w:val="00021D78"/>
    <w:rsid w:val="00023A18"/>
    <w:rsid w:val="00023B29"/>
    <w:rsid w:val="000243FE"/>
    <w:rsid w:val="00030C08"/>
    <w:rsid w:val="00030FA8"/>
    <w:rsid w:val="00033D0D"/>
    <w:rsid w:val="00034C00"/>
    <w:rsid w:val="00037F65"/>
    <w:rsid w:val="0004070F"/>
    <w:rsid w:val="00045B6A"/>
    <w:rsid w:val="00046622"/>
    <w:rsid w:val="00057282"/>
    <w:rsid w:val="00064FC0"/>
    <w:rsid w:val="00065423"/>
    <w:rsid w:val="00067005"/>
    <w:rsid w:val="00067DC1"/>
    <w:rsid w:val="00074970"/>
    <w:rsid w:val="000777A8"/>
    <w:rsid w:val="0008256B"/>
    <w:rsid w:val="0008719F"/>
    <w:rsid w:val="000912FC"/>
    <w:rsid w:val="00092711"/>
    <w:rsid w:val="000A121C"/>
    <w:rsid w:val="000A53FE"/>
    <w:rsid w:val="000B17A1"/>
    <w:rsid w:val="000B3430"/>
    <w:rsid w:val="000B34A2"/>
    <w:rsid w:val="000B5356"/>
    <w:rsid w:val="000C63FA"/>
    <w:rsid w:val="000D26A7"/>
    <w:rsid w:val="000D48DB"/>
    <w:rsid w:val="000D5D84"/>
    <w:rsid w:val="000D6084"/>
    <w:rsid w:val="000D67EC"/>
    <w:rsid w:val="000D78F8"/>
    <w:rsid w:val="000E35C8"/>
    <w:rsid w:val="000E3D16"/>
    <w:rsid w:val="000F1A4D"/>
    <w:rsid w:val="000F348D"/>
    <w:rsid w:val="0010259D"/>
    <w:rsid w:val="0010482F"/>
    <w:rsid w:val="00104FA0"/>
    <w:rsid w:val="001111D0"/>
    <w:rsid w:val="00111B30"/>
    <w:rsid w:val="00112E3A"/>
    <w:rsid w:val="001162A4"/>
    <w:rsid w:val="00120A29"/>
    <w:rsid w:val="00120DB9"/>
    <w:rsid w:val="00120FA2"/>
    <w:rsid w:val="001232FD"/>
    <w:rsid w:val="001311D5"/>
    <w:rsid w:val="00133B06"/>
    <w:rsid w:val="00134A64"/>
    <w:rsid w:val="001401AC"/>
    <w:rsid w:val="00150A3B"/>
    <w:rsid w:val="00151657"/>
    <w:rsid w:val="001522C8"/>
    <w:rsid w:val="001645E1"/>
    <w:rsid w:val="00166657"/>
    <w:rsid w:val="00170316"/>
    <w:rsid w:val="00170D16"/>
    <w:rsid w:val="00173205"/>
    <w:rsid w:val="0017335D"/>
    <w:rsid w:val="00173F62"/>
    <w:rsid w:val="00174EAB"/>
    <w:rsid w:val="00186F4C"/>
    <w:rsid w:val="00187230"/>
    <w:rsid w:val="001902FE"/>
    <w:rsid w:val="00194D0E"/>
    <w:rsid w:val="00197C68"/>
    <w:rsid w:val="001A0108"/>
    <w:rsid w:val="001A1789"/>
    <w:rsid w:val="001A52D4"/>
    <w:rsid w:val="001D09DE"/>
    <w:rsid w:val="001D3813"/>
    <w:rsid w:val="001D4C96"/>
    <w:rsid w:val="001E095D"/>
    <w:rsid w:val="001E1183"/>
    <w:rsid w:val="001E1C61"/>
    <w:rsid w:val="001E5386"/>
    <w:rsid w:val="001F0892"/>
    <w:rsid w:val="001F124F"/>
    <w:rsid w:val="001F2C1E"/>
    <w:rsid w:val="001F2D73"/>
    <w:rsid w:val="001F3445"/>
    <w:rsid w:val="001F5EA4"/>
    <w:rsid w:val="001F65C9"/>
    <w:rsid w:val="001F6FCD"/>
    <w:rsid w:val="001F772C"/>
    <w:rsid w:val="002143F1"/>
    <w:rsid w:val="00215B5B"/>
    <w:rsid w:val="00221714"/>
    <w:rsid w:val="002234E4"/>
    <w:rsid w:val="0023423D"/>
    <w:rsid w:val="00234E1D"/>
    <w:rsid w:val="00237445"/>
    <w:rsid w:val="0024536B"/>
    <w:rsid w:val="00250482"/>
    <w:rsid w:val="0025223F"/>
    <w:rsid w:val="00264B96"/>
    <w:rsid w:val="002671DD"/>
    <w:rsid w:val="0027176E"/>
    <w:rsid w:val="00276C70"/>
    <w:rsid w:val="00284EBC"/>
    <w:rsid w:val="002854C5"/>
    <w:rsid w:val="002902F5"/>
    <w:rsid w:val="00297065"/>
    <w:rsid w:val="002A05F5"/>
    <w:rsid w:val="002A32AF"/>
    <w:rsid w:val="002A5802"/>
    <w:rsid w:val="002A6463"/>
    <w:rsid w:val="002B2122"/>
    <w:rsid w:val="002B2C2B"/>
    <w:rsid w:val="002B335B"/>
    <w:rsid w:val="002B4012"/>
    <w:rsid w:val="002B4291"/>
    <w:rsid w:val="002B5C6F"/>
    <w:rsid w:val="002B7169"/>
    <w:rsid w:val="002B729B"/>
    <w:rsid w:val="002C2364"/>
    <w:rsid w:val="002C494B"/>
    <w:rsid w:val="002C4FF6"/>
    <w:rsid w:val="002C5256"/>
    <w:rsid w:val="002C59E1"/>
    <w:rsid w:val="002C5DC4"/>
    <w:rsid w:val="002D35F1"/>
    <w:rsid w:val="002D7D76"/>
    <w:rsid w:val="002F3936"/>
    <w:rsid w:val="002F754F"/>
    <w:rsid w:val="00301A39"/>
    <w:rsid w:val="00302A4D"/>
    <w:rsid w:val="003031D7"/>
    <w:rsid w:val="00306529"/>
    <w:rsid w:val="0031190D"/>
    <w:rsid w:val="00316DFC"/>
    <w:rsid w:val="00321D28"/>
    <w:rsid w:val="00322382"/>
    <w:rsid w:val="00331109"/>
    <w:rsid w:val="003311A5"/>
    <w:rsid w:val="00340491"/>
    <w:rsid w:val="00340BAA"/>
    <w:rsid w:val="00344B3B"/>
    <w:rsid w:val="00346E30"/>
    <w:rsid w:val="00350C57"/>
    <w:rsid w:val="00352554"/>
    <w:rsid w:val="0035262F"/>
    <w:rsid w:val="0036106A"/>
    <w:rsid w:val="00361C54"/>
    <w:rsid w:val="003637DE"/>
    <w:rsid w:val="00364765"/>
    <w:rsid w:val="00370074"/>
    <w:rsid w:val="0039372F"/>
    <w:rsid w:val="00394AFE"/>
    <w:rsid w:val="0039540F"/>
    <w:rsid w:val="00395A03"/>
    <w:rsid w:val="003961B0"/>
    <w:rsid w:val="00396B96"/>
    <w:rsid w:val="003A1EB6"/>
    <w:rsid w:val="003A38DF"/>
    <w:rsid w:val="003A6290"/>
    <w:rsid w:val="003B32A6"/>
    <w:rsid w:val="003B651D"/>
    <w:rsid w:val="003C1DC0"/>
    <w:rsid w:val="003C63AF"/>
    <w:rsid w:val="003C6FB3"/>
    <w:rsid w:val="003D0044"/>
    <w:rsid w:val="003D328C"/>
    <w:rsid w:val="003D3950"/>
    <w:rsid w:val="003D57D0"/>
    <w:rsid w:val="003D669E"/>
    <w:rsid w:val="003E3748"/>
    <w:rsid w:val="003F0B8C"/>
    <w:rsid w:val="003F63DE"/>
    <w:rsid w:val="0040114F"/>
    <w:rsid w:val="00411213"/>
    <w:rsid w:val="00412609"/>
    <w:rsid w:val="00415780"/>
    <w:rsid w:val="0042150C"/>
    <w:rsid w:val="00422699"/>
    <w:rsid w:val="0042333A"/>
    <w:rsid w:val="00425BA4"/>
    <w:rsid w:val="00431A39"/>
    <w:rsid w:val="00435EF7"/>
    <w:rsid w:val="00437427"/>
    <w:rsid w:val="00440077"/>
    <w:rsid w:val="00441519"/>
    <w:rsid w:val="004468EC"/>
    <w:rsid w:val="00450067"/>
    <w:rsid w:val="004539B7"/>
    <w:rsid w:val="004544A4"/>
    <w:rsid w:val="00456B18"/>
    <w:rsid w:val="00456FE4"/>
    <w:rsid w:val="00465EB4"/>
    <w:rsid w:val="00472976"/>
    <w:rsid w:val="00473B9E"/>
    <w:rsid w:val="00482F5D"/>
    <w:rsid w:val="00487E24"/>
    <w:rsid w:val="00492FE2"/>
    <w:rsid w:val="004A168D"/>
    <w:rsid w:val="004A5A1A"/>
    <w:rsid w:val="004B0437"/>
    <w:rsid w:val="004B112B"/>
    <w:rsid w:val="004B28B5"/>
    <w:rsid w:val="004C244D"/>
    <w:rsid w:val="004C3187"/>
    <w:rsid w:val="004C400A"/>
    <w:rsid w:val="004C5EE7"/>
    <w:rsid w:val="004E4B5D"/>
    <w:rsid w:val="004F057D"/>
    <w:rsid w:val="004F18C5"/>
    <w:rsid w:val="004F27D3"/>
    <w:rsid w:val="004F5BCF"/>
    <w:rsid w:val="004F7923"/>
    <w:rsid w:val="0050087D"/>
    <w:rsid w:val="00501C9E"/>
    <w:rsid w:val="0050281C"/>
    <w:rsid w:val="00507827"/>
    <w:rsid w:val="00522415"/>
    <w:rsid w:val="00522CAF"/>
    <w:rsid w:val="005279FD"/>
    <w:rsid w:val="00527D9E"/>
    <w:rsid w:val="005328A1"/>
    <w:rsid w:val="00536521"/>
    <w:rsid w:val="00540941"/>
    <w:rsid w:val="00543029"/>
    <w:rsid w:val="00543389"/>
    <w:rsid w:val="0054569A"/>
    <w:rsid w:val="00553035"/>
    <w:rsid w:val="0055426E"/>
    <w:rsid w:val="005548DA"/>
    <w:rsid w:val="00554DF4"/>
    <w:rsid w:val="00557021"/>
    <w:rsid w:val="00557A0E"/>
    <w:rsid w:val="00561590"/>
    <w:rsid w:val="00566EA9"/>
    <w:rsid w:val="00567A60"/>
    <w:rsid w:val="00571FF1"/>
    <w:rsid w:val="0057289C"/>
    <w:rsid w:val="00572F41"/>
    <w:rsid w:val="00574604"/>
    <w:rsid w:val="00575E42"/>
    <w:rsid w:val="005766A7"/>
    <w:rsid w:val="005800BA"/>
    <w:rsid w:val="00581282"/>
    <w:rsid w:val="005904A6"/>
    <w:rsid w:val="00590918"/>
    <w:rsid w:val="00591B6E"/>
    <w:rsid w:val="00592362"/>
    <w:rsid w:val="00594062"/>
    <w:rsid w:val="005A24EA"/>
    <w:rsid w:val="005B0414"/>
    <w:rsid w:val="005B0F35"/>
    <w:rsid w:val="005B611F"/>
    <w:rsid w:val="005C4CD5"/>
    <w:rsid w:val="005D6A98"/>
    <w:rsid w:val="005E20B4"/>
    <w:rsid w:val="005E3120"/>
    <w:rsid w:val="005E4059"/>
    <w:rsid w:val="005E61F8"/>
    <w:rsid w:val="005F04FC"/>
    <w:rsid w:val="005F1FD5"/>
    <w:rsid w:val="005F3F6C"/>
    <w:rsid w:val="005F6E11"/>
    <w:rsid w:val="00604501"/>
    <w:rsid w:val="00605032"/>
    <w:rsid w:val="0060536D"/>
    <w:rsid w:val="00610933"/>
    <w:rsid w:val="0061442A"/>
    <w:rsid w:val="00614657"/>
    <w:rsid w:val="0062046F"/>
    <w:rsid w:val="00621F65"/>
    <w:rsid w:val="006235A3"/>
    <w:rsid w:val="006240FB"/>
    <w:rsid w:val="00624BB5"/>
    <w:rsid w:val="006276D2"/>
    <w:rsid w:val="006306D5"/>
    <w:rsid w:val="006311AB"/>
    <w:rsid w:val="00631513"/>
    <w:rsid w:val="0063164C"/>
    <w:rsid w:val="00631ADA"/>
    <w:rsid w:val="006344B2"/>
    <w:rsid w:val="006345DF"/>
    <w:rsid w:val="0063560E"/>
    <w:rsid w:val="006447F8"/>
    <w:rsid w:val="0064735D"/>
    <w:rsid w:val="00650EDB"/>
    <w:rsid w:val="006534D3"/>
    <w:rsid w:val="00653AD1"/>
    <w:rsid w:val="00654039"/>
    <w:rsid w:val="00654218"/>
    <w:rsid w:val="006570D0"/>
    <w:rsid w:val="006614D4"/>
    <w:rsid w:val="006675FB"/>
    <w:rsid w:val="00670266"/>
    <w:rsid w:val="0067035A"/>
    <w:rsid w:val="00677243"/>
    <w:rsid w:val="00680B2C"/>
    <w:rsid w:val="00681B56"/>
    <w:rsid w:val="00684F20"/>
    <w:rsid w:val="00687263"/>
    <w:rsid w:val="00690523"/>
    <w:rsid w:val="00691823"/>
    <w:rsid w:val="00697AF0"/>
    <w:rsid w:val="006A3532"/>
    <w:rsid w:val="006A735B"/>
    <w:rsid w:val="006B2AE2"/>
    <w:rsid w:val="006B3BD1"/>
    <w:rsid w:val="006B6C77"/>
    <w:rsid w:val="006C3845"/>
    <w:rsid w:val="006C3F49"/>
    <w:rsid w:val="006D0EF8"/>
    <w:rsid w:val="006D0F3B"/>
    <w:rsid w:val="006D6652"/>
    <w:rsid w:val="006D6902"/>
    <w:rsid w:val="006E284B"/>
    <w:rsid w:val="006E4025"/>
    <w:rsid w:val="006F345E"/>
    <w:rsid w:val="006F5496"/>
    <w:rsid w:val="006F5E2B"/>
    <w:rsid w:val="007064FF"/>
    <w:rsid w:val="00714C4B"/>
    <w:rsid w:val="00735E47"/>
    <w:rsid w:val="0074230C"/>
    <w:rsid w:val="007475B8"/>
    <w:rsid w:val="00750443"/>
    <w:rsid w:val="007548A1"/>
    <w:rsid w:val="00764F0F"/>
    <w:rsid w:val="00772333"/>
    <w:rsid w:val="00775629"/>
    <w:rsid w:val="00781C89"/>
    <w:rsid w:val="00782ABE"/>
    <w:rsid w:val="00786A0E"/>
    <w:rsid w:val="00787512"/>
    <w:rsid w:val="007918F9"/>
    <w:rsid w:val="00794075"/>
    <w:rsid w:val="007A11A7"/>
    <w:rsid w:val="007A1805"/>
    <w:rsid w:val="007A2062"/>
    <w:rsid w:val="007A284C"/>
    <w:rsid w:val="007B06AD"/>
    <w:rsid w:val="007B1397"/>
    <w:rsid w:val="007B4298"/>
    <w:rsid w:val="007B5EF5"/>
    <w:rsid w:val="007C2521"/>
    <w:rsid w:val="007C3481"/>
    <w:rsid w:val="007D0ACF"/>
    <w:rsid w:val="007E138A"/>
    <w:rsid w:val="007E646E"/>
    <w:rsid w:val="007E65D2"/>
    <w:rsid w:val="007F0E33"/>
    <w:rsid w:val="007F3341"/>
    <w:rsid w:val="007F4498"/>
    <w:rsid w:val="007F6B5A"/>
    <w:rsid w:val="00806D3C"/>
    <w:rsid w:val="00812E00"/>
    <w:rsid w:val="0081300D"/>
    <w:rsid w:val="008165EE"/>
    <w:rsid w:val="00820B45"/>
    <w:rsid w:val="008258E9"/>
    <w:rsid w:val="00826F48"/>
    <w:rsid w:val="00827CB9"/>
    <w:rsid w:val="00832F10"/>
    <w:rsid w:val="00833F59"/>
    <w:rsid w:val="00835026"/>
    <w:rsid w:val="008360EA"/>
    <w:rsid w:val="00836859"/>
    <w:rsid w:val="00836B04"/>
    <w:rsid w:val="00840C1B"/>
    <w:rsid w:val="0084562C"/>
    <w:rsid w:val="0085001D"/>
    <w:rsid w:val="00856C1F"/>
    <w:rsid w:val="00857BD2"/>
    <w:rsid w:val="00857F4A"/>
    <w:rsid w:val="008606E5"/>
    <w:rsid w:val="00864C3A"/>
    <w:rsid w:val="00864E0B"/>
    <w:rsid w:val="00867382"/>
    <w:rsid w:val="008678B5"/>
    <w:rsid w:val="00872BC7"/>
    <w:rsid w:val="0087692F"/>
    <w:rsid w:val="00876A8B"/>
    <w:rsid w:val="0088389E"/>
    <w:rsid w:val="008875BF"/>
    <w:rsid w:val="00887972"/>
    <w:rsid w:val="0089066F"/>
    <w:rsid w:val="00890DBA"/>
    <w:rsid w:val="00892CB0"/>
    <w:rsid w:val="00893F5D"/>
    <w:rsid w:val="008A2696"/>
    <w:rsid w:val="008B0A3D"/>
    <w:rsid w:val="008B2C23"/>
    <w:rsid w:val="008B69CF"/>
    <w:rsid w:val="008C0314"/>
    <w:rsid w:val="008C5B9C"/>
    <w:rsid w:val="008C6394"/>
    <w:rsid w:val="008C6FE3"/>
    <w:rsid w:val="008D34C8"/>
    <w:rsid w:val="008E3EF9"/>
    <w:rsid w:val="008F7319"/>
    <w:rsid w:val="009011BC"/>
    <w:rsid w:val="00901FA3"/>
    <w:rsid w:val="0091137A"/>
    <w:rsid w:val="00911D46"/>
    <w:rsid w:val="00911E0C"/>
    <w:rsid w:val="00912807"/>
    <w:rsid w:val="00920A52"/>
    <w:rsid w:val="009223D7"/>
    <w:rsid w:val="00922EF2"/>
    <w:rsid w:val="00927063"/>
    <w:rsid w:val="00930452"/>
    <w:rsid w:val="0093294F"/>
    <w:rsid w:val="009346CF"/>
    <w:rsid w:val="009362CD"/>
    <w:rsid w:val="00940D37"/>
    <w:rsid w:val="0094735C"/>
    <w:rsid w:val="00952010"/>
    <w:rsid w:val="00960C64"/>
    <w:rsid w:val="009632ED"/>
    <w:rsid w:val="00963524"/>
    <w:rsid w:val="00964D9B"/>
    <w:rsid w:val="00965DD2"/>
    <w:rsid w:val="00967B4E"/>
    <w:rsid w:val="00970C3C"/>
    <w:rsid w:val="0097134F"/>
    <w:rsid w:val="009731DE"/>
    <w:rsid w:val="009733C6"/>
    <w:rsid w:val="00974F25"/>
    <w:rsid w:val="00980CD8"/>
    <w:rsid w:val="00984817"/>
    <w:rsid w:val="009851E9"/>
    <w:rsid w:val="0098763B"/>
    <w:rsid w:val="00997CCD"/>
    <w:rsid w:val="009A1169"/>
    <w:rsid w:val="009A18E7"/>
    <w:rsid w:val="009A1BDA"/>
    <w:rsid w:val="009A2D90"/>
    <w:rsid w:val="009A304A"/>
    <w:rsid w:val="009A55E2"/>
    <w:rsid w:val="009B3BAA"/>
    <w:rsid w:val="009B7EB6"/>
    <w:rsid w:val="009C04F2"/>
    <w:rsid w:val="009C731E"/>
    <w:rsid w:val="009D237D"/>
    <w:rsid w:val="009D23B7"/>
    <w:rsid w:val="009D301C"/>
    <w:rsid w:val="009E1ED6"/>
    <w:rsid w:val="009E3E74"/>
    <w:rsid w:val="009E6EFB"/>
    <w:rsid w:val="009E77B1"/>
    <w:rsid w:val="009F1E0C"/>
    <w:rsid w:val="009F3274"/>
    <w:rsid w:val="00A06E61"/>
    <w:rsid w:val="00A16D13"/>
    <w:rsid w:val="00A17717"/>
    <w:rsid w:val="00A2412B"/>
    <w:rsid w:val="00A25708"/>
    <w:rsid w:val="00A2701C"/>
    <w:rsid w:val="00A3128D"/>
    <w:rsid w:val="00A33B93"/>
    <w:rsid w:val="00A33CA6"/>
    <w:rsid w:val="00A34356"/>
    <w:rsid w:val="00A35BF0"/>
    <w:rsid w:val="00A4375D"/>
    <w:rsid w:val="00A44B44"/>
    <w:rsid w:val="00A46E5E"/>
    <w:rsid w:val="00A47C7A"/>
    <w:rsid w:val="00A50055"/>
    <w:rsid w:val="00A5112B"/>
    <w:rsid w:val="00A54599"/>
    <w:rsid w:val="00A54D67"/>
    <w:rsid w:val="00A618E6"/>
    <w:rsid w:val="00A634AA"/>
    <w:rsid w:val="00A66437"/>
    <w:rsid w:val="00A66799"/>
    <w:rsid w:val="00A66C4D"/>
    <w:rsid w:val="00A67A55"/>
    <w:rsid w:val="00A71425"/>
    <w:rsid w:val="00A76095"/>
    <w:rsid w:val="00A80D93"/>
    <w:rsid w:val="00A90070"/>
    <w:rsid w:val="00A92A4F"/>
    <w:rsid w:val="00A935DC"/>
    <w:rsid w:val="00AA02E7"/>
    <w:rsid w:val="00AA301C"/>
    <w:rsid w:val="00AB06E2"/>
    <w:rsid w:val="00AB09FE"/>
    <w:rsid w:val="00AB1B0C"/>
    <w:rsid w:val="00AB4F24"/>
    <w:rsid w:val="00AB66C3"/>
    <w:rsid w:val="00AC015C"/>
    <w:rsid w:val="00AC3C2B"/>
    <w:rsid w:val="00AC4218"/>
    <w:rsid w:val="00AC441E"/>
    <w:rsid w:val="00AC5D51"/>
    <w:rsid w:val="00AD0A5C"/>
    <w:rsid w:val="00AD2D71"/>
    <w:rsid w:val="00AE19C7"/>
    <w:rsid w:val="00AF13DD"/>
    <w:rsid w:val="00AF2C27"/>
    <w:rsid w:val="00B009FC"/>
    <w:rsid w:val="00B02753"/>
    <w:rsid w:val="00B05387"/>
    <w:rsid w:val="00B05426"/>
    <w:rsid w:val="00B105A9"/>
    <w:rsid w:val="00B12000"/>
    <w:rsid w:val="00B120DA"/>
    <w:rsid w:val="00B12C8C"/>
    <w:rsid w:val="00B14196"/>
    <w:rsid w:val="00B14231"/>
    <w:rsid w:val="00B221DE"/>
    <w:rsid w:val="00B264C0"/>
    <w:rsid w:val="00B30A98"/>
    <w:rsid w:val="00B35123"/>
    <w:rsid w:val="00B40923"/>
    <w:rsid w:val="00B412E7"/>
    <w:rsid w:val="00B448C0"/>
    <w:rsid w:val="00B53117"/>
    <w:rsid w:val="00B5343A"/>
    <w:rsid w:val="00B56A5B"/>
    <w:rsid w:val="00B603AF"/>
    <w:rsid w:val="00B63E25"/>
    <w:rsid w:val="00B66AF9"/>
    <w:rsid w:val="00B67786"/>
    <w:rsid w:val="00B67D15"/>
    <w:rsid w:val="00B70B6B"/>
    <w:rsid w:val="00B718DD"/>
    <w:rsid w:val="00B81171"/>
    <w:rsid w:val="00B838E1"/>
    <w:rsid w:val="00B91BB4"/>
    <w:rsid w:val="00B96035"/>
    <w:rsid w:val="00BA0E0D"/>
    <w:rsid w:val="00BA68D5"/>
    <w:rsid w:val="00BA726F"/>
    <w:rsid w:val="00BA75E6"/>
    <w:rsid w:val="00BA7CB0"/>
    <w:rsid w:val="00BB0FD4"/>
    <w:rsid w:val="00BB4C88"/>
    <w:rsid w:val="00BB5DBE"/>
    <w:rsid w:val="00BC19DA"/>
    <w:rsid w:val="00BD39AA"/>
    <w:rsid w:val="00BD66C4"/>
    <w:rsid w:val="00BE13FE"/>
    <w:rsid w:val="00BE6470"/>
    <w:rsid w:val="00BE7E71"/>
    <w:rsid w:val="00BF4A33"/>
    <w:rsid w:val="00BF5506"/>
    <w:rsid w:val="00C0276E"/>
    <w:rsid w:val="00C05A59"/>
    <w:rsid w:val="00C07B77"/>
    <w:rsid w:val="00C14D28"/>
    <w:rsid w:val="00C17FBB"/>
    <w:rsid w:val="00C20C30"/>
    <w:rsid w:val="00C2150A"/>
    <w:rsid w:val="00C219FE"/>
    <w:rsid w:val="00C21B72"/>
    <w:rsid w:val="00C21B9A"/>
    <w:rsid w:val="00C2468B"/>
    <w:rsid w:val="00C24941"/>
    <w:rsid w:val="00C34CEF"/>
    <w:rsid w:val="00C36389"/>
    <w:rsid w:val="00C43090"/>
    <w:rsid w:val="00C43EE5"/>
    <w:rsid w:val="00C47B78"/>
    <w:rsid w:val="00C5727E"/>
    <w:rsid w:val="00C601AB"/>
    <w:rsid w:val="00C60AE2"/>
    <w:rsid w:val="00C70CEA"/>
    <w:rsid w:val="00C7226B"/>
    <w:rsid w:val="00C7343C"/>
    <w:rsid w:val="00C82924"/>
    <w:rsid w:val="00C84F69"/>
    <w:rsid w:val="00C876AE"/>
    <w:rsid w:val="00C91B2E"/>
    <w:rsid w:val="00C93105"/>
    <w:rsid w:val="00C93CC0"/>
    <w:rsid w:val="00C958CD"/>
    <w:rsid w:val="00C96B90"/>
    <w:rsid w:val="00CA2E04"/>
    <w:rsid w:val="00CA3104"/>
    <w:rsid w:val="00CA4106"/>
    <w:rsid w:val="00CA4C6E"/>
    <w:rsid w:val="00CB35E7"/>
    <w:rsid w:val="00CB3E62"/>
    <w:rsid w:val="00CB41F3"/>
    <w:rsid w:val="00CB4359"/>
    <w:rsid w:val="00CB4B8E"/>
    <w:rsid w:val="00CB4CAF"/>
    <w:rsid w:val="00CB6520"/>
    <w:rsid w:val="00CC335A"/>
    <w:rsid w:val="00CC564A"/>
    <w:rsid w:val="00CD3E1C"/>
    <w:rsid w:val="00CD73B0"/>
    <w:rsid w:val="00CE15F4"/>
    <w:rsid w:val="00CE1628"/>
    <w:rsid w:val="00CE2EBE"/>
    <w:rsid w:val="00CE3366"/>
    <w:rsid w:val="00CE5443"/>
    <w:rsid w:val="00CF219D"/>
    <w:rsid w:val="00CF745E"/>
    <w:rsid w:val="00D05E07"/>
    <w:rsid w:val="00D10CC0"/>
    <w:rsid w:val="00D12155"/>
    <w:rsid w:val="00D14DB8"/>
    <w:rsid w:val="00D24911"/>
    <w:rsid w:val="00D3331E"/>
    <w:rsid w:val="00D33C80"/>
    <w:rsid w:val="00D36F9B"/>
    <w:rsid w:val="00D40819"/>
    <w:rsid w:val="00D413F0"/>
    <w:rsid w:val="00D42B12"/>
    <w:rsid w:val="00D440A3"/>
    <w:rsid w:val="00D472D0"/>
    <w:rsid w:val="00D52079"/>
    <w:rsid w:val="00D53394"/>
    <w:rsid w:val="00D55691"/>
    <w:rsid w:val="00D60A98"/>
    <w:rsid w:val="00D62908"/>
    <w:rsid w:val="00D731A4"/>
    <w:rsid w:val="00D74C0C"/>
    <w:rsid w:val="00D764CA"/>
    <w:rsid w:val="00D81BD8"/>
    <w:rsid w:val="00D8276F"/>
    <w:rsid w:val="00D84EEF"/>
    <w:rsid w:val="00D90B7B"/>
    <w:rsid w:val="00D9557E"/>
    <w:rsid w:val="00D970CF"/>
    <w:rsid w:val="00DA54F0"/>
    <w:rsid w:val="00DA73BB"/>
    <w:rsid w:val="00DB7838"/>
    <w:rsid w:val="00DC56DD"/>
    <w:rsid w:val="00DC6045"/>
    <w:rsid w:val="00DC71F2"/>
    <w:rsid w:val="00DD3D20"/>
    <w:rsid w:val="00DD7226"/>
    <w:rsid w:val="00DE2C1D"/>
    <w:rsid w:val="00DF1E17"/>
    <w:rsid w:val="00DF4394"/>
    <w:rsid w:val="00E03FF0"/>
    <w:rsid w:val="00E04865"/>
    <w:rsid w:val="00E10C04"/>
    <w:rsid w:val="00E112E1"/>
    <w:rsid w:val="00E11EFD"/>
    <w:rsid w:val="00E12087"/>
    <w:rsid w:val="00E160E8"/>
    <w:rsid w:val="00E17402"/>
    <w:rsid w:val="00E201DD"/>
    <w:rsid w:val="00E20B64"/>
    <w:rsid w:val="00E2557B"/>
    <w:rsid w:val="00E30F0B"/>
    <w:rsid w:val="00E31211"/>
    <w:rsid w:val="00E35B0B"/>
    <w:rsid w:val="00E360A9"/>
    <w:rsid w:val="00E40D37"/>
    <w:rsid w:val="00E41B1D"/>
    <w:rsid w:val="00E5021C"/>
    <w:rsid w:val="00E64AFC"/>
    <w:rsid w:val="00E747E4"/>
    <w:rsid w:val="00E7556F"/>
    <w:rsid w:val="00E77DE8"/>
    <w:rsid w:val="00E83405"/>
    <w:rsid w:val="00E83F27"/>
    <w:rsid w:val="00E8666E"/>
    <w:rsid w:val="00E9171B"/>
    <w:rsid w:val="00E95FA5"/>
    <w:rsid w:val="00E96F2D"/>
    <w:rsid w:val="00EA038D"/>
    <w:rsid w:val="00EA05E3"/>
    <w:rsid w:val="00EA7AD8"/>
    <w:rsid w:val="00EB06A2"/>
    <w:rsid w:val="00EB5A0F"/>
    <w:rsid w:val="00EB7D0F"/>
    <w:rsid w:val="00EC079C"/>
    <w:rsid w:val="00EC096C"/>
    <w:rsid w:val="00EC2C95"/>
    <w:rsid w:val="00EC5D7D"/>
    <w:rsid w:val="00EC6451"/>
    <w:rsid w:val="00ED347D"/>
    <w:rsid w:val="00ED63E8"/>
    <w:rsid w:val="00EE2465"/>
    <w:rsid w:val="00EE29CA"/>
    <w:rsid w:val="00EE35A6"/>
    <w:rsid w:val="00EE520D"/>
    <w:rsid w:val="00F0174D"/>
    <w:rsid w:val="00F02A55"/>
    <w:rsid w:val="00F05D80"/>
    <w:rsid w:val="00F0697B"/>
    <w:rsid w:val="00F07B0B"/>
    <w:rsid w:val="00F154B0"/>
    <w:rsid w:val="00F2525B"/>
    <w:rsid w:val="00F27CA2"/>
    <w:rsid w:val="00F3677F"/>
    <w:rsid w:val="00F37018"/>
    <w:rsid w:val="00F40E6F"/>
    <w:rsid w:val="00F43B17"/>
    <w:rsid w:val="00F5041D"/>
    <w:rsid w:val="00F574BE"/>
    <w:rsid w:val="00F57DDD"/>
    <w:rsid w:val="00F601D4"/>
    <w:rsid w:val="00F61FC6"/>
    <w:rsid w:val="00F70DF0"/>
    <w:rsid w:val="00F712B3"/>
    <w:rsid w:val="00F72183"/>
    <w:rsid w:val="00F74590"/>
    <w:rsid w:val="00F80F1C"/>
    <w:rsid w:val="00F836E1"/>
    <w:rsid w:val="00F841BB"/>
    <w:rsid w:val="00F84A0D"/>
    <w:rsid w:val="00FA2B7B"/>
    <w:rsid w:val="00FA3A63"/>
    <w:rsid w:val="00FA6A6D"/>
    <w:rsid w:val="00FB0619"/>
    <w:rsid w:val="00FB2942"/>
    <w:rsid w:val="00FB3B0F"/>
    <w:rsid w:val="00FB4455"/>
    <w:rsid w:val="00FB4858"/>
    <w:rsid w:val="00FB71C2"/>
    <w:rsid w:val="00FC2FCE"/>
    <w:rsid w:val="00FC3716"/>
    <w:rsid w:val="00FC3DEB"/>
    <w:rsid w:val="00FC48A8"/>
    <w:rsid w:val="00FC6074"/>
    <w:rsid w:val="00FD3829"/>
    <w:rsid w:val="00FD6B17"/>
    <w:rsid w:val="00FE2BAE"/>
    <w:rsid w:val="00FE4FD7"/>
    <w:rsid w:val="00FF0D90"/>
    <w:rsid w:val="00FF1F18"/>
    <w:rsid w:val="00FF2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basedOn w:val="Normal"/>
    <w:next w:val="Normal"/>
    <w:link w:val="Heading3Char"/>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basedOn w:val="DefaultParagraphFont"/>
    <w:link w:val="Heading3"/>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rsid w:val="00010101"/>
    <w:rPr>
      <w:rFonts w:ascii="Times New Roman" w:eastAsia="PMingLiU" w:hAnsi="Times New Roman" w:cs="Times New Roman"/>
      <w:sz w:val="18"/>
      <w:szCs w:val="18"/>
    </w:rPr>
  </w:style>
  <w:style w:type="paragraph" w:styleId="Header">
    <w:name w:val="header"/>
    <w:basedOn w:val="Normal"/>
    <w:link w:val="HeaderChar"/>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39"/>
    <w:rsid w:val="00691823"/>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qFormat/>
    <w:rsid w:val="0088389E"/>
    <w:rPr>
      <w:i/>
      <w:iCs/>
    </w:rPr>
  </w:style>
  <w:style w:type="character" w:styleId="Strong">
    <w:name w:val="Strong"/>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semiHidden/>
    <w:rsid w:val="0088389E"/>
    <w:rPr>
      <w:rFonts w:ascii="Tahoma" w:hAnsi="Tahoma" w:cs="Tahoma"/>
      <w:sz w:val="16"/>
      <w:szCs w:val="16"/>
    </w:rPr>
  </w:style>
  <w:style w:type="paragraph" w:styleId="BalloonText">
    <w:name w:val="Balloon Text"/>
    <w:basedOn w:val="Normal"/>
    <w:link w:val="BalloonTextChar"/>
    <w:uiPriority w:val="99"/>
    <w:semiHidden/>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iPriority w:val="99"/>
    <w:unhideWhenUsed/>
    <w:rsid w:val="00952010"/>
    <w:pPr>
      <w:spacing w:after="120"/>
    </w:pPr>
  </w:style>
  <w:style w:type="character" w:customStyle="1" w:styleId="BodyTextChar">
    <w:name w:val="Body Text Char"/>
    <w:basedOn w:val="DefaultParagraphFont"/>
    <w:link w:val="BodyText"/>
    <w:uiPriority w:val="99"/>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
    <w:name w:val="References"/>
    <w:basedOn w:val="Normal"/>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rsid w:val="00C20C30"/>
    <w:rPr>
      <w:rFonts w:ascii="Times New Roman" w:eastAsia="Times New Roman" w:hAnsi="Times New Roman" w:cs="Times New Roman"/>
      <w:sz w:val="24"/>
      <w:szCs w:val="24"/>
      <w:lang w:val="tr-TR"/>
    </w:rPr>
  </w:style>
  <w:style w:type="character" w:styleId="PageNumber">
    <w:name w:val="page number"/>
    <w:basedOn w:val="DefaultParagraphFont"/>
    <w:uiPriority w:val="99"/>
    <w:rsid w:val="00C20C30"/>
  </w:style>
  <w:style w:type="character" w:styleId="FollowedHyperlink">
    <w:name w:val="FollowedHyperlink"/>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semiHidden/>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semiHidden/>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semiHidden/>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semiHidden/>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rsid w:val="00C20C30"/>
  </w:style>
  <w:style w:type="character" w:customStyle="1" w:styleId="hit">
    <w:name w:val="hit"/>
    <w:rsid w:val="00C20C30"/>
  </w:style>
  <w:style w:type="paragraph" w:styleId="EndnoteText">
    <w:name w:val="endnote text"/>
    <w:basedOn w:val="Normal"/>
    <w:link w:val="EndnoteTextChar"/>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rsid w:val="00C20C30"/>
    <w:rPr>
      <w:rFonts w:ascii="Times New Roman" w:eastAsia="Times New Roman" w:hAnsi="Times New Roman" w:cs="Times New Roman"/>
      <w:sz w:val="20"/>
      <w:szCs w:val="20"/>
      <w:lang w:val="tr-TR" w:eastAsia="tr-TR"/>
    </w:rPr>
  </w:style>
  <w:style w:type="character" w:styleId="EndnoteReference">
    <w:name w:val="endnote reference"/>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semiHidden/>
    <w:rsid w:val="00A67A55"/>
    <w:rPr>
      <w:sz w:val="16"/>
      <w:szCs w:val="16"/>
    </w:rPr>
  </w:style>
  <w:style w:type="character" w:styleId="FootnoteReference">
    <w:name w:val="footnote reference"/>
    <w:uiPriority w:val="99"/>
    <w:rsid w:val="00A67A55"/>
    <w:rPr>
      <w:vertAlign w:val="superscript"/>
    </w:rPr>
  </w:style>
  <w:style w:type="table" w:customStyle="1" w:styleId="klasik1">
    <w:name w:val="klasik1"/>
    <w:basedOn w:val="TableClassic1"/>
    <w:uiPriority w:val="99"/>
    <w:rsid w:val="00A67A55"/>
    <w:rPr>
      <w:rFonts w:ascii="Calibri" w:eastAsia="Calibri" w:hAnsi="Calibri"/>
    </w:rP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semiHidden/>
    <w:unhideWhenUsed/>
    <w:rsid w:val="00614657"/>
    <w:pPr>
      <w:spacing w:after="120"/>
    </w:pPr>
    <w:rPr>
      <w:sz w:val="16"/>
      <w:szCs w:val="16"/>
    </w:rPr>
  </w:style>
  <w:style w:type="character" w:customStyle="1" w:styleId="BodyText3Char">
    <w:name w:val="Body Text 3 Char"/>
    <w:basedOn w:val="DefaultParagraphFont"/>
    <w:link w:val="BodyText3"/>
    <w:semiHidden/>
    <w:rsid w:val="00614657"/>
    <w:rPr>
      <w:sz w:val="16"/>
      <w:szCs w:val="16"/>
    </w:rPr>
  </w:style>
  <w:style w:type="character" w:customStyle="1" w:styleId="Heading8Char">
    <w:name w:val="Heading 8 Char"/>
    <w:basedOn w:val="DefaultParagraphFont"/>
    <w:link w:val="Heading8"/>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iPriority w:val="99"/>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59"/>
    <w:rsid w:val="00D764CA"/>
    <w:pPr>
      <w:spacing w:after="0" w:line="240" w:lineRule="auto"/>
      <w:jc w:val="center"/>
    </w:pPr>
    <w:rPr>
      <w:rFonts w:ascii="Calibri" w:eastAsia="Calibri" w:hAnsi="Calibri" w:cs="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iPriority w:val="99"/>
    <w:semiHidden/>
    <w:unhideWhenUsed/>
    <w:rsid w:val="004B28B5"/>
    <w:pPr>
      <w:spacing w:after="120" w:line="480" w:lineRule="auto"/>
      <w:ind w:left="360"/>
    </w:pPr>
  </w:style>
  <w:style w:type="character" w:customStyle="1" w:styleId="BodyTextIndent2Char">
    <w:name w:val="Body Text Indent 2 Char"/>
    <w:basedOn w:val="DefaultParagraphFont"/>
    <w:link w:val="BodyTextIndent2"/>
    <w:uiPriority w:val="99"/>
    <w:semiHidden/>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rsid w:val="00B838E1"/>
  </w:style>
  <w:style w:type="character" w:customStyle="1" w:styleId="NoSpacingChar">
    <w:name w:val="No Spacing Char"/>
    <w:basedOn w:val="DefaultParagraphFont"/>
    <w:link w:val="NoSpacing"/>
    <w:uiPriority w:val="1"/>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jpeg"/><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2.xm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charts/_rels/chart1.xml.rels><?xml version="1.0" encoding="UTF-8" standalone="yes"?>
<Relationships xmlns="http://schemas.openxmlformats.org/package/2006/relationships"><Relationship Id="rId3" Type="http://schemas.openxmlformats.org/officeDocument/2006/relationships/oleObject" Target="file:///C:\Users\Battar\Desktop\&#1575;&#1604;&#1578;&#1581;&#1604;&#1610;&#1604;%20&#1575;&#1604;&#1605;&#1606;&#1582;&#1604;&#161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Battar\Desktop\&#1578;&#1587;&#1604;&#1587;&#1604;%20&#1575;&#1604;&#1593;&#1605;&#1604;\1DATA\relationship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Battar\Desktop\&#1578;&#1587;&#1604;&#1587;&#1604;%20&#1575;&#1604;&#1593;&#1605;&#1604;\1DATA\relationship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Battar\Desktop\&#1578;&#1587;&#1604;&#1587;&#1604;%20&#1575;&#1604;&#1593;&#1605;&#1604;\1DATA\relationship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Battar\Desktop\&#1578;&#1587;&#1604;&#1587;&#1604;%20&#1575;&#1604;&#1593;&#1605;&#1604;\1DATA\relationship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Battar\Desktop\&#1578;&#1587;&#1604;&#1587;&#1604;%20&#1575;&#1604;&#1593;&#1605;&#1604;\1DATA\relationship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Battar\Desktop\&#1578;&#1587;&#1604;&#1587;&#1604;%20&#1575;&#1604;&#1593;&#1605;&#1604;\1DATA\relationships.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685742338976184E-2"/>
          <c:y val="0.11424596435249515"/>
          <c:w val="0.91688493086835765"/>
          <c:h val="0.67371486629242061"/>
        </c:manualLayout>
      </c:layout>
      <c:scatterChart>
        <c:scatterStyle val="smoothMarker"/>
        <c:varyColors val="0"/>
        <c:ser>
          <c:idx val="0"/>
          <c:order val="0"/>
          <c:spPr>
            <a:ln w="9525" cap="rnd">
              <a:solidFill>
                <a:schemeClr val="accent1"/>
              </a:solidFill>
              <a:round/>
            </a:ln>
            <a:effectLst>
              <a:outerShdw blurRad="57150" dist="19050" dir="5400000" algn="ctr" rotWithShape="0">
                <a:srgbClr val="000000">
                  <a:alpha val="63000"/>
                </a:srgbClr>
              </a:outerShdw>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cap="rnd">
                <a:solidFill>
                  <a:schemeClr val="accent1"/>
                </a:solidFill>
                <a:round/>
              </a:ln>
              <a:effectLst>
                <a:outerShdw blurRad="57150" dist="19050" dir="5400000" algn="ctr" rotWithShape="0">
                  <a:srgbClr val="000000">
                    <a:alpha val="63000"/>
                  </a:srgbClr>
                </a:outerShdw>
              </a:effectLst>
            </c:spPr>
          </c:marker>
          <c:xVal>
            <c:numRef>
              <c:f>Sheet1!$A$1:$A$8</c:f>
              <c:numCache>
                <c:formatCode>General</c:formatCode>
                <c:ptCount val="8"/>
                <c:pt idx="0">
                  <c:v>9</c:v>
                </c:pt>
                <c:pt idx="1">
                  <c:v>5</c:v>
                </c:pt>
                <c:pt idx="2">
                  <c:v>2</c:v>
                </c:pt>
                <c:pt idx="3">
                  <c:v>1.18</c:v>
                </c:pt>
                <c:pt idx="4">
                  <c:v>0.6</c:v>
                </c:pt>
                <c:pt idx="5">
                  <c:v>0.3</c:v>
                </c:pt>
                <c:pt idx="6">
                  <c:v>0.15</c:v>
                </c:pt>
                <c:pt idx="7">
                  <c:v>7.4999999999999997E-2</c:v>
                </c:pt>
              </c:numCache>
            </c:numRef>
          </c:xVal>
          <c:yVal>
            <c:numRef>
              <c:f>Sheet1!$B$1:$B$8</c:f>
              <c:numCache>
                <c:formatCode>General</c:formatCode>
                <c:ptCount val="8"/>
                <c:pt idx="0">
                  <c:v>100</c:v>
                </c:pt>
                <c:pt idx="1">
                  <c:v>100</c:v>
                </c:pt>
                <c:pt idx="2">
                  <c:v>97.27</c:v>
                </c:pt>
                <c:pt idx="3">
                  <c:v>87.64</c:v>
                </c:pt>
                <c:pt idx="4">
                  <c:v>65.347999999999999</c:v>
                </c:pt>
                <c:pt idx="5">
                  <c:v>16.079999999999998</c:v>
                </c:pt>
                <c:pt idx="6">
                  <c:v>1.71</c:v>
                </c:pt>
                <c:pt idx="7">
                  <c:v>0</c:v>
                </c:pt>
              </c:numCache>
            </c:numRef>
          </c:yVal>
          <c:smooth val="1"/>
          <c:extLst xmlns:c16r2="http://schemas.microsoft.com/office/drawing/2015/06/chart">
            <c:ext xmlns:c16="http://schemas.microsoft.com/office/drawing/2014/chart" uri="{C3380CC4-5D6E-409C-BE32-E72D297353CC}">
              <c16:uniqueId val="{00000000-046A-49D0-801F-E8250D85B9F4}"/>
            </c:ext>
          </c:extLst>
        </c:ser>
        <c:dLbls>
          <c:showLegendKey val="0"/>
          <c:showVal val="0"/>
          <c:showCatName val="0"/>
          <c:showSerName val="0"/>
          <c:showPercent val="0"/>
          <c:showBubbleSize val="0"/>
        </c:dLbls>
        <c:axId val="-1006424416"/>
        <c:axId val="-1006418432"/>
      </c:scatterChart>
      <c:valAx>
        <c:axId val="-1006424416"/>
        <c:scaling>
          <c:logBase val="10"/>
          <c:orientation val="maxMin"/>
          <c:max val="100"/>
          <c:min val="1.0000000000000002E-3"/>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a:t>particale diameter (mm)</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solidFill>
              <a:schemeClr val="accent1">
                <a:lumMod val="40000"/>
                <a:lumOff val="60000"/>
              </a:schemeClr>
            </a:solid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18432"/>
        <c:crosses val="autoZero"/>
        <c:crossBetween val="midCat"/>
      </c:valAx>
      <c:valAx>
        <c:axId val="-1006418432"/>
        <c:scaling>
          <c:orientation val="minMax"/>
          <c:max val="100"/>
          <c:min val="0"/>
        </c:scaling>
        <c:delete val="0"/>
        <c:axPos val="r"/>
        <c:majorGridlines>
          <c:spPr>
            <a:ln w="6350" cap="flat" cmpd="sng" algn="ctr">
              <a:solidFill>
                <a:schemeClr val="accent2"/>
              </a:solidFill>
              <a:prstDash val="solid"/>
              <a:miter lim="800000"/>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a:t>% finer by wieght</a:t>
                </a:r>
              </a:p>
            </c:rich>
          </c:tx>
          <c:layout>
            <c:manualLayout>
              <c:xMode val="edge"/>
              <c:yMode val="edge"/>
              <c:x val="4.1557305336760286E-5"/>
              <c:y val="0.39260790317876931"/>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high"/>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24416"/>
        <c:crosses val="autoZero"/>
        <c:crossBetween val="midCat"/>
        <c:majorUnit val="100"/>
        <c:minorUnit val="1.0000000000000002E-3"/>
      </c:valAx>
      <c:spPr>
        <a:noFill/>
        <a:ln>
          <a:noFill/>
        </a:ln>
        <a:effectLst/>
      </c:spPr>
    </c:plotArea>
    <c:plotVisOnly val="1"/>
    <c:dispBlanksAs val="gap"/>
    <c:showDLblsOverMax val="0"/>
  </c:chart>
  <c:spPr>
    <a:solidFill>
      <a:schemeClr val="bg1"/>
    </a:solidFill>
    <a:ln w="9525" cap="flat" cmpd="sng" algn="ctr">
      <a:solidFill>
        <a:schemeClr val="accent2">
          <a:lumMod val="60000"/>
          <a:lumOff val="40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v>R.D.=35%</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'[2]1'!$A$2:$A$7</c:f>
              <c:numCache>
                <c:formatCode>General</c:formatCode>
                <c:ptCount val="6"/>
                <c:pt idx="0">
                  <c:v>0</c:v>
                </c:pt>
                <c:pt idx="1">
                  <c:v>10</c:v>
                </c:pt>
                <c:pt idx="2">
                  <c:v>20</c:v>
                </c:pt>
                <c:pt idx="3">
                  <c:v>30</c:v>
                </c:pt>
                <c:pt idx="4">
                  <c:v>40</c:v>
                </c:pt>
                <c:pt idx="5">
                  <c:v>50</c:v>
                </c:pt>
              </c:numCache>
            </c:numRef>
          </c:xVal>
          <c:yVal>
            <c:numRef>
              <c:f>'[2]1'!$C$2:$C$7</c:f>
              <c:numCache>
                <c:formatCode>General</c:formatCode>
                <c:ptCount val="6"/>
                <c:pt idx="0">
                  <c:v>0</c:v>
                </c:pt>
                <c:pt idx="1">
                  <c:v>0.48</c:v>
                </c:pt>
                <c:pt idx="2">
                  <c:v>1.42</c:v>
                </c:pt>
                <c:pt idx="3">
                  <c:v>2.2800000000000002</c:v>
                </c:pt>
                <c:pt idx="4">
                  <c:v>3.2600000000000002</c:v>
                </c:pt>
                <c:pt idx="5">
                  <c:v>4.16</c:v>
                </c:pt>
              </c:numCache>
            </c:numRef>
          </c:yVal>
          <c:smooth val="1"/>
          <c:extLst xmlns:c16r2="http://schemas.microsoft.com/office/drawing/2015/06/chart">
            <c:ext xmlns:c16="http://schemas.microsoft.com/office/drawing/2014/chart" uri="{C3380CC4-5D6E-409C-BE32-E72D297353CC}">
              <c16:uniqueId val="{00000000-026B-411A-BC1F-B724B23D5086}"/>
            </c:ext>
          </c:extLst>
        </c:ser>
        <c:ser>
          <c:idx val="0"/>
          <c:order val="1"/>
          <c:tx>
            <c:v>R.D=60%</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'[4]1'!$A$2:$A$15</c:f>
              <c:numCache>
                <c:formatCode>General</c:formatCode>
                <c:ptCount val="14"/>
                <c:pt idx="0">
                  <c:v>0</c:v>
                </c:pt>
                <c:pt idx="1">
                  <c:v>10</c:v>
                </c:pt>
                <c:pt idx="2">
                  <c:v>20</c:v>
                </c:pt>
                <c:pt idx="3">
                  <c:v>30</c:v>
                </c:pt>
                <c:pt idx="4">
                  <c:v>40</c:v>
                </c:pt>
                <c:pt idx="5">
                  <c:v>50</c:v>
                </c:pt>
                <c:pt idx="6">
                  <c:v>60</c:v>
                </c:pt>
                <c:pt idx="7">
                  <c:v>70</c:v>
                </c:pt>
                <c:pt idx="8">
                  <c:v>80</c:v>
                </c:pt>
                <c:pt idx="9">
                  <c:v>90</c:v>
                </c:pt>
                <c:pt idx="10">
                  <c:v>100</c:v>
                </c:pt>
                <c:pt idx="11">
                  <c:v>110</c:v>
                </c:pt>
                <c:pt idx="12">
                  <c:v>112</c:v>
                </c:pt>
                <c:pt idx="13">
                  <c:v>112</c:v>
                </c:pt>
              </c:numCache>
            </c:numRef>
          </c:xVal>
          <c:yVal>
            <c:numRef>
              <c:f>'[4]1'!$C$2:$C$15</c:f>
              <c:numCache>
                <c:formatCode>General</c:formatCode>
                <c:ptCount val="14"/>
                <c:pt idx="0">
                  <c:v>0</c:v>
                </c:pt>
                <c:pt idx="1">
                  <c:v>0.03</c:v>
                </c:pt>
                <c:pt idx="2">
                  <c:v>7.0000000000000007E-2</c:v>
                </c:pt>
                <c:pt idx="3">
                  <c:v>0.15</c:v>
                </c:pt>
                <c:pt idx="4">
                  <c:v>0.22</c:v>
                </c:pt>
                <c:pt idx="5">
                  <c:v>0.25</c:v>
                </c:pt>
                <c:pt idx="6">
                  <c:v>0.35000000000000003</c:v>
                </c:pt>
                <c:pt idx="7">
                  <c:v>0.44</c:v>
                </c:pt>
                <c:pt idx="8">
                  <c:v>0.53</c:v>
                </c:pt>
                <c:pt idx="9">
                  <c:v>0.59</c:v>
                </c:pt>
                <c:pt idx="10">
                  <c:v>0.88</c:v>
                </c:pt>
                <c:pt idx="11">
                  <c:v>1.69</c:v>
                </c:pt>
                <c:pt idx="12">
                  <c:v>2.86</c:v>
                </c:pt>
                <c:pt idx="13">
                  <c:v>3.56</c:v>
                </c:pt>
              </c:numCache>
            </c:numRef>
          </c:yVal>
          <c:smooth val="1"/>
          <c:extLst xmlns:c16r2="http://schemas.microsoft.com/office/drawing/2015/06/chart">
            <c:ext xmlns:c16="http://schemas.microsoft.com/office/drawing/2014/chart" uri="{C3380CC4-5D6E-409C-BE32-E72D297353CC}">
              <c16:uniqueId val="{00000001-026B-411A-BC1F-B724B23D5086}"/>
            </c:ext>
          </c:extLst>
        </c:ser>
        <c:dLbls>
          <c:showLegendKey val="0"/>
          <c:showVal val="0"/>
          <c:showCatName val="0"/>
          <c:showSerName val="0"/>
          <c:showPercent val="0"/>
          <c:showBubbleSize val="0"/>
        </c:dLbls>
        <c:axId val="-1006423328"/>
        <c:axId val="-1006423872"/>
      </c:scatterChart>
      <c:valAx>
        <c:axId val="-1006423328"/>
        <c:scaling>
          <c:orientation val="minMax"/>
        </c:scaling>
        <c:delete val="0"/>
        <c:axPos val="t"/>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1" i="0" u="none" strike="noStrike" baseline="0" smtClean="0"/>
                  <a:t>Vertical Load Capacity (kN)</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23872"/>
        <c:crosses val="autoZero"/>
        <c:crossBetween val="midCat"/>
      </c:valAx>
      <c:valAx>
        <c:axId val="-1006423872"/>
        <c:scaling>
          <c:orientation val="maxMin"/>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t>Settlement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2332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2/3 perforated pile</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'[dry loose with grouting.xlsx]2_3 perforated-3day'!$A$2:$A$14</c:f>
              <c:numCache>
                <c:formatCode>General</c:formatCode>
                <c:ptCount val="13"/>
                <c:pt idx="0">
                  <c:v>0</c:v>
                </c:pt>
                <c:pt idx="1">
                  <c:v>10</c:v>
                </c:pt>
                <c:pt idx="2">
                  <c:v>20</c:v>
                </c:pt>
                <c:pt idx="3">
                  <c:v>30</c:v>
                </c:pt>
                <c:pt idx="4">
                  <c:v>40</c:v>
                </c:pt>
                <c:pt idx="5">
                  <c:v>50</c:v>
                </c:pt>
                <c:pt idx="6">
                  <c:v>60</c:v>
                </c:pt>
                <c:pt idx="7">
                  <c:v>70</c:v>
                </c:pt>
                <c:pt idx="8">
                  <c:v>80</c:v>
                </c:pt>
                <c:pt idx="9">
                  <c:v>90</c:v>
                </c:pt>
                <c:pt idx="10">
                  <c:v>100</c:v>
                </c:pt>
                <c:pt idx="11">
                  <c:v>110</c:v>
                </c:pt>
                <c:pt idx="12">
                  <c:v>116</c:v>
                </c:pt>
              </c:numCache>
            </c:numRef>
          </c:xVal>
          <c:yVal>
            <c:numRef>
              <c:f>'[dry loose with grouting.xlsx]2_3 perforated-3day'!$C$2:$C$14</c:f>
              <c:numCache>
                <c:formatCode>General</c:formatCode>
                <c:ptCount val="13"/>
                <c:pt idx="0">
                  <c:v>0</c:v>
                </c:pt>
                <c:pt idx="1">
                  <c:v>0</c:v>
                </c:pt>
                <c:pt idx="2">
                  <c:v>0</c:v>
                </c:pt>
                <c:pt idx="3">
                  <c:v>0</c:v>
                </c:pt>
                <c:pt idx="4">
                  <c:v>0.12</c:v>
                </c:pt>
                <c:pt idx="5">
                  <c:v>0.31</c:v>
                </c:pt>
                <c:pt idx="6">
                  <c:v>0.54</c:v>
                </c:pt>
                <c:pt idx="7">
                  <c:v>0.76</c:v>
                </c:pt>
                <c:pt idx="8">
                  <c:v>0.99</c:v>
                </c:pt>
                <c:pt idx="9">
                  <c:v>1.22</c:v>
                </c:pt>
                <c:pt idx="10">
                  <c:v>2.35</c:v>
                </c:pt>
                <c:pt idx="11">
                  <c:v>3.44</c:v>
                </c:pt>
                <c:pt idx="12">
                  <c:v>5.57</c:v>
                </c:pt>
              </c:numCache>
            </c:numRef>
          </c:yVal>
          <c:smooth val="1"/>
          <c:extLst xmlns:c16r2="http://schemas.microsoft.com/office/drawing/2015/06/chart">
            <c:ext xmlns:c16="http://schemas.microsoft.com/office/drawing/2014/chart" uri="{C3380CC4-5D6E-409C-BE32-E72D297353CC}">
              <c16:uniqueId val="{00000000-2C5F-4716-82DC-AC32BA1F4C20}"/>
            </c:ext>
          </c:extLst>
        </c:ser>
        <c:ser>
          <c:idx val="1"/>
          <c:order val="1"/>
          <c:tx>
            <c:v>Base grout</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'[dry loose with grouting.xlsx]base'!$A$2:$A$12</c:f>
              <c:numCache>
                <c:formatCode>General</c:formatCode>
                <c:ptCount val="11"/>
                <c:pt idx="0">
                  <c:v>0</c:v>
                </c:pt>
                <c:pt idx="1">
                  <c:v>15</c:v>
                </c:pt>
                <c:pt idx="2">
                  <c:v>30</c:v>
                </c:pt>
                <c:pt idx="3">
                  <c:v>45</c:v>
                </c:pt>
                <c:pt idx="4">
                  <c:v>60</c:v>
                </c:pt>
                <c:pt idx="5">
                  <c:v>75</c:v>
                </c:pt>
                <c:pt idx="6">
                  <c:v>90</c:v>
                </c:pt>
                <c:pt idx="7">
                  <c:v>105</c:v>
                </c:pt>
                <c:pt idx="8">
                  <c:v>120</c:v>
                </c:pt>
                <c:pt idx="9">
                  <c:v>135</c:v>
                </c:pt>
                <c:pt idx="10">
                  <c:v>150</c:v>
                </c:pt>
              </c:numCache>
            </c:numRef>
          </c:xVal>
          <c:yVal>
            <c:numRef>
              <c:f>'[dry loose with grouting.xlsx]base'!$C$2:$C$12</c:f>
              <c:numCache>
                <c:formatCode>General</c:formatCode>
                <c:ptCount val="11"/>
                <c:pt idx="0">
                  <c:v>0</c:v>
                </c:pt>
                <c:pt idx="1">
                  <c:v>0</c:v>
                </c:pt>
                <c:pt idx="2">
                  <c:v>0.04</c:v>
                </c:pt>
                <c:pt idx="3">
                  <c:v>0.16</c:v>
                </c:pt>
                <c:pt idx="4">
                  <c:v>0.43</c:v>
                </c:pt>
                <c:pt idx="5">
                  <c:v>0.65</c:v>
                </c:pt>
                <c:pt idx="6">
                  <c:v>0.97</c:v>
                </c:pt>
                <c:pt idx="7">
                  <c:v>1.31</c:v>
                </c:pt>
                <c:pt idx="8">
                  <c:v>1.74</c:v>
                </c:pt>
                <c:pt idx="9">
                  <c:v>2.5</c:v>
                </c:pt>
                <c:pt idx="10">
                  <c:v>3.84</c:v>
                </c:pt>
              </c:numCache>
            </c:numRef>
          </c:yVal>
          <c:smooth val="1"/>
          <c:extLst xmlns:c16r2="http://schemas.microsoft.com/office/drawing/2015/06/chart">
            <c:ext xmlns:c16="http://schemas.microsoft.com/office/drawing/2014/chart" uri="{C3380CC4-5D6E-409C-BE32-E72D297353CC}">
              <c16:uniqueId val="{00000001-2C5F-4716-82DC-AC32BA1F4C20}"/>
            </c:ext>
          </c:extLst>
        </c:ser>
        <c:ser>
          <c:idx val="2"/>
          <c:order val="2"/>
          <c:tx>
            <c:v>1/3 peforated pile</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'[dry loose with grouting.xlsx]1 -14day'!$A$2:$A$14</c:f>
              <c:numCache>
                <c:formatCode>General</c:formatCode>
                <c:ptCount val="13"/>
                <c:pt idx="0">
                  <c:v>0</c:v>
                </c:pt>
                <c:pt idx="1">
                  <c:v>15</c:v>
                </c:pt>
                <c:pt idx="2">
                  <c:v>30</c:v>
                </c:pt>
                <c:pt idx="3">
                  <c:v>45</c:v>
                </c:pt>
                <c:pt idx="4">
                  <c:v>60</c:v>
                </c:pt>
                <c:pt idx="5">
                  <c:v>75</c:v>
                </c:pt>
                <c:pt idx="6">
                  <c:v>90</c:v>
                </c:pt>
                <c:pt idx="7">
                  <c:v>105</c:v>
                </c:pt>
                <c:pt idx="8">
                  <c:v>120</c:v>
                </c:pt>
                <c:pt idx="9">
                  <c:v>135</c:v>
                </c:pt>
                <c:pt idx="10">
                  <c:v>150</c:v>
                </c:pt>
                <c:pt idx="11">
                  <c:v>165</c:v>
                </c:pt>
                <c:pt idx="12">
                  <c:v>170</c:v>
                </c:pt>
              </c:numCache>
            </c:numRef>
          </c:xVal>
          <c:yVal>
            <c:numRef>
              <c:f>'[dry loose with grouting.xlsx]1 -14day'!$C$2:$C$14</c:f>
              <c:numCache>
                <c:formatCode>General</c:formatCode>
                <c:ptCount val="13"/>
                <c:pt idx="0">
                  <c:v>0</c:v>
                </c:pt>
                <c:pt idx="1">
                  <c:v>0.08</c:v>
                </c:pt>
                <c:pt idx="2">
                  <c:v>0.14000000000000001</c:v>
                </c:pt>
                <c:pt idx="3">
                  <c:v>0.26</c:v>
                </c:pt>
                <c:pt idx="4">
                  <c:v>0.44</c:v>
                </c:pt>
                <c:pt idx="5">
                  <c:v>0.68</c:v>
                </c:pt>
                <c:pt idx="6">
                  <c:v>1.03</c:v>
                </c:pt>
                <c:pt idx="7">
                  <c:v>1.3800000000000001</c:v>
                </c:pt>
                <c:pt idx="8">
                  <c:v>1.8</c:v>
                </c:pt>
                <c:pt idx="9">
                  <c:v>2.3000000000000003</c:v>
                </c:pt>
                <c:pt idx="10">
                  <c:v>2.79</c:v>
                </c:pt>
                <c:pt idx="11">
                  <c:v>3.35</c:v>
                </c:pt>
                <c:pt idx="12">
                  <c:v>3.65</c:v>
                </c:pt>
              </c:numCache>
            </c:numRef>
          </c:yVal>
          <c:smooth val="1"/>
          <c:extLst xmlns:c16r2="http://schemas.microsoft.com/office/drawing/2015/06/chart">
            <c:ext xmlns:c16="http://schemas.microsoft.com/office/drawing/2014/chart" uri="{C3380CC4-5D6E-409C-BE32-E72D297353CC}">
              <c16:uniqueId val="{00000002-2C5F-4716-82DC-AC32BA1F4C20}"/>
            </c:ext>
          </c:extLst>
        </c:ser>
        <c:dLbls>
          <c:showLegendKey val="0"/>
          <c:showVal val="0"/>
          <c:showCatName val="0"/>
          <c:showSerName val="0"/>
          <c:showPercent val="0"/>
          <c:showBubbleSize val="0"/>
        </c:dLbls>
        <c:axId val="-1006416256"/>
        <c:axId val="-1006425504"/>
      </c:scatterChart>
      <c:valAx>
        <c:axId val="-1006416256"/>
        <c:scaling>
          <c:orientation val="minMax"/>
        </c:scaling>
        <c:delete val="0"/>
        <c:axPos val="t"/>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kN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25504"/>
        <c:crosses val="autoZero"/>
        <c:crossBetween val="midCat"/>
      </c:valAx>
      <c:valAx>
        <c:axId val="-1006425504"/>
        <c:scaling>
          <c:orientation val="maxMin"/>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Settlement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1625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v>single pile with grouting</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'[dry loose with grouting.xlsx]1'!$A$2:$A$22</c:f>
              <c:numCache>
                <c:formatCode>General</c:formatCode>
                <c:ptCount val="21"/>
                <c:pt idx="0">
                  <c:v>0</c:v>
                </c:pt>
                <c:pt idx="1">
                  <c:v>10</c:v>
                </c:pt>
                <c:pt idx="2">
                  <c:v>20</c:v>
                </c:pt>
                <c:pt idx="3">
                  <c:v>30</c:v>
                </c:pt>
                <c:pt idx="4">
                  <c:v>40</c:v>
                </c:pt>
                <c:pt idx="5">
                  <c:v>50</c:v>
                </c:pt>
                <c:pt idx="6">
                  <c:v>60</c:v>
                </c:pt>
                <c:pt idx="7">
                  <c:v>70</c:v>
                </c:pt>
                <c:pt idx="8">
                  <c:v>80</c:v>
                </c:pt>
                <c:pt idx="9">
                  <c:v>90</c:v>
                </c:pt>
                <c:pt idx="10">
                  <c:v>100</c:v>
                </c:pt>
                <c:pt idx="11">
                  <c:v>110</c:v>
                </c:pt>
                <c:pt idx="12">
                  <c:v>120</c:v>
                </c:pt>
                <c:pt idx="13">
                  <c:v>130</c:v>
                </c:pt>
                <c:pt idx="14">
                  <c:v>140</c:v>
                </c:pt>
                <c:pt idx="15">
                  <c:v>150</c:v>
                </c:pt>
                <c:pt idx="16">
                  <c:v>160</c:v>
                </c:pt>
                <c:pt idx="17">
                  <c:v>170</c:v>
                </c:pt>
                <c:pt idx="18">
                  <c:v>180</c:v>
                </c:pt>
                <c:pt idx="19">
                  <c:v>190</c:v>
                </c:pt>
                <c:pt idx="20">
                  <c:v>195</c:v>
                </c:pt>
              </c:numCache>
            </c:numRef>
          </c:xVal>
          <c:yVal>
            <c:numRef>
              <c:f>'[dry loose with grouting.xlsx]1'!$C$2:$C$22</c:f>
              <c:numCache>
                <c:formatCode>General</c:formatCode>
                <c:ptCount val="21"/>
                <c:pt idx="0">
                  <c:v>0</c:v>
                </c:pt>
                <c:pt idx="1">
                  <c:v>0</c:v>
                </c:pt>
                <c:pt idx="2">
                  <c:v>0</c:v>
                </c:pt>
                <c:pt idx="3">
                  <c:v>0</c:v>
                </c:pt>
                <c:pt idx="4">
                  <c:v>0</c:v>
                </c:pt>
                <c:pt idx="5">
                  <c:v>0.14000000000000001</c:v>
                </c:pt>
                <c:pt idx="6">
                  <c:v>0.28000000000000003</c:v>
                </c:pt>
                <c:pt idx="7">
                  <c:v>0.42</c:v>
                </c:pt>
                <c:pt idx="8">
                  <c:v>0.59</c:v>
                </c:pt>
                <c:pt idx="9">
                  <c:v>0.73</c:v>
                </c:pt>
                <c:pt idx="10">
                  <c:v>1.01</c:v>
                </c:pt>
                <c:pt idx="11">
                  <c:v>1.23</c:v>
                </c:pt>
                <c:pt idx="12">
                  <c:v>1.43</c:v>
                </c:pt>
                <c:pt idx="13">
                  <c:v>1.69</c:v>
                </c:pt>
                <c:pt idx="14">
                  <c:v>1.99</c:v>
                </c:pt>
                <c:pt idx="15">
                  <c:v>2.2800000000000002</c:v>
                </c:pt>
                <c:pt idx="16">
                  <c:v>2.5300000000000002</c:v>
                </c:pt>
                <c:pt idx="17">
                  <c:v>2.82</c:v>
                </c:pt>
                <c:pt idx="18">
                  <c:v>3.17</c:v>
                </c:pt>
                <c:pt idx="19">
                  <c:v>3.45</c:v>
                </c:pt>
                <c:pt idx="20">
                  <c:v>3.88</c:v>
                </c:pt>
              </c:numCache>
            </c:numRef>
          </c:yVal>
          <c:smooth val="1"/>
          <c:extLst xmlns:c16r2="http://schemas.microsoft.com/office/drawing/2015/06/chart">
            <c:ext xmlns:c16="http://schemas.microsoft.com/office/drawing/2014/chart" uri="{C3380CC4-5D6E-409C-BE32-E72D297353CC}">
              <c16:uniqueId val="{00000000-158B-4CFC-A70D-7193670F1BE9}"/>
            </c:ext>
          </c:extLst>
        </c:ser>
        <c:ser>
          <c:idx val="0"/>
          <c:order val="1"/>
          <c:tx>
            <c:v>single pile without grouting</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'[dry loose without.xlsx]1'!$A$2:$A$8</c:f>
              <c:numCache>
                <c:formatCode>General</c:formatCode>
                <c:ptCount val="7"/>
                <c:pt idx="0">
                  <c:v>0</c:v>
                </c:pt>
                <c:pt idx="1">
                  <c:v>10</c:v>
                </c:pt>
                <c:pt idx="2">
                  <c:v>20</c:v>
                </c:pt>
                <c:pt idx="3">
                  <c:v>30</c:v>
                </c:pt>
                <c:pt idx="4">
                  <c:v>40</c:v>
                </c:pt>
                <c:pt idx="5">
                  <c:v>50</c:v>
                </c:pt>
                <c:pt idx="6">
                  <c:v>60</c:v>
                </c:pt>
              </c:numCache>
            </c:numRef>
          </c:xVal>
          <c:yVal>
            <c:numRef>
              <c:f>'[dry loose without.xlsx]1'!$C$2:$C$7</c:f>
              <c:numCache>
                <c:formatCode>General</c:formatCode>
                <c:ptCount val="6"/>
                <c:pt idx="0">
                  <c:v>0</c:v>
                </c:pt>
                <c:pt idx="1">
                  <c:v>0.48</c:v>
                </c:pt>
                <c:pt idx="2">
                  <c:v>1.42</c:v>
                </c:pt>
                <c:pt idx="3">
                  <c:v>2.2800000000000002</c:v>
                </c:pt>
                <c:pt idx="4">
                  <c:v>3.2600000000000002</c:v>
                </c:pt>
                <c:pt idx="5">
                  <c:v>4.16</c:v>
                </c:pt>
              </c:numCache>
            </c:numRef>
          </c:yVal>
          <c:smooth val="1"/>
          <c:extLst xmlns:c16r2="http://schemas.microsoft.com/office/drawing/2015/06/chart">
            <c:ext xmlns:c16="http://schemas.microsoft.com/office/drawing/2014/chart" uri="{C3380CC4-5D6E-409C-BE32-E72D297353CC}">
              <c16:uniqueId val="{00000001-158B-4CFC-A70D-7193670F1BE9}"/>
            </c:ext>
          </c:extLst>
        </c:ser>
        <c:dLbls>
          <c:showLegendKey val="0"/>
          <c:showVal val="0"/>
          <c:showCatName val="0"/>
          <c:showSerName val="0"/>
          <c:showPercent val="0"/>
          <c:showBubbleSize val="0"/>
        </c:dLbls>
        <c:axId val="-1006419520"/>
        <c:axId val="-1006426592"/>
      </c:scatterChart>
      <c:valAx>
        <c:axId val="-1006419520"/>
        <c:scaling>
          <c:orientation val="minMax"/>
        </c:scaling>
        <c:delete val="0"/>
        <c:axPos val="t"/>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kN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26592"/>
        <c:crosses val="autoZero"/>
        <c:crossBetween val="midCat"/>
      </c:valAx>
      <c:valAx>
        <c:axId val="-1006426592"/>
        <c:scaling>
          <c:orientation val="maxMin"/>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Settlement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1952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v>single pile with grouting</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'[dry medium with grouting.xlsx]1'!$A$2:$A$13</c:f>
              <c:numCache>
                <c:formatCode>General</c:formatCode>
                <c:ptCount val="12"/>
                <c:pt idx="0">
                  <c:v>0</c:v>
                </c:pt>
                <c:pt idx="1">
                  <c:v>20</c:v>
                </c:pt>
                <c:pt idx="2">
                  <c:v>40</c:v>
                </c:pt>
                <c:pt idx="3">
                  <c:v>60</c:v>
                </c:pt>
                <c:pt idx="4">
                  <c:v>80</c:v>
                </c:pt>
                <c:pt idx="5">
                  <c:v>100</c:v>
                </c:pt>
                <c:pt idx="6">
                  <c:v>120</c:v>
                </c:pt>
                <c:pt idx="7">
                  <c:v>140</c:v>
                </c:pt>
                <c:pt idx="8">
                  <c:v>160</c:v>
                </c:pt>
                <c:pt idx="9">
                  <c:v>180</c:v>
                </c:pt>
                <c:pt idx="10">
                  <c:v>200</c:v>
                </c:pt>
                <c:pt idx="11">
                  <c:v>220</c:v>
                </c:pt>
              </c:numCache>
            </c:numRef>
          </c:xVal>
          <c:yVal>
            <c:numRef>
              <c:f>'[dry medium with grouting.xlsx]1'!$C$2:$C$13</c:f>
              <c:numCache>
                <c:formatCode>General</c:formatCode>
                <c:ptCount val="12"/>
                <c:pt idx="0">
                  <c:v>0</c:v>
                </c:pt>
                <c:pt idx="1">
                  <c:v>0.01</c:v>
                </c:pt>
                <c:pt idx="2">
                  <c:v>0.02</c:v>
                </c:pt>
                <c:pt idx="3">
                  <c:v>0.17</c:v>
                </c:pt>
                <c:pt idx="4">
                  <c:v>0.39</c:v>
                </c:pt>
                <c:pt idx="5">
                  <c:v>0.64</c:v>
                </c:pt>
                <c:pt idx="6">
                  <c:v>0.99</c:v>
                </c:pt>
                <c:pt idx="7">
                  <c:v>1.37</c:v>
                </c:pt>
                <c:pt idx="8">
                  <c:v>1.86</c:v>
                </c:pt>
                <c:pt idx="9">
                  <c:v>2.39</c:v>
                </c:pt>
                <c:pt idx="10">
                  <c:v>3.14</c:v>
                </c:pt>
                <c:pt idx="11">
                  <c:v>4.54</c:v>
                </c:pt>
              </c:numCache>
            </c:numRef>
          </c:yVal>
          <c:smooth val="1"/>
          <c:extLst xmlns:c16r2="http://schemas.microsoft.com/office/drawing/2015/06/chart">
            <c:ext xmlns:c16="http://schemas.microsoft.com/office/drawing/2014/chart" uri="{C3380CC4-5D6E-409C-BE32-E72D297353CC}">
              <c16:uniqueId val="{00000000-FF32-488C-9200-F78F0A434D72}"/>
            </c:ext>
          </c:extLst>
        </c:ser>
        <c:ser>
          <c:idx val="0"/>
          <c:order val="1"/>
          <c:tx>
            <c:v>single pile without grouting</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'[dry medium without.xlsx]1'!$A$2:$A$15</c:f>
              <c:numCache>
                <c:formatCode>General</c:formatCode>
                <c:ptCount val="14"/>
                <c:pt idx="0">
                  <c:v>0</c:v>
                </c:pt>
                <c:pt idx="1">
                  <c:v>10</c:v>
                </c:pt>
                <c:pt idx="2">
                  <c:v>20</c:v>
                </c:pt>
                <c:pt idx="3">
                  <c:v>30</c:v>
                </c:pt>
                <c:pt idx="4">
                  <c:v>40</c:v>
                </c:pt>
                <c:pt idx="5">
                  <c:v>50</c:v>
                </c:pt>
                <c:pt idx="6">
                  <c:v>60</c:v>
                </c:pt>
                <c:pt idx="7">
                  <c:v>70</c:v>
                </c:pt>
                <c:pt idx="8">
                  <c:v>80</c:v>
                </c:pt>
                <c:pt idx="9">
                  <c:v>90</c:v>
                </c:pt>
                <c:pt idx="10">
                  <c:v>100</c:v>
                </c:pt>
                <c:pt idx="11">
                  <c:v>110</c:v>
                </c:pt>
                <c:pt idx="12">
                  <c:v>112</c:v>
                </c:pt>
                <c:pt idx="13">
                  <c:v>112</c:v>
                </c:pt>
              </c:numCache>
            </c:numRef>
          </c:xVal>
          <c:yVal>
            <c:numRef>
              <c:f>'[dry medium without.xlsx]1'!$C$2:$C$15</c:f>
              <c:numCache>
                <c:formatCode>General</c:formatCode>
                <c:ptCount val="14"/>
                <c:pt idx="0">
                  <c:v>0</c:v>
                </c:pt>
                <c:pt idx="1">
                  <c:v>0.03</c:v>
                </c:pt>
                <c:pt idx="2">
                  <c:v>7.0000000000000007E-2</c:v>
                </c:pt>
                <c:pt idx="3">
                  <c:v>0.15</c:v>
                </c:pt>
                <c:pt idx="4">
                  <c:v>0.22</c:v>
                </c:pt>
                <c:pt idx="5">
                  <c:v>0.25</c:v>
                </c:pt>
                <c:pt idx="6">
                  <c:v>0.35000000000000003</c:v>
                </c:pt>
                <c:pt idx="7">
                  <c:v>0.44</c:v>
                </c:pt>
                <c:pt idx="8">
                  <c:v>0.53</c:v>
                </c:pt>
                <c:pt idx="9">
                  <c:v>0.59</c:v>
                </c:pt>
                <c:pt idx="10">
                  <c:v>0.88</c:v>
                </c:pt>
                <c:pt idx="11">
                  <c:v>1.69</c:v>
                </c:pt>
                <c:pt idx="12">
                  <c:v>2.86</c:v>
                </c:pt>
                <c:pt idx="13">
                  <c:v>3.56</c:v>
                </c:pt>
              </c:numCache>
            </c:numRef>
          </c:yVal>
          <c:smooth val="1"/>
          <c:extLst xmlns:c16r2="http://schemas.microsoft.com/office/drawing/2015/06/chart">
            <c:ext xmlns:c16="http://schemas.microsoft.com/office/drawing/2014/chart" uri="{C3380CC4-5D6E-409C-BE32-E72D297353CC}">
              <c16:uniqueId val="{00000001-FF32-488C-9200-F78F0A434D72}"/>
            </c:ext>
          </c:extLst>
        </c:ser>
        <c:dLbls>
          <c:showLegendKey val="0"/>
          <c:showVal val="0"/>
          <c:showCatName val="0"/>
          <c:showSerName val="0"/>
          <c:showPercent val="0"/>
          <c:showBubbleSize val="0"/>
        </c:dLbls>
        <c:axId val="-1006415712"/>
        <c:axId val="-1006411904"/>
      </c:scatterChart>
      <c:valAx>
        <c:axId val="-1006415712"/>
        <c:scaling>
          <c:orientation val="minMax"/>
        </c:scaling>
        <c:delete val="0"/>
        <c:axPos val="t"/>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kN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11904"/>
        <c:crosses val="autoZero"/>
        <c:crossBetween val="midCat"/>
      </c:valAx>
      <c:valAx>
        <c:axId val="-1006411904"/>
        <c:scaling>
          <c:orientation val="maxMin"/>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Settlement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1571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v>single pile with grouting</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'[saturated.xlsx]1-3'!$A$2:$A$27</c:f>
              <c:numCache>
                <c:formatCode>General</c:formatCode>
                <c:ptCount val="26"/>
                <c:pt idx="0">
                  <c:v>0</c:v>
                </c:pt>
                <c:pt idx="1">
                  <c:v>10</c:v>
                </c:pt>
                <c:pt idx="2">
                  <c:v>20</c:v>
                </c:pt>
                <c:pt idx="3">
                  <c:v>30</c:v>
                </c:pt>
                <c:pt idx="4">
                  <c:v>40</c:v>
                </c:pt>
                <c:pt idx="5">
                  <c:v>50</c:v>
                </c:pt>
                <c:pt idx="6">
                  <c:v>60</c:v>
                </c:pt>
                <c:pt idx="7">
                  <c:v>70</c:v>
                </c:pt>
                <c:pt idx="8">
                  <c:v>80</c:v>
                </c:pt>
                <c:pt idx="9">
                  <c:v>90</c:v>
                </c:pt>
                <c:pt idx="10">
                  <c:v>100</c:v>
                </c:pt>
                <c:pt idx="11">
                  <c:v>110</c:v>
                </c:pt>
                <c:pt idx="12">
                  <c:v>120</c:v>
                </c:pt>
                <c:pt idx="13">
                  <c:v>130</c:v>
                </c:pt>
                <c:pt idx="14">
                  <c:v>140</c:v>
                </c:pt>
                <c:pt idx="15">
                  <c:v>150</c:v>
                </c:pt>
                <c:pt idx="16">
                  <c:v>160</c:v>
                </c:pt>
                <c:pt idx="17">
                  <c:v>170</c:v>
                </c:pt>
                <c:pt idx="18">
                  <c:v>180</c:v>
                </c:pt>
                <c:pt idx="19">
                  <c:v>190</c:v>
                </c:pt>
                <c:pt idx="20">
                  <c:v>200</c:v>
                </c:pt>
                <c:pt idx="21">
                  <c:v>210</c:v>
                </c:pt>
                <c:pt idx="22">
                  <c:v>220</c:v>
                </c:pt>
                <c:pt idx="23">
                  <c:v>230</c:v>
                </c:pt>
                <c:pt idx="24">
                  <c:v>240</c:v>
                </c:pt>
                <c:pt idx="25">
                  <c:v>250</c:v>
                </c:pt>
              </c:numCache>
            </c:numRef>
          </c:xVal>
          <c:yVal>
            <c:numRef>
              <c:f>'[saturated.xlsx]1-3'!$C$2:$C$27</c:f>
              <c:numCache>
                <c:formatCode>General</c:formatCode>
                <c:ptCount val="26"/>
                <c:pt idx="0">
                  <c:v>0</c:v>
                </c:pt>
                <c:pt idx="1">
                  <c:v>0.1</c:v>
                </c:pt>
                <c:pt idx="2">
                  <c:v>0.14000000000000001</c:v>
                </c:pt>
                <c:pt idx="3">
                  <c:v>0.28000000000000003</c:v>
                </c:pt>
                <c:pt idx="4">
                  <c:v>0.38</c:v>
                </c:pt>
                <c:pt idx="5">
                  <c:v>0.52</c:v>
                </c:pt>
                <c:pt idx="6">
                  <c:v>0.59</c:v>
                </c:pt>
                <c:pt idx="7">
                  <c:v>0.71</c:v>
                </c:pt>
                <c:pt idx="8">
                  <c:v>0.82000000000000006</c:v>
                </c:pt>
                <c:pt idx="9">
                  <c:v>0.92</c:v>
                </c:pt>
                <c:pt idx="10">
                  <c:v>1.07</c:v>
                </c:pt>
                <c:pt idx="11">
                  <c:v>1.18</c:v>
                </c:pt>
                <c:pt idx="12">
                  <c:v>1.29</c:v>
                </c:pt>
                <c:pt idx="13">
                  <c:v>1.4000000000000001</c:v>
                </c:pt>
                <c:pt idx="14">
                  <c:v>1.52</c:v>
                </c:pt>
                <c:pt idx="15">
                  <c:v>1.6500000000000001</c:v>
                </c:pt>
                <c:pt idx="16">
                  <c:v>1.79</c:v>
                </c:pt>
                <c:pt idx="17">
                  <c:v>1.93</c:v>
                </c:pt>
                <c:pt idx="18">
                  <c:v>2.08</c:v>
                </c:pt>
                <c:pt idx="19">
                  <c:v>2.2000000000000002</c:v>
                </c:pt>
                <c:pt idx="20">
                  <c:v>2.38</c:v>
                </c:pt>
                <c:pt idx="21">
                  <c:v>2.59</c:v>
                </c:pt>
                <c:pt idx="22">
                  <c:v>2.85</c:v>
                </c:pt>
                <c:pt idx="23">
                  <c:v>3.1</c:v>
                </c:pt>
                <c:pt idx="24">
                  <c:v>3.37</c:v>
                </c:pt>
                <c:pt idx="25">
                  <c:v>3.74</c:v>
                </c:pt>
              </c:numCache>
            </c:numRef>
          </c:yVal>
          <c:smooth val="1"/>
          <c:extLst xmlns:c16r2="http://schemas.microsoft.com/office/drawing/2015/06/chart">
            <c:ext xmlns:c16="http://schemas.microsoft.com/office/drawing/2014/chart" uri="{C3380CC4-5D6E-409C-BE32-E72D297353CC}">
              <c16:uniqueId val="{00000000-CA50-40CD-B69C-8EB36F4B9C79}"/>
            </c:ext>
          </c:extLst>
        </c:ser>
        <c:ser>
          <c:idx val="0"/>
          <c:order val="1"/>
          <c:tx>
            <c:v>single pile without grouting</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'[saturated.xlsx]1'!$A$2:$A$9</c:f>
              <c:numCache>
                <c:formatCode>General</c:formatCode>
                <c:ptCount val="8"/>
                <c:pt idx="0">
                  <c:v>0</c:v>
                </c:pt>
                <c:pt idx="1">
                  <c:v>10</c:v>
                </c:pt>
                <c:pt idx="2">
                  <c:v>20</c:v>
                </c:pt>
                <c:pt idx="3">
                  <c:v>30</c:v>
                </c:pt>
                <c:pt idx="4">
                  <c:v>40</c:v>
                </c:pt>
                <c:pt idx="5">
                  <c:v>50</c:v>
                </c:pt>
                <c:pt idx="6">
                  <c:v>55</c:v>
                </c:pt>
                <c:pt idx="7">
                  <c:v>56</c:v>
                </c:pt>
              </c:numCache>
            </c:numRef>
          </c:xVal>
          <c:yVal>
            <c:numRef>
              <c:f>'[saturated.xlsx]1'!$C$2:$C$9</c:f>
              <c:numCache>
                <c:formatCode>General</c:formatCode>
                <c:ptCount val="8"/>
                <c:pt idx="0">
                  <c:v>0</c:v>
                </c:pt>
                <c:pt idx="1">
                  <c:v>0.03</c:v>
                </c:pt>
                <c:pt idx="2">
                  <c:v>0.23</c:v>
                </c:pt>
                <c:pt idx="3">
                  <c:v>0.49</c:v>
                </c:pt>
                <c:pt idx="4">
                  <c:v>0.85</c:v>
                </c:pt>
                <c:pt idx="5">
                  <c:v>1.6</c:v>
                </c:pt>
                <c:pt idx="6">
                  <c:v>3.18</c:v>
                </c:pt>
                <c:pt idx="7">
                  <c:v>3.68</c:v>
                </c:pt>
              </c:numCache>
            </c:numRef>
          </c:yVal>
          <c:smooth val="1"/>
          <c:extLst xmlns:c16r2="http://schemas.microsoft.com/office/drawing/2015/06/chart">
            <c:ext xmlns:c16="http://schemas.microsoft.com/office/drawing/2014/chart" uri="{C3380CC4-5D6E-409C-BE32-E72D297353CC}">
              <c16:uniqueId val="{00000001-CA50-40CD-B69C-8EB36F4B9C79}"/>
            </c:ext>
          </c:extLst>
        </c:ser>
        <c:dLbls>
          <c:showLegendKey val="0"/>
          <c:showVal val="0"/>
          <c:showCatName val="0"/>
          <c:showSerName val="0"/>
          <c:showPercent val="0"/>
          <c:showBubbleSize val="0"/>
        </c:dLbls>
        <c:axId val="-1006411360"/>
        <c:axId val="-971024448"/>
      </c:scatterChart>
      <c:valAx>
        <c:axId val="-1006411360"/>
        <c:scaling>
          <c:orientation val="minMax"/>
        </c:scaling>
        <c:delete val="0"/>
        <c:axPos val="t"/>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kN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1024448"/>
        <c:crosses val="autoZero"/>
        <c:crossBetween val="midCat"/>
      </c:valAx>
      <c:valAx>
        <c:axId val="-971024448"/>
        <c:scaling>
          <c:orientation val="maxMin"/>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Settlement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0641136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tx>
            <c:v>3 day</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'[dry loose with grouting.xlsx]1 -14day'!$A$2:$A$14</c:f>
              <c:numCache>
                <c:formatCode>General</c:formatCode>
                <c:ptCount val="13"/>
                <c:pt idx="0">
                  <c:v>0</c:v>
                </c:pt>
                <c:pt idx="1">
                  <c:v>15</c:v>
                </c:pt>
                <c:pt idx="2">
                  <c:v>30</c:v>
                </c:pt>
                <c:pt idx="3">
                  <c:v>45</c:v>
                </c:pt>
                <c:pt idx="4">
                  <c:v>60</c:v>
                </c:pt>
                <c:pt idx="5">
                  <c:v>75</c:v>
                </c:pt>
                <c:pt idx="6">
                  <c:v>90</c:v>
                </c:pt>
                <c:pt idx="7">
                  <c:v>105</c:v>
                </c:pt>
                <c:pt idx="8">
                  <c:v>120</c:v>
                </c:pt>
                <c:pt idx="9">
                  <c:v>135</c:v>
                </c:pt>
                <c:pt idx="10">
                  <c:v>150</c:v>
                </c:pt>
                <c:pt idx="11">
                  <c:v>165</c:v>
                </c:pt>
                <c:pt idx="12">
                  <c:v>170</c:v>
                </c:pt>
              </c:numCache>
            </c:numRef>
          </c:xVal>
          <c:yVal>
            <c:numRef>
              <c:f>'[dry loose with grouting.xlsx]1 -14day'!$C$2:$C$14</c:f>
              <c:numCache>
                <c:formatCode>General</c:formatCode>
                <c:ptCount val="13"/>
                <c:pt idx="0">
                  <c:v>0</c:v>
                </c:pt>
                <c:pt idx="1">
                  <c:v>0.08</c:v>
                </c:pt>
                <c:pt idx="2">
                  <c:v>0.14000000000000001</c:v>
                </c:pt>
                <c:pt idx="3">
                  <c:v>0.26</c:v>
                </c:pt>
                <c:pt idx="4">
                  <c:v>0.44</c:v>
                </c:pt>
                <c:pt idx="5">
                  <c:v>0.68</c:v>
                </c:pt>
                <c:pt idx="6">
                  <c:v>1.03</c:v>
                </c:pt>
                <c:pt idx="7">
                  <c:v>1.3800000000000001</c:v>
                </c:pt>
                <c:pt idx="8">
                  <c:v>1.8</c:v>
                </c:pt>
                <c:pt idx="9">
                  <c:v>2.3000000000000003</c:v>
                </c:pt>
                <c:pt idx="10">
                  <c:v>2.79</c:v>
                </c:pt>
                <c:pt idx="11">
                  <c:v>3.35</c:v>
                </c:pt>
                <c:pt idx="12">
                  <c:v>3.65</c:v>
                </c:pt>
              </c:numCache>
            </c:numRef>
          </c:yVal>
          <c:smooth val="1"/>
          <c:extLst xmlns:c16r2="http://schemas.microsoft.com/office/drawing/2015/06/chart">
            <c:ext xmlns:c16="http://schemas.microsoft.com/office/drawing/2014/chart" uri="{C3380CC4-5D6E-409C-BE32-E72D297353CC}">
              <c16:uniqueId val="{00000000-751F-4B78-8737-FDF52753EADE}"/>
            </c:ext>
          </c:extLst>
        </c:ser>
        <c:ser>
          <c:idx val="0"/>
          <c:order val="1"/>
          <c:tx>
            <c:v>14 day</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'[dry loose with grouting.xlsx]1'!$A$2:$A$22</c:f>
              <c:numCache>
                <c:formatCode>General</c:formatCode>
                <c:ptCount val="21"/>
                <c:pt idx="0">
                  <c:v>0</c:v>
                </c:pt>
                <c:pt idx="1">
                  <c:v>10</c:v>
                </c:pt>
                <c:pt idx="2">
                  <c:v>20</c:v>
                </c:pt>
                <c:pt idx="3">
                  <c:v>30</c:v>
                </c:pt>
                <c:pt idx="4">
                  <c:v>40</c:v>
                </c:pt>
                <c:pt idx="5">
                  <c:v>50</c:v>
                </c:pt>
                <c:pt idx="6">
                  <c:v>60</c:v>
                </c:pt>
                <c:pt idx="7">
                  <c:v>70</c:v>
                </c:pt>
                <c:pt idx="8">
                  <c:v>80</c:v>
                </c:pt>
                <c:pt idx="9">
                  <c:v>90</c:v>
                </c:pt>
                <c:pt idx="10">
                  <c:v>100</c:v>
                </c:pt>
                <c:pt idx="11">
                  <c:v>110</c:v>
                </c:pt>
                <c:pt idx="12">
                  <c:v>120</c:v>
                </c:pt>
                <c:pt idx="13">
                  <c:v>130</c:v>
                </c:pt>
                <c:pt idx="14">
                  <c:v>140</c:v>
                </c:pt>
                <c:pt idx="15">
                  <c:v>150</c:v>
                </c:pt>
                <c:pt idx="16">
                  <c:v>160</c:v>
                </c:pt>
                <c:pt idx="17">
                  <c:v>170</c:v>
                </c:pt>
                <c:pt idx="18">
                  <c:v>180</c:v>
                </c:pt>
                <c:pt idx="19">
                  <c:v>190</c:v>
                </c:pt>
                <c:pt idx="20">
                  <c:v>195</c:v>
                </c:pt>
              </c:numCache>
            </c:numRef>
          </c:xVal>
          <c:yVal>
            <c:numRef>
              <c:f>'[dry loose with grouting.xlsx]1'!$C$2:$C$22</c:f>
              <c:numCache>
                <c:formatCode>General</c:formatCode>
                <c:ptCount val="21"/>
                <c:pt idx="0">
                  <c:v>0</c:v>
                </c:pt>
                <c:pt idx="1">
                  <c:v>0</c:v>
                </c:pt>
                <c:pt idx="2">
                  <c:v>0</c:v>
                </c:pt>
                <c:pt idx="3">
                  <c:v>0</c:v>
                </c:pt>
                <c:pt idx="4">
                  <c:v>0</c:v>
                </c:pt>
                <c:pt idx="5">
                  <c:v>0.14000000000000001</c:v>
                </c:pt>
                <c:pt idx="6">
                  <c:v>0.28000000000000003</c:v>
                </c:pt>
                <c:pt idx="7">
                  <c:v>0.42</c:v>
                </c:pt>
                <c:pt idx="8">
                  <c:v>0.59</c:v>
                </c:pt>
                <c:pt idx="9">
                  <c:v>0.73</c:v>
                </c:pt>
                <c:pt idx="10">
                  <c:v>1.01</c:v>
                </c:pt>
                <c:pt idx="11">
                  <c:v>1.23</c:v>
                </c:pt>
                <c:pt idx="12">
                  <c:v>1.43</c:v>
                </c:pt>
                <c:pt idx="13">
                  <c:v>1.69</c:v>
                </c:pt>
                <c:pt idx="14">
                  <c:v>1.99</c:v>
                </c:pt>
                <c:pt idx="15">
                  <c:v>2.2800000000000002</c:v>
                </c:pt>
                <c:pt idx="16">
                  <c:v>2.5300000000000002</c:v>
                </c:pt>
                <c:pt idx="17">
                  <c:v>2.82</c:v>
                </c:pt>
                <c:pt idx="18">
                  <c:v>3.17</c:v>
                </c:pt>
                <c:pt idx="19">
                  <c:v>3.45</c:v>
                </c:pt>
                <c:pt idx="20">
                  <c:v>3.88</c:v>
                </c:pt>
              </c:numCache>
            </c:numRef>
          </c:yVal>
          <c:smooth val="1"/>
          <c:extLst xmlns:c16r2="http://schemas.microsoft.com/office/drawing/2015/06/chart">
            <c:ext xmlns:c16="http://schemas.microsoft.com/office/drawing/2014/chart" uri="{C3380CC4-5D6E-409C-BE32-E72D297353CC}">
              <c16:uniqueId val="{00000001-751F-4B78-8737-FDF52753EADE}"/>
            </c:ext>
          </c:extLst>
        </c:ser>
        <c:ser>
          <c:idx val="2"/>
          <c:order val="2"/>
          <c:tx>
            <c:v>28 day</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'[dry loose with grouting.xlsx]1 -28day'!$A$2:$A$27</c:f>
              <c:numCache>
                <c:formatCode>General</c:formatCode>
                <c:ptCount val="26"/>
                <c:pt idx="0">
                  <c:v>0</c:v>
                </c:pt>
                <c:pt idx="1">
                  <c:v>10</c:v>
                </c:pt>
                <c:pt idx="2">
                  <c:v>20</c:v>
                </c:pt>
                <c:pt idx="3">
                  <c:v>30</c:v>
                </c:pt>
                <c:pt idx="4">
                  <c:v>40</c:v>
                </c:pt>
                <c:pt idx="5">
                  <c:v>50</c:v>
                </c:pt>
                <c:pt idx="6">
                  <c:v>60</c:v>
                </c:pt>
                <c:pt idx="7">
                  <c:v>70</c:v>
                </c:pt>
                <c:pt idx="8">
                  <c:v>80</c:v>
                </c:pt>
                <c:pt idx="9">
                  <c:v>90</c:v>
                </c:pt>
                <c:pt idx="10">
                  <c:v>100</c:v>
                </c:pt>
                <c:pt idx="11">
                  <c:v>110</c:v>
                </c:pt>
                <c:pt idx="12">
                  <c:v>120</c:v>
                </c:pt>
                <c:pt idx="13">
                  <c:v>130</c:v>
                </c:pt>
                <c:pt idx="14">
                  <c:v>140</c:v>
                </c:pt>
                <c:pt idx="15">
                  <c:v>150</c:v>
                </c:pt>
                <c:pt idx="16">
                  <c:v>160</c:v>
                </c:pt>
                <c:pt idx="17">
                  <c:v>170</c:v>
                </c:pt>
                <c:pt idx="18">
                  <c:v>180</c:v>
                </c:pt>
                <c:pt idx="19">
                  <c:v>190</c:v>
                </c:pt>
                <c:pt idx="20">
                  <c:v>200</c:v>
                </c:pt>
                <c:pt idx="21">
                  <c:v>210</c:v>
                </c:pt>
                <c:pt idx="22">
                  <c:v>220</c:v>
                </c:pt>
                <c:pt idx="23">
                  <c:v>230</c:v>
                </c:pt>
                <c:pt idx="24">
                  <c:v>240</c:v>
                </c:pt>
                <c:pt idx="25">
                  <c:v>250</c:v>
                </c:pt>
              </c:numCache>
            </c:numRef>
          </c:xVal>
          <c:yVal>
            <c:numRef>
              <c:f>'[dry loose with grouting.xlsx]1 -28day'!$C$2:$C$27</c:f>
              <c:numCache>
                <c:formatCode>General</c:formatCode>
                <c:ptCount val="26"/>
                <c:pt idx="0">
                  <c:v>0</c:v>
                </c:pt>
                <c:pt idx="1">
                  <c:v>0.01</c:v>
                </c:pt>
                <c:pt idx="2">
                  <c:v>0.04</c:v>
                </c:pt>
                <c:pt idx="3">
                  <c:v>0.08</c:v>
                </c:pt>
                <c:pt idx="4">
                  <c:v>0.12</c:v>
                </c:pt>
                <c:pt idx="5">
                  <c:v>0.18</c:v>
                </c:pt>
                <c:pt idx="6">
                  <c:v>0.24</c:v>
                </c:pt>
                <c:pt idx="7">
                  <c:v>0.3</c:v>
                </c:pt>
                <c:pt idx="8">
                  <c:v>0.38</c:v>
                </c:pt>
                <c:pt idx="9">
                  <c:v>0.47000000000000003</c:v>
                </c:pt>
                <c:pt idx="10">
                  <c:v>0.57000000000000006</c:v>
                </c:pt>
                <c:pt idx="11">
                  <c:v>0.68</c:v>
                </c:pt>
                <c:pt idx="12">
                  <c:v>0.8</c:v>
                </c:pt>
                <c:pt idx="13">
                  <c:v>0.93</c:v>
                </c:pt>
                <c:pt idx="14">
                  <c:v>1.04</c:v>
                </c:pt>
                <c:pt idx="15">
                  <c:v>1.1300000000000001</c:v>
                </c:pt>
                <c:pt idx="16">
                  <c:v>1.27</c:v>
                </c:pt>
                <c:pt idx="17">
                  <c:v>1.45</c:v>
                </c:pt>
                <c:pt idx="18">
                  <c:v>1.61</c:v>
                </c:pt>
                <c:pt idx="19">
                  <c:v>1.81</c:v>
                </c:pt>
                <c:pt idx="20">
                  <c:v>2.0100000000000002</c:v>
                </c:pt>
                <c:pt idx="21">
                  <c:v>2.4500000000000002</c:v>
                </c:pt>
                <c:pt idx="22">
                  <c:v>2.8000000000000003</c:v>
                </c:pt>
                <c:pt idx="23">
                  <c:v>3.1</c:v>
                </c:pt>
                <c:pt idx="24">
                  <c:v>3.47</c:v>
                </c:pt>
                <c:pt idx="25">
                  <c:v>3.93</c:v>
                </c:pt>
              </c:numCache>
            </c:numRef>
          </c:yVal>
          <c:smooth val="1"/>
          <c:extLst xmlns:c16r2="http://schemas.microsoft.com/office/drawing/2015/06/chart">
            <c:ext xmlns:c16="http://schemas.microsoft.com/office/drawing/2014/chart" uri="{C3380CC4-5D6E-409C-BE32-E72D297353CC}">
              <c16:uniqueId val="{00000002-751F-4B78-8737-FDF52753EADE}"/>
            </c:ext>
          </c:extLst>
        </c:ser>
        <c:dLbls>
          <c:showLegendKey val="0"/>
          <c:showVal val="0"/>
          <c:showCatName val="0"/>
          <c:showSerName val="0"/>
          <c:showPercent val="0"/>
          <c:showBubbleSize val="0"/>
        </c:dLbls>
        <c:axId val="-971017376"/>
        <c:axId val="-971028800"/>
      </c:scatterChart>
      <c:valAx>
        <c:axId val="-971017376"/>
        <c:scaling>
          <c:orientation val="minMax"/>
        </c:scaling>
        <c:delete val="0"/>
        <c:axPos val="t"/>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load kN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1028800"/>
        <c:crosses val="autoZero"/>
        <c:crossBetween val="midCat"/>
      </c:valAx>
      <c:valAx>
        <c:axId val="-971028800"/>
        <c:scaling>
          <c:orientation val="maxMin"/>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Settlement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101737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6</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7</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8</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9</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10</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11</b:RefOrder>
  </b:Source>
</b:Sources>
</file>

<file path=customXml/itemProps1.xml><?xml version="1.0" encoding="utf-8"?>
<ds:datastoreItem xmlns:ds="http://schemas.openxmlformats.org/officeDocument/2006/customXml" ds:itemID="{FC5BEC14-F55E-4C56-B63B-3B4F1FF6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2510</Words>
  <Characters>14312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Rampyari</cp:lastModifiedBy>
  <cp:revision>9</cp:revision>
  <cp:lastPrinted>2014-05-29T14:31:00Z</cp:lastPrinted>
  <dcterms:created xsi:type="dcterms:W3CDTF">2016-09-28T06:08:00Z</dcterms:created>
  <dcterms:modified xsi:type="dcterms:W3CDTF">2016-09-30T16:26:00Z</dcterms:modified>
</cp:coreProperties>
</file>