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C2173" w:rsidRPr="00E966CC" w:rsidRDefault="004C2173" w:rsidP="00A95F0E">
      <w:pPr>
        <w:spacing w:line="240" w:lineRule="auto"/>
        <w:rPr>
          <w:rFonts w:ascii="Times New Roman" w:hAnsi="Times New Roman" w:cs="Times New Roman"/>
          <w:b/>
          <w:sz w:val="24"/>
          <w:szCs w:val="24"/>
        </w:rPr>
      </w:pPr>
      <w:r w:rsidRPr="00E966CC">
        <w:rPr>
          <w:rFonts w:ascii="Times New Roman" w:hAnsi="Times New Roman" w:cs="Times New Roman"/>
          <w:b/>
          <w:sz w:val="24"/>
          <w:szCs w:val="24"/>
        </w:rPr>
        <w:t>Molecular Cloning Strategy and Vector Design for Class III ScWRKY5 Gene from Sugarcane Targeted to Tomato: A Framework for A</w:t>
      </w:r>
      <w:r w:rsidR="00DC6938" w:rsidRPr="00E966CC">
        <w:rPr>
          <w:rFonts w:ascii="Times New Roman" w:hAnsi="Times New Roman" w:cs="Times New Roman"/>
          <w:b/>
          <w:sz w:val="24"/>
          <w:szCs w:val="24"/>
        </w:rPr>
        <w:t>biotic Stress Tolerance Studies</w:t>
      </w:r>
    </w:p>
    <w:p w:rsidR="006955B7" w:rsidRPr="00E966CC" w:rsidRDefault="006955B7" w:rsidP="00A95F0E">
      <w:pPr>
        <w:spacing w:line="240" w:lineRule="auto"/>
        <w:rPr>
          <w:rFonts w:ascii="Times New Roman" w:hAnsi="Times New Roman" w:cs="Times New Roman"/>
          <w:b/>
          <w:sz w:val="24"/>
          <w:szCs w:val="24"/>
        </w:rPr>
      </w:pPr>
      <w:r w:rsidRPr="00E966CC">
        <w:rPr>
          <w:rFonts w:ascii="Times New Roman" w:hAnsi="Times New Roman" w:cs="Times New Roman"/>
          <w:b/>
          <w:sz w:val="24"/>
          <w:szCs w:val="24"/>
        </w:rPr>
        <w:t>Ambreen Ilyas</w:t>
      </w:r>
    </w:p>
    <w:p w:rsidR="004C2173" w:rsidRPr="00E966CC" w:rsidRDefault="004C2173" w:rsidP="00A95F0E">
      <w:pPr>
        <w:spacing w:line="240" w:lineRule="auto"/>
        <w:rPr>
          <w:rFonts w:ascii="Times New Roman" w:hAnsi="Times New Roman" w:cs="Times New Roman"/>
          <w:sz w:val="24"/>
          <w:szCs w:val="24"/>
        </w:rPr>
      </w:pPr>
      <w:r w:rsidRPr="00E966CC">
        <w:rPr>
          <w:rFonts w:ascii="Times New Roman" w:hAnsi="Times New Roman" w:cs="Times New Roman"/>
          <w:sz w:val="24"/>
          <w:szCs w:val="24"/>
        </w:rPr>
        <w:t>Abstract</w:t>
      </w:r>
    </w:p>
    <w:p w:rsidR="004C2173" w:rsidRPr="00E966CC" w:rsidRDefault="004C2173" w:rsidP="00A95F0E">
      <w:pPr>
        <w:spacing w:line="240" w:lineRule="auto"/>
        <w:rPr>
          <w:rFonts w:ascii="Times New Roman" w:hAnsi="Times New Roman" w:cs="Times New Roman"/>
          <w:sz w:val="24"/>
          <w:szCs w:val="24"/>
        </w:rPr>
      </w:pPr>
      <w:r w:rsidRPr="00E966CC">
        <w:rPr>
          <w:rFonts w:ascii="Times New Roman" w:hAnsi="Times New Roman" w:cs="Times New Roman"/>
          <w:sz w:val="24"/>
          <w:szCs w:val="24"/>
        </w:rPr>
        <w:t>Background:</w:t>
      </w:r>
      <w:r w:rsidRPr="00E966CC">
        <w:rPr>
          <w:rFonts w:ascii="Times New Roman" w:hAnsi="Times New Roman" w:cs="Times New Roman"/>
          <w:sz w:val="24"/>
          <w:szCs w:val="24"/>
        </w:rPr>
        <w:br/>
        <w:t>WRKY transcription factors are key regulators in plant stress responses. The class III WRKY gene ScWRKY5 from sugarcane (Saccharum spp.) is implicated in abiotic stress tolerance due to its transcriptional activation activity and tissue-specific expression profile. This study aims to design a theoretical cloning and expression construct of ScWRKY5 for heterologous expression in tomato to improve stress resistance.</w:t>
      </w:r>
    </w:p>
    <w:p w:rsidR="004C2173" w:rsidRPr="00E966CC" w:rsidRDefault="004C2173" w:rsidP="00A95F0E">
      <w:pPr>
        <w:spacing w:line="240" w:lineRule="auto"/>
        <w:rPr>
          <w:rFonts w:ascii="Times New Roman" w:hAnsi="Times New Roman" w:cs="Times New Roman"/>
          <w:sz w:val="24"/>
          <w:szCs w:val="24"/>
        </w:rPr>
      </w:pPr>
      <w:r w:rsidRPr="00E966CC">
        <w:rPr>
          <w:rFonts w:ascii="Times New Roman" w:hAnsi="Times New Roman" w:cs="Times New Roman"/>
          <w:sz w:val="24"/>
          <w:szCs w:val="24"/>
        </w:rPr>
        <w:t>Objectives:</w:t>
      </w:r>
      <w:r w:rsidRPr="00E966CC">
        <w:rPr>
          <w:rFonts w:ascii="Times New Roman" w:hAnsi="Times New Roman" w:cs="Times New Roman"/>
          <w:sz w:val="24"/>
          <w:szCs w:val="24"/>
        </w:rPr>
        <w:br/>
        <w:t>To retrieve the complete coding sequence (CDS) of ScWRKY5, optimize its codons for expression in tomato, design primers with appropriate restriction sites, select a suitable plant expression vector with an effective promoter, and devise a cloning strategy for functional expression.</w:t>
      </w:r>
    </w:p>
    <w:p w:rsidR="004C2173" w:rsidRPr="00E966CC" w:rsidRDefault="004C2173" w:rsidP="00A95F0E">
      <w:pPr>
        <w:spacing w:line="240" w:lineRule="auto"/>
        <w:rPr>
          <w:rFonts w:ascii="Times New Roman" w:hAnsi="Times New Roman" w:cs="Times New Roman"/>
          <w:sz w:val="24"/>
          <w:szCs w:val="24"/>
        </w:rPr>
      </w:pPr>
      <w:r w:rsidRPr="00E966CC">
        <w:rPr>
          <w:rFonts w:ascii="Times New Roman" w:hAnsi="Times New Roman" w:cs="Times New Roman"/>
          <w:sz w:val="24"/>
          <w:szCs w:val="24"/>
        </w:rPr>
        <w:t>Methods:</w:t>
      </w:r>
      <w:r w:rsidRPr="00E966CC">
        <w:rPr>
          <w:rFonts w:ascii="Times New Roman" w:hAnsi="Times New Roman" w:cs="Times New Roman"/>
          <w:sz w:val="24"/>
          <w:szCs w:val="24"/>
        </w:rPr>
        <w:br/>
        <w:t>The ScWRKY5 gene sequence was retrieved from NCBI and codon-optimized for tomato expression using IDT’s codon optimization tool. The optimized mRNA secondary structure was analyzed by RNAfold, and protein coding frame was confirmed. Primers were designed incorporating restriction enzyme sites</w:t>
      </w:r>
      <w:r w:rsidR="00737118" w:rsidRPr="00E966CC">
        <w:rPr>
          <w:rFonts w:ascii="Times New Roman" w:hAnsi="Times New Roman" w:cs="Times New Roman"/>
          <w:sz w:val="24"/>
          <w:szCs w:val="24"/>
        </w:rPr>
        <w:t xml:space="preserve"> compatible with pCAMBIA vector</w:t>
      </w:r>
      <w:r w:rsidRPr="00E966CC">
        <w:rPr>
          <w:rFonts w:ascii="Times New Roman" w:hAnsi="Times New Roman" w:cs="Times New Roman"/>
          <w:sz w:val="24"/>
          <w:szCs w:val="24"/>
        </w:rPr>
        <w:t xml:space="preserve"> (</w:t>
      </w:r>
      <w:r w:rsidR="00737118" w:rsidRPr="00E966CC">
        <w:rPr>
          <w:rFonts w:ascii="Times New Roman" w:hAnsi="Times New Roman" w:cs="Times New Roman"/>
          <w:sz w:val="24"/>
          <w:szCs w:val="24"/>
        </w:rPr>
        <w:t>PCAMBIA 1302)</w:t>
      </w:r>
      <w:r w:rsidRPr="00E966CC">
        <w:rPr>
          <w:rFonts w:ascii="Times New Roman" w:hAnsi="Times New Roman" w:cs="Times New Roman"/>
          <w:sz w:val="24"/>
          <w:szCs w:val="24"/>
        </w:rPr>
        <w:t>. The cloning strategy included restriction mapping, promoter selection (CaMV 35S promoter for dicots), and in-silico simulation of the cloning process using SnapGene software.</w:t>
      </w:r>
    </w:p>
    <w:p w:rsidR="004C2173" w:rsidRPr="00E966CC" w:rsidRDefault="004C2173" w:rsidP="00A95F0E">
      <w:pPr>
        <w:spacing w:line="240" w:lineRule="auto"/>
        <w:rPr>
          <w:rFonts w:ascii="Times New Roman" w:hAnsi="Times New Roman" w:cs="Times New Roman"/>
          <w:sz w:val="24"/>
          <w:szCs w:val="24"/>
        </w:rPr>
      </w:pPr>
      <w:r w:rsidRPr="00E966CC">
        <w:rPr>
          <w:rFonts w:ascii="Times New Roman" w:hAnsi="Times New Roman" w:cs="Times New Roman"/>
          <w:sz w:val="24"/>
          <w:szCs w:val="24"/>
        </w:rPr>
        <w:t>Results:</w:t>
      </w:r>
      <w:r w:rsidRPr="00E966CC">
        <w:rPr>
          <w:rFonts w:ascii="Times New Roman" w:hAnsi="Times New Roman" w:cs="Times New Roman"/>
          <w:sz w:val="24"/>
          <w:szCs w:val="24"/>
        </w:rPr>
        <w:br/>
        <w:t>Codon optimization improved the compatibility of ScWRKY5 for expression in tomato. Secondary structure prediction revealed no inhibitory mRNA structures. Among tested vectors, pCAMBIA1302 was selected for its constitutive CaMV 35S promoter suitable for dicots and efficient reporter gene for expression validation. Restriction sites for cloning were successfully incorporated, maintaining the protein coding frame and proper termination.</w:t>
      </w:r>
    </w:p>
    <w:p w:rsidR="0066177B" w:rsidRPr="00E966CC" w:rsidRDefault="004C2173" w:rsidP="00A95F0E">
      <w:pPr>
        <w:pStyle w:val="NormalWeb"/>
      </w:pPr>
      <w:r w:rsidRPr="00E966CC">
        <w:t>Conclusion:</w:t>
      </w:r>
      <w:r w:rsidRPr="00E966CC">
        <w:br/>
      </w:r>
      <w:r w:rsidR="0066177B" w:rsidRPr="00E966CC">
        <w:t xml:space="preserve">This study optimized the </w:t>
      </w:r>
      <w:r w:rsidR="0066177B" w:rsidRPr="00E966CC">
        <w:rPr>
          <w:i/>
          <w:iCs/>
        </w:rPr>
        <w:t>ScWRKY5</w:t>
      </w:r>
      <w:r w:rsidR="0066177B" w:rsidRPr="00E966CC">
        <w:t xml:space="preserve"> transcription factor gene from </w:t>
      </w:r>
      <w:r w:rsidR="0066177B" w:rsidRPr="00E966CC">
        <w:rPr>
          <w:i/>
          <w:iCs/>
        </w:rPr>
        <w:t>Saccharum officinarum</w:t>
      </w:r>
      <w:r w:rsidR="0066177B" w:rsidRPr="00E966CC">
        <w:t xml:space="preserve"> for heterologous expression in </w:t>
      </w:r>
      <w:r w:rsidR="0066177B" w:rsidRPr="00E966CC">
        <w:rPr>
          <w:i/>
          <w:iCs/>
        </w:rPr>
        <w:t>Solanum lycopersicum</w:t>
      </w:r>
      <w:r w:rsidR="0066177B" w:rsidRPr="00E966CC">
        <w:t xml:space="preserve">. Codon optimization improved the CAI from 0.72 to 0.94 and GC content from 42.56% to 51.23%, enhancing its expression potential in tomato. In-silico cloning into the pCAMBIA1302 vector confirmed the construct’s feasibility under the CaMV 35S promoter. The optimized </w:t>
      </w:r>
      <w:r w:rsidR="0066177B" w:rsidRPr="00E966CC">
        <w:rPr>
          <w:i/>
          <w:iCs/>
        </w:rPr>
        <w:t>ScWRKY5</w:t>
      </w:r>
      <w:r w:rsidR="0066177B" w:rsidRPr="00E966CC">
        <w:t xml:space="preserve"> represents a promising candidate for developing stress-tolerant transgenic tomato lines, pending future experimental validation.</w:t>
      </w:r>
    </w:p>
    <w:p w:rsidR="004C2173" w:rsidRPr="00E966CC" w:rsidRDefault="004C2173" w:rsidP="00A95F0E">
      <w:pPr>
        <w:spacing w:line="240" w:lineRule="auto"/>
        <w:rPr>
          <w:rFonts w:ascii="Times New Roman" w:hAnsi="Times New Roman" w:cs="Times New Roman"/>
          <w:sz w:val="24"/>
          <w:szCs w:val="24"/>
        </w:rPr>
      </w:pPr>
      <w:r w:rsidRPr="00E966CC">
        <w:rPr>
          <w:rFonts w:ascii="Times New Roman" w:hAnsi="Times New Roman" w:cs="Times New Roman"/>
          <w:sz w:val="24"/>
          <w:szCs w:val="24"/>
        </w:rPr>
        <w:t>Keywords:</w:t>
      </w:r>
      <w:r w:rsidRPr="00E966CC">
        <w:rPr>
          <w:rFonts w:ascii="Times New Roman" w:hAnsi="Times New Roman" w:cs="Times New Roman"/>
          <w:sz w:val="24"/>
          <w:szCs w:val="24"/>
        </w:rPr>
        <w:br/>
        <w:t>ScWRKY5, WRKY transcription factor, codon optimization, abiotic stress tolerance, tomato, plan</w:t>
      </w:r>
      <w:r w:rsidR="00AE3540" w:rsidRPr="00E966CC">
        <w:rPr>
          <w:rFonts w:ascii="Times New Roman" w:hAnsi="Times New Roman" w:cs="Times New Roman"/>
          <w:sz w:val="24"/>
          <w:szCs w:val="24"/>
        </w:rPr>
        <w:t>t expression vector, pCAMBIA1302</w:t>
      </w:r>
      <w:r w:rsidRPr="00E966CC">
        <w:rPr>
          <w:rFonts w:ascii="Times New Roman" w:hAnsi="Times New Roman" w:cs="Times New Roman"/>
          <w:sz w:val="24"/>
          <w:szCs w:val="24"/>
        </w:rPr>
        <w:t>, in-silico cloning, CaMV 35S promoter</w:t>
      </w:r>
    </w:p>
    <w:p w:rsidR="004C2173" w:rsidRPr="00E966CC" w:rsidRDefault="004C2173" w:rsidP="00A95F0E">
      <w:pPr>
        <w:spacing w:line="240" w:lineRule="auto"/>
        <w:rPr>
          <w:rFonts w:ascii="Times New Roman" w:hAnsi="Times New Roman" w:cs="Times New Roman"/>
          <w:b/>
          <w:sz w:val="24"/>
          <w:szCs w:val="24"/>
        </w:rPr>
      </w:pPr>
      <w:r w:rsidRPr="00E966CC">
        <w:rPr>
          <w:rFonts w:ascii="Times New Roman" w:hAnsi="Times New Roman" w:cs="Times New Roman"/>
          <w:b/>
          <w:sz w:val="24"/>
          <w:szCs w:val="24"/>
        </w:rPr>
        <w:t>Introduction</w:t>
      </w:r>
    </w:p>
    <w:p w:rsidR="00AE3540" w:rsidRPr="00E966CC" w:rsidRDefault="004C2173" w:rsidP="00A95F0E">
      <w:pPr>
        <w:spacing w:line="240" w:lineRule="auto"/>
        <w:rPr>
          <w:rFonts w:ascii="Times New Roman" w:hAnsi="Times New Roman" w:cs="Times New Roman"/>
          <w:sz w:val="24"/>
          <w:szCs w:val="24"/>
        </w:rPr>
      </w:pPr>
      <w:r w:rsidRPr="00E966CC">
        <w:rPr>
          <w:rFonts w:ascii="Times New Roman" w:hAnsi="Times New Roman" w:cs="Times New Roman"/>
          <w:sz w:val="24"/>
          <w:szCs w:val="24"/>
        </w:rPr>
        <w:lastRenderedPageBreak/>
        <w:t xml:space="preserve">Plants, as sessile organisms, are continually exposed to a wide range of environmental stresses, including drought, salinity, extreme temperatures, and oxidative damage, all of which significantly affect their growth, development, and productivity [1,2]. These abiotic stresses are responsible for substantial yield losses worldwide and pose a serious threat to sustainable agriculture, particularly under changing climatic conditions [3]. </w:t>
      </w:r>
    </w:p>
    <w:p w:rsidR="009E7612" w:rsidRPr="00E966CC" w:rsidRDefault="009E7612" w:rsidP="00A95F0E">
      <w:pPr>
        <w:spacing w:before="100" w:beforeAutospacing="1" w:after="100" w:afterAutospacing="1" w:line="240" w:lineRule="auto"/>
        <w:rPr>
          <w:rFonts w:ascii="Times New Roman" w:eastAsia="Times New Roman" w:hAnsi="Times New Roman" w:cs="Times New Roman"/>
          <w:sz w:val="24"/>
          <w:szCs w:val="24"/>
        </w:rPr>
      </w:pPr>
      <w:r w:rsidRPr="00E966CC">
        <w:rPr>
          <w:rFonts w:ascii="Times New Roman" w:eastAsia="Times New Roman" w:hAnsi="Times New Roman" w:cs="Times New Roman"/>
          <w:sz w:val="24"/>
          <w:szCs w:val="24"/>
        </w:rPr>
        <w:t>Plants counter environmental stresses through complex signaling networks involving stress perception, signal transduction, and regulation of gene expression [4]. Transcription factors (TFs) play a central role in these pathways by binding specific cis-regulatory elements in gene promoters [5]. Among them, WRKY transcription factors form one of the largest, best-studied families, regulating abiotic and biotic stress responses, hormone signaling, senescence, and secondary metabolism [6,7]. These proteins feature one or two conserved WRKY domains with a characteristic WRKYGQK motif and a zinc finger-like structure (C2H2 or C2HC), enabling specific binding to W-box elements (TTGACC/T) in target gene promoters [8].</w:t>
      </w:r>
    </w:p>
    <w:p w:rsidR="004C2173" w:rsidRPr="00E966CC" w:rsidRDefault="004C2173" w:rsidP="00A95F0E">
      <w:pPr>
        <w:spacing w:line="240" w:lineRule="auto"/>
        <w:rPr>
          <w:rFonts w:ascii="Times New Roman" w:hAnsi="Times New Roman" w:cs="Times New Roman"/>
          <w:sz w:val="24"/>
          <w:szCs w:val="24"/>
        </w:rPr>
      </w:pPr>
      <w:r w:rsidRPr="00E966CC">
        <w:rPr>
          <w:rFonts w:ascii="Times New Roman" w:hAnsi="Times New Roman" w:cs="Times New Roman"/>
          <w:sz w:val="24"/>
          <w:szCs w:val="24"/>
        </w:rPr>
        <w:t>Based on the number of WRKY domains and the type of zinc-finger motifs, the WRKY family is classified into three main groups: Group I (with two WRKY domains), Group II (one WRKY domain and C2H2 motif), and Group III (one WRKY domain with a C2HC-type zinc finger) [9]. Group III WRKY transcription factors have been shown to play particularly pivotal roles in regulating plant tolerance to abiotic stresses by modulating stress-responsive gene networks [10]. Several WRKY genes from different plant species have been reported to improve tolerance against drought, high salinity, and oxidative stress when overexpressed in model systems [11,12].</w:t>
      </w:r>
    </w:p>
    <w:p w:rsidR="004C2173" w:rsidRPr="00E966CC" w:rsidRDefault="004C2173" w:rsidP="00A95F0E">
      <w:pPr>
        <w:spacing w:line="240" w:lineRule="auto"/>
        <w:rPr>
          <w:rFonts w:ascii="Times New Roman" w:hAnsi="Times New Roman" w:cs="Times New Roman"/>
          <w:sz w:val="24"/>
          <w:szCs w:val="24"/>
        </w:rPr>
      </w:pPr>
      <w:r w:rsidRPr="00E966CC">
        <w:rPr>
          <w:rFonts w:ascii="Times New Roman" w:hAnsi="Times New Roman" w:cs="Times New Roman"/>
          <w:sz w:val="24"/>
          <w:szCs w:val="24"/>
        </w:rPr>
        <w:t>Sugarcane (</w:t>
      </w:r>
      <w:r w:rsidRPr="00E966CC">
        <w:rPr>
          <w:rFonts w:ascii="Times New Roman" w:hAnsi="Times New Roman" w:cs="Times New Roman"/>
          <w:i/>
          <w:sz w:val="24"/>
          <w:szCs w:val="24"/>
        </w:rPr>
        <w:t>Saccharum spp.</w:t>
      </w:r>
      <w:r w:rsidRPr="00E966CC">
        <w:rPr>
          <w:rFonts w:ascii="Times New Roman" w:hAnsi="Times New Roman" w:cs="Times New Roman"/>
          <w:sz w:val="24"/>
          <w:szCs w:val="24"/>
        </w:rPr>
        <w:t xml:space="preserve"> hybrid) is a commercially significant crop for sugar and biofuel production, often cultivated in tropical and subtropical regions where it encounters multiple abiotic stresses, especially drought and salinity [13,14]. These environmental challenges severely restrict sugarcane productivity and sucrose accumulation, urging the need for biotechnological strategies to enhance stress tolerance in this crop [15]. Although several stress-related genes have been identified in sugarcane, th</w:t>
      </w:r>
      <w:r w:rsidR="009202A3" w:rsidRPr="00E966CC">
        <w:rPr>
          <w:rFonts w:ascii="Times New Roman" w:hAnsi="Times New Roman" w:cs="Times New Roman"/>
          <w:sz w:val="24"/>
          <w:szCs w:val="24"/>
        </w:rPr>
        <w:t>eir functional characterization</w:t>
      </w:r>
      <w:r w:rsidRPr="00E966CC">
        <w:rPr>
          <w:rFonts w:ascii="Times New Roman" w:hAnsi="Times New Roman" w:cs="Times New Roman"/>
          <w:sz w:val="24"/>
          <w:szCs w:val="24"/>
        </w:rPr>
        <w:t xml:space="preserve"> particularly through heterologous expression in model plants, remains limited due to the crop's genetic complexity and recalcitrance to transformation [16].</w:t>
      </w:r>
    </w:p>
    <w:p w:rsidR="004C2173" w:rsidRPr="00E966CC" w:rsidRDefault="004C2173" w:rsidP="00A95F0E">
      <w:pPr>
        <w:spacing w:line="240" w:lineRule="auto"/>
        <w:rPr>
          <w:rFonts w:ascii="Times New Roman" w:hAnsi="Times New Roman" w:cs="Times New Roman"/>
          <w:sz w:val="24"/>
          <w:szCs w:val="24"/>
        </w:rPr>
      </w:pPr>
      <w:r w:rsidRPr="00E966CC">
        <w:rPr>
          <w:rFonts w:ascii="Times New Roman" w:hAnsi="Times New Roman" w:cs="Times New Roman"/>
          <w:sz w:val="24"/>
          <w:szCs w:val="24"/>
        </w:rPr>
        <w:t>Among the sugarcane WRKY gene family, ScWRKY5 has gained attention for its potential involvement in abiotic stress responses. Preliminary transcriptomic and functional studies have indicated its transcriptional activation activity and stress-inducible expression patterns under drought and oxidative conditions, suggesting a significant role in stress adaptation mechanisms [17,18]. However, its functional validation in heterologous systems like tomato, a model for dicotyledonous plants, has not yet been reported.</w:t>
      </w:r>
    </w:p>
    <w:p w:rsidR="004C2173" w:rsidRPr="00E966CC" w:rsidRDefault="004C2173" w:rsidP="00A95F0E">
      <w:pPr>
        <w:spacing w:line="240" w:lineRule="auto"/>
        <w:rPr>
          <w:rFonts w:ascii="Times New Roman" w:hAnsi="Times New Roman" w:cs="Times New Roman"/>
          <w:sz w:val="24"/>
          <w:szCs w:val="24"/>
        </w:rPr>
      </w:pPr>
      <w:r w:rsidRPr="00E966CC">
        <w:rPr>
          <w:rFonts w:ascii="Times New Roman" w:hAnsi="Times New Roman" w:cs="Times New Roman"/>
          <w:sz w:val="24"/>
          <w:szCs w:val="24"/>
        </w:rPr>
        <w:t xml:space="preserve">Tomato </w:t>
      </w:r>
      <w:r w:rsidRPr="00E966CC">
        <w:rPr>
          <w:rFonts w:ascii="Times New Roman" w:hAnsi="Times New Roman" w:cs="Times New Roman"/>
          <w:i/>
          <w:sz w:val="24"/>
          <w:szCs w:val="24"/>
        </w:rPr>
        <w:t xml:space="preserve">(Solanum lycopersicum) </w:t>
      </w:r>
      <w:r w:rsidRPr="00E966CC">
        <w:rPr>
          <w:rFonts w:ascii="Times New Roman" w:hAnsi="Times New Roman" w:cs="Times New Roman"/>
          <w:sz w:val="24"/>
          <w:szCs w:val="24"/>
        </w:rPr>
        <w:t>is an economically important vegetable crop and a widely used model system in plant molecular biology due to its well-annotated genome, ease of genetic manipulation, and susceptibility to diverse abiotic stresses such as drought, salinity, and temperature extremes [19,20]. The development of stress-tolerant transgenic tomato lines via the introduction of stress-associated transcription factors from other species represents a valuable approach for functional genomics and crop improvement studies [21].</w:t>
      </w:r>
    </w:p>
    <w:p w:rsidR="004C2173" w:rsidRDefault="004C2173" w:rsidP="00A95F0E">
      <w:pPr>
        <w:spacing w:line="240" w:lineRule="auto"/>
        <w:rPr>
          <w:rFonts w:ascii="Times New Roman" w:hAnsi="Times New Roman" w:cs="Times New Roman"/>
          <w:sz w:val="24"/>
          <w:szCs w:val="24"/>
        </w:rPr>
      </w:pPr>
      <w:r w:rsidRPr="00E966CC">
        <w:rPr>
          <w:rFonts w:ascii="Times New Roman" w:hAnsi="Times New Roman" w:cs="Times New Roman"/>
          <w:sz w:val="24"/>
          <w:szCs w:val="24"/>
        </w:rPr>
        <w:lastRenderedPageBreak/>
        <w:t xml:space="preserve">In-silico codon optimization, primer design, and virtual cloning strategies have emerged as cost-effective and efficient preliminary steps in functional gene characterization. These computational tools allow for the prediction of gene expression efficiency, design of optimal cloning strategies, and simulation of protein expression in heterologous hosts [22,23]. This study, therefore, aimed to theoretically develop a cloning and heterologous expression strategy for the ScWRKY5 gene in tomato by employing codon optimization, primer design, vector selection, and in-silico cloning approaches. The proposed strategy is intended to facilitate future experimental validation of ScWRKY5 in improving abiotic stress tolerance in tomato and other dicot crops. </w:t>
      </w:r>
    </w:p>
    <w:p w:rsidR="002D2963" w:rsidRPr="00E966CC" w:rsidRDefault="002D2963" w:rsidP="00A95F0E">
      <w:pPr>
        <w:spacing w:line="240" w:lineRule="auto"/>
        <w:rPr>
          <w:rFonts w:ascii="Times New Roman" w:hAnsi="Times New Roman" w:cs="Times New Roman"/>
          <w:sz w:val="24"/>
          <w:szCs w:val="24"/>
        </w:rPr>
      </w:pPr>
    </w:p>
    <w:p w:rsidR="0016039D" w:rsidRPr="00E966CC" w:rsidRDefault="0016039D" w:rsidP="00A95F0E">
      <w:pPr>
        <w:spacing w:line="240" w:lineRule="auto"/>
        <w:rPr>
          <w:rFonts w:ascii="Times New Roman" w:hAnsi="Times New Roman" w:cs="Times New Roman"/>
          <w:sz w:val="24"/>
          <w:szCs w:val="24"/>
        </w:rPr>
      </w:pPr>
      <w:r w:rsidRPr="00E966CC">
        <w:rPr>
          <w:rFonts w:ascii="Times New Roman" w:hAnsi="Times New Roman" w:cs="Times New Roman"/>
          <w:sz w:val="24"/>
          <w:szCs w:val="24"/>
        </w:rPr>
        <w:t>Objectives</w:t>
      </w:r>
    </w:p>
    <w:p w:rsidR="0016039D" w:rsidRPr="00E966CC" w:rsidRDefault="0016039D" w:rsidP="00A95F0E">
      <w:pPr>
        <w:spacing w:line="240" w:lineRule="auto"/>
        <w:rPr>
          <w:rFonts w:ascii="Times New Roman" w:hAnsi="Times New Roman" w:cs="Times New Roman"/>
          <w:sz w:val="24"/>
          <w:szCs w:val="24"/>
        </w:rPr>
      </w:pPr>
      <w:r w:rsidRPr="00E966CC">
        <w:rPr>
          <w:rFonts w:ascii="Times New Roman" w:hAnsi="Times New Roman" w:cs="Times New Roman"/>
          <w:sz w:val="24"/>
          <w:szCs w:val="24"/>
        </w:rPr>
        <w:t>The present study aimed to develop a theoretical framework for the in-silico cloning, codon optimization, and heterologous expression of the ScWRKY5 gene from sugarcane (</w:t>
      </w:r>
      <w:r w:rsidRPr="00E966CC">
        <w:rPr>
          <w:rFonts w:ascii="Times New Roman" w:hAnsi="Times New Roman" w:cs="Times New Roman"/>
          <w:i/>
          <w:sz w:val="24"/>
          <w:szCs w:val="24"/>
        </w:rPr>
        <w:t>Saccharum officinarum)</w:t>
      </w:r>
      <w:r w:rsidRPr="00E966CC">
        <w:rPr>
          <w:rFonts w:ascii="Times New Roman" w:hAnsi="Times New Roman" w:cs="Times New Roman"/>
          <w:sz w:val="24"/>
          <w:szCs w:val="24"/>
        </w:rPr>
        <w:t xml:space="preserve"> into tomato </w:t>
      </w:r>
      <w:r w:rsidRPr="00E966CC">
        <w:rPr>
          <w:rFonts w:ascii="Times New Roman" w:hAnsi="Times New Roman" w:cs="Times New Roman"/>
          <w:i/>
          <w:sz w:val="24"/>
          <w:szCs w:val="24"/>
        </w:rPr>
        <w:t>(Solanum lycopersicum)</w:t>
      </w:r>
      <w:r w:rsidRPr="00E966CC">
        <w:rPr>
          <w:rFonts w:ascii="Times New Roman" w:hAnsi="Times New Roman" w:cs="Times New Roman"/>
          <w:sz w:val="24"/>
          <w:szCs w:val="24"/>
        </w:rPr>
        <w:t xml:space="preserve"> for functional analysis under abiotic stress conditions. Specific objectives included:</w:t>
      </w:r>
    </w:p>
    <w:p w:rsidR="0016039D" w:rsidRPr="00E966CC" w:rsidRDefault="0016039D" w:rsidP="00A95F0E">
      <w:pPr>
        <w:spacing w:line="240" w:lineRule="auto"/>
        <w:rPr>
          <w:rFonts w:ascii="Times New Roman" w:hAnsi="Times New Roman" w:cs="Times New Roman"/>
          <w:sz w:val="24"/>
          <w:szCs w:val="24"/>
        </w:rPr>
      </w:pPr>
      <w:r w:rsidRPr="00E966CC">
        <w:rPr>
          <w:rFonts w:ascii="Times New Roman" w:hAnsi="Times New Roman" w:cs="Times New Roman"/>
          <w:sz w:val="24"/>
          <w:szCs w:val="24"/>
        </w:rPr>
        <w:t>To retrieve, analyze, and optimize the coding sequence (CDS) of the ScWRKY5 gene based on tomato codon usage for enhanced expression.</w:t>
      </w:r>
    </w:p>
    <w:p w:rsidR="0016039D" w:rsidRPr="00E966CC" w:rsidRDefault="0016039D" w:rsidP="00A95F0E">
      <w:pPr>
        <w:spacing w:line="240" w:lineRule="auto"/>
        <w:rPr>
          <w:rFonts w:ascii="Times New Roman" w:hAnsi="Times New Roman" w:cs="Times New Roman"/>
          <w:sz w:val="24"/>
          <w:szCs w:val="24"/>
        </w:rPr>
      </w:pPr>
      <w:r w:rsidRPr="00E966CC">
        <w:rPr>
          <w:rFonts w:ascii="Times New Roman" w:hAnsi="Times New Roman" w:cs="Times New Roman"/>
          <w:sz w:val="24"/>
          <w:szCs w:val="24"/>
        </w:rPr>
        <w:t>To design specific primers for PCR amplification and gene insertion.</w:t>
      </w:r>
    </w:p>
    <w:p w:rsidR="0016039D" w:rsidRPr="00E966CC" w:rsidRDefault="0016039D" w:rsidP="00A95F0E">
      <w:pPr>
        <w:spacing w:line="240" w:lineRule="auto"/>
        <w:rPr>
          <w:rFonts w:ascii="Times New Roman" w:hAnsi="Times New Roman" w:cs="Times New Roman"/>
          <w:sz w:val="24"/>
          <w:szCs w:val="24"/>
        </w:rPr>
      </w:pPr>
      <w:r w:rsidRPr="00E966CC">
        <w:rPr>
          <w:rFonts w:ascii="Times New Roman" w:hAnsi="Times New Roman" w:cs="Times New Roman"/>
          <w:sz w:val="24"/>
          <w:szCs w:val="24"/>
        </w:rPr>
        <w:t>To select suitable expression vectors for efficient cloning and heterologous expression in tomato.</w:t>
      </w:r>
    </w:p>
    <w:p w:rsidR="0016039D" w:rsidRDefault="0016039D" w:rsidP="00A95F0E">
      <w:pPr>
        <w:spacing w:line="240" w:lineRule="auto"/>
        <w:rPr>
          <w:rFonts w:ascii="Times New Roman" w:hAnsi="Times New Roman" w:cs="Times New Roman"/>
          <w:sz w:val="24"/>
          <w:szCs w:val="24"/>
        </w:rPr>
      </w:pPr>
      <w:r w:rsidRPr="00E966CC">
        <w:rPr>
          <w:rFonts w:ascii="Times New Roman" w:hAnsi="Times New Roman" w:cs="Times New Roman"/>
          <w:sz w:val="24"/>
          <w:szCs w:val="24"/>
        </w:rPr>
        <w:t>To perform in-silico cloning and validation using established bioinformatics tools.</w:t>
      </w:r>
    </w:p>
    <w:p w:rsidR="0045574A" w:rsidRDefault="007A2A5A" w:rsidP="00A95F0E">
      <w:pPr>
        <w:spacing w:line="240" w:lineRule="auto"/>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extent cx="5943600" cy="8913079"/>
            <wp:effectExtent l="1905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7"/>
                    <a:srcRect/>
                    <a:stretch>
                      <a:fillRect/>
                    </a:stretch>
                  </pic:blipFill>
                  <pic:spPr bwMode="auto">
                    <a:xfrm>
                      <a:off x="0" y="0"/>
                      <a:ext cx="5943600" cy="8913079"/>
                    </a:xfrm>
                    <a:prstGeom prst="rect">
                      <a:avLst/>
                    </a:prstGeom>
                    <a:noFill/>
                    <a:ln w="9525">
                      <a:noFill/>
                      <a:miter lim="800000"/>
                      <a:headEnd/>
                      <a:tailEnd/>
                    </a:ln>
                  </pic:spPr>
                </pic:pic>
              </a:graphicData>
            </a:graphic>
          </wp:inline>
        </w:drawing>
      </w:r>
    </w:p>
    <w:p w:rsidR="0045574A" w:rsidRPr="00E966CC" w:rsidRDefault="0045574A" w:rsidP="00B82066">
      <w:pPr>
        <w:pStyle w:val="NormalWeb"/>
      </w:pPr>
      <w:r>
        <w:lastRenderedPageBreak/>
        <w:t xml:space="preserve">Figure 1 </w:t>
      </w:r>
      <w:r w:rsidR="00B82066">
        <w:rPr>
          <w:rStyle w:val="Strong"/>
        </w:rPr>
        <w:t xml:space="preserve">Overview of in-silico workflow for codon optimization, cloning, and biosafety analysis of </w:t>
      </w:r>
      <w:r w:rsidR="00B82066">
        <w:rPr>
          <w:rStyle w:val="Emphasis"/>
          <w:b/>
          <w:bCs/>
        </w:rPr>
        <w:t>ScWRKY5</w:t>
      </w:r>
      <w:r w:rsidR="00B82066">
        <w:rPr>
          <w:rStyle w:val="Strong"/>
        </w:rPr>
        <w:t xml:space="preserve"> in </w:t>
      </w:r>
      <w:r w:rsidR="00B82066">
        <w:rPr>
          <w:rStyle w:val="Emphasis"/>
          <w:b/>
          <w:bCs/>
        </w:rPr>
        <w:t>Solanum lycopersicum</w:t>
      </w:r>
      <w:r w:rsidR="00B82066">
        <w:rPr>
          <w:rStyle w:val="Strong"/>
        </w:rPr>
        <w:t>.</w:t>
      </w:r>
    </w:p>
    <w:p w:rsidR="00802142" w:rsidRPr="00E966CC" w:rsidRDefault="00802142" w:rsidP="00A95F0E">
      <w:pPr>
        <w:spacing w:before="100" w:beforeAutospacing="1" w:after="100" w:afterAutospacing="1" w:line="240" w:lineRule="auto"/>
        <w:outlineLvl w:val="1"/>
        <w:rPr>
          <w:rFonts w:ascii="Times New Roman" w:eastAsia="Times New Roman" w:hAnsi="Times New Roman" w:cs="Times New Roman"/>
          <w:b/>
          <w:bCs/>
          <w:sz w:val="24"/>
          <w:szCs w:val="24"/>
        </w:rPr>
      </w:pPr>
      <w:r w:rsidRPr="00E966CC">
        <w:rPr>
          <w:rFonts w:ascii="Times New Roman" w:eastAsia="Times New Roman" w:hAnsi="Times New Roman" w:cs="Times New Roman"/>
          <w:b/>
          <w:bCs/>
          <w:sz w:val="24"/>
          <w:szCs w:val="24"/>
        </w:rPr>
        <w:t>Methodology</w:t>
      </w:r>
    </w:p>
    <w:p w:rsidR="00802142" w:rsidRPr="00E966CC" w:rsidRDefault="00802142" w:rsidP="00A95F0E">
      <w:pPr>
        <w:spacing w:before="100" w:beforeAutospacing="1" w:after="100" w:afterAutospacing="1" w:line="240" w:lineRule="auto"/>
        <w:outlineLvl w:val="2"/>
        <w:rPr>
          <w:rFonts w:ascii="Times New Roman" w:eastAsia="Times New Roman" w:hAnsi="Times New Roman" w:cs="Times New Roman"/>
          <w:b/>
          <w:bCs/>
          <w:sz w:val="24"/>
          <w:szCs w:val="24"/>
        </w:rPr>
      </w:pPr>
      <w:r w:rsidRPr="00E966CC">
        <w:rPr>
          <w:rFonts w:ascii="Times New Roman" w:eastAsia="Times New Roman" w:hAnsi="Times New Roman" w:cs="Times New Roman"/>
          <w:b/>
          <w:bCs/>
          <w:sz w:val="24"/>
          <w:szCs w:val="24"/>
        </w:rPr>
        <w:t>1. Sequence Retrieval</w:t>
      </w:r>
    </w:p>
    <w:p w:rsidR="00802142" w:rsidRPr="00E966CC" w:rsidRDefault="00802142" w:rsidP="00A95F0E">
      <w:pPr>
        <w:spacing w:before="100" w:beforeAutospacing="1" w:after="100" w:afterAutospacing="1" w:line="240" w:lineRule="auto"/>
        <w:rPr>
          <w:rFonts w:ascii="Times New Roman" w:eastAsia="Times New Roman" w:hAnsi="Times New Roman" w:cs="Times New Roman"/>
          <w:sz w:val="24"/>
          <w:szCs w:val="24"/>
        </w:rPr>
      </w:pPr>
      <w:r w:rsidRPr="00E966CC">
        <w:rPr>
          <w:rFonts w:ascii="Times New Roman" w:eastAsia="Times New Roman" w:hAnsi="Times New Roman" w:cs="Times New Roman"/>
          <w:sz w:val="24"/>
          <w:szCs w:val="24"/>
        </w:rPr>
        <w:t xml:space="preserve">The full-length nucleotide sequence of the class III WRKY transcription factor gene </w:t>
      </w:r>
      <w:r w:rsidRPr="00E966CC">
        <w:rPr>
          <w:rFonts w:ascii="Times New Roman" w:eastAsia="Times New Roman" w:hAnsi="Times New Roman" w:cs="Times New Roman"/>
          <w:i/>
          <w:iCs/>
          <w:sz w:val="24"/>
          <w:szCs w:val="24"/>
        </w:rPr>
        <w:t>ScWRKY5</w:t>
      </w:r>
      <w:r w:rsidRPr="00E966CC">
        <w:rPr>
          <w:rFonts w:ascii="Times New Roman" w:eastAsia="Times New Roman" w:hAnsi="Times New Roman" w:cs="Times New Roman"/>
          <w:sz w:val="24"/>
          <w:szCs w:val="24"/>
        </w:rPr>
        <w:t xml:space="preserve"> (945 bp) was retrieved from the NCBI GenBank database under accession number </w:t>
      </w:r>
      <w:r w:rsidRPr="00E966CC">
        <w:rPr>
          <w:rFonts w:ascii="Times New Roman" w:eastAsia="Times New Roman" w:hAnsi="Times New Roman" w:cs="Times New Roman"/>
          <w:b/>
          <w:bCs/>
          <w:sz w:val="24"/>
          <w:szCs w:val="24"/>
        </w:rPr>
        <w:t>MT003230.1</w:t>
      </w:r>
      <w:r w:rsidRPr="00E966CC">
        <w:rPr>
          <w:rFonts w:ascii="Times New Roman" w:eastAsia="Times New Roman" w:hAnsi="Times New Roman" w:cs="Times New Roman"/>
          <w:sz w:val="24"/>
          <w:szCs w:val="24"/>
        </w:rPr>
        <w:t xml:space="preserve"> [17].</w:t>
      </w:r>
    </w:p>
    <w:p w:rsidR="00B12271" w:rsidRPr="00E966CC" w:rsidRDefault="00B12271" w:rsidP="00A95F0E">
      <w:pPr>
        <w:pStyle w:val="NormalWeb"/>
        <w:numPr>
          <w:ilvl w:val="0"/>
          <w:numId w:val="24"/>
        </w:numPr>
      </w:pPr>
      <w:r w:rsidRPr="00E966CC">
        <w:t xml:space="preserve">The optimized ScWRKY5 sequence has been deposited in GenBank under temporary accession number </w:t>
      </w:r>
      <w:r w:rsidRPr="00E966CC">
        <w:rPr>
          <w:b/>
          <w:bCs/>
        </w:rPr>
        <w:t>MT003230.1</w:t>
      </w:r>
      <w:r w:rsidRPr="00E966CC">
        <w:rPr>
          <w:bCs/>
        </w:rPr>
        <w:t xml:space="preserve"> and provided in Supplementary Data S1</w:t>
      </w:r>
      <w:r w:rsidRPr="00E966CC">
        <w:rPr>
          <w:b/>
          <w:bCs/>
        </w:rPr>
        <w:t>.</w:t>
      </w:r>
    </w:p>
    <w:p w:rsidR="00802142" w:rsidRPr="00E966CC" w:rsidRDefault="00802142" w:rsidP="00A95F0E">
      <w:pPr>
        <w:spacing w:before="100" w:beforeAutospacing="1" w:after="100" w:afterAutospacing="1" w:line="240" w:lineRule="auto"/>
        <w:outlineLvl w:val="2"/>
        <w:rPr>
          <w:rFonts w:ascii="Times New Roman" w:eastAsia="Times New Roman" w:hAnsi="Times New Roman" w:cs="Times New Roman"/>
          <w:b/>
          <w:bCs/>
          <w:sz w:val="24"/>
          <w:szCs w:val="24"/>
        </w:rPr>
      </w:pPr>
      <w:r w:rsidRPr="00E966CC">
        <w:rPr>
          <w:rFonts w:ascii="Times New Roman" w:eastAsia="Times New Roman" w:hAnsi="Times New Roman" w:cs="Times New Roman"/>
          <w:b/>
          <w:bCs/>
          <w:sz w:val="24"/>
          <w:szCs w:val="24"/>
        </w:rPr>
        <w:t>2. Codon Optimization for Heterologous Expression</w:t>
      </w:r>
    </w:p>
    <w:p w:rsidR="00802142" w:rsidRPr="00E966CC" w:rsidRDefault="00802142" w:rsidP="00A95F0E">
      <w:pPr>
        <w:spacing w:before="100" w:beforeAutospacing="1" w:after="100" w:afterAutospacing="1" w:line="240" w:lineRule="auto"/>
        <w:rPr>
          <w:rFonts w:ascii="Times New Roman" w:eastAsia="Times New Roman" w:hAnsi="Times New Roman" w:cs="Times New Roman"/>
          <w:sz w:val="24"/>
          <w:szCs w:val="24"/>
        </w:rPr>
      </w:pPr>
      <w:r w:rsidRPr="00E966CC">
        <w:rPr>
          <w:rFonts w:ascii="Times New Roman" w:eastAsia="Times New Roman" w:hAnsi="Times New Roman" w:cs="Times New Roman"/>
          <w:sz w:val="24"/>
          <w:szCs w:val="24"/>
        </w:rPr>
        <w:t xml:space="preserve">To enhance expression efficiency in </w:t>
      </w:r>
      <w:r w:rsidRPr="00E966CC">
        <w:rPr>
          <w:rFonts w:ascii="Times New Roman" w:eastAsia="Times New Roman" w:hAnsi="Times New Roman" w:cs="Times New Roman"/>
          <w:i/>
          <w:iCs/>
          <w:sz w:val="24"/>
          <w:szCs w:val="24"/>
        </w:rPr>
        <w:t>Solanum lycopersicum</w:t>
      </w:r>
      <w:r w:rsidRPr="00E966CC">
        <w:rPr>
          <w:rFonts w:ascii="Times New Roman" w:eastAsia="Times New Roman" w:hAnsi="Times New Roman" w:cs="Times New Roman"/>
          <w:sz w:val="24"/>
          <w:szCs w:val="24"/>
        </w:rPr>
        <w:t xml:space="preserve">, codon optimization of </w:t>
      </w:r>
      <w:r w:rsidRPr="00E966CC">
        <w:rPr>
          <w:rFonts w:ascii="Times New Roman" w:eastAsia="Times New Roman" w:hAnsi="Times New Roman" w:cs="Times New Roman"/>
          <w:i/>
          <w:iCs/>
          <w:sz w:val="24"/>
          <w:szCs w:val="24"/>
        </w:rPr>
        <w:t>ScWRKY5</w:t>
      </w:r>
      <w:r w:rsidRPr="00E966CC">
        <w:rPr>
          <w:rFonts w:ascii="Times New Roman" w:eastAsia="Times New Roman" w:hAnsi="Times New Roman" w:cs="Times New Roman"/>
          <w:sz w:val="24"/>
          <w:szCs w:val="24"/>
        </w:rPr>
        <w:t xml:space="preserve"> was performed using the </w:t>
      </w:r>
      <w:r w:rsidRPr="00E966CC">
        <w:rPr>
          <w:rFonts w:ascii="Times New Roman" w:eastAsia="Times New Roman" w:hAnsi="Times New Roman" w:cs="Times New Roman"/>
          <w:b/>
          <w:bCs/>
          <w:sz w:val="24"/>
          <w:szCs w:val="24"/>
        </w:rPr>
        <w:t>GenScript Rare Codon Analysis Tool</w:t>
      </w:r>
      <w:r w:rsidRPr="00E966CC">
        <w:rPr>
          <w:rFonts w:ascii="Times New Roman" w:eastAsia="Times New Roman" w:hAnsi="Times New Roman" w:cs="Times New Roman"/>
          <w:sz w:val="24"/>
          <w:szCs w:val="24"/>
        </w:rPr>
        <w:t xml:space="preserve"> and the </w:t>
      </w:r>
      <w:r w:rsidRPr="00E966CC">
        <w:rPr>
          <w:rFonts w:ascii="Times New Roman" w:eastAsia="Times New Roman" w:hAnsi="Times New Roman" w:cs="Times New Roman"/>
          <w:b/>
          <w:bCs/>
          <w:sz w:val="24"/>
          <w:szCs w:val="24"/>
        </w:rPr>
        <w:t>Optimizer Tool</w:t>
      </w:r>
      <w:r w:rsidRPr="00E966CC">
        <w:rPr>
          <w:rFonts w:ascii="Times New Roman" w:eastAsia="Times New Roman" w:hAnsi="Times New Roman" w:cs="Times New Roman"/>
          <w:sz w:val="24"/>
          <w:szCs w:val="24"/>
        </w:rPr>
        <w:t xml:space="preserve"> (</w:t>
      </w:r>
      <w:hyperlink r:id="rId8" w:history="1">
        <w:r w:rsidRPr="00E966CC">
          <w:rPr>
            <w:rFonts w:ascii="Times New Roman" w:eastAsia="Times New Roman" w:hAnsi="Times New Roman" w:cs="Times New Roman"/>
            <w:color w:val="0000FF"/>
            <w:sz w:val="24"/>
            <w:szCs w:val="24"/>
            <w:u w:val="single"/>
          </w:rPr>
          <w:t>http://genomes.urv.es/OPTIMIZER</w:t>
        </w:r>
      </w:hyperlink>
      <w:r w:rsidRPr="00E966CC">
        <w:rPr>
          <w:rFonts w:ascii="Times New Roman" w:eastAsia="Times New Roman" w:hAnsi="Times New Roman" w:cs="Times New Roman"/>
          <w:sz w:val="24"/>
          <w:szCs w:val="24"/>
        </w:rPr>
        <w:t>) [22,23]. Parameters used:</w:t>
      </w:r>
    </w:p>
    <w:p w:rsidR="00802142" w:rsidRPr="00E966CC" w:rsidRDefault="00802142" w:rsidP="00A95F0E">
      <w:pPr>
        <w:numPr>
          <w:ilvl w:val="0"/>
          <w:numId w:val="18"/>
        </w:numPr>
        <w:spacing w:before="100" w:beforeAutospacing="1" w:after="100" w:afterAutospacing="1" w:line="240" w:lineRule="auto"/>
        <w:rPr>
          <w:rFonts w:ascii="Times New Roman" w:eastAsia="Times New Roman" w:hAnsi="Times New Roman" w:cs="Times New Roman"/>
          <w:sz w:val="24"/>
          <w:szCs w:val="24"/>
        </w:rPr>
      </w:pPr>
      <w:r w:rsidRPr="00E966CC">
        <w:rPr>
          <w:rFonts w:ascii="Times New Roman" w:eastAsia="Times New Roman" w:hAnsi="Times New Roman" w:cs="Times New Roman"/>
          <w:sz w:val="24"/>
          <w:szCs w:val="24"/>
        </w:rPr>
        <w:t>Codon usage adjusted to match Solanaceae preferences</w:t>
      </w:r>
    </w:p>
    <w:p w:rsidR="00802142" w:rsidRPr="00E966CC" w:rsidRDefault="00802142" w:rsidP="00A95F0E">
      <w:pPr>
        <w:numPr>
          <w:ilvl w:val="0"/>
          <w:numId w:val="18"/>
        </w:numPr>
        <w:spacing w:before="100" w:beforeAutospacing="1" w:after="100" w:afterAutospacing="1" w:line="240" w:lineRule="auto"/>
        <w:rPr>
          <w:rFonts w:ascii="Times New Roman" w:eastAsia="Times New Roman" w:hAnsi="Times New Roman" w:cs="Times New Roman"/>
          <w:sz w:val="24"/>
          <w:szCs w:val="24"/>
        </w:rPr>
      </w:pPr>
      <w:r w:rsidRPr="00E966CC">
        <w:rPr>
          <w:rFonts w:ascii="Times New Roman" w:eastAsia="Times New Roman" w:hAnsi="Times New Roman" w:cs="Times New Roman"/>
          <w:sz w:val="24"/>
          <w:szCs w:val="24"/>
        </w:rPr>
        <w:t>Rare codons removed (0 occurrence threshold)</w:t>
      </w:r>
    </w:p>
    <w:p w:rsidR="00802142" w:rsidRPr="00E966CC" w:rsidRDefault="00802142" w:rsidP="00A95F0E">
      <w:pPr>
        <w:numPr>
          <w:ilvl w:val="0"/>
          <w:numId w:val="18"/>
        </w:numPr>
        <w:spacing w:before="100" w:beforeAutospacing="1" w:after="100" w:afterAutospacing="1" w:line="240" w:lineRule="auto"/>
        <w:rPr>
          <w:rFonts w:ascii="Times New Roman" w:eastAsia="Times New Roman" w:hAnsi="Times New Roman" w:cs="Times New Roman"/>
          <w:sz w:val="24"/>
          <w:szCs w:val="24"/>
        </w:rPr>
      </w:pPr>
      <w:r w:rsidRPr="00E966CC">
        <w:rPr>
          <w:rFonts w:ascii="Times New Roman" w:eastAsia="Times New Roman" w:hAnsi="Times New Roman" w:cs="Times New Roman"/>
          <w:sz w:val="24"/>
          <w:szCs w:val="24"/>
        </w:rPr>
        <w:t>GC content optimized to 45–60%</w:t>
      </w:r>
    </w:p>
    <w:p w:rsidR="00802142" w:rsidRPr="00E966CC" w:rsidRDefault="00802142" w:rsidP="00A95F0E">
      <w:pPr>
        <w:numPr>
          <w:ilvl w:val="0"/>
          <w:numId w:val="18"/>
        </w:numPr>
        <w:spacing w:before="100" w:beforeAutospacing="1" w:after="100" w:afterAutospacing="1" w:line="240" w:lineRule="auto"/>
        <w:rPr>
          <w:rFonts w:ascii="Times New Roman" w:eastAsia="Times New Roman" w:hAnsi="Times New Roman" w:cs="Times New Roman"/>
          <w:sz w:val="24"/>
          <w:szCs w:val="24"/>
        </w:rPr>
      </w:pPr>
      <w:r w:rsidRPr="00E966CC">
        <w:rPr>
          <w:rFonts w:ascii="Times New Roman" w:eastAsia="Times New Roman" w:hAnsi="Times New Roman" w:cs="Times New Roman"/>
          <w:sz w:val="24"/>
          <w:szCs w:val="24"/>
        </w:rPr>
        <w:t>CpG and AT-rich motifs minimized</w:t>
      </w:r>
    </w:p>
    <w:p w:rsidR="00802142" w:rsidRPr="00E966CC" w:rsidRDefault="00802142" w:rsidP="00A95F0E">
      <w:pPr>
        <w:numPr>
          <w:ilvl w:val="0"/>
          <w:numId w:val="18"/>
        </w:numPr>
        <w:spacing w:before="100" w:beforeAutospacing="1" w:after="100" w:afterAutospacing="1" w:line="240" w:lineRule="auto"/>
        <w:rPr>
          <w:rFonts w:ascii="Times New Roman" w:eastAsia="Times New Roman" w:hAnsi="Times New Roman" w:cs="Times New Roman"/>
          <w:sz w:val="24"/>
          <w:szCs w:val="24"/>
        </w:rPr>
      </w:pPr>
      <w:r w:rsidRPr="00E966CC">
        <w:rPr>
          <w:rFonts w:ascii="Times New Roman" w:eastAsia="Times New Roman" w:hAnsi="Times New Roman" w:cs="Times New Roman"/>
          <w:sz w:val="24"/>
          <w:szCs w:val="24"/>
        </w:rPr>
        <w:t>CAI maximized towards 1.0</w:t>
      </w:r>
    </w:p>
    <w:p w:rsidR="00802142" w:rsidRDefault="00802142" w:rsidP="00A95F0E">
      <w:pPr>
        <w:spacing w:before="100" w:beforeAutospacing="1" w:after="100" w:afterAutospacing="1" w:line="240" w:lineRule="auto"/>
        <w:rPr>
          <w:rFonts w:ascii="Times New Roman" w:eastAsia="Times New Roman" w:hAnsi="Times New Roman" w:cs="Times New Roman"/>
          <w:sz w:val="24"/>
          <w:szCs w:val="24"/>
        </w:rPr>
      </w:pPr>
      <w:r w:rsidRPr="00E966CC">
        <w:rPr>
          <w:rFonts w:ascii="Times New Roman" w:eastAsia="Times New Roman" w:hAnsi="Times New Roman" w:cs="Times New Roman"/>
          <w:sz w:val="24"/>
          <w:szCs w:val="24"/>
        </w:rPr>
        <w:t xml:space="preserve">After optimization, the CAI improved from </w:t>
      </w:r>
      <w:r w:rsidRPr="00E966CC">
        <w:rPr>
          <w:rFonts w:ascii="Times New Roman" w:eastAsia="Times New Roman" w:hAnsi="Times New Roman" w:cs="Times New Roman"/>
          <w:b/>
          <w:bCs/>
          <w:sz w:val="24"/>
          <w:szCs w:val="24"/>
        </w:rPr>
        <w:t>0.68 to 0.94</w:t>
      </w:r>
      <w:r w:rsidRPr="00E966CC">
        <w:rPr>
          <w:rFonts w:ascii="Times New Roman" w:eastAsia="Times New Roman" w:hAnsi="Times New Roman" w:cs="Times New Roman"/>
          <w:sz w:val="24"/>
          <w:szCs w:val="24"/>
        </w:rPr>
        <w:t xml:space="preserve">, and GC content was reduced from </w:t>
      </w:r>
      <w:r w:rsidRPr="00E966CC">
        <w:rPr>
          <w:rFonts w:ascii="Times New Roman" w:eastAsia="Times New Roman" w:hAnsi="Times New Roman" w:cs="Times New Roman"/>
          <w:b/>
          <w:bCs/>
          <w:sz w:val="24"/>
          <w:szCs w:val="24"/>
        </w:rPr>
        <w:t>63.49% to 52.37%</w:t>
      </w:r>
      <w:r w:rsidR="0045574A">
        <w:rPr>
          <w:rFonts w:ascii="Times New Roman" w:eastAsia="Times New Roman" w:hAnsi="Times New Roman" w:cs="Times New Roman"/>
          <w:sz w:val="24"/>
          <w:szCs w:val="24"/>
        </w:rPr>
        <w:t xml:space="preserve"> [29–31](Figure 2 </w:t>
      </w:r>
      <w:r w:rsidR="004F6332">
        <w:rPr>
          <w:rFonts w:ascii="Times New Roman" w:eastAsia="Times New Roman" w:hAnsi="Times New Roman" w:cs="Times New Roman"/>
          <w:sz w:val="24"/>
          <w:szCs w:val="24"/>
        </w:rPr>
        <w:t>&amp;  Table 1).</w:t>
      </w:r>
    </w:p>
    <w:p w:rsidR="004F6332" w:rsidRPr="00E966CC" w:rsidRDefault="004F6332" w:rsidP="004F6332">
      <w:pPr>
        <w:spacing w:line="240" w:lineRule="auto"/>
        <w:rPr>
          <w:rFonts w:ascii="Times New Roman" w:hAnsi="Times New Roman" w:cs="Times New Roman"/>
          <w:sz w:val="24"/>
          <w:szCs w:val="24"/>
        </w:rPr>
      </w:pPr>
      <w:r w:rsidRPr="00E966CC">
        <w:rPr>
          <w:rFonts w:ascii="Times New Roman" w:hAnsi="Times New Roman" w:cs="Times New Roman"/>
          <w:noProof/>
          <w:sz w:val="24"/>
          <w:szCs w:val="24"/>
        </w:rPr>
        <w:lastRenderedPageBreak/>
        <w:drawing>
          <wp:inline distT="0" distB="0" distL="0" distR="0">
            <wp:extent cx="5943600" cy="5155043"/>
            <wp:effectExtent l="19050" t="0" r="0" b="0"/>
            <wp:docPr id="1"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9"/>
                    <a:srcRect/>
                    <a:stretch>
                      <a:fillRect/>
                    </a:stretch>
                  </pic:blipFill>
                  <pic:spPr bwMode="auto">
                    <a:xfrm>
                      <a:off x="0" y="0"/>
                      <a:ext cx="5943600" cy="5155043"/>
                    </a:xfrm>
                    <a:prstGeom prst="rect">
                      <a:avLst/>
                    </a:prstGeom>
                    <a:noFill/>
                    <a:ln w="9525">
                      <a:noFill/>
                      <a:miter lim="800000"/>
                      <a:headEnd/>
                      <a:tailEnd/>
                    </a:ln>
                  </pic:spPr>
                </pic:pic>
              </a:graphicData>
            </a:graphic>
          </wp:inline>
        </w:drawing>
      </w:r>
    </w:p>
    <w:p w:rsidR="004F6332" w:rsidRPr="00E966CC" w:rsidRDefault="004F6332" w:rsidP="004F6332">
      <w:pPr>
        <w:spacing w:before="100" w:beforeAutospacing="1" w:after="100" w:afterAutospacing="1" w:line="240" w:lineRule="auto"/>
        <w:rPr>
          <w:rFonts w:ascii="Times New Roman" w:eastAsia="Times New Roman" w:hAnsi="Times New Roman" w:cs="Times New Roman"/>
          <w:b/>
          <w:bCs/>
          <w:sz w:val="24"/>
          <w:szCs w:val="24"/>
        </w:rPr>
      </w:pPr>
    </w:p>
    <w:p w:rsidR="004F6332" w:rsidRDefault="004F6332" w:rsidP="004F6332">
      <w:pPr>
        <w:spacing w:before="100" w:beforeAutospacing="1" w:after="100" w:afterAutospacing="1" w:line="240" w:lineRule="auto"/>
        <w:rPr>
          <w:rFonts w:ascii="Times New Roman" w:eastAsia="Times New Roman" w:hAnsi="Times New Roman" w:cs="Times New Roman"/>
          <w:b/>
          <w:bCs/>
          <w:sz w:val="24"/>
          <w:szCs w:val="24"/>
        </w:rPr>
      </w:pPr>
      <w:r w:rsidRPr="00E966CC">
        <w:rPr>
          <w:rFonts w:ascii="Times New Roman" w:eastAsia="Times New Roman" w:hAnsi="Times New Roman" w:cs="Times New Roman"/>
          <w:b/>
          <w:bCs/>
          <w:sz w:val="24"/>
          <w:szCs w:val="24"/>
        </w:rPr>
        <w:t xml:space="preserve">Figure </w:t>
      </w:r>
      <w:r w:rsidR="0045574A">
        <w:rPr>
          <w:rFonts w:ascii="Times New Roman" w:eastAsia="Times New Roman" w:hAnsi="Times New Roman" w:cs="Times New Roman"/>
          <w:b/>
          <w:bCs/>
          <w:sz w:val="24"/>
          <w:szCs w:val="24"/>
        </w:rPr>
        <w:t>2</w:t>
      </w:r>
      <w:r w:rsidRPr="00E966CC">
        <w:rPr>
          <w:rFonts w:ascii="Times New Roman" w:eastAsia="Times New Roman" w:hAnsi="Times New Roman" w:cs="Times New Roman"/>
          <w:sz w:val="24"/>
          <w:szCs w:val="24"/>
        </w:rPr>
        <w:t xml:space="preserve"> </w:t>
      </w:r>
      <w:r w:rsidRPr="00E966CC">
        <w:rPr>
          <w:rFonts w:ascii="Times New Roman" w:hAnsi="Times New Roman" w:cs="Times New Roman"/>
          <w:sz w:val="24"/>
          <w:szCs w:val="24"/>
        </w:rPr>
        <w:t>Comparison of CAI and GC content before and after codon optimization for ScWRKY5 gene expression in Solanum lycopersicum</w:t>
      </w:r>
      <w:r w:rsidRPr="00E966CC">
        <w:rPr>
          <w:rFonts w:ascii="Times New Roman" w:eastAsia="Times New Roman" w:hAnsi="Times New Roman" w:cs="Times New Roman"/>
          <w:b/>
          <w:bCs/>
          <w:sz w:val="24"/>
          <w:szCs w:val="24"/>
        </w:rPr>
        <w:t xml:space="preserve"> </w:t>
      </w:r>
    </w:p>
    <w:p w:rsidR="004F6332" w:rsidRPr="00E966CC" w:rsidRDefault="004F6332" w:rsidP="004F6332">
      <w:pPr>
        <w:spacing w:before="100" w:beforeAutospacing="1" w:after="100" w:afterAutospacing="1" w:line="240" w:lineRule="auto"/>
        <w:rPr>
          <w:rFonts w:ascii="Times New Roman" w:eastAsia="Times New Roman" w:hAnsi="Times New Roman" w:cs="Times New Roman"/>
          <w:sz w:val="24"/>
          <w:szCs w:val="24"/>
        </w:rPr>
      </w:pPr>
      <w:r w:rsidRPr="00E966CC">
        <w:rPr>
          <w:rFonts w:ascii="Times New Roman" w:eastAsia="Times New Roman" w:hAnsi="Times New Roman" w:cs="Times New Roman"/>
          <w:b/>
          <w:bCs/>
          <w:sz w:val="24"/>
          <w:szCs w:val="24"/>
        </w:rPr>
        <w:t>Table 1</w:t>
      </w:r>
      <w:r w:rsidRPr="00E966CC">
        <w:rPr>
          <w:rFonts w:ascii="Times New Roman" w:eastAsia="Times New Roman" w:hAnsi="Times New Roman" w:cs="Times New Roman"/>
          <w:sz w:val="24"/>
          <w:szCs w:val="24"/>
        </w:rPr>
        <w:t xml:space="preserve"> Comparison of Native and Optimized </w:t>
      </w:r>
      <w:r w:rsidRPr="00E966CC">
        <w:rPr>
          <w:rFonts w:ascii="Times New Roman" w:eastAsia="Times New Roman" w:hAnsi="Times New Roman" w:cs="Times New Roman"/>
          <w:i/>
          <w:iCs/>
          <w:sz w:val="24"/>
          <w:szCs w:val="24"/>
        </w:rPr>
        <w:t>ScWRKY5</w:t>
      </w:r>
      <w:r w:rsidRPr="00E966CC">
        <w:rPr>
          <w:rFonts w:ascii="Times New Roman" w:eastAsia="Times New Roman" w:hAnsi="Times New Roman" w:cs="Times New Roman"/>
          <w:sz w:val="24"/>
          <w:szCs w:val="24"/>
        </w:rPr>
        <w:t xml:space="preserve"> Parameters</w:t>
      </w:r>
    </w:p>
    <w:tbl>
      <w:tblPr>
        <w:tblW w:w="0" w:type="auto"/>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tblPr>
      <w:tblGrid>
        <w:gridCol w:w="2149"/>
        <w:gridCol w:w="747"/>
        <w:gridCol w:w="1175"/>
      </w:tblGrid>
      <w:tr w:rsidR="004F6332" w:rsidRPr="00E966CC" w:rsidTr="000F4103">
        <w:trPr>
          <w:tblHeader/>
          <w:tblCellSpacing w:w="15" w:type="dxa"/>
        </w:trPr>
        <w:tc>
          <w:tcPr>
            <w:tcW w:w="0" w:type="auto"/>
            <w:vAlign w:val="center"/>
            <w:hideMark/>
          </w:tcPr>
          <w:p w:rsidR="004F6332" w:rsidRPr="00E966CC" w:rsidRDefault="004F6332" w:rsidP="000F4103">
            <w:pPr>
              <w:spacing w:after="0" w:line="240" w:lineRule="auto"/>
              <w:jc w:val="center"/>
              <w:rPr>
                <w:rFonts w:ascii="Times New Roman" w:eastAsia="Times New Roman" w:hAnsi="Times New Roman" w:cs="Times New Roman"/>
                <w:b/>
                <w:bCs/>
                <w:sz w:val="24"/>
                <w:szCs w:val="24"/>
              </w:rPr>
            </w:pPr>
            <w:r w:rsidRPr="00E966CC">
              <w:rPr>
                <w:rFonts w:ascii="Times New Roman" w:eastAsia="Times New Roman" w:hAnsi="Times New Roman" w:cs="Times New Roman"/>
                <w:b/>
                <w:bCs/>
                <w:sz w:val="24"/>
                <w:szCs w:val="24"/>
              </w:rPr>
              <w:t>Parameter</w:t>
            </w:r>
          </w:p>
        </w:tc>
        <w:tc>
          <w:tcPr>
            <w:tcW w:w="0" w:type="auto"/>
            <w:vAlign w:val="center"/>
            <w:hideMark/>
          </w:tcPr>
          <w:p w:rsidR="004F6332" w:rsidRPr="00E966CC" w:rsidRDefault="004F6332" w:rsidP="000F4103">
            <w:pPr>
              <w:spacing w:after="0" w:line="240" w:lineRule="auto"/>
              <w:jc w:val="center"/>
              <w:rPr>
                <w:rFonts w:ascii="Times New Roman" w:eastAsia="Times New Roman" w:hAnsi="Times New Roman" w:cs="Times New Roman"/>
                <w:b/>
                <w:bCs/>
                <w:sz w:val="24"/>
                <w:szCs w:val="24"/>
              </w:rPr>
            </w:pPr>
            <w:r w:rsidRPr="00E966CC">
              <w:rPr>
                <w:rFonts w:ascii="Times New Roman" w:eastAsia="Times New Roman" w:hAnsi="Times New Roman" w:cs="Times New Roman"/>
                <w:b/>
                <w:bCs/>
                <w:sz w:val="24"/>
                <w:szCs w:val="24"/>
              </w:rPr>
              <w:t>Native</w:t>
            </w:r>
          </w:p>
        </w:tc>
        <w:tc>
          <w:tcPr>
            <w:tcW w:w="0" w:type="auto"/>
            <w:vAlign w:val="center"/>
            <w:hideMark/>
          </w:tcPr>
          <w:p w:rsidR="004F6332" w:rsidRPr="00E966CC" w:rsidRDefault="004F6332" w:rsidP="000F4103">
            <w:pPr>
              <w:spacing w:after="0" w:line="240" w:lineRule="auto"/>
              <w:jc w:val="center"/>
              <w:rPr>
                <w:rFonts w:ascii="Times New Roman" w:eastAsia="Times New Roman" w:hAnsi="Times New Roman" w:cs="Times New Roman"/>
                <w:b/>
                <w:bCs/>
                <w:sz w:val="24"/>
                <w:szCs w:val="24"/>
              </w:rPr>
            </w:pPr>
            <w:r w:rsidRPr="00E966CC">
              <w:rPr>
                <w:rFonts w:ascii="Times New Roman" w:eastAsia="Times New Roman" w:hAnsi="Times New Roman" w:cs="Times New Roman"/>
                <w:b/>
                <w:bCs/>
                <w:sz w:val="24"/>
                <w:szCs w:val="24"/>
              </w:rPr>
              <w:t>Optimized</w:t>
            </w:r>
          </w:p>
        </w:tc>
      </w:tr>
      <w:tr w:rsidR="004F6332" w:rsidRPr="00E966CC" w:rsidTr="000F4103">
        <w:trPr>
          <w:tblCellSpacing w:w="15" w:type="dxa"/>
        </w:trPr>
        <w:tc>
          <w:tcPr>
            <w:tcW w:w="0" w:type="auto"/>
            <w:vAlign w:val="center"/>
            <w:hideMark/>
          </w:tcPr>
          <w:p w:rsidR="004F6332" w:rsidRPr="00E966CC" w:rsidRDefault="004F6332" w:rsidP="000F4103">
            <w:pPr>
              <w:spacing w:after="0" w:line="240" w:lineRule="auto"/>
              <w:rPr>
                <w:rFonts w:ascii="Times New Roman" w:eastAsia="Times New Roman" w:hAnsi="Times New Roman" w:cs="Times New Roman"/>
                <w:sz w:val="24"/>
                <w:szCs w:val="24"/>
              </w:rPr>
            </w:pPr>
            <w:r w:rsidRPr="00E966CC">
              <w:rPr>
                <w:rFonts w:ascii="Times New Roman" w:eastAsia="Times New Roman" w:hAnsi="Times New Roman" w:cs="Times New Roman"/>
                <w:sz w:val="24"/>
                <w:szCs w:val="24"/>
              </w:rPr>
              <w:t>CAI</w:t>
            </w:r>
          </w:p>
        </w:tc>
        <w:tc>
          <w:tcPr>
            <w:tcW w:w="0" w:type="auto"/>
            <w:vAlign w:val="center"/>
            <w:hideMark/>
          </w:tcPr>
          <w:p w:rsidR="004F6332" w:rsidRPr="00E966CC" w:rsidRDefault="004F6332" w:rsidP="000F4103">
            <w:pPr>
              <w:spacing w:after="0" w:line="240" w:lineRule="auto"/>
              <w:rPr>
                <w:rFonts w:ascii="Times New Roman" w:eastAsia="Times New Roman" w:hAnsi="Times New Roman" w:cs="Times New Roman"/>
                <w:sz w:val="24"/>
                <w:szCs w:val="24"/>
              </w:rPr>
            </w:pPr>
            <w:r w:rsidRPr="00E966CC">
              <w:rPr>
                <w:rFonts w:ascii="Times New Roman" w:eastAsia="Times New Roman" w:hAnsi="Times New Roman" w:cs="Times New Roman"/>
                <w:sz w:val="24"/>
                <w:szCs w:val="24"/>
              </w:rPr>
              <w:t>0.68</w:t>
            </w:r>
          </w:p>
        </w:tc>
        <w:tc>
          <w:tcPr>
            <w:tcW w:w="0" w:type="auto"/>
            <w:vAlign w:val="center"/>
            <w:hideMark/>
          </w:tcPr>
          <w:p w:rsidR="004F6332" w:rsidRPr="00E966CC" w:rsidRDefault="004F6332" w:rsidP="000F4103">
            <w:pPr>
              <w:spacing w:after="0" w:line="240" w:lineRule="auto"/>
              <w:rPr>
                <w:rFonts w:ascii="Times New Roman" w:eastAsia="Times New Roman" w:hAnsi="Times New Roman" w:cs="Times New Roman"/>
                <w:sz w:val="24"/>
                <w:szCs w:val="24"/>
              </w:rPr>
            </w:pPr>
            <w:r w:rsidRPr="00E966CC">
              <w:rPr>
                <w:rFonts w:ascii="Times New Roman" w:eastAsia="Times New Roman" w:hAnsi="Times New Roman" w:cs="Times New Roman"/>
                <w:sz w:val="24"/>
                <w:szCs w:val="24"/>
              </w:rPr>
              <w:t>0.94</w:t>
            </w:r>
          </w:p>
        </w:tc>
      </w:tr>
      <w:tr w:rsidR="004F6332" w:rsidRPr="00E966CC" w:rsidTr="000F4103">
        <w:trPr>
          <w:tblCellSpacing w:w="15" w:type="dxa"/>
        </w:trPr>
        <w:tc>
          <w:tcPr>
            <w:tcW w:w="0" w:type="auto"/>
            <w:vAlign w:val="center"/>
            <w:hideMark/>
          </w:tcPr>
          <w:p w:rsidR="004F6332" w:rsidRPr="00E966CC" w:rsidRDefault="004F6332" w:rsidP="000F4103">
            <w:pPr>
              <w:spacing w:after="0" w:line="240" w:lineRule="auto"/>
              <w:rPr>
                <w:rFonts w:ascii="Times New Roman" w:eastAsia="Times New Roman" w:hAnsi="Times New Roman" w:cs="Times New Roman"/>
                <w:sz w:val="24"/>
                <w:szCs w:val="24"/>
              </w:rPr>
            </w:pPr>
            <w:r w:rsidRPr="00E966CC">
              <w:rPr>
                <w:rFonts w:ascii="Times New Roman" w:eastAsia="Times New Roman" w:hAnsi="Times New Roman" w:cs="Times New Roman"/>
                <w:sz w:val="24"/>
                <w:szCs w:val="24"/>
              </w:rPr>
              <w:t>GC Content (%)</w:t>
            </w:r>
          </w:p>
        </w:tc>
        <w:tc>
          <w:tcPr>
            <w:tcW w:w="0" w:type="auto"/>
            <w:vAlign w:val="center"/>
            <w:hideMark/>
          </w:tcPr>
          <w:p w:rsidR="004F6332" w:rsidRPr="00E966CC" w:rsidRDefault="004F6332" w:rsidP="000F4103">
            <w:pPr>
              <w:spacing w:after="0" w:line="240" w:lineRule="auto"/>
              <w:rPr>
                <w:rFonts w:ascii="Times New Roman" w:eastAsia="Times New Roman" w:hAnsi="Times New Roman" w:cs="Times New Roman"/>
                <w:sz w:val="24"/>
                <w:szCs w:val="24"/>
              </w:rPr>
            </w:pPr>
            <w:r w:rsidRPr="00E966CC">
              <w:rPr>
                <w:rFonts w:ascii="Times New Roman" w:eastAsia="Times New Roman" w:hAnsi="Times New Roman" w:cs="Times New Roman"/>
                <w:sz w:val="24"/>
                <w:szCs w:val="24"/>
              </w:rPr>
              <w:t>63.49</w:t>
            </w:r>
          </w:p>
        </w:tc>
        <w:tc>
          <w:tcPr>
            <w:tcW w:w="0" w:type="auto"/>
            <w:vAlign w:val="center"/>
            <w:hideMark/>
          </w:tcPr>
          <w:p w:rsidR="004F6332" w:rsidRPr="00E966CC" w:rsidRDefault="004F6332" w:rsidP="000F4103">
            <w:pPr>
              <w:spacing w:after="0" w:line="240" w:lineRule="auto"/>
              <w:rPr>
                <w:rFonts w:ascii="Times New Roman" w:eastAsia="Times New Roman" w:hAnsi="Times New Roman" w:cs="Times New Roman"/>
                <w:sz w:val="24"/>
                <w:szCs w:val="24"/>
              </w:rPr>
            </w:pPr>
            <w:r w:rsidRPr="00E966CC">
              <w:rPr>
                <w:rFonts w:ascii="Times New Roman" w:eastAsia="Times New Roman" w:hAnsi="Times New Roman" w:cs="Times New Roman"/>
                <w:sz w:val="24"/>
                <w:szCs w:val="24"/>
              </w:rPr>
              <w:t>52.37</w:t>
            </w:r>
          </w:p>
        </w:tc>
      </w:tr>
      <w:tr w:rsidR="004F6332" w:rsidRPr="00E966CC" w:rsidTr="000F4103">
        <w:trPr>
          <w:tblCellSpacing w:w="15" w:type="dxa"/>
        </w:trPr>
        <w:tc>
          <w:tcPr>
            <w:tcW w:w="0" w:type="auto"/>
            <w:vAlign w:val="center"/>
            <w:hideMark/>
          </w:tcPr>
          <w:p w:rsidR="004F6332" w:rsidRPr="00E966CC" w:rsidRDefault="004F6332" w:rsidP="000F4103">
            <w:pPr>
              <w:spacing w:after="0" w:line="240" w:lineRule="auto"/>
              <w:rPr>
                <w:rFonts w:ascii="Times New Roman" w:eastAsia="Times New Roman" w:hAnsi="Times New Roman" w:cs="Times New Roman"/>
                <w:sz w:val="24"/>
                <w:szCs w:val="24"/>
              </w:rPr>
            </w:pPr>
            <w:r w:rsidRPr="00E966CC">
              <w:rPr>
                <w:rFonts w:ascii="Times New Roman" w:eastAsia="Times New Roman" w:hAnsi="Times New Roman" w:cs="Times New Roman"/>
                <w:sz w:val="24"/>
                <w:szCs w:val="24"/>
              </w:rPr>
              <w:t>Rare Codons (Count)</w:t>
            </w:r>
          </w:p>
        </w:tc>
        <w:tc>
          <w:tcPr>
            <w:tcW w:w="0" w:type="auto"/>
            <w:vAlign w:val="center"/>
            <w:hideMark/>
          </w:tcPr>
          <w:p w:rsidR="004F6332" w:rsidRPr="00E966CC" w:rsidRDefault="004F6332" w:rsidP="000F4103">
            <w:pPr>
              <w:spacing w:after="0" w:line="240" w:lineRule="auto"/>
              <w:rPr>
                <w:rFonts w:ascii="Times New Roman" w:eastAsia="Times New Roman" w:hAnsi="Times New Roman" w:cs="Times New Roman"/>
                <w:sz w:val="24"/>
                <w:szCs w:val="24"/>
              </w:rPr>
            </w:pPr>
            <w:r w:rsidRPr="00E966CC">
              <w:rPr>
                <w:rFonts w:ascii="Times New Roman" w:eastAsia="Times New Roman" w:hAnsi="Times New Roman" w:cs="Times New Roman"/>
                <w:sz w:val="24"/>
                <w:szCs w:val="24"/>
              </w:rPr>
              <w:t>21</w:t>
            </w:r>
          </w:p>
        </w:tc>
        <w:tc>
          <w:tcPr>
            <w:tcW w:w="0" w:type="auto"/>
            <w:vAlign w:val="center"/>
            <w:hideMark/>
          </w:tcPr>
          <w:p w:rsidR="004F6332" w:rsidRPr="00E966CC" w:rsidRDefault="004F6332" w:rsidP="000F4103">
            <w:pPr>
              <w:spacing w:after="0" w:line="240" w:lineRule="auto"/>
              <w:rPr>
                <w:rFonts w:ascii="Times New Roman" w:eastAsia="Times New Roman" w:hAnsi="Times New Roman" w:cs="Times New Roman"/>
                <w:sz w:val="24"/>
                <w:szCs w:val="24"/>
              </w:rPr>
            </w:pPr>
            <w:r w:rsidRPr="00E966CC">
              <w:rPr>
                <w:rFonts w:ascii="Times New Roman" w:eastAsia="Times New Roman" w:hAnsi="Times New Roman" w:cs="Times New Roman"/>
                <w:sz w:val="24"/>
                <w:szCs w:val="24"/>
              </w:rPr>
              <w:t>0</w:t>
            </w:r>
          </w:p>
        </w:tc>
      </w:tr>
    </w:tbl>
    <w:p w:rsidR="004F6332" w:rsidRDefault="00802142" w:rsidP="004F6332">
      <w:pPr>
        <w:spacing w:before="100" w:beforeAutospacing="1" w:after="100" w:afterAutospacing="1" w:line="240" w:lineRule="auto"/>
        <w:rPr>
          <w:rFonts w:ascii="Times New Roman" w:eastAsia="Times New Roman" w:hAnsi="Times New Roman" w:cs="Times New Roman"/>
          <w:sz w:val="24"/>
          <w:szCs w:val="24"/>
        </w:rPr>
      </w:pPr>
      <w:r w:rsidRPr="00E966CC">
        <w:rPr>
          <w:rFonts w:ascii="Times New Roman" w:eastAsia="Times New Roman" w:hAnsi="Times New Roman" w:cs="Times New Roman"/>
          <w:sz w:val="24"/>
          <w:szCs w:val="24"/>
        </w:rPr>
        <w:t>The optimized mRNA sequence was deduced using the Biomodel Transcription and Translation Tool (</w:t>
      </w:r>
      <w:hyperlink r:id="rId10" w:history="1">
        <w:r w:rsidRPr="00E966CC">
          <w:rPr>
            <w:rFonts w:ascii="Times New Roman" w:eastAsia="Times New Roman" w:hAnsi="Times New Roman" w:cs="Times New Roman"/>
            <w:color w:val="0000FF"/>
            <w:sz w:val="24"/>
            <w:szCs w:val="24"/>
            <w:u w:val="single"/>
          </w:rPr>
          <w:t>https://biomodel.uah.es/en/lab/cybertory/analysis/trans.htm</w:t>
        </w:r>
      </w:hyperlink>
      <w:r w:rsidRPr="00E966CC">
        <w:rPr>
          <w:rFonts w:ascii="Times New Roman" w:eastAsia="Times New Roman" w:hAnsi="Times New Roman" w:cs="Times New Roman"/>
          <w:sz w:val="24"/>
          <w:szCs w:val="24"/>
        </w:rPr>
        <w:t>) and provided in Supplementary Data S5</w:t>
      </w:r>
      <w:r w:rsidR="00387AA7">
        <w:rPr>
          <w:rFonts w:ascii="Times New Roman" w:eastAsia="Times New Roman" w:hAnsi="Times New Roman" w:cs="Times New Roman"/>
          <w:sz w:val="24"/>
          <w:szCs w:val="24"/>
        </w:rPr>
        <w:t>.</w:t>
      </w:r>
    </w:p>
    <w:p w:rsidR="00802142" w:rsidRPr="004F6332" w:rsidRDefault="00802142" w:rsidP="004F6332">
      <w:pPr>
        <w:spacing w:before="100" w:beforeAutospacing="1" w:after="100" w:afterAutospacing="1" w:line="240" w:lineRule="auto"/>
        <w:rPr>
          <w:rFonts w:ascii="Times New Roman" w:eastAsia="Times New Roman" w:hAnsi="Times New Roman" w:cs="Times New Roman"/>
          <w:sz w:val="24"/>
          <w:szCs w:val="24"/>
        </w:rPr>
      </w:pPr>
      <w:r w:rsidRPr="00E966CC">
        <w:rPr>
          <w:rFonts w:ascii="Times New Roman" w:eastAsia="Times New Roman" w:hAnsi="Times New Roman" w:cs="Times New Roman"/>
          <w:b/>
          <w:bCs/>
          <w:sz w:val="24"/>
          <w:szCs w:val="24"/>
        </w:rPr>
        <w:lastRenderedPageBreak/>
        <w:t>3. Primer Design</w:t>
      </w:r>
    </w:p>
    <w:p w:rsidR="00802142" w:rsidRPr="00E966CC" w:rsidRDefault="00802142" w:rsidP="00A95F0E">
      <w:pPr>
        <w:spacing w:before="100" w:beforeAutospacing="1" w:after="100" w:afterAutospacing="1" w:line="240" w:lineRule="auto"/>
        <w:rPr>
          <w:rFonts w:ascii="Times New Roman" w:eastAsia="Times New Roman" w:hAnsi="Times New Roman" w:cs="Times New Roman"/>
          <w:sz w:val="24"/>
          <w:szCs w:val="24"/>
        </w:rPr>
      </w:pPr>
      <w:r w:rsidRPr="00E966CC">
        <w:rPr>
          <w:rFonts w:ascii="Times New Roman" w:eastAsia="Times New Roman" w:hAnsi="Times New Roman" w:cs="Times New Roman"/>
          <w:sz w:val="24"/>
          <w:szCs w:val="24"/>
        </w:rPr>
        <w:t xml:space="preserve">Primers were designed using </w:t>
      </w:r>
      <w:r w:rsidRPr="00E966CC">
        <w:rPr>
          <w:rFonts w:ascii="Times New Roman" w:eastAsia="Times New Roman" w:hAnsi="Times New Roman" w:cs="Times New Roman"/>
          <w:b/>
          <w:bCs/>
          <w:sz w:val="24"/>
          <w:szCs w:val="24"/>
        </w:rPr>
        <w:t>Primer3Plus</w:t>
      </w:r>
      <w:r w:rsidRPr="00E966CC">
        <w:rPr>
          <w:rFonts w:ascii="Times New Roman" w:eastAsia="Times New Roman" w:hAnsi="Times New Roman" w:cs="Times New Roman"/>
          <w:sz w:val="24"/>
          <w:szCs w:val="24"/>
        </w:rPr>
        <w:t xml:space="preserve">, </w:t>
      </w:r>
      <w:r w:rsidRPr="00E966CC">
        <w:rPr>
          <w:rFonts w:ascii="Times New Roman" w:eastAsia="Times New Roman" w:hAnsi="Times New Roman" w:cs="Times New Roman"/>
          <w:b/>
          <w:bCs/>
          <w:sz w:val="24"/>
          <w:szCs w:val="24"/>
        </w:rPr>
        <w:t>IDT PrimerQuest</w:t>
      </w:r>
      <w:r w:rsidRPr="00E966CC">
        <w:rPr>
          <w:rFonts w:ascii="Times New Roman" w:eastAsia="Times New Roman" w:hAnsi="Times New Roman" w:cs="Times New Roman"/>
          <w:sz w:val="24"/>
          <w:szCs w:val="24"/>
        </w:rPr>
        <w:t xml:space="preserve">, and </w:t>
      </w:r>
      <w:r w:rsidRPr="00E966CC">
        <w:rPr>
          <w:rFonts w:ascii="Times New Roman" w:eastAsia="Times New Roman" w:hAnsi="Times New Roman" w:cs="Times New Roman"/>
          <w:b/>
          <w:bCs/>
          <w:sz w:val="24"/>
          <w:szCs w:val="24"/>
        </w:rPr>
        <w:t>Geneious Prime</w:t>
      </w:r>
      <w:r w:rsidRPr="00E966CC">
        <w:rPr>
          <w:rFonts w:ascii="Times New Roman" w:eastAsia="Times New Roman" w:hAnsi="Times New Roman" w:cs="Times New Roman"/>
          <w:sz w:val="24"/>
          <w:szCs w:val="24"/>
        </w:rPr>
        <w:t xml:space="preserve"> [22]. Parameters considered:</w:t>
      </w:r>
    </w:p>
    <w:p w:rsidR="00802142" w:rsidRPr="00E966CC" w:rsidRDefault="00802142" w:rsidP="00A95F0E">
      <w:pPr>
        <w:numPr>
          <w:ilvl w:val="0"/>
          <w:numId w:val="19"/>
        </w:numPr>
        <w:spacing w:before="100" w:beforeAutospacing="1" w:after="100" w:afterAutospacing="1" w:line="240" w:lineRule="auto"/>
        <w:rPr>
          <w:rFonts w:ascii="Times New Roman" w:eastAsia="Times New Roman" w:hAnsi="Times New Roman" w:cs="Times New Roman"/>
          <w:sz w:val="24"/>
          <w:szCs w:val="24"/>
        </w:rPr>
      </w:pPr>
      <w:r w:rsidRPr="00E966CC">
        <w:rPr>
          <w:rFonts w:ascii="Times New Roman" w:eastAsia="Times New Roman" w:hAnsi="Times New Roman" w:cs="Times New Roman"/>
          <w:sz w:val="24"/>
          <w:szCs w:val="24"/>
        </w:rPr>
        <w:t>Tm: 58–62 °C</w:t>
      </w:r>
    </w:p>
    <w:p w:rsidR="00802142" w:rsidRPr="00E966CC" w:rsidRDefault="00802142" w:rsidP="00A95F0E">
      <w:pPr>
        <w:numPr>
          <w:ilvl w:val="0"/>
          <w:numId w:val="19"/>
        </w:numPr>
        <w:spacing w:before="100" w:beforeAutospacing="1" w:after="100" w:afterAutospacing="1" w:line="240" w:lineRule="auto"/>
        <w:rPr>
          <w:rFonts w:ascii="Times New Roman" w:eastAsia="Times New Roman" w:hAnsi="Times New Roman" w:cs="Times New Roman"/>
          <w:sz w:val="24"/>
          <w:szCs w:val="24"/>
        </w:rPr>
      </w:pPr>
      <w:r w:rsidRPr="00E966CC">
        <w:rPr>
          <w:rFonts w:ascii="Times New Roman" w:eastAsia="Times New Roman" w:hAnsi="Times New Roman" w:cs="Times New Roman"/>
          <w:sz w:val="24"/>
          <w:szCs w:val="24"/>
        </w:rPr>
        <w:t>GC content: 50–60%</w:t>
      </w:r>
    </w:p>
    <w:p w:rsidR="00802142" w:rsidRPr="00E966CC" w:rsidRDefault="00802142" w:rsidP="00A95F0E">
      <w:pPr>
        <w:numPr>
          <w:ilvl w:val="0"/>
          <w:numId w:val="19"/>
        </w:numPr>
        <w:spacing w:before="100" w:beforeAutospacing="1" w:after="100" w:afterAutospacing="1" w:line="240" w:lineRule="auto"/>
        <w:rPr>
          <w:rFonts w:ascii="Times New Roman" w:eastAsia="Times New Roman" w:hAnsi="Times New Roman" w:cs="Times New Roman"/>
          <w:sz w:val="24"/>
          <w:szCs w:val="24"/>
        </w:rPr>
      </w:pPr>
      <w:r w:rsidRPr="00E966CC">
        <w:rPr>
          <w:rFonts w:ascii="Times New Roman" w:eastAsia="Times New Roman" w:hAnsi="Times New Roman" w:cs="Times New Roman"/>
          <w:sz w:val="24"/>
          <w:szCs w:val="24"/>
        </w:rPr>
        <w:t>No secondary structures, dimers, or hairpins (validated using OligoAnalyzer) [22]</w:t>
      </w:r>
    </w:p>
    <w:p w:rsidR="00802142" w:rsidRPr="00E966CC" w:rsidRDefault="00802142" w:rsidP="00A95F0E">
      <w:pPr>
        <w:numPr>
          <w:ilvl w:val="0"/>
          <w:numId w:val="19"/>
        </w:numPr>
        <w:spacing w:before="100" w:beforeAutospacing="1" w:after="100" w:afterAutospacing="1" w:line="240" w:lineRule="auto"/>
        <w:rPr>
          <w:rFonts w:ascii="Times New Roman" w:eastAsia="Times New Roman" w:hAnsi="Times New Roman" w:cs="Times New Roman"/>
          <w:sz w:val="24"/>
          <w:szCs w:val="24"/>
        </w:rPr>
      </w:pPr>
      <w:r w:rsidRPr="00E966CC">
        <w:rPr>
          <w:rFonts w:ascii="Times New Roman" w:eastAsia="Times New Roman" w:hAnsi="Times New Roman" w:cs="Times New Roman"/>
          <w:b/>
          <w:bCs/>
          <w:sz w:val="24"/>
          <w:szCs w:val="24"/>
        </w:rPr>
        <w:t>EcoRI</w:t>
      </w:r>
      <w:r w:rsidRPr="00E966CC">
        <w:rPr>
          <w:rFonts w:ascii="Times New Roman" w:eastAsia="Times New Roman" w:hAnsi="Times New Roman" w:cs="Times New Roman"/>
          <w:sz w:val="24"/>
          <w:szCs w:val="24"/>
        </w:rPr>
        <w:t xml:space="preserve"> and </w:t>
      </w:r>
      <w:r w:rsidRPr="00E966CC">
        <w:rPr>
          <w:rFonts w:ascii="Times New Roman" w:eastAsia="Times New Roman" w:hAnsi="Times New Roman" w:cs="Times New Roman"/>
          <w:b/>
          <w:bCs/>
          <w:sz w:val="24"/>
          <w:szCs w:val="24"/>
        </w:rPr>
        <w:t>HindIII</w:t>
      </w:r>
      <w:r w:rsidRPr="00E966CC">
        <w:rPr>
          <w:rFonts w:ascii="Times New Roman" w:eastAsia="Times New Roman" w:hAnsi="Times New Roman" w:cs="Times New Roman"/>
          <w:sz w:val="24"/>
          <w:szCs w:val="24"/>
        </w:rPr>
        <w:t xml:space="preserve"> sites were initially used, but final cloning used </w:t>
      </w:r>
      <w:r w:rsidRPr="00E966CC">
        <w:rPr>
          <w:rFonts w:ascii="Times New Roman" w:eastAsia="Times New Roman" w:hAnsi="Times New Roman" w:cs="Times New Roman"/>
          <w:b/>
          <w:bCs/>
          <w:sz w:val="24"/>
          <w:szCs w:val="24"/>
        </w:rPr>
        <w:t>BamHI</w:t>
      </w:r>
      <w:r w:rsidRPr="00E966CC">
        <w:rPr>
          <w:rFonts w:ascii="Times New Roman" w:eastAsia="Times New Roman" w:hAnsi="Times New Roman" w:cs="Times New Roman"/>
          <w:sz w:val="24"/>
          <w:szCs w:val="24"/>
        </w:rPr>
        <w:t xml:space="preserve"> and </w:t>
      </w:r>
      <w:r w:rsidRPr="00E966CC">
        <w:rPr>
          <w:rFonts w:ascii="Times New Roman" w:eastAsia="Times New Roman" w:hAnsi="Times New Roman" w:cs="Times New Roman"/>
          <w:b/>
          <w:bCs/>
          <w:sz w:val="24"/>
          <w:szCs w:val="24"/>
        </w:rPr>
        <w:t>XbaI</w:t>
      </w:r>
      <w:r w:rsidRPr="00E966CC">
        <w:rPr>
          <w:rFonts w:ascii="Times New Roman" w:eastAsia="Times New Roman" w:hAnsi="Times New Roman" w:cs="Times New Roman"/>
          <w:sz w:val="24"/>
          <w:szCs w:val="24"/>
        </w:rPr>
        <w:t xml:space="preserve"> for directional insertion</w:t>
      </w:r>
      <w:r w:rsidR="004F6332">
        <w:rPr>
          <w:rFonts w:ascii="Times New Roman" w:eastAsia="Times New Roman" w:hAnsi="Times New Roman" w:cs="Times New Roman"/>
          <w:sz w:val="24"/>
          <w:szCs w:val="24"/>
        </w:rPr>
        <w:t>(Table 2)</w:t>
      </w:r>
      <w:r w:rsidRPr="00E966CC">
        <w:rPr>
          <w:rFonts w:ascii="Times New Roman" w:eastAsia="Times New Roman" w:hAnsi="Times New Roman" w:cs="Times New Roman"/>
          <w:sz w:val="24"/>
          <w:szCs w:val="24"/>
        </w:rPr>
        <w:t>.</w:t>
      </w:r>
    </w:p>
    <w:p w:rsidR="00802142" w:rsidRPr="00E966CC" w:rsidRDefault="00802142" w:rsidP="00A95F0E">
      <w:pPr>
        <w:spacing w:before="100" w:beforeAutospacing="1" w:after="100" w:afterAutospacing="1" w:line="240" w:lineRule="auto"/>
        <w:rPr>
          <w:rFonts w:ascii="Times New Roman" w:eastAsia="Times New Roman" w:hAnsi="Times New Roman" w:cs="Times New Roman"/>
          <w:sz w:val="24"/>
          <w:szCs w:val="24"/>
        </w:rPr>
      </w:pPr>
      <w:r w:rsidRPr="00E966CC">
        <w:rPr>
          <w:rFonts w:ascii="Times New Roman" w:eastAsia="Times New Roman" w:hAnsi="Times New Roman" w:cs="Times New Roman"/>
          <w:b/>
          <w:bCs/>
          <w:sz w:val="24"/>
          <w:szCs w:val="24"/>
        </w:rPr>
        <w:t xml:space="preserve">Table 2 </w:t>
      </w:r>
      <w:r w:rsidRPr="00E966CC">
        <w:rPr>
          <w:rFonts w:ascii="Times New Roman" w:eastAsia="Times New Roman" w:hAnsi="Times New Roman" w:cs="Times New Roman"/>
          <w:sz w:val="24"/>
          <w:szCs w:val="24"/>
        </w:rPr>
        <w:t>Primer Sequences and Properties</w:t>
      </w:r>
    </w:p>
    <w:tbl>
      <w:tblPr>
        <w:tblW w:w="0" w:type="auto"/>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tblPr>
      <w:tblGrid>
        <w:gridCol w:w="1403"/>
        <w:gridCol w:w="4241"/>
        <w:gridCol w:w="814"/>
        <w:gridCol w:w="767"/>
        <w:gridCol w:w="744"/>
        <w:gridCol w:w="1501"/>
      </w:tblGrid>
      <w:tr w:rsidR="00802142" w:rsidRPr="00E966CC" w:rsidTr="00802142">
        <w:trPr>
          <w:tblHeader/>
          <w:tblCellSpacing w:w="15" w:type="dxa"/>
        </w:trPr>
        <w:tc>
          <w:tcPr>
            <w:tcW w:w="0" w:type="auto"/>
            <w:vAlign w:val="center"/>
            <w:hideMark/>
          </w:tcPr>
          <w:p w:rsidR="00802142" w:rsidRPr="00E966CC" w:rsidRDefault="00802142" w:rsidP="00A95F0E">
            <w:pPr>
              <w:spacing w:after="0" w:line="240" w:lineRule="auto"/>
              <w:jc w:val="center"/>
              <w:rPr>
                <w:rFonts w:ascii="Times New Roman" w:eastAsia="Times New Roman" w:hAnsi="Times New Roman" w:cs="Times New Roman"/>
                <w:b/>
                <w:bCs/>
                <w:sz w:val="24"/>
                <w:szCs w:val="24"/>
              </w:rPr>
            </w:pPr>
            <w:r w:rsidRPr="00E966CC">
              <w:rPr>
                <w:rFonts w:ascii="Times New Roman" w:eastAsia="Times New Roman" w:hAnsi="Times New Roman" w:cs="Times New Roman"/>
                <w:b/>
                <w:bCs/>
                <w:sz w:val="24"/>
                <w:szCs w:val="24"/>
              </w:rPr>
              <w:t>Primer Name</w:t>
            </w:r>
          </w:p>
        </w:tc>
        <w:tc>
          <w:tcPr>
            <w:tcW w:w="0" w:type="auto"/>
            <w:vAlign w:val="center"/>
            <w:hideMark/>
          </w:tcPr>
          <w:p w:rsidR="00802142" w:rsidRPr="00E966CC" w:rsidRDefault="00802142" w:rsidP="00A95F0E">
            <w:pPr>
              <w:spacing w:after="0" w:line="240" w:lineRule="auto"/>
              <w:jc w:val="center"/>
              <w:rPr>
                <w:rFonts w:ascii="Times New Roman" w:eastAsia="Times New Roman" w:hAnsi="Times New Roman" w:cs="Times New Roman"/>
                <w:b/>
                <w:bCs/>
                <w:sz w:val="24"/>
                <w:szCs w:val="24"/>
              </w:rPr>
            </w:pPr>
            <w:r w:rsidRPr="00E966CC">
              <w:rPr>
                <w:rFonts w:ascii="Times New Roman" w:eastAsia="Times New Roman" w:hAnsi="Times New Roman" w:cs="Times New Roman"/>
                <w:b/>
                <w:bCs/>
                <w:sz w:val="24"/>
                <w:szCs w:val="24"/>
              </w:rPr>
              <w:t>Sequence (5′–3′)</w:t>
            </w:r>
          </w:p>
        </w:tc>
        <w:tc>
          <w:tcPr>
            <w:tcW w:w="0" w:type="auto"/>
            <w:vAlign w:val="center"/>
            <w:hideMark/>
          </w:tcPr>
          <w:p w:rsidR="00802142" w:rsidRPr="00E966CC" w:rsidRDefault="00802142" w:rsidP="00A95F0E">
            <w:pPr>
              <w:spacing w:after="0" w:line="240" w:lineRule="auto"/>
              <w:jc w:val="center"/>
              <w:rPr>
                <w:rFonts w:ascii="Times New Roman" w:eastAsia="Times New Roman" w:hAnsi="Times New Roman" w:cs="Times New Roman"/>
                <w:b/>
                <w:bCs/>
                <w:sz w:val="24"/>
                <w:szCs w:val="24"/>
              </w:rPr>
            </w:pPr>
            <w:r w:rsidRPr="00E966CC">
              <w:rPr>
                <w:rFonts w:ascii="Times New Roman" w:eastAsia="Times New Roman" w:hAnsi="Times New Roman" w:cs="Times New Roman"/>
                <w:b/>
                <w:bCs/>
                <w:sz w:val="24"/>
                <w:szCs w:val="24"/>
              </w:rPr>
              <w:t>Length</w:t>
            </w:r>
          </w:p>
        </w:tc>
        <w:tc>
          <w:tcPr>
            <w:tcW w:w="0" w:type="auto"/>
            <w:vAlign w:val="center"/>
            <w:hideMark/>
          </w:tcPr>
          <w:p w:rsidR="00802142" w:rsidRPr="00E966CC" w:rsidRDefault="00802142" w:rsidP="00A95F0E">
            <w:pPr>
              <w:spacing w:after="0" w:line="240" w:lineRule="auto"/>
              <w:jc w:val="center"/>
              <w:rPr>
                <w:rFonts w:ascii="Times New Roman" w:eastAsia="Times New Roman" w:hAnsi="Times New Roman" w:cs="Times New Roman"/>
                <w:b/>
                <w:bCs/>
                <w:sz w:val="24"/>
                <w:szCs w:val="24"/>
              </w:rPr>
            </w:pPr>
            <w:r w:rsidRPr="00E966CC">
              <w:rPr>
                <w:rFonts w:ascii="Times New Roman" w:eastAsia="Times New Roman" w:hAnsi="Times New Roman" w:cs="Times New Roman"/>
                <w:b/>
                <w:bCs/>
                <w:sz w:val="24"/>
                <w:szCs w:val="24"/>
              </w:rPr>
              <w:t>Tm (°C)</w:t>
            </w:r>
          </w:p>
        </w:tc>
        <w:tc>
          <w:tcPr>
            <w:tcW w:w="0" w:type="auto"/>
            <w:vAlign w:val="center"/>
            <w:hideMark/>
          </w:tcPr>
          <w:p w:rsidR="00802142" w:rsidRPr="00E966CC" w:rsidRDefault="00802142" w:rsidP="00A95F0E">
            <w:pPr>
              <w:spacing w:after="0" w:line="240" w:lineRule="auto"/>
              <w:jc w:val="center"/>
              <w:rPr>
                <w:rFonts w:ascii="Times New Roman" w:eastAsia="Times New Roman" w:hAnsi="Times New Roman" w:cs="Times New Roman"/>
                <w:b/>
                <w:bCs/>
                <w:sz w:val="24"/>
                <w:szCs w:val="24"/>
              </w:rPr>
            </w:pPr>
            <w:r w:rsidRPr="00E966CC">
              <w:rPr>
                <w:rFonts w:ascii="Times New Roman" w:eastAsia="Times New Roman" w:hAnsi="Times New Roman" w:cs="Times New Roman"/>
                <w:b/>
                <w:bCs/>
                <w:sz w:val="24"/>
                <w:szCs w:val="24"/>
              </w:rPr>
              <w:t>GC (%)</w:t>
            </w:r>
          </w:p>
        </w:tc>
        <w:tc>
          <w:tcPr>
            <w:tcW w:w="0" w:type="auto"/>
            <w:vAlign w:val="center"/>
            <w:hideMark/>
          </w:tcPr>
          <w:p w:rsidR="00802142" w:rsidRPr="00E966CC" w:rsidRDefault="00802142" w:rsidP="00A95F0E">
            <w:pPr>
              <w:spacing w:after="0" w:line="240" w:lineRule="auto"/>
              <w:jc w:val="center"/>
              <w:rPr>
                <w:rFonts w:ascii="Times New Roman" w:eastAsia="Times New Roman" w:hAnsi="Times New Roman" w:cs="Times New Roman"/>
                <w:b/>
                <w:bCs/>
                <w:sz w:val="24"/>
                <w:szCs w:val="24"/>
              </w:rPr>
            </w:pPr>
            <w:r w:rsidRPr="00E966CC">
              <w:rPr>
                <w:rFonts w:ascii="Times New Roman" w:eastAsia="Times New Roman" w:hAnsi="Times New Roman" w:cs="Times New Roman"/>
                <w:b/>
                <w:bCs/>
                <w:sz w:val="24"/>
                <w:szCs w:val="24"/>
              </w:rPr>
              <w:t>Restriction Site</w:t>
            </w:r>
          </w:p>
        </w:tc>
      </w:tr>
      <w:tr w:rsidR="00802142" w:rsidRPr="00E966CC" w:rsidTr="00802142">
        <w:trPr>
          <w:tblCellSpacing w:w="15" w:type="dxa"/>
        </w:trPr>
        <w:tc>
          <w:tcPr>
            <w:tcW w:w="0" w:type="auto"/>
            <w:vAlign w:val="center"/>
            <w:hideMark/>
          </w:tcPr>
          <w:p w:rsidR="00802142" w:rsidRPr="00E966CC" w:rsidRDefault="00802142" w:rsidP="00A95F0E">
            <w:pPr>
              <w:spacing w:after="0" w:line="240" w:lineRule="auto"/>
              <w:rPr>
                <w:rFonts w:ascii="Times New Roman" w:eastAsia="Times New Roman" w:hAnsi="Times New Roman" w:cs="Times New Roman"/>
                <w:sz w:val="24"/>
                <w:szCs w:val="24"/>
              </w:rPr>
            </w:pPr>
            <w:r w:rsidRPr="00E966CC">
              <w:rPr>
                <w:rFonts w:ascii="Times New Roman" w:eastAsia="Times New Roman" w:hAnsi="Times New Roman" w:cs="Times New Roman"/>
                <w:sz w:val="24"/>
                <w:szCs w:val="24"/>
              </w:rPr>
              <w:t>ScWRKY5-F</w:t>
            </w:r>
          </w:p>
        </w:tc>
        <w:tc>
          <w:tcPr>
            <w:tcW w:w="0" w:type="auto"/>
            <w:vAlign w:val="center"/>
            <w:hideMark/>
          </w:tcPr>
          <w:p w:rsidR="00802142" w:rsidRPr="00E966CC" w:rsidRDefault="00802142" w:rsidP="00A95F0E">
            <w:pPr>
              <w:spacing w:after="0" w:line="240" w:lineRule="auto"/>
              <w:rPr>
                <w:rFonts w:ascii="Times New Roman" w:eastAsia="Times New Roman" w:hAnsi="Times New Roman" w:cs="Times New Roman"/>
                <w:sz w:val="24"/>
                <w:szCs w:val="24"/>
              </w:rPr>
            </w:pPr>
            <w:r w:rsidRPr="00E966CC">
              <w:rPr>
                <w:rFonts w:ascii="Times New Roman" w:eastAsia="Times New Roman" w:hAnsi="Times New Roman" w:cs="Times New Roman"/>
                <w:b/>
                <w:sz w:val="24"/>
                <w:szCs w:val="24"/>
              </w:rPr>
              <w:t>GGATCC</w:t>
            </w:r>
            <w:r w:rsidRPr="00E966CC">
              <w:rPr>
                <w:rFonts w:ascii="Times New Roman" w:eastAsia="Times New Roman" w:hAnsi="Times New Roman" w:cs="Times New Roman"/>
                <w:sz w:val="24"/>
                <w:szCs w:val="24"/>
              </w:rPr>
              <w:t>ATGGCTTCCTGACCGACAA</w:t>
            </w:r>
          </w:p>
        </w:tc>
        <w:tc>
          <w:tcPr>
            <w:tcW w:w="0" w:type="auto"/>
            <w:vAlign w:val="center"/>
            <w:hideMark/>
          </w:tcPr>
          <w:p w:rsidR="00802142" w:rsidRPr="00E966CC" w:rsidRDefault="00802142" w:rsidP="00A95F0E">
            <w:pPr>
              <w:spacing w:after="0" w:line="240" w:lineRule="auto"/>
              <w:rPr>
                <w:rFonts w:ascii="Times New Roman" w:eastAsia="Times New Roman" w:hAnsi="Times New Roman" w:cs="Times New Roman"/>
                <w:sz w:val="24"/>
                <w:szCs w:val="24"/>
              </w:rPr>
            </w:pPr>
            <w:r w:rsidRPr="00E966CC">
              <w:rPr>
                <w:rFonts w:ascii="Times New Roman" w:eastAsia="Times New Roman" w:hAnsi="Times New Roman" w:cs="Times New Roman"/>
                <w:sz w:val="24"/>
                <w:szCs w:val="24"/>
              </w:rPr>
              <w:t>22</w:t>
            </w:r>
          </w:p>
        </w:tc>
        <w:tc>
          <w:tcPr>
            <w:tcW w:w="0" w:type="auto"/>
            <w:vAlign w:val="center"/>
            <w:hideMark/>
          </w:tcPr>
          <w:p w:rsidR="00802142" w:rsidRPr="00E966CC" w:rsidRDefault="00802142" w:rsidP="00A95F0E">
            <w:pPr>
              <w:spacing w:after="0" w:line="240" w:lineRule="auto"/>
              <w:rPr>
                <w:rFonts w:ascii="Times New Roman" w:eastAsia="Times New Roman" w:hAnsi="Times New Roman" w:cs="Times New Roman"/>
                <w:sz w:val="24"/>
                <w:szCs w:val="24"/>
              </w:rPr>
            </w:pPr>
            <w:r w:rsidRPr="00E966CC">
              <w:rPr>
                <w:rFonts w:ascii="Times New Roman" w:eastAsia="Times New Roman" w:hAnsi="Times New Roman" w:cs="Times New Roman"/>
                <w:sz w:val="24"/>
                <w:szCs w:val="24"/>
              </w:rPr>
              <w:t>60.1</w:t>
            </w:r>
          </w:p>
        </w:tc>
        <w:tc>
          <w:tcPr>
            <w:tcW w:w="0" w:type="auto"/>
            <w:vAlign w:val="center"/>
            <w:hideMark/>
          </w:tcPr>
          <w:p w:rsidR="00802142" w:rsidRPr="00E966CC" w:rsidRDefault="00802142" w:rsidP="00A95F0E">
            <w:pPr>
              <w:spacing w:after="0" w:line="240" w:lineRule="auto"/>
              <w:rPr>
                <w:rFonts w:ascii="Times New Roman" w:eastAsia="Times New Roman" w:hAnsi="Times New Roman" w:cs="Times New Roman"/>
                <w:sz w:val="24"/>
                <w:szCs w:val="24"/>
              </w:rPr>
            </w:pPr>
            <w:r w:rsidRPr="00E966CC">
              <w:rPr>
                <w:rFonts w:ascii="Times New Roman" w:eastAsia="Times New Roman" w:hAnsi="Times New Roman" w:cs="Times New Roman"/>
                <w:sz w:val="24"/>
                <w:szCs w:val="24"/>
              </w:rPr>
              <w:t>54.5</w:t>
            </w:r>
          </w:p>
        </w:tc>
        <w:tc>
          <w:tcPr>
            <w:tcW w:w="0" w:type="auto"/>
            <w:vAlign w:val="center"/>
            <w:hideMark/>
          </w:tcPr>
          <w:p w:rsidR="00802142" w:rsidRPr="00E966CC" w:rsidRDefault="00802142" w:rsidP="00A95F0E">
            <w:pPr>
              <w:spacing w:after="0" w:line="240" w:lineRule="auto"/>
              <w:rPr>
                <w:rFonts w:ascii="Times New Roman" w:eastAsia="Times New Roman" w:hAnsi="Times New Roman" w:cs="Times New Roman"/>
                <w:sz w:val="24"/>
                <w:szCs w:val="24"/>
              </w:rPr>
            </w:pPr>
            <w:r w:rsidRPr="00E966CC">
              <w:rPr>
                <w:rFonts w:ascii="Times New Roman" w:eastAsia="Times New Roman" w:hAnsi="Times New Roman" w:cs="Times New Roman"/>
                <w:sz w:val="24"/>
                <w:szCs w:val="24"/>
              </w:rPr>
              <w:t>BamHI</w:t>
            </w:r>
          </w:p>
        </w:tc>
      </w:tr>
      <w:tr w:rsidR="00802142" w:rsidRPr="00E966CC" w:rsidTr="00802142">
        <w:trPr>
          <w:tblCellSpacing w:w="15" w:type="dxa"/>
        </w:trPr>
        <w:tc>
          <w:tcPr>
            <w:tcW w:w="0" w:type="auto"/>
            <w:vAlign w:val="center"/>
            <w:hideMark/>
          </w:tcPr>
          <w:p w:rsidR="00802142" w:rsidRPr="00E966CC" w:rsidRDefault="00802142" w:rsidP="00A95F0E">
            <w:pPr>
              <w:spacing w:after="0" w:line="240" w:lineRule="auto"/>
              <w:rPr>
                <w:rFonts w:ascii="Times New Roman" w:eastAsia="Times New Roman" w:hAnsi="Times New Roman" w:cs="Times New Roman"/>
                <w:sz w:val="24"/>
                <w:szCs w:val="24"/>
              </w:rPr>
            </w:pPr>
            <w:r w:rsidRPr="00E966CC">
              <w:rPr>
                <w:rFonts w:ascii="Times New Roman" w:eastAsia="Times New Roman" w:hAnsi="Times New Roman" w:cs="Times New Roman"/>
                <w:sz w:val="24"/>
                <w:szCs w:val="24"/>
              </w:rPr>
              <w:t>ScWRKY5-R</w:t>
            </w:r>
          </w:p>
        </w:tc>
        <w:tc>
          <w:tcPr>
            <w:tcW w:w="0" w:type="auto"/>
            <w:vAlign w:val="center"/>
            <w:hideMark/>
          </w:tcPr>
          <w:p w:rsidR="00802142" w:rsidRPr="00E966CC" w:rsidRDefault="00802142" w:rsidP="00A95F0E">
            <w:pPr>
              <w:spacing w:after="0" w:line="240" w:lineRule="auto"/>
              <w:rPr>
                <w:rFonts w:ascii="Times New Roman" w:eastAsia="Times New Roman" w:hAnsi="Times New Roman" w:cs="Times New Roman"/>
                <w:sz w:val="24"/>
                <w:szCs w:val="24"/>
              </w:rPr>
            </w:pPr>
            <w:r w:rsidRPr="00E966CC">
              <w:rPr>
                <w:rFonts w:ascii="Times New Roman" w:eastAsia="Times New Roman" w:hAnsi="Times New Roman" w:cs="Times New Roman"/>
                <w:b/>
                <w:sz w:val="24"/>
                <w:szCs w:val="24"/>
              </w:rPr>
              <w:t>TCTAGA</w:t>
            </w:r>
            <w:r w:rsidRPr="00E966CC">
              <w:rPr>
                <w:rFonts w:ascii="Times New Roman" w:eastAsia="Times New Roman" w:hAnsi="Times New Roman" w:cs="Times New Roman"/>
                <w:sz w:val="24"/>
                <w:szCs w:val="24"/>
              </w:rPr>
              <w:t>CTAGACTGCAACCACTGCT</w:t>
            </w:r>
          </w:p>
        </w:tc>
        <w:tc>
          <w:tcPr>
            <w:tcW w:w="0" w:type="auto"/>
            <w:vAlign w:val="center"/>
            <w:hideMark/>
          </w:tcPr>
          <w:p w:rsidR="00802142" w:rsidRPr="00E966CC" w:rsidRDefault="00802142" w:rsidP="00A95F0E">
            <w:pPr>
              <w:spacing w:after="0" w:line="240" w:lineRule="auto"/>
              <w:rPr>
                <w:rFonts w:ascii="Times New Roman" w:eastAsia="Times New Roman" w:hAnsi="Times New Roman" w:cs="Times New Roman"/>
                <w:sz w:val="24"/>
                <w:szCs w:val="24"/>
              </w:rPr>
            </w:pPr>
            <w:r w:rsidRPr="00E966CC">
              <w:rPr>
                <w:rFonts w:ascii="Times New Roman" w:eastAsia="Times New Roman" w:hAnsi="Times New Roman" w:cs="Times New Roman"/>
                <w:sz w:val="24"/>
                <w:szCs w:val="24"/>
              </w:rPr>
              <w:t>21</w:t>
            </w:r>
          </w:p>
        </w:tc>
        <w:tc>
          <w:tcPr>
            <w:tcW w:w="0" w:type="auto"/>
            <w:vAlign w:val="center"/>
            <w:hideMark/>
          </w:tcPr>
          <w:p w:rsidR="00802142" w:rsidRPr="00E966CC" w:rsidRDefault="00802142" w:rsidP="00A95F0E">
            <w:pPr>
              <w:spacing w:after="0" w:line="240" w:lineRule="auto"/>
              <w:rPr>
                <w:rFonts w:ascii="Times New Roman" w:eastAsia="Times New Roman" w:hAnsi="Times New Roman" w:cs="Times New Roman"/>
                <w:sz w:val="24"/>
                <w:szCs w:val="24"/>
              </w:rPr>
            </w:pPr>
            <w:r w:rsidRPr="00E966CC">
              <w:rPr>
                <w:rFonts w:ascii="Times New Roman" w:eastAsia="Times New Roman" w:hAnsi="Times New Roman" w:cs="Times New Roman"/>
                <w:sz w:val="24"/>
                <w:szCs w:val="24"/>
              </w:rPr>
              <w:t>59.4</w:t>
            </w:r>
          </w:p>
        </w:tc>
        <w:tc>
          <w:tcPr>
            <w:tcW w:w="0" w:type="auto"/>
            <w:vAlign w:val="center"/>
            <w:hideMark/>
          </w:tcPr>
          <w:p w:rsidR="00802142" w:rsidRPr="00E966CC" w:rsidRDefault="00802142" w:rsidP="00A95F0E">
            <w:pPr>
              <w:spacing w:after="0" w:line="240" w:lineRule="auto"/>
              <w:rPr>
                <w:rFonts w:ascii="Times New Roman" w:eastAsia="Times New Roman" w:hAnsi="Times New Roman" w:cs="Times New Roman"/>
                <w:sz w:val="24"/>
                <w:szCs w:val="24"/>
              </w:rPr>
            </w:pPr>
            <w:r w:rsidRPr="00E966CC">
              <w:rPr>
                <w:rFonts w:ascii="Times New Roman" w:eastAsia="Times New Roman" w:hAnsi="Times New Roman" w:cs="Times New Roman"/>
                <w:sz w:val="24"/>
                <w:szCs w:val="24"/>
              </w:rPr>
              <w:t>52.4</w:t>
            </w:r>
          </w:p>
        </w:tc>
        <w:tc>
          <w:tcPr>
            <w:tcW w:w="0" w:type="auto"/>
            <w:vAlign w:val="center"/>
            <w:hideMark/>
          </w:tcPr>
          <w:p w:rsidR="00802142" w:rsidRPr="00E966CC" w:rsidRDefault="00802142" w:rsidP="00A95F0E">
            <w:pPr>
              <w:spacing w:after="0" w:line="240" w:lineRule="auto"/>
              <w:rPr>
                <w:rFonts w:ascii="Times New Roman" w:eastAsia="Times New Roman" w:hAnsi="Times New Roman" w:cs="Times New Roman"/>
                <w:sz w:val="24"/>
                <w:szCs w:val="24"/>
              </w:rPr>
            </w:pPr>
            <w:r w:rsidRPr="00E966CC">
              <w:rPr>
                <w:rFonts w:ascii="Times New Roman" w:eastAsia="Times New Roman" w:hAnsi="Times New Roman" w:cs="Times New Roman"/>
                <w:sz w:val="24"/>
                <w:szCs w:val="24"/>
              </w:rPr>
              <w:t>XbaI</w:t>
            </w:r>
          </w:p>
        </w:tc>
      </w:tr>
    </w:tbl>
    <w:p w:rsidR="00A95F0E" w:rsidRPr="00E966CC" w:rsidRDefault="00A95F0E" w:rsidP="00A95F0E">
      <w:pPr>
        <w:spacing w:before="100" w:beforeAutospacing="1" w:after="100" w:afterAutospacing="1" w:line="240" w:lineRule="auto"/>
        <w:outlineLvl w:val="2"/>
        <w:rPr>
          <w:rFonts w:ascii="Times New Roman" w:eastAsia="Times New Roman" w:hAnsi="Times New Roman" w:cs="Times New Roman"/>
          <w:b/>
          <w:bCs/>
          <w:sz w:val="24"/>
          <w:szCs w:val="24"/>
        </w:rPr>
      </w:pPr>
      <w:r w:rsidRPr="00E966CC">
        <w:rPr>
          <w:rFonts w:ascii="Times New Roman" w:eastAsia="Times New Roman" w:hAnsi="Times New Roman" w:cs="Times New Roman"/>
          <w:b/>
          <w:bCs/>
          <w:sz w:val="24"/>
          <w:szCs w:val="24"/>
        </w:rPr>
        <w:t>Restriction sites in bold.</w:t>
      </w:r>
    </w:p>
    <w:p w:rsidR="00802142" w:rsidRPr="00E966CC" w:rsidRDefault="00802142" w:rsidP="00A95F0E">
      <w:pPr>
        <w:spacing w:before="100" w:beforeAutospacing="1" w:after="100" w:afterAutospacing="1" w:line="240" w:lineRule="auto"/>
        <w:outlineLvl w:val="2"/>
        <w:rPr>
          <w:rFonts w:ascii="Times New Roman" w:eastAsia="Times New Roman" w:hAnsi="Times New Roman" w:cs="Times New Roman"/>
          <w:b/>
          <w:bCs/>
          <w:sz w:val="24"/>
          <w:szCs w:val="24"/>
        </w:rPr>
      </w:pPr>
      <w:r w:rsidRPr="00E966CC">
        <w:rPr>
          <w:rFonts w:ascii="Times New Roman" w:eastAsia="Times New Roman" w:hAnsi="Times New Roman" w:cs="Times New Roman"/>
          <w:b/>
          <w:bCs/>
          <w:sz w:val="24"/>
          <w:szCs w:val="24"/>
        </w:rPr>
        <w:t>4. In-Silico Cloning</w:t>
      </w:r>
    </w:p>
    <w:p w:rsidR="00802142" w:rsidRPr="00E966CC" w:rsidRDefault="00802142" w:rsidP="00A95F0E">
      <w:pPr>
        <w:spacing w:before="100" w:beforeAutospacing="1" w:after="100" w:afterAutospacing="1" w:line="240" w:lineRule="auto"/>
        <w:rPr>
          <w:rFonts w:ascii="Times New Roman" w:eastAsia="Times New Roman" w:hAnsi="Times New Roman" w:cs="Times New Roman"/>
          <w:sz w:val="24"/>
          <w:szCs w:val="24"/>
        </w:rPr>
      </w:pPr>
      <w:r w:rsidRPr="00E966CC">
        <w:rPr>
          <w:rFonts w:ascii="Times New Roman" w:eastAsia="Times New Roman" w:hAnsi="Times New Roman" w:cs="Times New Roman"/>
          <w:sz w:val="24"/>
          <w:szCs w:val="24"/>
        </w:rPr>
        <w:t xml:space="preserve">The optimized </w:t>
      </w:r>
      <w:r w:rsidRPr="00E966CC">
        <w:rPr>
          <w:rFonts w:ascii="Times New Roman" w:eastAsia="Times New Roman" w:hAnsi="Times New Roman" w:cs="Times New Roman"/>
          <w:i/>
          <w:iCs/>
          <w:sz w:val="24"/>
          <w:szCs w:val="24"/>
        </w:rPr>
        <w:t>ScWRKY5</w:t>
      </w:r>
      <w:r w:rsidRPr="00E966CC">
        <w:rPr>
          <w:rFonts w:ascii="Times New Roman" w:eastAsia="Times New Roman" w:hAnsi="Times New Roman" w:cs="Times New Roman"/>
          <w:sz w:val="24"/>
          <w:szCs w:val="24"/>
        </w:rPr>
        <w:t xml:space="preserve"> gene was inserted in-silico into the </w:t>
      </w:r>
      <w:r w:rsidRPr="00E966CC">
        <w:rPr>
          <w:rFonts w:ascii="Times New Roman" w:eastAsia="Times New Roman" w:hAnsi="Times New Roman" w:cs="Times New Roman"/>
          <w:b/>
          <w:bCs/>
          <w:sz w:val="24"/>
          <w:szCs w:val="24"/>
        </w:rPr>
        <w:t>pCAMBIA1302</w:t>
      </w:r>
      <w:r w:rsidRPr="00E966CC">
        <w:rPr>
          <w:rFonts w:ascii="Times New Roman" w:eastAsia="Times New Roman" w:hAnsi="Times New Roman" w:cs="Times New Roman"/>
          <w:sz w:val="24"/>
          <w:szCs w:val="24"/>
        </w:rPr>
        <w:t xml:space="preserve"> vector between </w:t>
      </w:r>
      <w:r w:rsidRPr="00E966CC">
        <w:rPr>
          <w:rFonts w:ascii="Times New Roman" w:eastAsia="Times New Roman" w:hAnsi="Times New Roman" w:cs="Times New Roman"/>
          <w:b/>
          <w:bCs/>
          <w:sz w:val="24"/>
          <w:szCs w:val="24"/>
        </w:rPr>
        <w:t>BamHI</w:t>
      </w:r>
      <w:r w:rsidRPr="00E966CC">
        <w:rPr>
          <w:rFonts w:ascii="Times New Roman" w:eastAsia="Times New Roman" w:hAnsi="Times New Roman" w:cs="Times New Roman"/>
          <w:sz w:val="24"/>
          <w:szCs w:val="24"/>
        </w:rPr>
        <w:t xml:space="preserve"> and </w:t>
      </w:r>
      <w:r w:rsidRPr="00E966CC">
        <w:rPr>
          <w:rFonts w:ascii="Times New Roman" w:eastAsia="Times New Roman" w:hAnsi="Times New Roman" w:cs="Times New Roman"/>
          <w:b/>
          <w:bCs/>
          <w:sz w:val="24"/>
          <w:szCs w:val="24"/>
        </w:rPr>
        <w:t>XbaI</w:t>
      </w:r>
      <w:r w:rsidRPr="00E966CC">
        <w:rPr>
          <w:rFonts w:ascii="Times New Roman" w:eastAsia="Times New Roman" w:hAnsi="Times New Roman" w:cs="Times New Roman"/>
          <w:sz w:val="24"/>
          <w:szCs w:val="24"/>
        </w:rPr>
        <w:t xml:space="preserve"> using </w:t>
      </w:r>
      <w:r w:rsidRPr="00E966CC">
        <w:rPr>
          <w:rFonts w:ascii="Times New Roman" w:eastAsia="Times New Roman" w:hAnsi="Times New Roman" w:cs="Times New Roman"/>
          <w:b/>
          <w:bCs/>
          <w:sz w:val="24"/>
          <w:szCs w:val="24"/>
        </w:rPr>
        <w:t>SnapGene software</w:t>
      </w:r>
      <w:r w:rsidR="002D2963">
        <w:rPr>
          <w:rFonts w:ascii="Times New Roman" w:eastAsia="Times New Roman" w:hAnsi="Times New Roman" w:cs="Times New Roman"/>
          <w:b/>
          <w:bCs/>
          <w:sz w:val="24"/>
          <w:szCs w:val="24"/>
        </w:rPr>
        <w:t>(Figure 3 &amp; Figure 4)</w:t>
      </w:r>
      <w:r w:rsidRPr="00E966CC">
        <w:rPr>
          <w:rFonts w:ascii="Times New Roman" w:eastAsia="Times New Roman" w:hAnsi="Times New Roman" w:cs="Times New Roman"/>
          <w:sz w:val="24"/>
          <w:szCs w:val="24"/>
        </w:rPr>
        <w:t xml:space="preserve"> [24,35].</w:t>
      </w:r>
      <w:r w:rsidR="002D2963">
        <w:rPr>
          <w:rFonts w:ascii="Times New Roman" w:eastAsia="Times New Roman" w:hAnsi="Times New Roman" w:cs="Times New Roman"/>
          <w:sz w:val="24"/>
          <w:szCs w:val="24"/>
        </w:rPr>
        <w:t xml:space="preserve"> Final product of</w:t>
      </w:r>
      <w:r w:rsidR="002D2963" w:rsidRPr="002D2963">
        <w:rPr>
          <w:rFonts w:ascii="Times New Roman" w:eastAsia="Times New Roman" w:hAnsi="Times New Roman" w:cs="Times New Roman"/>
          <w:sz w:val="24"/>
          <w:szCs w:val="24"/>
        </w:rPr>
        <w:t xml:space="preserve"> </w:t>
      </w:r>
      <w:r w:rsidR="002D2963">
        <w:rPr>
          <w:rFonts w:ascii="Times New Roman" w:eastAsia="Times New Roman" w:hAnsi="Times New Roman" w:cs="Times New Roman"/>
          <w:sz w:val="24"/>
          <w:szCs w:val="24"/>
        </w:rPr>
        <w:t>i</w:t>
      </w:r>
      <w:r w:rsidR="002D2963" w:rsidRPr="00E966CC">
        <w:rPr>
          <w:rFonts w:ascii="Times New Roman" w:eastAsia="Times New Roman" w:hAnsi="Times New Roman" w:cs="Times New Roman"/>
          <w:sz w:val="24"/>
          <w:szCs w:val="24"/>
        </w:rPr>
        <w:t xml:space="preserve">n-silico PCR amplification of the 945 bp </w:t>
      </w:r>
      <w:r w:rsidR="002D2963" w:rsidRPr="00E966CC">
        <w:rPr>
          <w:rFonts w:ascii="Times New Roman" w:eastAsia="Times New Roman" w:hAnsi="Times New Roman" w:cs="Times New Roman"/>
          <w:i/>
          <w:iCs/>
          <w:sz w:val="24"/>
          <w:szCs w:val="24"/>
        </w:rPr>
        <w:t>ScWRKY5</w:t>
      </w:r>
      <w:r w:rsidR="002D2963">
        <w:rPr>
          <w:rFonts w:ascii="Times New Roman" w:eastAsia="Times New Roman" w:hAnsi="Times New Roman" w:cs="Times New Roman"/>
          <w:sz w:val="24"/>
          <w:szCs w:val="24"/>
        </w:rPr>
        <w:t xml:space="preserve"> is depicted in Figure 4a. </w:t>
      </w:r>
    </w:p>
    <w:p w:rsidR="005120B4" w:rsidRPr="00E966CC" w:rsidRDefault="005120B4" w:rsidP="00A95F0E">
      <w:pPr>
        <w:spacing w:before="100" w:beforeAutospacing="1" w:after="100" w:afterAutospacing="1" w:line="240" w:lineRule="auto"/>
        <w:rPr>
          <w:rFonts w:ascii="Times New Roman" w:eastAsia="Times New Roman" w:hAnsi="Times New Roman" w:cs="Times New Roman"/>
          <w:sz w:val="24"/>
          <w:szCs w:val="24"/>
        </w:rPr>
      </w:pPr>
      <w:r w:rsidRPr="00E966CC">
        <w:rPr>
          <w:rFonts w:ascii="Times New Roman" w:eastAsia="Times New Roman" w:hAnsi="Times New Roman" w:cs="Times New Roman"/>
          <w:noProof/>
          <w:sz w:val="24"/>
          <w:szCs w:val="24"/>
        </w:rPr>
        <w:lastRenderedPageBreak/>
        <w:drawing>
          <wp:inline distT="0" distB="0" distL="0" distR="0">
            <wp:extent cx="5943600" cy="4305543"/>
            <wp:effectExtent l="19050" t="0" r="0" b="0"/>
            <wp:docPr id="31" name="Picture 15" descr="C:\Users\GEO\AppData\Local\Packages\Microsoft.Windows.Photos_8wekyb3d8bbwe\TempState\ShareServiceTempFolder\pCAMBIA1302 Map.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GEO\AppData\Local\Packages\Microsoft.Windows.Photos_8wekyb3d8bbwe\TempState\ShareServiceTempFolder\pCAMBIA1302 Map.jpeg"/>
                    <pic:cNvPicPr>
                      <a:picLocks noChangeAspect="1" noChangeArrowheads="1"/>
                    </pic:cNvPicPr>
                  </pic:nvPicPr>
                  <pic:blipFill>
                    <a:blip r:embed="rId1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43600" cy="4305543"/>
                    </a:xfrm>
                    <a:prstGeom prst="rect">
                      <a:avLst/>
                    </a:prstGeom>
                    <a:noFill/>
                    <a:ln>
                      <a:noFill/>
                    </a:ln>
                  </pic:spPr>
                </pic:pic>
              </a:graphicData>
            </a:graphic>
          </wp:inline>
        </w:drawing>
      </w:r>
    </w:p>
    <w:p w:rsidR="00802142" w:rsidRPr="00E966CC" w:rsidRDefault="00802142" w:rsidP="00A95F0E">
      <w:pPr>
        <w:spacing w:before="100" w:beforeAutospacing="1" w:after="100" w:afterAutospacing="1" w:line="240" w:lineRule="auto"/>
        <w:rPr>
          <w:rFonts w:ascii="Times New Roman" w:eastAsia="Times New Roman" w:hAnsi="Times New Roman" w:cs="Times New Roman"/>
          <w:sz w:val="24"/>
          <w:szCs w:val="24"/>
        </w:rPr>
      </w:pPr>
      <w:r w:rsidRPr="00E966CC">
        <w:rPr>
          <w:rFonts w:ascii="Times New Roman" w:eastAsia="Times New Roman" w:hAnsi="Times New Roman" w:cs="Times New Roman"/>
          <w:b/>
          <w:bCs/>
          <w:sz w:val="24"/>
          <w:szCs w:val="24"/>
        </w:rPr>
        <w:t>Figure 3</w:t>
      </w:r>
      <w:r w:rsidRPr="00E966CC">
        <w:rPr>
          <w:rFonts w:ascii="Times New Roman" w:eastAsia="Times New Roman" w:hAnsi="Times New Roman" w:cs="Times New Roman"/>
          <w:sz w:val="24"/>
          <w:szCs w:val="24"/>
        </w:rPr>
        <w:t xml:space="preserve"> SnapGene map showing insertion of </w:t>
      </w:r>
      <w:r w:rsidRPr="00E966CC">
        <w:rPr>
          <w:rFonts w:ascii="Times New Roman" w:eastAsia="Times New Roman" w:hAnsi="Times New Roman" w:cs="Times New Roman"/>
          <w:i/>
          <w:iCs/>
          <w:sz w:val="24"/>
          <w:szCs w:val="24"/>
        </w:rPr>
        <w:t>ScWRKY5</w:t>
      </w:r>
      <w:r w:rsidRPr="00E966CC">
        <w:rPr>
          <w:rFonts w:ascii="Times New Roman" w:eastAsia="Times New Roman" w:hAnsi="Times New Roman" w:cs="Times New Roman"/>
          <w:sz w:val="24"/>
          <w:szCs w:val="24"/>
        </w:rPr>
        <w:t xml:space="preserve"> into pCAMBIA1302 vector.</w:t>
      </w:r>
    </w:p>
    <w:p w:rsidR="00B12271" w:rsidRPr="00E966CC" w:rsidRDefault="00B12271" w:rsidP="00A95F0E">
      <w:pPr>
        <w:spacing w:before="100" w:beforeAutospacing="1" w:after="100" w:afterAutospacing="1" w:line="240" w:lineRule="auto"/>
        <w:rPr>
          <w:rFonts w:ascii="Times New Roman" w:eastAsia="Times New Roman" w:hAnsi="Times New Roman" w:cs="Times New Roman"/>
          <w:sz w:val="24"/>
          <w:szCs w:val="24"/>
        </w:rPr>
      </w:pPr>
      <w:r w:rsidRPr="00E966CC">
        <w:rPr>
          <w:rFonts w:ascii="Times New Roman" w:eastAsia="Times New Roman" w:hAnsi="Times New Roman" w:cs="Times New Roman"/>
          <w:noProof/>
          <w:sz w:val="24"/>
          <w:szCs w:val="24"/>
        </w:rPr>
        <w:lastRenderedPageBreak/>
        <w:drawing>
          <wp:inline distT="0" distB="0" distL="0" distR="0">
            <wp:extent cx="5943600" cy="5129276"/>
            <wp:effectExtent l="1905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2"/>
                    <a:srcRect/>
                    <a:stretch>
                      <a:fillRect/>
                    </a:stretch>
                  </pic:blipFill>
                  <pic:spPr bwMode="auto">
                    <a:xfrm>
                      <a:off x="0" y="0"/>
                      <a:ext cx="5943600" cy="5129276"/>
                    </a:xfrm>
                    <a:prstGeom prst="rect">
                      <a:avLst/>
                    </a:prstGeom>
                    <a:noFill/>
                    <a:ln w="9525">
                      <a:noFill/>
                      <a:miter lim="800000"/>
                      <a:headEnd/>
                      <a:tailEnd/>
                    </a:ln>
                  </pic:spPr>
                </pic:pic>
              </a:graphicData>
            </a:graphic>
          </wp:inline>
        </w:drawing>
      </w:r>
    </w:p>
    <w:p w:rsidR="00B12271" w:rsidRPr="00E966CC" w:rsidRDefault="00B12271" w:rsidP="00A95F0E">
      <w:pPr>
        <w:spacing w:before="100" w:beforeAutospacing="1" w:after="100" w:afterAutospacing="1" w:line="240" w:lineRule="auto"/>
        <w:rPr>
          <w:rFonts w:ascii="Times New Roman" w:eastAsia="Times New Roman" w:hAnsi="Times New Roman" w:cs="Times New Roman"/>
          <w:sz w:val="24"/>
          <w:szCs w:val="24"/>
        </w:rPr>
      </w:pPr>
      <w:r w:rsidRPr="00E966CC">
        <w:rPr>
          <w:rFonts w:ascii="Times New Roman" w:eastAsia="Times New Roman" w:hAnsi="Times New Roman" w:cs="Times New Roman"/>
          <w:b/>
          <w:bCs/>
          <w:sz w:val="24"/>
          <w:szCs w:val="24"/>
        </w:rPr>
        <w:t>Figure 4</w:t>
      </w:r>
      <w:r w:rsidRPr="00E966CC">
        <w:rPr>
          <w:rFonts w:ascii="Times New Roman" w:eastAsia="Times New Roman" w:hAnsi="Times New Roman" w:cs="Times New Roman"/>
          <w:sz w:val="24"/>
          <w:szCs w:val="24"/>
        </w:rPr>
        <w:t xml:space="preserve"> In-silico PCR amplification of the 945 bp </w:t>
      </w:r>
      <w:r w:rsidRPr="00E966CC">
        <w:rPr>
          <w:rFonts w:ascii="Times New Roman" w:eastAsia="Times New Roman" w:hAnsi="Times New Roman" w:cs="Times New Roman"/>
          <w:i/>
          <w:iCs/>
          <w:sz w:val="24"/>
          <w:szCs w:val="24"/>
        </w:rPr>
        <w:t>ScWRKY5</w:t>
      </w:r>
      <w:r w:rsidRPr="00E966CC">
        <w:rPr>
          <w:rFonts w:ascii="Times New Roman" w:eastAsia="Times New Roman" w:hAnsi="Times New Roman" w:cs="Times New Roman"/>
          <w:sz w:val="24"/>
          <w:szCs w:val="24"/>
        </w:rPr>
        <w:t xml:space="preserve"> product</w:t>
      </w:r>
    </w:p>
    <w:p w:rsidR="005120B4" w:rsidRPr="00E966CC" w:rsidRDefault="005120B4" w:rsidP="00A95F0E">
      <w:pPr>
        <w:spacing w:before="100" w:beforeAutospacing="1" w:after="100" w:afterAutospacing="1" w:line="240" w:lineRule="auto"/>
        <w:rPr>
          <w:rFonts w:ascii="Times New Roman" w:eastAsia="Times New Roman" w:hAnsi="Times New Roman" w:cs="Times New Roman"/>
          <w:sz w:val="24"/>
          <w:szCs w:val="24"/>
        </w:rPr>
      </w:pPr>
      <w:r w:rsidRPr="00E966CC">
        <w:rPr>
          <w:rFonts w:ascii="Times New Roman" w:eastAsia="Times New Roman" w:hAnsi="Times New Roman" w:cs="Times New Roman"/>
          <w:noProof/>
          <w:sz w:val="24"/>
          <w:szCs w:val="24"/>
        </w:rPr>
        <w:lastRenderedPageBreak/>
        <w:drawing>
          <wp:inline distT="0" distB="0" distL="0" distR="0">
            <wp:extent cx="5943600" cy="5446319"/>
            <wp:effectExtent l="19050" t="0" r="0" b="0"/>
            <wp:docPr id="64"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3" cstate="print"/>
                    <a:srcRect/>
                    <a:stretch>
                      <a:fillRect/>
                    </a:stretch>
                  </pic:blipFill>
                  <pic:spPr bwMode="auto">
                    <a:xfrm>
                      <a:off x="0" y="0"/>
                      <a:ext cx="5943600" cy="5446319"/>
                    </a:xfrm>
                    <a:prstGeom prst="rect">
                      <a:avLst/>
                    </a:prstGeom>
                    <a:noFill/>
                    <a:ln w="9525">
                      <a:noFill/>
                      <a:miter lim="800000"/>
                      <a:headEnd/>
                      <a:tailEnd/>
                    </a:ln>
                  </pic:spPr>
                </pic:pic>
              </a:graphicData>
            </a:graphic>
          </wp:inline>
        </w:drawing>
      </w:r>
    </w:p>
    <w:p w:rsidR="00802142" w:rsidRPr="00E966CC" w:rsidRDefault="00802142" w:rsidP="00A95F0E">
      <w:pPr>
        <w:spacing w:before="100" w:beforeAutospacing="1" w:after="100" w:afterAutospacing="1" w:line="240" w:lineRule="auto"/>
        <w:rPr>
          <w:rFonts w:ascii="Times New Roman" w:eastAsia="Times New Roman" w:hAnsi="Times New Roman" w:cs="Times New Roman"/>
          <w:sz w:val="24"/>
          <w:szCs w:val="24"/>
        </w:rPr>
      </w:pPr>
      <w:r w:rsidRPr="00E966CC">
        <w:rPr>
          <w:rFonts w:ascii="Times New Roman" w:eastAsia="Times New Roman" w:hAnsi="Times New Roman" w:cs="Times New Roman"/>
          <w:b/>
          <w:bCs/>
          <w:sz w:val="24"/>
          <w:szCs w:val="24"/>
        </w:rPr>
        <w:t>Figure 4</w:t>
      </w:r>
      <w:r w:rsidR="00B12271" w:rsidRPr="00E966CC">
        <w:rPr>
          <w:rFonts w:ascii="Times New Roman" w:eastAsia="Times New Roman" w:hAnsi="Times New Roman" w:cs="Times New Roman"/>
          <w:b/>
          <w:bCs/>
          <w:sz w:val="24"/>
          <w:szCs w:val="24"/>
        </w:rPr>
        <w:t>a</w:t>
      </w:r>
      <w:r w:rsidR="00433EA6" w:rsidRPr="00E966CC">
        <w:rPr>
          <w:rFonts w:ascii="Times New Roman" w:eastAsia="Times New Roman" w:hAnsi="Times New Roman" w:cs="Times New Roman"/>
          <w:b/>
          <w:bCs/>
          <w:sz w:val="24"/>
          <w:szCs w:val="24"/>
        </w:rPr>
        <w:t xml:space="preserve"> </w:t>
      </w:r>
      <w:r w:rsidRPr="00E966CC">
        <w:rPr>
          <w:rFonts w:ascii="Times New Roman" w:eastAsia="Times New Roman" w:hAnsi="Times New Roman" w:cs="Times New Roman"/>
          <w:sz w:val="24"/>
          <w:szCs w:val="24"/>
        </w:rPr>
        <w:t xml:space="preserve">In-silico PCR amplification of the 945 bp </w:t>
      </w:r>
      <w:r w:rsidRPr="00E966CC">
        <w:rPr>
          <w:rFonts w:ascii="Times New Roman" w:eastAsia="Times New Roman" w:hAnsi="Times New Roman" w:cs="Times New Roman"/>
          <w:i/>
          <w:iCs/>
          <w:sz w:val="24"/>
          <w:szCs w:val="24"/>
        </w:rPr>
        <w:t>ScWRKY5</w:t>
      </w:r>
      <w:r w:rsidRPr="00E966CC">
        <w:rPr>
          <w:rFonts w:ascii="Times New Roman" w:eastAsia="Times New Roman" w:hAnsi="Times New Roman" w:cs="Times New Roman"/>
          <w:sz w:val="24"/>
          <w:szCs w:val="24"/>
        </w:rPr>
        <w:t xml:space="preserve"> product.</w:t>
      </w:r>
    </w:p>
    <w:p w:rsidR="00802142" w:rsidRPr="00E966CC" w:rsidRDefault="00802142" w:rsidP="00A95F0E">
      <w:pPr>
        <w:spacing w:before="100" w:beforeAutospacing="1" w:after="100" w:afterAutospacing="1" w:line="240" w:lineRule="auto"/>
        <w:outlineLvl w:val="2"/>
        <w:rPr>
          <w:rFonts w:ascii="Times New Roman" w:eastAsia="Times New Roman" w:hAnsi="Times New Roman" w:cs="Times New Roman"/>
          <w:b/>
          <w:bCs/>
          <w:sz w:val="24"/>
          <w:szCs w:val="24"/>
        </w:rPr>
      </w:pPr>
      <w:r w:rsidRPr="00E966CC">
        <w:rPr>
          <w:rFonts w:ascii="Times New Roman" w:eastAsia="Times New Roman" w:hAnsi="Times New Roman" w:cs="Times New Roman"/>
          <w:b/>
          <w:bCs/>
          <w:sz w:val="24"/>
          <w:szCs w:val="24"/>
        </w:rPr>
        <w:t>5. Vector Selection</w:t>
      </w:r>
    </w:p>
    <w:p w:rsidR="00802142" w:rsidRPr="00E966CC" w:rsidRDefault="00802142" w:rsidP="00A95F0E">
      <w:pPr>
        <w:spacing w:before="100" w:beforeAutospacing="1" w:after="100" w:afterAutospacing="1" w:line="240" w:lineRule="auto"/>
        <w:rPr>
          <w:rFonts w:ascii="Times New Roman" w:eastAsia="Times New Roman" w:hAnsi="Times New Roman" w:cs="Times New Roman"/>
          <w:sz w:val="24"/>
          <w:szCs w:val="24"/>
        </w:rPr>
      </w:pPr>
      <w:r w:rsidRPr="00E966CC">
        <w:rPr>
          <w:rFonts w:ascii="Times New Roman" w:eastAsia="Times New Roman" w:hAnsi="Times New Roman" w:cs="Times New Roman"/>
          <w:b/>
          <w:bCs/>
          <w:sz w:val="24"/>
          <w:szCs w:val="24"/>
        </w:rPr>
        <w:t>pCAMBIA1302</w:t>
      </w:r>
      <w:r w:rsidRPr="00E966CC">
        <w:rPr>
          <w:rFonts w:ascii="Times New Roman" w:eastAsia="Times New Roman" w:hAnsi="Times New Roman" w:cs="Times New Roman"/>
          <w:sz w:val="24"/>
          <w:szCs w:val="24"/>
        </w:rPr>
        <w:t xml:space="preserve"> was selected for its features:</w:t>
      </w:r>
    </w:p>
    <w:p w:rsidR="00802142" w:rsidRPr="00E966CC" w:rsidRDefault="00802142" w:rsidP="00A95F0E">
      <w:pPr>
        <w:numPr>
          <w:ilvl w:val="0"/>
          <w:numId w:val="20"/>
        </w:numPr>
        <w:spacing w:before="100" w:beforeAutospacing="1" w:after="100" w:afterAutospacing="1" w:line="240" w:lineRule="auto"/>
        <w:rPr>
          <w:rFonts w:ascii="Times New Roman" w:eastAsia="Times New Roman" w:hAnsi="Times New Roman" w:cs="Times New Roman"/>
          <w:sz w:val="24"/>
          <w:szCs w:val="24"/>
        </w:rPr>
      </w:pPr>
      <w:r w:rsidRPr="00E966CC">
        <w:rPr>
          <w:rFonts w:ascii="Times New Roman" w:eastAsia="Times New Roman" w:hAnsi="Times New Roman" w:cs="Times New Roman"/>
          <w:b/>
          <w:bCs/>
          <w:sz w:val="24"/>
          <w:szCs w:val="24"/>
        </w:rPr>
        <w:t>CaMV 35S</w:t>
      </w:r>
      <w:r w:rsidRPr="00E966CC">
        <w:rPr>
          <w:rFonts w:ascii="Times New Roman" w:eastAsia="Times New Roman" w:hAnsi="Times New Roman" w:cs="Times New Roman"/>
          <w:sz w:val="24"/>
          <w:szCs w:val="24"/>
        </w:rPr>
        <w:t xml:space="preserve"> promoter for strong expression in dicots [35]</w:t>
      </w:r>
    </w:p>
    <w:p w:rsidR="00802142" w:rsidRPr="00E966CC" w:rsidRDefault="00802142" w:rsidP="00A95F0E">
      <w:pPr>
        <w:numPr>
          <w:ilvl w:val="0"/>
          <w:numId w:val="20"/>
        </w:numPr>
        <w:spacing w:before="100" w:beforeAutospacing="1" w:after="100" w:afterAutospacing="1" w:line="240" w:lineRule="auto"/>
        <w:rPr>
          <w:rFonts w:ascii="Times New Roman" w:eastAsia="Times New Roman" w:hAnsi="Times New Roman" w:cs="Times New Roman"/>
          <w:sz w:val="24"/>
          <w:szCs w:val="24"/>
        </w:rPr>
      </w:pPr>
      <w:r w:rsidRPr="00E966CC">
        <w:rPr>
          <w:rFonts w:ascii="Times New Roman" w:eastAsia="Times New Roman" w:hAnsi="Times New Roman" w:cs="Times New Roman"/>
          <w:b/>
          <w:bCs/>
          <w:sz w:val="24"/>
          <w:szCs w:val="24"/>
        </w:rPr>
        <w:t>mgfp5</w:t>
      </w:r>
      <w:r w:rsidRPr="00E966CC">
        <w:rPr>
          <w:rFonts w:ascii="Times New Roman" w:eastAsia="Times New Roman" w:hAnsi="Times New Roman" w:cs="Times New Roman"/>
          <w:sz w:val="24"/>
          <w:szCs w:val="24"/>
        </w:rPr>
        <w:t xml:space="preserve"> reporter gene</w:t>
      </w:r>
    </w:p>
    <w:p w:rsidR="00802142" w:rsidRPr="00E966CC" w:rsidRDefault="00802142" w:rsidP="00A95F0E">
      <w:pPr>
        <w:numPr>
          <w:ilvl w:val="0"/>
          <w:numId w:val="20"/>
        </w:numPr>
        <w:spacing w:before="100" w:beforeAutospacing="1" w:after="100" w:afterAutospacing="1" w:line="240" w:lineRule="auto"/>
        <w:rPr>
          <w:rFonts w:ascii="Times New Roman" w:eastAsia="Times New Roman" w:hAnsi="Times New Roman" w:cs="Times New Roman"/>
          <w:sz w:val="24"/>
          <w:szCs w:val="24"/>
        </w:rPr>
      </w:pPr>
      <w:r w:rsidRPr="00E966CC">
        <w:rPr>
          <w:rFonts w:ascii="Times New Roman" w:eastAsia="Times New Roman" w:hAnsi="Times New Roman" w:cs="Times New Roman"/>
          <w:sz w:val="24"/>
          <w:szCs w:val="24"/>
        </w:rPr>
        <w:t>Hygromycin resistance marker</w:t>
      </w:r>
    </w:p>
    <w:p w:rsidR="00802142" w:rsidRPr="00E966CC" w:rsidRDefault="00802142" w:rsidP="00A95F0E">
      <w:pPr>
        <w:numPr>
          <w:ilvl w:val="0"/>
          <w:numId w:val="20"/>
        </w:numPr>
        <w:spacing w:before="100" w:beforeAutospacing="1" w:after="100" w:afterAutospacing="1" w:line="240" w:lineRule="auto"/>
        <w:rPr>
          <w:rFonts w:ascii="Times New Roman" w:eastAsia="Times New Roman" w:hAnsi="Times New Roman" w:cs="Times New Roman"/>
          <w:sz w:val="24"/>
          <w:szCs w:val="24"/>
        </w:rPr>
      </w:pPr>
      <w:r w:rsidRPr="00E966CC">
        <w:rPr>
          <w:rFonts w:ascii="Times New Roman" w:eastAsia="Times New Roman" w:hAnsi="Times New Roman" w:cs="Times New Roman"/>
          <w:sz w:val="24"/>
          <w:szCs w:val="24"/>
        </w:rPr>
        <w:t>Moderate plasmid size (~12 kb)</w:t>
      </w:r>
    </w:p>
    <w:p w:rsidR="00802142" w:rsidRPr="00E966CC" w:rsidRDefault="00802142" w:rsidP="00A95F0E">
      <w:pPr>
        <w:spacing w:before="100" w:beforeAutospacing="1" w:after="100" w:afterAutospacing="1" w:line="240" w:lineRule="auto"/>
        <w:outlineLvl w:val="2"/>
        <w:rPr>
          <w:rFonts w:ascii="Times New Roman" w:eastAsia="Times New Roman" w:hAnsi="Times New Roman" w:cs="Times New Roman"/>
          <w:b/>
          <w:bCs/>
          <w:sz w:val="24"/>
          <w:szCs w:val="24"/>
        </w:rPr>
      </w:pPr>
      <w:r w:rsidRPr="00E966CC">
        <w:rPr>
          <w:rFonts w:ascii="Times New Roman" w:eastAsia="Times New Roman" w:hAnsi="Times New Roman" w:cs="Times New Roman"/>
          <w:b/>
          <w:bCs/>
          <w:sz w:val="24"/>
          <w:szCs w:val="24"/>
        </w:rPr>
        <w:t>6. mRNA Secondary Structure Prediction</w:t>
      </w:r>
    </w:p>
    <w:p w:rsidR="00802142" w:rsidRPr="00E966CC" w:rsidRDefault="00802142" w:rsidP="00A95F0E">
      <w:pPr>
        <w:spacing w:before="100" w:beforeAutospacing="1" w:after="100" w:afterAutospacing="1" w:line="240" w:lineRule="auto"/>
        <w:rPr>
          <w:rFonts w:ascii="Times New Roman" w:eastAsia="Times New Roman" w:hAnsi="Times New Roman" w:cs="Times New Roman"/>
          <w:sz w:val="24"/>
          <w:szCs w:val="24"/>
        </w:rPr>
      </w:pPr>
      <w:r w:rsidRPr="00E966CC">
        <w:rPr>
          <w:rFonts w:ascii="Times New Roman" w:eastAsia="Times New Roman" w:hAnsi="Times New Roman" w:cs="Times New Roman"/>
          <w:sz w:val="24"/>
          <w:szCs w:val="24"/>
        </w:rPr>
        <w:lastRenderedPageBreak/>
        <w:t xml:space="preserve">mRNA secondary structure was predicted using </w:t>
      </w:r>
      <w:r w:rsidRPr="00E966CC">
        <w:rPr>
          <w:rFonts w:ascii="Times New Roman" w:eastAsia="Times New Roman" w:hAnsi="Times New Roman" w:cs="Times New Roman"/>
          <w:b/>
          <w:bCs/>
          <w:sz w:val="24"/>
          <w:szCs w:val="24"/>
        </w:rPr>
        <w:t>RNAfold v2.6.3</w:t>
      </w:r>
      <w:r w:rsidRPr="00E966CC">
        <w:rPr>
          <w:rFonts w:ascii="Times New Roman" w:eastAsia="Times New Roman" w:hAnsi="Times New Roman" w:cs="Times New Roman"/>
          <w:sz w:val="24"/>
          <w:szCs w:val="24"/>
        </w:rPr>
        <w:t xml:space="preserve">. The minimum free energy (MFE) was </w:t>
      </w:r>
      <w:r w:rsidRPr="00E966CC">
        <w:rPr>
          <w:rFonts w:ascii="Times New Roman" w:eastAsia="Times New Roman" w:hAnsi="Times New Roman" w:cs="Times New Roman"/>
          <w:b/>
          <w:bCs/>
          <w:sz w:val="24"/>
          <w:szCs w:val="24"/>
        </w:rPr>
        <w:t>−412.70 kcal/mol</w:t>
      </w:r>
      <w:r w:rsidRPr="00E966CC">
        <w:rPr>
          <w:rFonts w:ascii="Times New Roman" w:eastAsia="Times New Roman" w:hAnsi="Times New Roman" w:cs="Times New Roman"/>
          <w:sz w:val="24"/>
          <w:szCs w:val="24"/>
        </w:rPr>
        <w:t>, indicating stability [22].</w:t>
      </w:r>
    </w:p>
    <w:p w:rsidR="00802142" w:rsidRPr="00E966CC" w:rsidRDefault="00802142" w:rsidP="00A95F0E">
      <w:pPr>
        <w:spacing w:before="100" w:beforeAutospacing="1" w:after="100" w:afterAutospacing="1" w:line="240" w:lineRule="auto"/>
        <w:outlineLvl w:val="2"/>
        <w:rPr>
          <w:rFonts w:ascii="Times New Roman" w:eastAsia="Times New Roman" w:hAnsi="Times New Roman" w:cs="Times New Roman"/>
          <w:b/>
          <w:bCs/>
          <w:sz w:val="24"/>
          <w:szCs w:val="24"/>
        </w:rPr>
      </w:pPr>
      <w:r w:rsidRPr="00E966CC">
        <w:rPr>
          <w:rFonts w:ascii="Times New Roman" w:eastAsia="Times New Roman" w:hAnsi="Times New Roman" w:cs="Times New Roman"/>
          <w:b/>
          <w:bCs/>
          <w:sz w:val="24"/>
          <w:szCs w:val="24"/>
        </w:rPr>
        <w:t>7. Protein Translation and Analysis</w:t>
      </w:r>
    </w:p>
    <w:p w:rsidR="00802142" w:rsidRPr="00E966CC" w:rsidRDefault="00802142" w:rsidP="00A95F0E">
      <w:pPr>
        <w:spacing w:before="100" w:beforeAutospacing="1" w:after="100" w:afterAutospacing="1" w:line="240" w:lineRule="auto"/>
        <w:rPr>
          <w:rFonts w:ascii="Times New Roman" w:eastAsia="Times New Roman" w:hAnsi="Times New Roman" w:cs="Times New Roman"/>
          <w:sz w:val="24"/>
          <w:szCs w:val="24"/>
        </w:rPr>
      </w:pPr>
      <w:r w:rsidRPr="00E966CC">
        <w:rPr>
          <w:rFonts w:ascii="Times New Roman" w:eastAsia="Times New Roman" w:hAnsi="Times New Roman" w:cs="Times New Roman"/>
          <w:sz w:val="24"/>
          <w:szCs w:val="24"/>
        </w:rPr>
        <w:t xml:space="preserve">The optimized sequence was translated using </w:t>
      </w:r>
      <w:r w:rsidRPr="00E966CC">
        <w:rPr>
          <w:rFonts w:ascii="Times New Roman" w:eastAsia="Times New Roman" w:hAnsi="Times New Roman" w:cs="Times New Roman"/>
          <w:b/>
          <w:bCs/>
          <w:sz w:val="24"/>
          <w:szCs w:val="24"/>
        </w:rPr>
        <w:t>ExPASy Translate</w:t>
      </w:r>
      <w:r w:rsidRPr="00E966CC">
        <w:rPr>
          <w:rFonts w:ascii="Times New Roman" w:eastAsia="Times New Roman" w:hAnsi="Times New Roman" w:cs="Times New Roman"/>
          <w:sz w:val="24"/>
          <w:szCs w:val="24"/>
        </w:rPr>
        <w:t xml:space="preserve"> [22]. Physicochemical properties were analyzed via </w:t>
      </w:r>
      <w:r w:rsidRPr="00E966CC">
        <w:rPr>
          <w:rFonts w:ascii="Times New Roman" w:eastAsia="Times New Roman" w:hAnsi="Times New Roman" w:cs="Times New Roman"/>
          <w:b/>
          <w:bCs/>
          <w:sz w:val="24"/>
          <w:szCs w:val="24"/>
        </w:rPr>
        <w:t>ProtParam</w:t>
      </w:r>
      <w:r w:rsidRPr="00E966CC">
        <w:rPr>
          <w:rFonts w:ascii="Times New Roman" w:eastAsia="Times New Roman" w:hAnsi="Times New Roman" w:cs="Times New Roman"/>
          <w:sz w:val="24"/>
          <w:szCs w:val="24"/>
        </w:rPr>
        <w:t xml:space="preserve"> [30]</w:t>
      </w:r>
      <w:r w:rsidR="0045574A">
        <w:rPr>
          <w:rFonts w:ascii="Times New Roman" w:eastAsia="Times New Roman" w:hAnsi="Times New Roman" w:cs="Times New Roman"/>
          <w:sz w:val="24"/>
          <w:szCs w:val="24"/>
        </w:rPr>
        <w:t>(table 3)</w:t>
      </w:r>
      <w:r w:rsidRPr="00E966CC">
        <w:rPr>
          <w:rFonts w:ascii="Times New Roman" w:eastAsia="Times New Roman" w:hAnsi="Times New Roman" w:cs="Times New Roman"/>
          <w:sz w:val="24"/>
          <w:szCs w:val="24"/>
        </w:rPr>
        <w:t>.</w:t>
      </w:r>
    </w:p>
    <w:p w:rsidR="00802142" w:rsidRPr="00E966CC" w:rsidRDefault="00802142" w:rsidP="00A95F0E">
      <w:pPr>
        <w:spacing w:before="100" w:beforeAutospacing="1" w:after="100" w:afterAutospacing="1" w:line="240" w:lineRule="auto"/>
        <w:rPr>
          <w:rFonts w:ascii="Times New Roman" w:eastAsia="Times New Roman" w:hAnsi="Times New Roman" w:cs="Times New Roman"/>
          <w:sz w:val="24"/>
          <w:szCs w:val="24"/>
        </w:rPr>
      </w:pPr>
      <w:r w:rsidRPr="00E966CC">
        <w:rPr>
          <w:rFonts w:ascii="Times New Roman" w:eastAsia="Times New Roman" w:hAnsi="Times New Roman" w:cs="Times New Roman"/>
          <w:b/>
          <w:bCs/>
          <w:sz w:val="24"/>
          <w:szCs w:val="24"/>
        </w:rPr>
        <w:t>Table 3</w:t>
      </w:r>
      <w:r w:rsidR="005120B4" w:rsidRPr="00E966CC">
        <w:rPr>
          <w:rFonts w:ascii="Times New Roman" w:eastAsia="Times New Roman" w:hAnsi="Times New Roman" w:cs="Times New Roman"/>
          <w:b/>
          <w:bCs/>
          <w:sz w:val="24"/>
          <w:szCs w:val="24"/>
        </w:rPr>
        <w:t xml:space="preserve"> </w:t>
      </w:r>
      <w:r w:rsidRPr="00E966CC">
        <w:rPr>
          <w:rFonts w:ascii="Times New Roman" w:eastAsia="Times New Roman" w:hAnsi="Times New Roman" w:cs="Times New Roman"/>
          <w:sz w:val="24"/>
          <w:szCs w:val="24"/>
        </w:rPr>
        <w:t xml:space="preserve">Physicochemical Properties of </w:t>
      </w:r>
      <w:r w:rsidRPr="00E966CC">
        <w:rPr>
          <w:rFonts w:ascii="Times New Roman" w:eastAsia="Times New Roman" w:hAnsi="Times New Roman" w:cs="Times New Roman"/>
          <w:i/>
          <w:iCs/>
          <w:sz w:val="24"/>
          <w:szCs w:val="24"/>
        </w:rPr>
        <w:t>ScWRKY5</w:t>
      </w:r>
      <w:r w:rsidRPr="00E966CC">
        <w:rPr>
          <w:rFonts w:ascii="Times New Roman" w:eastAsia="Times New Roman" w:hAnsi="Times New Roman" w:cs="Times New Roman"/>
          <w:sz w:val="24"/>
          <w:szCs w:val="24"/>
        </w:rPr>
        <w:t xml:space="preserve"> Protein</w:t>
      </w:r>
    </w:p>
    <w:tbl>
      <w:tblPr>
        <w:tblW w:w="0" w:type="auto"/>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tblPr>
      <w:tblGrid>
        <w:gridCol w:w="2415"/>
        <w:gridCol w:w="715"/>
      </w:tblGrid>
      <w:tr w:rsidR="00802142" w:rsidRPr="00E966CC" w:rsidTr="005120B4">
        <w:trPr>
          <w:tblHeader/>
          <w:tblCellSpacing w:w="15" w:type="dxa"/>
        </w:trPr>
        <w:tc>
          <w:tcPr>
            <w:tcW w:w="0" w:type="auto"/>
            <w:vAlign w:val="center"/>
            <w:hideMark/>
          </w:tcPr>
          <w:p w:rsidR="00802142" w:rsidRPr="00E966CC" w:rsidRDefault="00802142" w:rsidP="00A95F0E">
            <w:pPr>
              <w:spacing w:after="0" w:line="240" w:lineRule="auto"/>
              <w:jc w:val="center"/>
              <w:rPr>
                <w:rFonts w:ascii="Times New Roman" w:eastAsia="Times New Roman" w:hAnsi="Times New Roman" w:cs="Times New Roman"/>
                <w:b/>
                <w:bCs/>
                <w:sz w:val="24"/>
                <w:szCs w:val="24"/>
              </w:rPr>
            </w:pPr>
            <w:r w:rsidRPr="00E966CC">
              <w:rPr>
                <w:rFonts w:ascii="Times New Roman" w:eastAsia="Times New Roman" w:hAnsi="Times New Roman" w:cs="Times New Roman"/>
                <w:b/>
                <w:bCs/>
                <w:sz w:val="24"/>
                <w:szCs w:val="24"/>
              </w:rPr>
              <w:t>Property</w:t>
            </w:r>
          </w:p>
        </w:tc>
        <w:tc>
          <w:tcPr>
            <w:tcW w:w="0" w:type="auto"/>
            <w:vAlign w:val="center"/>
            <w:hideMark/>
          </w:tcPr>
          <w:p w:rsidR="00802142" w:rsidRPr="00E966CC" w:rsidRDefault="00802142" w:rsidP="00A95F0E">
            <w:pPr>
              <w:spacing w:after="0" w:line="240" w:lineRule="auto"/>
              <w:jc w:val="center"/>
              <w:rPr>
                <w:rFonts w:ascii="Times New Roman" w:eastAsia="Times New Roman" w:hAnsi="Times New Roman" w:cs="Times New Roman"/>
                <w:b/>
                <w:bCs/>
                <w:sz w:val="24"/>
                <w:szCs w:val="24"/>
              </w:rPr>
            </w:pPr>
            <w:r w:rsidRPr="00E966CC">
              <w:rPr>
                <w:rFonts w:ascii="Times New Roman" w:eastAsia="Times New Roman" w:hAnsi="Times New Roman" w:cs="Times New Roman"/>
                <w:b/>
                <w:bCs/>
                <w:sz w:val="24"/>
                <w:szCs w:val="24"/>
              </w:rPr>
              <w:t>Value</w:t>
            </w:r>
          </w:p>
        </w:tc>
      </w:tr>
      <w:tr w:rsidR="00802142" w:rsidRPr="00E966CC" w:rsidTr="005120B4">
        <w:trPr>
          <w:tblCellSpacing w:w="15" w:type="dxa"/>
        </w:trPr>
        <w:tc>
          <w:tcPr>
            <w:tcW w:w="0" w:type="auto"/>
            <w:vAlign w:val="center"/>
            <w:hideMark/>
          </w:tcPr>
          <w:p w:rsidR="00802142" w:rsidRPr="00E966CC" w:rsidRDefault="00802142" w:rsidP="00A95F0E">
            <w:pPr>
              <w:spacing w:after="0" w:line="240" w:lineRule="auto"/>
              <w:rPr>
                <w:rFonts w:ascii="Times New Roman" w:eastAsia="Times New Roman" w:hAnsi="Times New Roman" w:cs="Times New Roman"/>
                <w:sz w:val="24"/>
                <w:szCs w:val="24"/>
              </w:rPr>
            </w:pPr>
            <w:r w:rsidRPr="00E966CC">
              <w:rPr>
                <w:rFonts w:ascii="Times New Roman" w:eastAsia="Times New Roman" w:hAnsi="Times New Roman" w:cs="Times New Roman"/>
                <w:sz w:val="24"/>
                <w:szCs w:val="24"/>
              </w:rPr>
              <w:t>Amino acids</w:t>
            </w:r>
          </w:p>
        </w:tc>
        <w:tc>
          <w:tcPr>
            <w:tcW w:w="0" w:type="auto"/>
            <w:vAlign w:val="center"/>
            <w:hideMark/>
          </w:tcPr>
          <w:p w:rsidR="00802142" w:rsidRPr="00E966CC" w:rsidRDefault="00802142" w:rsidP="00A95F0E">
            <w:pPr>
              <w:spacing w:after="0" w:line="240" w:lineRule="auto"/>
              <w:rPr>
                <w:rFonts w:ascii="Times New Roman" w:eastAsia="Times New Roman" w:hAnsi="Times New Roman" w:cs="Times New Roman"/>
                <w:sz w:val="24"/>
                <w:szCs w:val="24"/>
              </w:rPr>
            </w:pPr>
            <w:r w:rsidRPr="00E966CC">
              <w:rPr>
                <w:rFonts w:ascii="Times New Roman" w:eastAsia="Times New Roman" w:hAnsi="Times New Roman" w:cs="Times New Roman"/>
                <w:sz w:val="24"/>
                <w:szCs w:val="24"/>
              </w:rPr>
              <w:t>314</w:t>
            </w:r>
          </w:p>
        </w:tc>
      </w:tr>
      <w:tr w:rsidR="00802142" w:rsidRPr="00E966CC" w:rsidTr="005120B4">
        <w:trPr>
          <w:tblCellSpacing w:w="15" w:type="dxa"/>
        </w:trPr>
        <w:tc>
          <w:tcPr>
            <w:tcW w:w="0" w:type="auto"/>
            <w:vAlign w:val="center"/>
            <w:hideMark/>
          </w:tcPr>
          <w:p w:rsidR="00802142" w:rsidRPr="00E966CC" w:rsidRDefault="00802142" w:rsidP="00A95F0E">
            <w:pPr>
              <w:spacing w:after="0" w:line="240" w:lineRule="auto"/>
              <w:rPr>
                <w:rFonts w:ascii="Times New Roman" w:eastAsia="Times New Roman" w:hAnsi="Times New Roman" w:cs="Times New Roman"/>
                <w:sz w:val="24"/>
                <w:szCs w:val="24"/>
              </w:rPr>
            </w:pPr>
            <w:r w:rsidRPr="00E966CC">
              <w:rPr>
                <w:rFonts w:ascii="Times New Roman" w:eastAsia="Times New Roman" w:hAnsi="Times New Roman" w:cs="Times New Roman"/>
                <w:sz w:val="24"/>
                <w:szCs w:val="24"/>
              </w:rPr>
              <w:t>Molecular weight (kDa)</w:t>
            </w:r>
          </w:p>
        </w:tc>
        <w:tc>
          <w:tcPr>
            <w:tcW w:w="0" w:type="auto"/>
            <w:vAlign w:val="center"/>
            <w:hideMark/>
          </w:tcPr>
          <w:p w:rsidR="00802142" w:rsidRPr="00E966CC" w:rsidRDefault="00802142" w:rsidP="00A95F0E">
            <w:pPr>
              <w:spacing w:after="0" w:line="240" w:lineRule="auto"/>
              <w:rPr>
                <w:rFonts w:ascii="Times New Roman" w:eastAsia="Times New Roman" w:hAnsi="Times New Roman" w:cs="Times New Roman"/>
                <w:sz w:val="24"/>
                <w:szCs w:val="24"/>
              </w:rPr>
            </w:pPr>
            <w:r w:rsidRPr="00E966CC">
              <w:rPr>
                <w:rFonts w:ascii="Times New Roman" w:eastAsia="Times New Roman" w:hAnsi="Times New Roman" w:cs="Times New Roman"/>
                <w:sz w:val="24"/>
                <w:szCs w:val="24"/>
              </w:rPr>
              <w:t>35.19</w:t>
            </w:r>
          </w:p>
        </w:tc>
      </w:tr>
      <w:tr w:rsidR="00802142" w:rsidRPr="00E966CC" w:rsidTr="005120B4">
        <w:trPr>
          <w:tblCellSpacing w:w="15" w:type="dxa"/>
        </w:trPr>
        <w:tc>
          <w:tcPr>
            <w:tcW w:w="0" w:type="auto"/>
            <w:vAlign w:val="center"/>
            <w:hideMark/>
          </w:tcPr>
          <w:p w:rsidR="00802142" w:rsidRPr="00E966CC" w:rsidRDefault="00802142" w:rsidP="00A95F0E">
            <w:pPr>
              <w:spacing w:after="0" w:line="240" w:lineRule="auto"/>
              <w:rPr>
                <w:rFonts w:ascii="Times New Roman" w:eastAsia="Times New Roman" w:hAnsi="Times New Roman" w:cs="Times New Roman"/>
                <w:sz w:val="24"/>
                <w:szCs w:val="24"/>
              </w:rPr>
            </w:pPr>
            <w:r w:rsidRPr="00E966CC">
              <w:rPr>
                <w:rFonts w:ascii="Times New Roman" w:eastAsia="Times New Roman" w:hAnsi="Times New Roman" w:cs="Times New Roman"/>
                <w:sz w:val="24"/>
                <w:szCs w:val="24"/>
              </w:rPr>
              <w:t>Theoretical pI</w:t>
            </w:r>
          </w:p>
        </w:tc>
        <w:tc>
          <w:tcPr>
            <w:tcW w:w="0" w:type="auto"/>
            <w:vAlign w:val="center"/>
            <w:hideMark/>
          </w:tcPr>
          <w:p w:rsidR="00802142" w:rsidRPr="00E966CC" w:rsidRDefault="00802142" w:rsidP="00A95F0E">
            <w:pPr>
              <w:spacing w:after="0" w:line="240" w:lineRule="auto"/>
              <w:rPr>
                <w:rFonts w:ascii="Times New Roman" w:eastAsia="Times New Roman" w:hAnsi="Times New Roman" w:cs="Times New Roman"/>
                <w:sz w:val="24"/>
                <w:szCs w:val="24"/>
              </w:rPr>
            </w:pPr>
            <w:r w:rsidRPr="00E966CC">
              <w:rPr>
                <w:rFonts w:ascii="Times New Roman" w:eastAsia="Times New Roman" w:hAnsi="Times New Roman" w:cs="Times New Roman"/>
                <w:sz w:val="24"/>
                <w:szCs w:val="24"/>
              </w:rPr>
              <w:t>6.14</w:t>
            </w:r>
          </w:p>
        </w:tc>
      </w:tr>
      <w:tr w:rsidR="00802142" w:rsidRPr="00E966CC" w:rsidTr="005120B4">
        <w:trPr>
          <w:tblCellSpacing w:w="15" w:type="dxa"/>
        </w:trPr>
        <w:tc>
          <w:tcPr>
            <w:tcW w:w="0" w:type="auto"/>
            <w:vAlign w:val="center"/>
            <w:hideMark/>
          </w:tcPr>
          <w:p w:rsidR="00802142" w:rsidRPr="00E966CC" w:rsidRDefault="00802142" w:rsidP="00A95F0E">
            <w:pPr>
              <w:spacing w:after="0" w:line="240" w:lineRule="auto"/>
              <w:rPr>
                <w:rFonts w:ascii="Times New Roman" w:eastAsia="Times New Roman" w:hAnsi="Times New Roman" w:cs="Times New Roman"/>
                <w:sz w:val="24"/>
                <w:szCs w:val="24"/>
              </w:rPr>
            </w:pPr>
            <w:r w:rsidRPr="00E966CC">
              <w:rPr>
                <w:rFonts w:ascii="Times New Roman" w:eastAsia="Times New Roman" w:hAnsi="Times New Roman" w:cs="Times New Roman"/>
                <w:sz w:val="24"/>
                <w:szCs w:val="24"/>
              </w:rPr>
              <w:t>Aliphatic index</w:t>
            </w:r>
          </w:p>
        </w:tc>
        <w:tc>
          <w:tcPr>
            <w:tcW w:w="0" w:type="auto"/>
            <w:vAlign w:val="center"/>
            <w:hideMark/>
          </w:tcPr>
          <w:p w:rsidR="00802142" w:rsidRPr="00E966CC" w:rsidRDefault="00802142" w:rsidP="00A95F0E">
            <w:pPr>
              <w:spacing w:after="0" w:line="240" w:lineRule="auto"/>
              <w:rPr>
                <w:rFonts w:ascii="Times New Roman" w:eastAsia="Times New Roman" w:hAnsi="Times New Roman" w:cs="Times New Roman"/>
                <w:sz w:val="24"/>
                <w:szCs w:val="24"/>
              </w:rPr>
            </w:pPr>
            <w:r w:rsidRPr="00E966CC">
              <w:rPr>
                <w:rFonts w:ascii="Times New Roman" w:eastAsia="Times New Roman" w:hAnsi="Times New Roman" w:cs="Times New Roman"/>
                <w:sz w:val="24"/>
                <w:szCs w:val="24"/>
              </w:rPr>
              <w:t>63.76</w:t>
            </w:r>
          </w:p>
        </w:tc>
      </w:tr>
      <w:tr w:rsidR="00802142" w:rsidRPr="00E966CC" w:rsidTr="005120B4">
        <w:trPr>
          <w:tblCellSpacing w:w="15" w:type="dxa"/>
        </w:trPr>
        <w:tc>
          <w:tcPr>
            <w:tcW w:w="0" w:type="auto"/>
            <w:vAlign w:val="center"/>
            <w:hideMark/>
          </w:tcPr>
          <w:p w:rsidR="00802142" w:rsidRPr="00E966CC" w:rsidRDefault="00802142" w:rsidP="00A95F0E">
            <w:pPr>
              <w:spacing w:after="0" w:line="240" w:lineRule="auto"/>
              <w:rPr>
                <w:rFonts w:ascii="Times New Roman" w:eastAsia="Times New Roman" w:hAnsi="Times New Roman" w:cs="Times New Roman"/>
                <w:sz w:val="24"/>
                <w:szCs w:val="24"/>
              </w:rPr>
            </w:pPr>
            <w:r w:rsidRPr="00E966CC">
              <w:rPr>
                <w:rFonts w:ascii="Times New Roman" w:eastAsia="Times New Roman" w:hAnsi="Times New Roman" w:cs="Times New Roman"/>
                <w:sz w:val="24"/>
                <w:szCs w:val="24"/>
              </w:rPr>
              <w:t>GRAVY</w:t>
            </w:r>
          </w:p>
        </w:tc>
        <w:tc>
          <w:tcPr>
            <w:tcW w:w="0" w:type="auto"/>
            <w:vAlign w:val="center"/>
            <w:hideMark/>
          </w:tcPr>
          <w:p w:rsidR="00802142" w:rsidRPr="00E966CC" w:rsidRDefault="00802142" w:rsidP="00A95F0E">
            <w:pPr>
              <w:spacing w:after="0" w:line="240" w:lineRule="auto"/>
              <w:rPr>
                <w:rFonts w:ascii="Times New Roman" w:eastAsia="Times New Roman" w:hAnsi="Times New Roman" w:cs="Times New Roman"/>
                <w:sz w:val="24"/>
                <w:szCs w:val="24"/>
              </w:rPr>
            </w:pPr>
            <w:r w:rsidRPr="00E966CC">
              <w:rPr>
                <w:rFonts w:ascii="Times New Roman" w:eastAsia="Times New Roman" w:hAnsi="Times New Roman" w:cs="Times New Roman"/>
                <w:sz w:val="24"/>
                <w:szCs w:val="24"/>
              </w:rPr>
              <w:t>-0.693</w:t>
            </w:r>
          </w:p>
        </w:tc>
      </w:tr>
      <w:tr w:rsidR="00802142" w:rsidRPr="00E966CC" w:rsidTr="005120B4">
        <w:trPr>
          <w:tblCellSpacing w:w="15" w:type="dxa"/>
        </w:trPr>
        <w:tc>
          <w:tcPr>
            <w:tcW w:w="0" w:type="auto"/>
            <w:vAlign w:val="center"/>
            <w:hideMark/>
          </w:tcPr>
          <w:p w:rsidR="00802142" w:rsidRPr="00E966CC" w:rsidRDefault="00802142" w:rsidP="00A95F0E">
            <w:pPr>
              <w:spacing w:after="0" w:line="240" w:lineRule="auto"/>
              <w:rPr>
                <w:rFonts w:ascii="Times New Roman" w:eastAsia="Times New Roman" w:hAnsi="Times New Roman" w:cs="Times New Roman"/>
                <w:sz w:val="24"/>
                <w:szCs w:val="24"/>
              </w:rPr>
            </w:pPr>
            <w:r w:rsidRPr="00E966CC">
              <w:rPr>
                <w:rFonts w:ascii="Times New Roman" w:eastAsia="Times New Roman" w:hAnsi="Times New Roman" w:cs="Times New Roman"/>
                <w:sz w:val="24"/>
                <w:szCs w:val="24"/>
              </w:rPr>
              <w:t>Instability index</w:t>
            </w:r>
          </w:p>
        </w:tc>
        <w:tc>
          <w:tcPr>
            <w:tcW w:w="0" w:type="auto"/>
            <w:vAlign w:val="center"/>
            <w:hideMark/>
          </w:tcPr>
          <w:p w:rsidR="00802142" w:rsidRPr="00E966CC" w:rsidRDefault="00802142" w:rsidP="00A95F0E">
            <w:pPr>
              <w:spacing w:after="0" w:line="240" w:lineRule="auto"/>
              <w:rPr>
                <w:rFonts w:ascii="Times New Roman" w:eastAsia="Times New Roman" w:hAnsi="Times New Roman" w:cs="Times New Roman"/>
                <w:sz w:val="24"/>
                <w:szCs w:val="24"/>
              </w:rPr>
            </w:pPr>
            <w:r w:rsidRPr="00E966CC">
              <w:rPr>
                <w:rFonts w:ascii="Times New Roman" w:eastAsia="Times New Roman" w:hAnsi="Times New Roman" w:cs="Times New Roman"/>
                <w:sz w:val="24"/>
                <w:szCs w:val="24"/>
              </w:rPr>
              <w:t>35.72</w:t>
            </w:r>
          </w:p>
        </w:tc>
      </w:tr>
    </w:tbl>
    <w:p w:rsidR="00802142" w:rsidRPr="00E966CC" w:rsidRDefault="00802142" w:rsidP="00A95F0E">
      <w:pPr>
        <w:spacing w:before="100" w:beforeAutospacing="1" w:after="100" w:afterAutospacing="1" w:line="240" w:lineRule="auto"/>
        <w:outlineLvl w:val="2"/>
        <w:rPr>
          <w:rFonts w:ascii="Times New Roman" w:eastAsia="Times New Roman" w:hAnsi="Times New Roman" w:cs="Times New Roman"/>
          <w:b/>
          <w:bCs/>
          <w:sz w:val="24"/>
          <w:szCs w:val="24"/>
        </w:rPr>
      </w:pPr>
      <w:r w:rsidRPr="00E966CC">
        <w:rPr>
          <w:rFonts w:ascii="Times New Roman" w:eastAsia="Times New Roman" w:hAnsi="Times New Roman" w:cs="Times New Roman"/>
          <w:b/>
          <w:bCs/>
          <w:sz w:val="24"/>
          <w:szCs w:val="24"/>
        </w:rPr>
        <w:t>8. Data Visualization and Validation</w:t>
      </w:r>
    </w:p>
    <w:p w:rsidR="00802142" w:rsidRPr="00E966CC" w:rsidRDefault="00802142" w:rsidP="00A95F0E">
      <w:pPr>
        <w:numPr>
          <w:ilvl w:val="0"/>
          <w:numId w:val="21"/>
        </w:numPr>
        <w:spacing w:before="100" w:beforeAutospacing="1" w:after="100" w:afterAutospacing="1" w:line="240" w:lineRule="auto"/>
        <w:rPr>
          <w:rFonts w:ascii="Times New Roman" w:eastAsia="Times New Roman" w:hAnsi="Times New Roman" w:cs="Times New Roman"/>
          <w:sz w:val="24"/>
          <w:szCs w:val="24"/>
        </w:rPr>
      </w:pPr>
      <w:r w:rsidRPr="00E966CC">
        <w:rPr>
          <w:rFonts w:ascii="Times New Roman" w:eastAsia="Times New Roman" w:hAnsi="Times New Roman" w:cs="Times New Roman"/>
          <w:sz w:val="24"/>
          <w:szCs w:val="24"/>
        </w:rPr>
        <w:t>Codon usage statistics visualized pre- and post-optimization (Figure 2)</w:t>
      </w:r>
    </w:p>
    <w:p w:rsidR="00802142" w:rsidRPr="00E966CC" w:rsidRDefault="00802142" w:rsidP="00A95F0E">
      <w:pPr>
        <w:numPr>
          <w:ilvl w:val="0"/>
          <w:numId w:val="21"/>
        </w:numPr>
        <w:spacing w:before="100" w:beforeAutospacing="1" w:after="100" w:afterAutospacing="1" w:line="240" w:lineRule="auto"/>
        <w:rPr>
          <w:rFonts w:ascii="Times New Roman" w:eastAsia="Times New Roman" w:hAnsi="Times New Roman" w:cs="Times New Roman"/>
          <w:sz w:val="24"/>
          <w:szCs w:val="24"/>
        </w:rPr>
      </w:pPr>
      <w:r w:rsidRPr="00E966CC">
        <w:rPr>
          <w:rFonts w:ascii="Times New Roman" w:eastAsia="Times New Roman" w:hAnsi="Times New Roman" w:cs="Times New Roman"/>
          <w:sz w:val="24"/>
          <w:szCs w:val="24"/>
        </w:rPr>
        <w:t>SnapGene used for recombinant plasmid mapping and virtual restriction digestion (Figures 3 and 4</w:t>
      </w:r>
      <w:r w:rsidR="0045574A">
        <w:rPr>
          <w:rFonts w:ascii="Times New Roman" w:eastAsia="Times New Roman" w:hAnsi="Times New Roman" w:cs="Times New Roman"/>
          <w:sz w:val="24"/>
          <w:szCs w:val="24"/>
        </w:rPr>
        <w:t xml:space="preserve"> &amp; 4a</w:t>
      </w:r>
      <w:r w:rsidRPr="00E966CC">
        <w:rPr>
          <w:rFonts w:ascii="Times New Roman" w:eastAsia="Times New Roman" w:hAnsi="Times New Roman" w:cs="Times New Roman"/>
          <w:sz w:val="24"/>
          <w:szCs w:val="24"/>
        </w:rPr>
        <w:t>)</w:t>
      </w:r>
    </w:p>
    <w:p w:rsidR="00802142" w:rsidRPr="00E966CC" w:rsidRDefault="00802142" w:rsidP="00A95F0E">
      <w:pPr>
        <w:numPr>
          <w:ilvl w:val="0"/>
          <w:numId w:val="21"/>
        </w:numPr>
        <w:spacing w:before="100" w:beforeAutospacing="1" w:after="100" w:afterAutospacing="1" w:line="240" w:lineRule="auto"/>
        <w:rPr>
          <w:rFonts w:ascii="Times New Roman" w:eastAsia="Times New Roman" w:hAnsi="Times New Roman" w:cs="Times New Roman"/>
          <w:sz w:val="24"/>
          <w:szCs w:val="24"/>
        </w:rPr>
      </w:pPr>
      <w:r w:rsidRPr="00E966CC">
        <w:rPr>
          <w:rFonts w:ascii="Times New Roman" w:eastAsia="Times New Roman" w:hAnsi="Times New Roman" w:cs="Times New Roman"/>
          <w:sz w:val="24"/>
          <w:szCs w:val="24"/>
        </w:rPr>
        <w:t>Full-length CDS, genomic sequence, and protein sequence provided in Supplementary Data S1–S3</w:t>
      </w:r>
    </w:p>
    <w:p w:rsidR="0045574A" w:rsidRDefault="00802142" w:rsidP="00A95F0E">
      <w:pPr>
        <w:numPr>
          <w:ilvl w:val="0"/>
          <w:numId w:val="21"/>
        </w:numPr>
        <w:spacing w:before="100" w:beforeAutospacing="1" w:after="100" w:afterAutospacing="1" w:line="240" w:lineRule="auto"/>
        <w:rPr>
          <w:rFonts w:ascii="Times New Roman" w:eastAsia="Times New Roman" w:hAnsi="Times New Roman" w:cs="Times New Roman"/>
          <w:sz w:val="24"/>
          <w:szCs w:val="24"/>
        </w:rPr>
      </w:pPr>
      <w:r w:rsidRPr="00E966CC">
        <w:rPr>
          <w:rFonts w:ascii="Times New Roman" w:eastAsia="Times New Roman" w:hAnsi="Times New Roman" w:cs="Times New Roman"/>
          <w:sz w:val="24"/>
          <w:szCs w:val="24"/>
        </w:rPr>
        <w:t>Dot-bracket mRNA structure in Supplementary Data S4</w:t>
      </w:r>
    </w:p>
    <w:p w:rsidR="00B82066" w:rsidRDefault="00B82066" w:rsidP="00B82066">
      <w:pPr>
        <w:spacing w:before="100" w:beforeAutospacing="1" w:after="100" w:afterAutospacing="1" w:line="240" w:lineRule="auto"/>
        <w:outlineLvl w:val="2"/>
        <w:rPr>
          <w:rFonts w:ascii="Times New Roman" w:eastAsia="Times New Roman" w:hAnsi="Times New Roman" w:cs="Times New Roman"/>
          <w:b/>
          <w:bCs/>
          <w:sz w:val="27"/>
          <w:szCs w:val="27"/>
        </w:rPr>
      </w:pPr>
      <w:r w:rsidRPr="00B82066">
        <w:rPr>
          <w:rFonts w:ascii="Times New Roman" w:eastAsia="Times New Roman" w:hAnsi="Times New Roman" w:cs="Times New Roman"/>
          <w:b/>
          <w:bCs/>
          <w:sz w:val="27"/>
          <w:szCs w:val="27"/>
        </w:rPr>
        <w:t xml:space="preserve">ENc and RSCU Plot Integration </w:t>
      </w:r>
    </w:p>
    <w:p w:rsidR="00B82066" w:rsidRPr="00B82066" w:rsidRDefault="00B82066" w:rsidP="00B82066">
      <w:pPr>
        <w:spacing w:before="100" w:beforeAutospacing="1" w:after="100" w:afterAutospacing="1" w:line="240" w:lineRule="auto"/>
        <w:outlineLvl w:val="2"/>
        <w:rPr>
          <w:rFonts w:ascii="Times New Roman" w:eastAsia="Times New Roman" w:hAnsi="Times New Roman" w:cs="Times New Roman"/>
          <w:b/>
          <w:bCs/>
          <w:sz w:val="27"/>
          <w:szCs w:val="27"/>
        </w:rPr>
      </w:pPr>
      <w:r w:rsidRPr="00B82066">
        <w:rPr>
          <w:rFonts w:ascii="Times New Roman" w:eastAsia="Times New Roman" w:hAnsi="Times New Roman" w:cs="Times New Roman"/>
          <w:sz w:val="24"/>
          <w:szCs w:val="24"/>
        </w:rPr>
        <w:t>ENc and RSCU values were calculated using CodonW v1.4.4 and visualized as heat maps to assess codon usage bias reduction before and after optimization</w:t>
      </w:r>
      <w:r>
        <w:rPr>
          <w:rFonts w:ascii="Times New Roman" w:eastAsia="Times New Roman" w:hAnsi="Times New Roman" w:cs="Times New Roman"/>
          <w:sz w:val="24"/>
          <w:szCs w:val="24"/>
        </w:rPr>
        <w:t>.</w:t>
      </w:r>
    </w:p>
    <w:p w:rsidR="00B90A33" w:rsidRPr="0045574A" w:rsidRDefault="00B90A33" w:rsidP="0045574A">
      <w:pPr>
        <w:spacing w:before="100" w:beforeAutospacing="1" w:after="100" w:afterAutospacing="1" w:line="240" w:lineRule="auto"/>
        <w:rPr>
          <w:rFonts w:ascii="Times New Roman" w:eastAsia="Times New Roman" w:hAnsi="Times New Roman" w:cs="Times New Roman"/>
          <w:sz w:val="24"/>
          <w:szCs w:val="24"/>
        </w:rPr>
      </w:pPr>
      <w:r w:rsidRPr="0045574A">
        <w:rPr>
          <w:rFonts w:ascii="Times New Roman" w:hAnsi="Times New Roman" w:cs="Times New Roman"/>
          <w:b/>
          <w:sz w:val="24"/>
          <w:szCs w:val="24"/>
        </w:rPr>
        <w:t>Software Tools and Parameters Used</w:t>
      </w:r>
    </w:p>
    <w:p w:rsidR="00B90A33" w:rsidRDefault="00B90A33" w:rsidP="00A95F0E">
      <w:pPr>
        <w:pStyle w:val="NormalWeb"/>
      </w:pPr>
      <w:r w:rsidRPr="00E966CC">
        <w:t>The following software tools were used throughout the study for various stages of sequence analysis, optimization, and validation (Table 4).</w:t>
      </w:r>
    </w:p>
    <w:p w:rsidR="00387AA7" w:rsidRPr="004F6332" w:rsidRDefault="00387AA7" w:rsidP="00387AA7">
      <w:pPr>
        <w:pStyle w:val="NormalWeb"/>
        <w:rPr>
          <w:b/>
        </w:rPr>
      </w:pPr>
      <w:r w:rsidRPr="004F6332">
        <w:rPr>
          <w:rStyle w:val="Strong"/>
          <w:b w:val="0"/>
        </w:rPr>
        <w:t>The steps undertaken in this research are summarized in th</w:t>
      </w:r>
      <w:r>
        <w:rPr>
          <w:rStyle w:val="Strong"/>
          <w:b w:val="0"/>
        </w:rPr>
        <w:t>e following flowchart in Figure 5 showing</w:t>
      </w:r>
      <w:r w:rsidRPr="004F6332">
        <w:rPr>
          <w:rStyle w:val="Strong"/>
          <w:b w:val="0"/>
        </w:rPr>
        <w:t xml:space="preserve"> the overall methodology used in this study.</w:t>
      </w:r>
    </w:p>
    <w:p w:rsidR="00B90A33" w:rsidRPr="0045574A" w:rsidRDefault="0045574A" w:rsidP="0045574A">
      <w:pPr>
        <w:spacing w:before="100" w:beforeAutospacing="1" w:after="100" w:afterAutospacing="1" w:line="240" w:lineRule="auto"/>
        <w:rPr>
          <w:rFonts w:ascii="Times New Roman" w:hAnsi="Times New Roman" w:cs="Times New Roman"/>
          <w:b/>
          <w:sz w:val="24"/>
          <w:szCs w:val="24"/>
        </w:rPr>
      </w:pPr>
      <w:r w:rsidRPr="00E966CC">
        <w:rPr>
          <w:rFonts w:ascii="Times New Roman" w:hAnsi="Times New Roman" w:cs="Times New Roman"/>
          <w:b/>
          <w:sz w:val="24"/>
          <w:szCs w:val="24"/>
        </w:rPr>
        <w:t>Table 4 Software Tools and Parameters Used</w:t>
      </w:r>
    </w:p>
    <w:tbl>
      <w:tblPr>
        <w:tblW w:w="0" w:type="auto"/>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tblPr>
      <w:tblGrid>
        <w:gridCol w:w="1496"/>
        <w:gridCol w:w="880"/>
        <w:gridCol w:w="2027"/>
        <w:gridCol w:w="5067"/>
      </w:tblGrid>
      <w:tr w:rsidR="00B90A33" w:rsidRPr="00E966CC" w:rsidTr="00B90A33">
        <w:trPr>
          <w:tblHeader/>
          <w:tblCellSpacing w:w="15" w:type="dxa"/>
        </w:trPr>
        <w:tc>
          <w:tcPr>
            <w:tcW w:w="0" w:type="auto"/>
            <w:vAlign w:val="center"/>
            <w:hideMark/>
          </w:tcPr>
          <w:p w:rsidR="00B90A33" w:rsidRPr="00E966CC" w:rsidRDefault="00B90A33" w:rsidP="00A95F0E">
            <w:pPr>
              <w:spacing w:line="240" w:lineRule="auto"/>
              <w:jc w:val="center"/>
              <w:rPr>
                <w:rFonts w:ascii="Times New Roman" w:hAnsi="Times New Roman" w:cs="Times New Roman"/>
                <w:b/>
                <w:bCs/>
                <w:sz w:val="24"/>
                <w:szCs w:val="24"/>
              </w:rPr>
            </w:pPr>
            <w:r w:rsidRPr="00E966CC">
              <w:rPr>
                <w:rStyle w:val="Strong"/>
                <w:rFonts w:ascii="Times New Roman" w:hAnsi="Times New Roman" w:cs="Times New Roman"/>
                <w:sz w:val="24"/>
                <w:szCs w:val="24"/>
              </w:rPr>
              <w:t>Tool</w:t>
            </w:r>
          </w:p>
        </w:tc>
        <w:tc>
          <w:tcPr>
            <w:tcW w:w="0" w:type="auto"/>
            <w:vAlign w:val="center"/>
            <w:hideMark/>
          </w:tcPr>
          <w:p w:rsidR="00B90A33" w:rsidRPr="00E966CC" w:rsidRDefault="00B90A33" w:rsidP="00A95F0E">
            <w:pPr>
              <w:spacing w:line="240" w:lineRule="auto"/>
              <w:jc w:val="center"/>
              <w:rPr>
                <w:rFonts w:ascii="Times New Roman" w:hAnsi="Times New Roman" w:cs="Times New Roman"/>
                <w:b/>
                <w:bCs/>
                <w:sz w:val="24"/>
                <w:szCs w:val="24"/>
              </w:rPr>
            </w:pPr>
            <w:r w:rsidRPr="00E966CC">
              <w:rPr>
                <w:rStyle w:val="Strong"/>
                <w:rFonts w:ascii="Times New Roman" w:hAnsi="Times New Roman" w:cs="Times New Roman"/>
                <w:sz w:val="24"/>
                <w:szCs w:val="24"/>
              </w:rPr>
              <w:t>Version</w:t>
            </w:r>
          </w:p>
        </w:tc>
        <w:tc>
          <w:tcPr>
            <w:tcW w:w="0" w:type="auto"/>
            <w:vAlign w:val="center"/>
            <w:hideMark/>
          </w:tcPr>
          <w:p w:rsidR="00B90A33" w:rsidRPr="00E966CC" w:rsidRDefault="00B90A33" w:rsidP="00A95F0E">
            <w:pPr>
              <w:spacing w:line="240" w:lineRule="auto"/>
              <w:jc w:val="center"/>
              <w:rPr>
                <w:rFonts w:ascii="Times New Roman" w:hAnsi="Times New Roman" w:cs="Times New Roman"/>
                <w:b/>
                <w:bCs/>
                <w:sz w:val="24"/>
                <w:szCs w:val="24"/>
              </w:rPr>
            </w:pPr>
            <w:r w:rsidRPr="00E966CC">
              <w:rPr>
                <w:rStyle w:val="Strong"/>
                <w:rFonts w:ascii="Times New Roman" w:hAnsi="Times New Roman" w:cs="Times New Roman"/>
                <w:sz w:val="24"/>
                <w:szCs w:val="24"/>
              </w:rPr>
              <w:t>Website</w:t>
            </w:r>
          </w:p>
        </w:tc>
        <w:tc>
          <w:tcPr>
            <w:tcW w:w="0" w:type="auto"/>
            <w:vAlign w:val="center"/>
            <w:hideMark/>
          </w:tcPr>
          <w:p w:rsidR="00B90A33" w:rsidRPr="00E966CC" w:rsidRDefault="00B90A33" w:rsidP="00A95F0E">
            <w:pPr>
              <w:spacing w:line="240" w:lineRule="auto"/>
              <w:jc w:val="center"/>
              <w:rPr>
                <w:rFonts w:ascii="Times New Roman" w:hAnsi="Times New Roman" w:cs="Times New Roman"/>
                <w:b/>
                <w:bCs/>
                <w:sz w:val="24"/>
                <w:szCs w:val="24"/>
              </w:rPr>
            </w:pPr>
            <w:r w:rsidRPr="00E966CC">
              <w:rPr>
                <w:rStyle w:val="Strong"/>
                <w:rFonts w:ascii="Times New Roman" w:hAnsi="Times New Roman" w:cs="Times New Roman"/>
                <w:sz w:val="24"/>
                <w:szCs w:val="24"/>
              </w:rPr>
              <w:t>Key Parameters</w:t>
            </w:r>
          </w:p>
        </w:tc>
      </w:tr>
      <w:tr w:rsidR="00B90A33" w:rsidRPr="00E966CC" w:rsidTr="00B90A33">
        <w:trPr>
          <w:tblCellSpacing w:w="15" w:type="dxa"/>
        </w:trPr>
        <w:tc>
          <w:tcPr>
            <w:tcW w:w="0" w:type="auto"/>
            <w:vAlign w:val="center"/>
            <w:hideMark/>
          </w:tcPr>
          <w:p w:rsidR="00B90A33" w:rsidRPr="00E966CC" w:rsidRDefault="00B90A33" w:rsidP="00A95F0E">
            <w:pPr>
              <w:spacing w:line="240" w:lineRule="auto"/>
              <w:rPr>
                <w:rFonts w:ascii="Times New Roman" w:hAnsi="Times New Roman" w:cs="Times New Roman"/>
                <w:sz w:val="24"/>
                <w:szCs w:val="24"/>
              </w:rPr>
            </w:pPr>
            <w:r w:rsidRPr="00E966CC">
              <w:rPr>
                <w:rStyle w:val="Strong"/>
                <w:rFonts w:ascii="Times New Roman" w:hAnsi="Times New Roman" w:cs="Times New Roman"/>
                <w:sz w:val="24"/>
                <w:szCs w:val="24"/>
              </w:rPr>
              <w:lastRenderedPageBreak/>
              <w:t>SnapGene</w:t>
            </w:r>
          </w:p>
        </w:tc>
        <w:tc>
          <w:tcPr>
            <w:tcW w:w="0" w:type="auto"/>
            <w:vAlign w:val="center"/>
            <w:hideMark/>
          </w:tcPr>
          <w:p w:rsidR="00B90A33" w:rsidRPr="00E966CC" w:rsidRDefault="00B90A33" w:rsidP="00A95F0E">
            <w:pPr>
              <w:spacing w:line="240" w:lineRule="auto"/>
              <w:rPr>
                <w:rFonts w:ascii="Times New Roman" w:hAnsi="Times New Roman" w:cs="Times New Roman"/>
                <w:sz w:val="24"/>
                <w:szCs w:val="24"/>
              </w:rPr>
            </w:pPr>
            <w:r w:rsidRPr="00E966CC">
              <w:rPr>
                <w:rFonts w:ascii="Times New Roman" w:hAnsi="Times New Roman" w:cs="Times New Roman"/>
                <w:sz w:val="24"/>
                <w:szCs w:val="24"/>
              </w:rPr>
              <w:t>v6.2</w:t>
            </w:r>
          </w:p>
        </w:tc>
        <w:tc>
          <w:tcPr>
            <w:tcW w:w="0" w:type="auto"/>
            <w:vAlign w:val="center"/>
            <w:hideMark/>
          </w:tcPr>
          <w:p w:rsidR="00B90A33" w:rsidRPr="00E966CC" w:rsidRDefault="00BA2484" w:rsidP="00A95F0E">
            <w:pPr>
              <w:spacing w:line="240" w:lineRule="auto"/>
              <w:rPr>
                <w:rFonts w:ascii="Times New Roman" w:hAnsi="Times New Roman" w:cs="Times New Roman"/>
                <w:sz w:val="24"/>
                <w:szCs w:val="24"/>
              </w:rPr>
            </w:pPr>
            <w:hyperlink r:id="rId14" w:history="1">
              <w:r w:rsidR="00B90A33" w:rsidRPr="00E966CC">
                <w:rPr>
                  <w:rStyle w:val="Hyperlink"/>
                  <w:rFonts w:ascii="Times New Roman" w:hAnsi="Times New Roman" w:cs="Times New Roman"/>
                  <w:sz w:val="24"/>
                  <w:szCs w:val="24"/>
                </w:rPr>
                <w:t>www.snapgene.com</w:t>
              </w:r>
            </w:hyperlink>
          </w:p>
        </w:tc>
        <w:tc>
          <w:tcPr>
            <w:tcW w:w="0" w:type="auto"/>
            <w:vAlign w:val="center"/>
            <w:hideMark/>
          </w:tcPr>
          <w:p w:rsidR="00B90A33" w:rsidRPr="00E966CC" w:rsidRDefault="00B90A33" w:rsidP="00A95F0E">
            <w:pPr>
              <w:spacing w:line="240" w:lineRule="auto"/>
              <w:rPr>
                <w:rFonts w:ascii="Times New Roman" w:hAnsi="Times New Roman" w:cs="Times New Roman"/>
                <w:sz w:val="24"/>
                <w:szCs w:val="24"/>
              </w:rPr>
            </w:pPr>
            <w:r w:rsidRPr="00E966CC">
              <w:rPr>
                <w:rFonts w:ascii="Times New Roman" w:hAnsi="Times New Roman" w:cs="Times New Roman"/>
                <w:sz w:val="24"/>
                <w:szCs w:val="24"/>
              </w:rPr>
              <w:t>ORF check, restriction map, vector construction</w:t>
            </w:r>
          </w:p>
        </w:tc>
      </w:tr>
      <w:tr w:rsidR="00B90A33" w:rsidRPr="00E966CC" w:rsidTr="00B90A33">
        <w:trPr>
          <w:tblCellSpacing w:w="15" w:type="dxa"/>
        </w:trPr>
        <w:tc>
          <w:tcPr>
            <w:tcW w:w="0" w:type="auto"/>
            <w:vAlign w:val="center"/>
            <w:hideMark/>
          </w:tcPr>
          <w:p w:rsidR="00B90A33" w:rsidRPr="00E966CC" w:rsidRDefault="00B90A33" w:rsidP="00A95F0E">
            <w:pPr>
              <w:spacing w:line="240" w:lineRule="auto"/>
              <w:rPr>
                <w:rFonts w:ascii="Times New Roman" w:hAnsi="Times New Roman" w:cs="Times New Roman"/>
                <w:sz w:val="24"/>
                <w:szCs w:val="24"/>
              </w:rPr>
            </w:pPr>
            <w:r w:rsidRPr="00E966CC">
              <w:rPr>
                <w:rStyle w:val="Strong"/>
                <w:rFonts w:ascii="Times New Roman" w:hAnsi="Times New Roman" w:cs="Times New Roman"/>
                <w:sz w:val="24"/>
                <w:szCs w:val="24"/>
              </w:rPr>
              <w:t>RNAfold</w:t>
            </w:r>
          </w:p>
        </w:tc>
        <w:tc>
          <w:tcPr>
            <w:tcW w:w="0" w:type="auto"/>
            <w:vAlign w:val="center"/>
            <w:hideMark/>
          </w:tcPr>
          <w:p w:rsidR="00B90A33" w:rsidRPr="00E966CC" w:rsidRDefault="00B90A33" w:rsidP="00A95F0E">
            <w:pPr>
              <w:spacing w:line="240" w:lineRule="auto"/>
              <w:rPr>
                <w:rFonts w:ascii="Times New Roman" w:hAnsi="Times New Roman" w:cs="Times New Roman"/>
                <w:sz w:val="24"/>
                <w:szCs w:val="24"/>
              </w:rPr>
            </w:pPr>
            <w:r w:rsidRPr="00E966CC">
              <w:rPr>
                <w:rFonts w:ascii="Times New Roman" w:hAnsi="Times New Roman" w:cs="Times New Roman"/>
                <w:sz w:val="24"/>
                <w:szCs w:val="24"/>
              </w:rPr>
              <w:t>v2.6.3</w:t>
            </w:r>
          </w:p>
        </w:tc>
        <w:tc>
          <w:tcPr>
            <w:tcW w:w="0" w:type="auto"/>
            <w:vAlign w:val="center"/>
            <w:hideMark/>
          </w:tcPr>
          <w:p w:rsidR="00B90A33" w:rsidRPr="00E966CC" w:rsidRDefault="00BA2484" w:rsidP="00A95F0E">
            <w:pPr>
              <w:spacing w:line="240" w:lineRule="auto"/>
              <w:rPr>
                <w:rFonts w:ascii="Times New Roman" w:hAnsi="Times New Roman" w:cs="Times New Roman"/>
                <w:sz w:val="24"/>
                <w:szCs w:val="24"/>
              </w:rPr>
            </w:pPr>
            <w:hyperlink r:id="rId15" w:history="1">
              <w:r w:rsidR="00B90A33" w:rsidRPr="00E966CC">
                <w:rPr>
                  <w:rStyle w:val="Hyperlink"/>
                  <w:rFonts w:ascii="Times New Roman" w:hAnsi="Times New Roman" w:cs="Times New Roman"/>
                  <w:sz w:val="24"/>
                  <w:szCs w:val="24"/>
                </w:rPr>
                <w:t>rna.tbi.univie.ac.at</w:t>
              </w:r>
            </w:hyperlink>
          </w:p>
        </w:tc>
        <w:tc>
          <w:tcPr>
            <w:tcW w:w="0" w:type="auto"/>
            <w:vAlign w:val="center"/>
            <w:hideMark/>
          </w:tcPr>
          <w:p w:rsidR="00B90A33" w:rsidRPr="00E966CC" w:rsidRDefault="00B90A33" w:rsidP="00A95F0E">
            <w:pPr>
              <w:spacing w:line="240" w:lineRule="auto"/>
              <w:rPr>
                <w:rFonts w:ascii="Times New Roman" w:hAnsi="Times New Roman" w:cs="Times New Roman"/>
                <w:sz w:val="24"/>
                <w:szCs w:val="24"/>
              </w:rPr>
            </w:pPr>
            <w:r w:rsidRPr="00E966CC">
              <w:rPr>
                <w:rFonts w:ascii="Times New Roman" w:hAnsi="Times New Roman" w:cs="Times New Roman"/>
                <w:sz w:val="24"/>
                <w:szCs w:val="24"/>
              </w:rPr>
              <w:t>Minimum Free Energy (MFE) structure prediction</w:t>
            </w:r>
          </w:p>
        </w:tc>
      </w:tr>
      <w:tr w:rsidR="00B90A33" w:rsidRPr="00E966CC" w:rsidTr="00B90A33">
        <w:trPr>
          <w:tblCellSpacing w:w="15" w:type="dxa"/>
        </w:trPr>
        <w:tc>
          <w:tcPr>
            <w:tcW w:w="0" w:type="auto"/>
            <w:vAlign w:val="center"/>
            <w:hideMark/>
          </w:tcPr>
          <w:p w:rsidR="00B90A33" w:rsidRPr="00E966CC" w:rsidRDefault="00B90A33" w:rsidP="00A95F0E">
            <w:pPr>
              <w:spacing w:line="240" w:lineRule="auto"/>
              <w:rPr>
                <w:rFonts w:ascii="Times New Roman" w:hAnsi="Times New Roman" w:cs="Times New Roman"/>
                <w:sz w:val="24"/>
                <w:szCs w:val="24"/>
              </w:rPr>
            </w:pPr>
            <w:r w:rsidRPr="00E966CC">
              <w:rPr>
                <w:rStyle w:val="Strong"/>
                <w:rFonts w:ascii="Times New Roman" w:hAnsi="Times New Roman" w:cs="Times New Roman"/>
                <w:sz w:val="24"/>
                <w:szCs w:val="24"/>
              </w:rPr>
              <w:t>ProtParam</w:t>
            </w:r>
          </w:p>
        </w:tc>
        <w:tc>
          <w:tcPr>
            <w:tcW w:w="0" w:type="auto"/>
            <w:vAlign w:val="center"/>
            <w:hideMark/>
          </w:tcPr>
          <w:p w:rsidR="00B90A33" w:rsidRPr="00E966CC" w:rsidRDefault="00B90A33" w:rsidP="00A95F0E">
            <w:pPr>
              <w:spacing w:line="240" w:lineRule="auto"/>
              <w:rPr>
                <w:rFonts w:ascii="Times New Roman" w:hAnsi="Times New Roman" w:cs="Times New Roman"/>
                <w:sz w:val="24"/>
                <w:szCs w:val="24"/>
              </w:rPr>
            </w:pPr>
            <w:r w:rsidRPr="00E966CC">
              <w:rPr>
                <w:rFonts w:ascii="Times New Roman" w:hAnsi="Times New Roman" w:cs="Times New Roman"/>
                <w:sz w:val="24"/>
                <w:szCs w:val="24"/>
              </w:rPr>
              <w:t>NA</w:t>
            </w:r>
          </w:p>
        </w:tc>
        <w:tc>
          <w:tcPr>
            <w:tcW w:w="0" w:type="auto"/>
            <w:vAlign w:val="center"/>
            <w:hideMark/>
          </w:tcPr>
          <w:p w:rsidR="00B90A33" w:rsidRPr="00E966CC" w:rsidRDefault="00BA2484" w:rsidP="00A95F0E">
            <w:pPr>
              <w:spacing w:line="240" w:lineRule="auto"/>
              <w:rPr>
                <w:rFonts w:ascii="Times New Roman" w:hAnsi="Times New Roman" w:cs="Times New Roman"/>
                <w:sz w:val="24"/>
                <w:szCs w:val="24"/>
              </w:rPr>
            </w:pPr>
            <w:hyperlink r:id="rId16" w:history="1">
              <w:r w:rsidR="00B90A33" w:rsidRPr="00E966CC">
                <w:rPr>
                  <w:rStyle w:val="Hyperlink"/>
                  <w:rFonts w:ascii="Times New Roman" w:hAnsi="Times New Roman" w:cs="Times New Roman"/>
                  <w:sz w:val="24"/>
                  <w:szCs w:val="24"/>
                </w:rPr>
                <w:t>web.expasy.org</w:t>
              </w:r>
            </w:hyperlink>
          </w:p>
        </w:tc>
        <w:tc>
          <w:tcPr>
            <w:tcW w:w="0" w:type="auto"/>
            <w:vAlign w:val="center"/>
            <w:hideMark/>
          </w:tcPr>
          <w:p w:rsidR="00B90A33" w:rsidRPr="00E966CC" w:rsidRDefault="00B90A33" w:rsidP="00A95F0E">
            <w:pPr>
              <w:spacing w:line="240" w:lineRule="auto"/>
              <w:rPr>
                <w:rFonts w:ascii="Times New Roman" w:hAnsi="Times New Roman" w:cs="Times New Roman"/>
                <w:sz w:val="24"/>
                <w:szCs w:val="24"/>
              </w:rPr>
            </w:pPr>
            <w:r w:rsidRPr="00E966CC">
              <w:rPr>
                <w:rFonts w:ascii="Times New Roman" w:hAnsi="Times New Roman" w:cs="Times New Roman"/>
                <w:sz w:val="24"/>
                <w:szCs w:val="24"/>
              </w:rPr>
              <w:t>Molecular weight (Mw), isoelectric point (pI), instability index, aliphatic index, GRAVY</w:t>
            </w:r>
          </w:p>
        </w:tc>
      </w:tr>
      <w:tr w:rsidR="00B90A33" w:rsidRPr="00E966CC" w:rsidTr="00B90A33">
        <w:trPr>
          <w:tblCellSpacing w:w="15" w:type="dxa"/>
        </w:trPr>
        <w:tc>
          <w:tcPr>
            <w:tcW w:w="0" w:type="auto"/>
            <w:vAlign w:val="center"/>
            <w:hideMark/>
          </w:tcPr>
          <w:p w:rsidR="00B90A33" w:rsidRPr="00E966CC" w:rsidRDefault="00B90A33" w:rsidP="00A95F0E">
            <w:pPr>
              <w:spacing w:line="240" w:lineRule="auto"/>
              <w:rPr>
                <w:rFonts w:ascii="Times New Roman" w:hAnsi="Times New Roman" w:cs="Times New Roman"/>
                <w:sz w:val="24"/>
                <w:szCs w:val="24"/>
              </w:rPr>
            </w:pPr>
            <w:r w:rsidRPr="00E966CC">
              <w:rPr>
                <w:rStyle w:val="Strong"/>
                <w:rFonts w:ascii="Times New Roman" w:hAnsi="Times New Roman" w:cs="Times New Roman"/>
                <w:sz w:val="24"/>
                <w:szCs w:val="24"/>
              </w:rPr>
              <w:t>OPTIMIZER</w:t>
            </w:r>
          </w:p>
        </w:tc>
        <w:tc>
          <w:tcPr>
            <w:tcW w:w="0" w:type="auto"/>
            <w:vAlign w:val="center"/>
            <w:hideMark/>
          </w:tcPr>
          <w:p w:rsidR="00B90A33" w:rsidRPr="00E966CC" w:rsidRDefault="00B90A33" w:rsidP="00A95F0E">
            <w:pPr>
              <w:spacing w:line="240" w:lineRule="auto"/>
              <w:rPr>
                <w:rFonts w:ascii="Times New Roman" w:hAnsi="Times New Roman" w:cs="Times New Roman"/>
                <w:sz w:val="24"/>
                <w:szCs w:val="24"/>
              </w:rPr>
            </w:pPr>
            <w:r w:rsidRPr="00E966CC">
              <w:rPr>
                <w:rFonts w:ascii="Times New Roman" w:hAnsi="Times New Roman" w:cs="Times New Roman"/>
                <w:sz w:val="24"/>
                <w:szCs w:val="24"/>
              </w:rPr>
              <w:t>Online</w:t>
            </w:r>
          </w:p>
        </w:tc>
        <w:tc>
          <w:tcPr>
            <w:tcW w:w="0" w:type="auto"/>
            <w:vAlign w:val="center"/>
            <w:hideMark/>
          </w:tcPr>
          <w:p w:rsidR="00B90A33" w:rsidRPr="00E966CC" w:rsidRDefault="00BA2484" w:rsidP="00A95F0E">
            <w:pPr>
              <w:spacing w:line="240" w:lineRule="auto"/>
              <w:rPr>
                <w:rFonts w:ascii="Times New Roman" w:hAnsi="Times New Roman" w:cs="Times New Roman"/>
                <w:sz w:val="24"/>
                <w:szCs w:val="24"/>
              </w:rPr>
            </w:pPr>
            <w:hyperlink r:id="rId17" w:history="1">
              <w:r w:rsidR="00B90A33" w:rsidRPr="00E966CC">
                <w:rPr>
                  <w:rStyle w:val="Hyperlink"/>
                  <w:rFonts w:ascii="Times New Roman" w:hAnsi="Times New Roman" w:cs="Times New Roman"/>
                  <w:sz w:val="24"/>
                  <w:szCs w:val="24"/>
                </w:rPr>
                <w:t>genomes.urv.es</w:t>
              </w:r>
            </w:hyperlink>
          </w:p>
        </w:tc>
        <w:tc>
          <w:tcPr>
            <w:tcW w:w="0" w:type="auto"/>
            <w:vAlign w:val="center"/>
            <w:hideMark/>
          </w:tcPr>
          <w:p w:rsidR="00B90A33" w:rsidRPr="00E966CC" w:rsidRDefault="00B90A33" w:rsidP="00A95F0E">
            <w:pPr>
              <w:spacing w:line="240" w:lineRule="auto"/>
              <w:rPr>
                <w:rFonts w:ascii="Times New Roman" w:hAnsi="Times New Roman" w:cs="Times New Roman"/>
                <w:sz w:val="24"/>
                <w:szCs w:val="24"/>
              </w:rPr>
            </w:pPr>
            <w:r w:rsidRPr="00E966CC">
              <w:rPr>
                <w:rFonts w:ascii="Times New Roman" w:hAnsi="Times New Roman" w:cs="Times New Roman"/>
                <w:sz w:val="24"/>
                <w:szCs w:val="24"/>
              </w:rPr>
              <w:t>Codon optimization for dicots, rare codon elimination</w:t>
            </w:r>
          </w:p>
        </w:tc>
      </w:tr>
    </w:tbl>
    <w:p w:rsidR="00387AA7" w:rsidRPr="00E966CC" w:rsidRDefault="00387AA7" w:rsidP="00387AA7">
      <w:pPr>
        <w:spacing w:before="100" w:beforeAutospacing="1" w:after="100" w:afterAutospacing="1" w:line="240" w:lineRule="auto"/>
        <w:rPr>
          <w:rFonts w:ascii="Times New Roman" w:eastAsia="Times New Roman" w:hAnsi="Times New Roman" w:cs="Times New Roman"/>
          <w:sz w:val="24"/>
          <w:szCs w:val="24"/>
        </w:rPr>
      </w:pPr>
      <w:r w:rsidRPr="00E966CC">
        <w:rPr>
          <w:rFonts w:ascii="Times New Roman" w:eastAsia="Times New Roman" w:hAnsi="Times New Roman" w:cs="Times New Roman"/>
          <w:noProof/>
          <w:sz w:val="24"/>
          <w:szCs w:val="24"/>
        </w:rPr>
        <w:lastRenderedPageBreak/>
        <w:drawing>
          <wp:inline distT="0" distB="0" distL="0" distR="0">
            <wp:extent cx="5201920" cy="7802880"/>
            <wp:effectExtent l="19050" t="0" r="0" b="0"/>
            <wp:docPr id="3"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8"/>
                    <a:srcRect/>
                    <a:stretch>
                      <a:fillRect/>
                    </a:stretch>
                  </pic:blipFill>
                  <pic:spPr bwMode="auto">
                    <a:xfrm>
                      <a:off x="0" y="0"/>
                      <a:ext cx="5201920" cy="7802880"/>
                    </a:xfrm>
                    <a:prstGeom prst="rect">
                      <a:avLst/>
                    </a:prstGeom>
                    <a:noFill/>
                    <a:ln w="9525">
                      <a:noFill/>
                      <a:miter lim="800000"/>
                      <a:headEnd/>
                      <a:tailEnd/>
                    </a:ln>
                  </pic:spPr>
                </pic:pic>
              </a:graphicData>
            </a:graphic>
          </wp:inline>
        </w:drawing>
      </w:r>
    </w:p>
    <w:p w:rsidR="00387AA7" w:rsidRDefault="00387AA7" w:rsidP="00387AA7">
      <w:pPr>
        <w:spacing w:before="100" w:beforeAutospacing="1" w:after="100" w:afterAutospacing="1" w:line="240" w:lineRule="auto"/>
        <w:rPr>
          <w:rFonts w:ascii="Times New Roman" w:eastAsia="Times New Roman" w:hAnsi="Times New Roman" w:cs="Times New Roman"/>
          <w:sz w:val="24"/>
          <w:szCs w:val="24"/>
        </w:rPr>
      </w:pPr>
      <w:r w:rsidRPr="00E966CC">
        <w:rPr>
          <w:rFonts w:ascii="Times New Roman" w:eastAsia="Times New Roman" w:hAnsi="Times New Roman" w:cs="Times New Roman"/>
          <w:b/>
          <w:bCs/>
          <w:sz w:val="24"/>
          <w:szCs w:val="24"/>
        </w:rPr>
        <w:t xml:space="preserve">Figure </w:t>
      </w:r>
      <w:r>
        <w:rPr>
          <w:rFonts w:ascii="Times New Roman" w:eastAsia="Times New Roman" w:hAnsi="Times New Roman" w:cs="Times New Roman"/>
          <w:b/>
          <w:bCs/>
          <w:sz w:val="24"/>
          <w:szCs w:val="24"/>
        </w:rPr>
        <w:t>5</w:t>
      </w:r>
      <w:r w:rsidRPr="00E966CC">
        <w:rPr>
          <w:rFonts w:ascii="Times New Roman" w:eastAsia="Times New Roman" w:hAnsi="Times New Roman" w:cs="Times New Roman"/>
          <w:sz w:val="24"/>
          <w:szCs w:val="24"/>
        </w:rPr>
        <w:t xml:space="preserve"> Flowchart of the overall methodology used in this study.</w:t>
      </w:r>
    </w:p>
    <w:p w:rsidR="00B90A33" w:rsidRPr="00E966CC" w:rsidRDefault="00B90A33" w:rsidP="00A95F0E">
      <w:pPr>
        <w:spacing w:before="100" w:beforeAutospacing="1" w:after="100" w:afterAutospacing="1" w:line="240" w:lineRule="auto"/>
        <w:rPr>
          <w:rFonts w:ascii="Times New Roman" w:eastAsia="Times New Roman" w:hAnsi="Times New Roman" w:cs="Times New Roman"/>
          <w:sz w:val="24"/>
          <w:szCs w:val="24"/>
        </w:rPr>
      </w:pPr>
    </w:p>
    <w:p w:rsidR="00802142" w:rsidRPr="00E966CC" w:rsidRDefault="00802142" w:rsidP="00A95F0E">
      <w:pPr>
        <w:spacing w:before="100" w:beforeAutospacing="1" w:after="100" w:afterAutospacing="1" w:line="240" w:lineRule="auto"/>
        <w:outlineLvl w:val="1"/>
        <w:rPr>
          <w:rFonts w:ascii="Times New Roman" w:eastAsia="Times New Roman" w:hAnsi="Times New Roman" w:cs="Times New Roman"/>
          <w:b/>
          <w:bCs/>
          <w:sz w:val="24"/>
          <w:szCs w:val="24"/>
        </w:rPr>
      </w:pPr>
      <w:r w:rsidRPr="00E966CC">
        <w:rPr>
          <w:rFonts w:ascii="Times New Roman" w:eastAsia="Times New Roman" w:hAnsi="Times New Roman" w:cs="Times New Roman"/>
          <w:b/>
          <w:bCs/>
          <w:sz w:val="24"/>
          <w:szCs w:val="24"/>
        </w:rPr>
        <w:t>Results</w:t>
      </w:r>
    </w:p>
    <w:p w:rsidR="00802142" w:rsidRPr="00E966CC" w:rsidRDefault="00802142" w:rsidP="00A95F0E">
      <w:pPr>
        <w:spacing w:before="100" w:beforeAutospacing="1" w:after="100" w:afterAutospacing="1" w:line="240" w:lineRule="auto"/>
        <w:outlineLvl w:val="2"/>
        <w:rPr>
          <w:rFonts w:ascii="Times New Roman" w:eastAsia="Times New Roman" w:hAnsi="Times New Roman" w:cs="Times New Roman"/>
          <w:b/>
          <w:bCs/>
          <w:sz w:val="24"/>
          <w:szCs w:val="24"/>
        </w:rPr>
      </w:pPr>
      <w:r w:rsidRPr="00E966CC">
        <w:rPr>
          <w:rFonts w:ascii="Times New Roman" w:eastAsia="Times New Roman" w:hAnsi="Times New Roman" w:cs="Times New Roman"/>
          <w:b/>
          <w:bCs/>
          <w:sz w:val="24"/>
          <w:szCs w:val="24"/>
        </w:rPr>
        <w:t>1. Sequence Retrieval and Optimization</w:t>
      </w:r>
    </w:p>
    <w:p w:rsidR="00802142" w:rsidRPr="00E966CC" w:rsidRDefault="00802142" w:rsidP="00A95F0E">
      <w:pPr>
        <w:spacing w:before="100" w:beforeAutospacing="1" w:after="100" w:afterAutospacing="1" w:line="240" w:lineRule="auto"/>
        <w:rPr>
          <w:rFonts w:ascii="Times New Roman" w:eastAsia="Times New Roman" w:hAnsi="Times New Roman" w:cs="Times New Roman"/>
          <w:sz w:val="24"/>
          <w:szCs w:val="24"/>
        </w:rPr>
      </w:pPr>
      <w:r w:rsidRPr="00E966CC">
        <w:rPr>
          <w:rFonts w:ascii="Times New Roman" w:eastAsia="Times New Roman" w:hAnsi="Times New Roman" w:cs="Times New Roman"/>
          <w:sz w:val="24"/>
          <w:szCs w:val="24"/>
        </w:rPr>
        <w:t xml:space="preserve">The </w:t>
      </w:r>
      <w:r w:rsidRPr="00E966CC">
        <w:rPr>
          <w:rFonts w:ascii="Times New Roman" w:eastAsia="Times New Roman" w:hAnsi="Times New Roman" w:cs="Times New Roman"/>
          <w:i/>
          <w:iCs/>
          <w:sz w:val="24"/>
          <w:szCs w:val="24"/>
        </w:rPr>
        <w:t>ScWRKY5</w:t>
      </w:r>
      <w:r w:rsidRPr="00E966CC">
        <w:rPr>
          <w:rFonts w:ascii="Times New Roman" w:eastAsia="Times New Roman" w:hAnsi="Times New Roman" w:cs="Times New Roman"/>
          <w:sz w:val="24"/>
          <w:szCs w:val="24"/>
        </w:rPr>
        <w:t xml:space="preserve"> gene (945 bp) encodes a 314-aa protein. Codon optimization:</w:t>
      </w:r>
    </w:p>
    <w:p w:rsidR="00802142" w:rsidRPr="00E966CC" w:rsidRDefault="00802142" w:rsidP="00A95F0E">
      <w:pPr>
        <w:numPr>
          <w:ilvl w:val="0"/>
          <w:numId w:val="22"/>
        </w:numPr>
        <w:spacing w:before="100" w:beforeAutospacing="1" w:after="100" w:afterAutospacing="1" w:line="240" w:lineRule="auto"/>
        <w:rPr>
          <w:rFonts w:ascii="Times New Roman" w:eastAsia="Times New Roman" w:hAnsi="Times New Roman" w:cs="Times New Roman"/>
          <w:sz w:val="24"/>
          <w:szCs w:val="24"/>
        </w:rPr>
      </w:pPr>
      <w:r w:rsidRPr="00E966CC">
        <w:rPr>
          <w:rFonts w:ascii="Times New Roman" w:eastAsia="Times New Roman" w:hAnsi="Times New Roman" w:cs="Times New Roman"/>
          <w:sz w:val="24"/>
          <w:szCs w:val="24"/>
        </w:rPr>
        <w:t>Improved CAI from 0.68 to 0.94</w:t>
      </w:r>
    </w:p>
    <w:p w:rsidR="00802142" w:rsidRPr="00E966CC" w:rsidRDefault="00802142" w:rsidP="00A95F0E">
      <w:pPr>
        <w:numPr>
          <w:ilvl w:val="0"/>
          <w:numId w:val="22"/>
        </w:numPr>
        <w:spacing w:before="100" w:beforeAutospacing="1" w:after="100" w:afterAutospacing="1" w:line="240" w:lineRule="auto"/>
        <w:rPr>
          <w:rFonts w:ascii="Times New Roman" w:eastAsia="Times New Roman" w:hAnsi="Times New Roman" w:cs="Times New Roman"/>
          <w:sz w:val="24"/>
          <w:szCs w:val="24"/>
        </w:rPr>
      </w:pPr>
      <w:r w:rsidRPr="00E966CC">
        <w:rPr>
          <w:rFonts w:ascii="Times New Roman" w:eastAsia="Times New Roman" w:hAnsi="Times New Roman" w:cs="Times New Roman"/>
          <w:sz w:val="24"/>
          <w:szCs w:val="24"/>
        </w:rPr>
        <w:t>Adjusted GC content from 63.49% to 52.37%</w:t>
      </w:r>
    </w:p>
    <w:p w:rsidR="00802142" w:rsidRPr="00E966CC" w:rsidRDefault="00802142" w:rsidP="00A95F0E">
      <w:pPr>
        <w:numPr>
          <w:ilvl w:val="0"/>
          <w:numId w:val="22"/>
        </w:numPr>
        <w:spacing w:before="100" w:beforeAutospacing="1" w:after="100" w:afterAutospacing="1" w:line="240" w:lineRule="auto"/>
        <w:rPr>
          <w:rFonts w:ascii="Times New Roman" w:eastAsia="Times New Roman" w:hAnsi="Times New Roman" w:cs="Times New Roman"/>
          <w:sz w:val="24"/>
          <w:szCs w:val="24"/>
        </w:rPr>
      </w:pPr>
      <w:r w:rsidRPr="00E966CC">
        <w:rPr>
          <w:rFonts w:ascii="Times New Roman" w:eastAsia="Times New Roman" w:hAnsi="Times New Roman" w:cs="Times New Roman"/>
          <w:sz w:val="24"/>
          <w:szCs w:val="24"/>
        </w:rPr>
        <w:t>Eliminated all rare codons [29–34]</w:t>
      </w:r>
    </w:p>
    <w:p w:rsidR="00802142" w:rsidRPr="00E966CC" w:rsidRDefault="00802142" w:rsidP="00A95F0E">
      <w:pPr>
        <w:spacing w:before="100" w:beforeAutospacing="1" w:after="100" w:afterAutospacing="1" w:line="240" w:lineRule="auto"/>
        <w:rPr>
          <w:rFonts w:ascii="Times New Roman" w:eastAsia="Times New Roman" w:hAnsi="Times New Roman" w:cs="Times New Roman"/>
          <w:sz w:val="24"/>
          <w:szCs w:val="24"/>
        </w:rPr>
      </w:pPr>
      <w:r w:rsidRPr="00E966CC">
        <w:rPr>
          <w:rFonts w:ascii="Times New Roman" w:eastAsia="Times New Roman" w:hAnsi="Times New Roman" w:cs="Times New Roman"/>
          <w:sz w:val="24"/>
          <w:szCs w:val="24"/>
        </w:rPr>
        <w:t>(See Table 1 and Figure 2)</w:t>
      </w:r>
    </w:p>
    <w:p w:rsidR="00802142" w:rsidRPr="00E966CC" w:rsidRDefault="00802142" w:rsidP="00A95F0E">
      <w:pPr>
        <w:spacing w:before="100" w:beforeAutospacing="1" w:after="100" w:afterAutospacing="1" w:line="240" w:lineRule="auto"/>
        <w:outlineLvl w:val="2"/>
        <w:rPr>
          <w:rFonts w:ascii="Times New Roman" w:eastAsia="Times New Roman" w:hAnsi="Times New Roman" w:cs="Times New Roman"/>
          <w:b/>
          <w:bCs/>
          <w:sz w:val="24"/>
          <w:szCs w:val="24"/>
        </w:rPr>
      </w:pPr>
      <w:r w:rsidRPr="00E966CC">
        <w:rPr>
          <w:rFonts w:ascii="Times New Roman" w:eastAsia="Times New Roman" w:hAnsi="Times New Roman" w:cs="Times New Roman"/>
          <w:b/>
          <w:bCs/>
          <w:sz w:val="24"/>
          <w:szCs w:val="24"/>
        </w:rPr>
        <w:t>2. Primer Design and PCR Validation</w:t>
      </w:r>
    </w:p>
    <w:p w:rsidR="00802142" w:rsidRPr="00E966CC" w:rsidRDefault="00802142" w:rsidP="00A95F0E">
      <w:pPr>
        <w:spacing w:before="100" w:beforeAutospacing="1" w:after="100" w:afterAutospacing="1" w:line="240" w:lineRule="auto"/>
        <w:rPr>
          <w:rFonts w:ascii="Times New Roman" w:eastAsia="Times New Roman" w:hAnsi="Times New Roman" w:cs="Times New Roman"/>
          <w:sz w:val="24"/>
          <w:szCs w:val="24"/>
        </w:rPr>
      </w:pPr>
      <w:r w:rsidRPr="00E966CC">
        <w:rPr>
          <w:rFonts w:ascii="Times New Roman" w:eastAsia="Times New Roman" w:hAnsi="Times New Roman" w:cs="Times New Roman"/>
          <w:sz w:val="24"/>
          <w:szCs w:val="24"/>
        </w:rPr>
        <w:t>In-silico PCR confirmed specific amplification of the 945 bp product. Primers were validated for melting temperature, GC content, and restriction compatibility (Table 2).</w:t>
      </w:r>
    </w:p>
    <w:p w:rsidR="00802142" w:rsidRPr="00E966CC" w:rsidRDefault="00802142" w:rsidP="00A95F0E">
      <w:pPr>
        <w:spacing w:before="100" w:beforeAutospacing="1" w:after="100" w:afterAutospacing="1" w:line="240" w:lineRule="auto"/>
        <w:rPr>
          <w:rFonts w:ascii="Times New Roman" w:eastAsia="Times New Roman" w:hAnsi="Times New Roman" w:cs="Times New Roman"/>
          <w:sz w:val="24"/>
          <w:szCs w:val="24"/>
        </w:rPr>
      </w:pPr>
      <w:r w:rsidRPr="00E966CC">
        <w:rPr>
          <w:rFonts w:ascii="Times New Roman" w:eastAsia="Times New Roman" w:hAnsi="Times New Roman" w:cs="Times New Roman"/>
          <w:sz w:val="24"/>
          <w:szCs w:val="24"/>
        </w:rPr>
        <w:t>(See Figure 4</w:t>
      </w:r>
      <w:r w:rsidR="00433EA6" w:rsidRPr="00E966CC">
        <w:rPr>
          <w:rFonts w:ascii="Times New Roman" w:eastAsia="Times New Roman" w:hAnsi="Times New Roman" w:cs="Times New Roman"/>
          <w:sz w:val="24"/>
          <w:szCs w:val="24"/>
        </w:rPr>
        <w:t xml:space="preserve"> &amp; 4a)</w:t>
      </w:r>
    </w:p>
    <w:p w:rsidR="00802142" w:rsidRPr="00E966CC" w:rsidRDefault="00802142" w:rsidP="00A95F0E">
      <w:pPr>
        <w:spacing w:before="100" w:beforeAutospacing="1" w:after="100" w:afterAutospacing="1" w:line="240" w:lineRule="auto"/>
        <w:outlineLvl w:val="2"/>
        <w:rPr>
          <w:rFonts w:ascii="Times New Roman" w:eastAsia="Times New Roman" w:hAnsi="Times New Roman" w:cs="Times New Roman"/>
          <w:b/>
          <w:bCs/>
          <w:sz w:val="24"/>
          <w:szCs w:val="24"/>
        </w:rPr>
      </w:pPr>
      <w:r w:rsidRPr="00E966CC">
        <w:rPr>
          <w:rFonts w:ascii="Times New Roman" w:eastAsia="Times New Roman" w:hAnsi="Times New Roman" w:cs="Times New Roman"/>
          <w:b/>
          <w:bCs/>
          <w:sz w:val="24"/>
          <w:szCs w:val="24"/>
        </w:rPr>
        <w:t>3. In-Silico Cloning into pCAMBIA1302</w:t>
      </w:r>
    </w:p>
    <w:p w:rsidR="00802142" w:rsidRPr="00E966CC" w:rsidRDefault="00802142" w:rsidP="00A95F0E">
      <w:pPr>
        <w:spacing w:before="100" w:beforeAutospacing="1" w:after="100" w:afterAutospacing="1" w:line="240" w:lineRule="auto"/>
        <w:rPr>
          <w:rFonts w:ascii="Times New Roman" w:eastAsia="Times New Roman" w:hAnsi="Times New Roman" w:cs="Times New Roman"/>
          <w:sz w:val="24"/>
          <w:szCs w:val="24"/>
        </w:rPr>
      </w:pPr>
      <w:r w:rsidRPr="00E966CC">
        <w:rPr>
          <w:rFonts w:ascii="Times New Roman" w:eastAsia="Times New Roman" w:hAnsi="Times New Roman" w:cs="Times New Roman"/>
          <w:sz w:val="24"/>
          <w:szCs w:val="24"/>
        </w:rPr>
        <w:t>Insertion of the optimized gene was confirmed by restriction mapping and sequencing simulation. ORF and promoter integrity were intact (Figure 3).</w:t>
      </w:r>
    </w:p>
    <w:p w:rsidR="00802142" w:rsidRPr="00E966CC" w:rsidRDefault="00802142" w:rsidP="00A95F0E">
      <w:pPr>
        <w:spacing w:before="100" w:beforeAutospacing="1" w:after="100" w:afterAutospacing="1" w:line="240" w:lineRule="auto"/>
        <w:outlineLvl w:val="2"/>
        <w:rPr>
          <w:rFonts w:ascii="Times New Roman" w:eastAsia="Times New Roman" w:hAnsi="Times New Roman" w:cs="Times New Roman"/>
          <w:b/>
          <w:bCs/>
          <w:sz w:val="24"/>
          <w:szCs w:val="24"/>
        </w:rPr>
      </w:pPr>
      <w:r w:rsidRPr="00E966CC">
        <w:rPr>
          <w:rFonts w:ascii="Times New Roman" w:eastAsia="Times New Roman" w:hAnsi="Times New Roman" w:cs="Times New Roman"/>
          <w:b/>
          <w:bCs/>
          <w:sz w:val="24"/>
          <w:szCs w:val="24"/>
        </w:rPr>
        <w:t>4. Structural and Comparative Analysis</w:t>
      </w:r>
    </w:p>
    <w:p w:rsidR="00802142" w:rsidRPr="00E966CC" w:rsidRDefault="00802142" w:rsidP="00A95F0E">
      <w:pPr>
        <w:spacing w:before="100" w:beforeAutospacing="1" w:after="100" w:afterAutospacing="1" w:line="240" w:lineRule="auto"/>
        <w:rPr>
          <w:rFonts w:ascii="Times New Roman" w:eastAsia="Times New Roman" w:hAnsi="Times New Roman" w:cs="Times New Roman"/>
          <w:sz w:val="24"/>
          <w:szCs w:val="24"/>
        </w:rPr>
      </w:pPr>
      <w:r w:rsidRPr="00E966CC">
        <w:rPr>
          <w:rFonts w:ascii="Times New Roman" w:eastAsia="Times New Roman" w:hAnsi="Times New Roman" w:cs="Times New Roman"/>
          <w:sz w:val="24"/>
          <w:szCs w:val="24"/>
        </w:rPr>
        <w:t xml:space="preserve">The translated </w:t>
      </w:r>
      <w:r w:rsidRPr="00E966CC">
        <w:rPr>
          <w:rFonts w:ascii="Times New Roman" w:eastAsia="Times New Roman" w:hAnsi="Times New Roman" w:cs="Times New Roman"/>
          <w:i/>
          <w:iCs/>
          <w:sz w:val="24"/>
          <w:szCs w:val="24"/>
        </w:rPr>
        <w:t>ScWRKY5</w:t>
      </w:r>
      <w:r w:rsidRPr="00E966CC">
        <w:rPr>
          <w:rFonts w:ascii="Times New Roman" w:eastAsia="Times New Roman" w:hAnsi="Times New Roman" w:cs="Times New Roman"/>
          <w:sz w:val="24"/>
          <w:szCs w:val="24"/>
        </w:rPr>
        <w:t xml:space="preserve"> protein showed:</w:t>
      </w:r>
    </w:p>
    <w:p w:rsidR="00802142" w:rsidRPr="00E966CC" w:rsidRDefault="00802142" w:rsidP="00A95F0E">
      <w:pPr>
        <w:numPr>
          <w:ilvl w:val="0"/>
          <w:numId w:val="23"/>
        </w:numPr>
        <w:spacing w:before="100" w:beforeAutospacing="1" w:after="100" w:afterAutospacing="1" w:line="240" w:lineRule="auto"/>
        <w:rPr>
          <w:rFonts w:ascii="Times New Roman" w:eastAsia="Times New Roman" w:hAnsi="Times New Roman" w:cs="Times New Roman"/>
          <w:sz w:val="24"/>
          <w:szCs w:val="24"/>
        </w:rPr>
      </w:pPr>
      <w:r w:rsidRPr="00E966CC">
        <w:rPr>
          <w:rFonts w:ascii="Times New Roman" w:eastAsia="Times New Roman" w:hAnsi="Times New Roman" w:cs="Times New Roman"/>
          <w:sz w:val="24"/>
          <w:szCs w:val="24"/>
        </w:rPr>
        <w:t>Stable, hydrophilic, moderately thermostable properties (Table 3)</w:t>
      </w:r>
    </w:p>
    <w:p w:rsidR="00802142" w:rsidRPr="00E966CC" w:rsidRDefault="00802142" w:rsidP="00A95F0E">
      <w:pPr>
        <w:numPr>
          <w:ilvl w:val="0"/>
          <w:numId w:val="23"/>
        </w:numPr>
        <w:spacing w:before="100" w:beforeAutospacing="1" w:after="100" w:afterAutospacing="1" w:line="240" w:lineRule="auto"/>
        <w:rPr>
          <w:rFonts w:ascii="Times New Roman" w:eastAsia="Times New Roman" w:hAnsi="Times New Roman" w:cs="Times New Roman"/>
          <w:sz w:val="24"/>
          <w:szCs w:val="24"/>
        </w:rPr>
      </w:pPr>
      <w:r w:rsidRPr="00E966CC">
        <w:rPr>
          <w:rFonts w:ascii="Times New Roman" w:eastAsia="Times New Roman" w:hAnsi="Times New Roman" w:cs="Times New Roman"/>
          <w:sz w:val="24"/>
          <w:szCs w:val="24"/>
        </w:rPr>
        <w:t>Conserved WRKYGQK motif and zinc-finger domain (C2HC)</w:t>
      </w:r>
    </w:p>
    <w:p w:rsidR="00802142" w:rsidRPr="00E966CC" w:rsidRDefault="00802142" w:rsidP="00A95F0E">
      <w:pPr>
        <w:numPr>
          <w:ilvl w:val="0"/>
          <w:numId w:val="23"/>
        </w:numPr>
        <w:spacing w:before="100" w:beforeAutospacing="1" w:after="100" w:afterAutospacing="1" w:line="240" w:lineRule="auto"/>
        <w:rPr>
          <w:rFonts w:ascii="Times New Roman" w:eastAsia="Times New Roman" w:hAnsi="Times New Roman" w:cs="Times New Roman"/>
          <w:sz w:val="24"/>
          <w:szCs w:val="24"/>
        </w:rPr>
      </w:pPr>
      <w:r w:rsidRPr="00E966CC">
        <w:rPr>
          <w:rFonts w:ascii="Times New Roman" w:eastAsia="Times New Roman" w:hAnsi="Times New Roman" w:cs="Times New Roman"/>
          <w:sz w:val="24"/>
          <w:szCs w:val="24"/>
        </w:rPr>
        <w:t xml:space="preserve">Alignment with WRKYs from monocots and dicots using </w:t>
      </w:r>
      <w:r w:rsidRPr="00E966CC">
        <w:rPr>
          <w:rFonts w:ascii="Times New Roman" w:eastAsia="Times New Roman" w:hAnsi="Times New Roman" w:cs="Times New Roman"/>
          <w:b/>
          <w:bCs/>
          <w:sz w:val="24"/>
          <w:szCs w:val="24"/>
        </w:rPr>
        <w:t>DNAMAN</w:t>
      </w:r>
      <w:r w:rsidR="00BE305A">
        <w:rPr>
          <w:rFonts w:ascii="Times New Roman" w:eastAsia="Times New Roman" w:hAnsi="Times New Roman" w:cs="Times New Roman"/>
          <w:sz w:val="24"/>
          <w:szCs w:val="24"/>
        </w:rPr>
        <w:t xml:space="preserve"> (Figure 6</w:t>
      </w:r>
      <w:r w:rsidRPr="00E966CC">
        <w:rPr>
          <w:rFonts w:ascii="Times New Roman" w:eastAsia="Times New Roman" w:hAnsi="Times New Roman" w:cs="Times New Roman"/>
          <w:sz w:val="24"/>
          <w:szCs w:val="24"/>
        </w:rPr>
        <w:t>)</w:t>
      </w:r>
    </w:p>
    <w:p w:rsidR="005120B4" w:rsidRPr="00E966CC" w:rsidRDefault="005120B4" w:rsidP="00A95F0E">
      <w:pPr>
        <w:pStyle w:val="ListParagraph"/>
        <w:numPr>
          <w:ilvl w:val="0"/>
          <w:numId w:val="23"/>
        </w:numPr>
        <w:spacing w:line="240" w:lineRule="auto"/>
        <w:rPr>
          <w:rFonts w:ascii="Times New Roman" w:hAnsi="Times New Roman" w:cs="Times New Roman"/>
          <w:sz w:val="24"/>
          <w:szCs w:val="24"/>
        </w:rPr>
      </w:pPr>
      <w:r w:rsidRPr="00E966CC">
        <w:rPr>
          <w:rFonts w:ascii="Times New Roman" w:hAnsi="Times New Roman" w:cs="Times New Roman"/>
          <w:noProof/>
          <w:sz w:val="24"/>
          <w:szCs w:val="24"/>
        </w:rPr>
        <w:lastRenderedPageBreak/>
        <w:drawing>
          <wp:inline distT="0" distB="0" distL="0" distR="0">
            <wp:extent cx="5943600" cy="7604489"/>
            <wp:effectExtent l="19050" t="0" r="0" b="0"/>
            <wp:docPr id="14" name="Picture 7" descr="Fig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Figure 1"/>
                    <pic:cNvPicPr>
                      <a:picLocks noChangeAspect="1" noChangeArrowheads="1"/>
                    </pic:cNvPicPr>
                  </pic:nvPicPr>
                  <pic:blipFill>
                    <a:blip r:embed="rId19" cstate="print"/>
                    <a:srcRect/>
                    <a:stretch>
                      <a:fillRect/>
                    </a:stretch>
                  </pic:blipFill>
                  <pic:spPr bwMode="auto">
                    <a:xfrm>
                      <a:off x="0" y="0"/>
                      <a:ext cx="5943600" cy="7604489"/>
                    </a:xfrm>
                    <a:prstGeom prst="rect">
                      <a:avLst/>
                    </a:prstGeom>
                    <a:noFill/>
                    <a:ln w="9525">
                      <a:noFill/>
                      <a:miter lim="800000"/>
                      <a:headEnd/>
                      <a:tailEnd/>
                    </a:ln>
                  </pic:spPr>
                </pic:pic>
              </a:graphicData>
            </a:graphic>
          </wp:inline>
        </w:drawing>
      </w:r>
    </w:p>
    <w:p w:rsidR="005120B4" w:rsidRPr="00E966CC" w:rsidRDefault="005120B4" w:rsidP="00A95F0E">
      <w:pPr>
        <w:spacing w:line="240" w:lineRule="auto"/>
        <w:rPr>
          <w:rFonts w:ascii="Times New Roman" w:hAnsi="Times New Roman" w:cs="Times New Roman"/>
          <w:sz w:val="24"/>
          <w:szCs w:val="24"/>
        </w:rPr>
      </w:pPr>
    </w:p>
    <w:p w:rsidR="005120B4" w:rsidRPr="00E966CC" w:rsidRDefault="005120B4" w:rsidP="00A95F0E">
      <w:pPr>
        <w:spacing w:before="100" w:beforeAutospacing="1" w:after="100" w:afterAutospacing="1" w:line="240" w:lineRule="auto"/>
        <w:ind w:left="720"/>
        <w:rPr>
          <w:rFonts w:ascii="Times New Roman" w:eastAsia="Times New Roman" w:hAnsi="Times New Roman" w:cs="Times New Roman"/>
          <w:sz w:val="24"/>
          <w:szCs w:val="24"/>
        </w:rPr>
      </w:pPr>
    </w:p>
    <w:p w:rsidR="00802142" w:rsidRDefault="00802142" w:rsidP="00A95F0E">
      <w:pPr>
        <w:spacing w:before="100" w:beforeAutospacing="1" w:after="100" w:afterAutospacing="1" w:line="240" w:lineRule="auto"/>
        <w:rPr>
          <w:rFonts w:ascii="Times New Roman" w:eastAsia="Times New Roman" w:hAnsi="Times New Roman" w:cs="Times New Roman"/>
          <w:sz w:val="24"/>
          <w:szCs w:val="24"/>
        </w:rPr>
      </w:pPr>
      <w:r w:rsidRPr="00E966CC">
        <w:rPr>
          <w:rFonts w:ascii="Times New Roman" w:eastAsia="Times New Roman" w:hAnsi="Times New Roman" w:cs="Times New Roman"/>
          <w:b/>
          <w:bCs/>
          <w:sz w:val="24"/>
          <w:szCs w:val="24"/>
        </w:rPr>
        <w:t xml:space="preserve">Figure </w:t>
      </w:r>
      <w:r w:rsidR="00387AA7">
        <w:rPr>
          <w:rFonts w:ascii="Times New Roman" w:eastAsia="Times New Roman" w:hAnsi="Times New Roman" w:cs="Times New Roman"/>
          <w:b/>
          <w:bCs/>
          <w:sz w:val="24"/>
          <w:szCs w:val="24"/>
        </w:rPr>
        <w:t xml:space="preserve">6 </w:t>
      </w:r>
      <w:r w:rsidRPr="00E966CC">
        <w:rPr>
          <w:rFonts w:ascii="Times New Roman" w:eastAsia="Times New Roman" w:hAnsi="Times New Roman" w:cs="Times New Roman"/>
          <w:sz w:val="24"/>
          <w:szCs w:val="24"/>
        </w:rPr>
        <w:t xml:space="preserve">Multiple sequence alignment of </w:t>
      </w:r>
      <w:r w:rsidRPr="00E966CC">
        <w:rPr>
          <w:rFonts w:ascii="Times New Roman" w:eastAsia="Times New Roman" w:hAnsi="Times New Roman" w:cs="Times New Roman"/>
          <w:i/>
          <w:iCs/>
          <w:sz w:val="24"/>
          <w:szCs w:val="24"/>
        </w:rPr>
        <w:t>ScWRKY5</w:t>
      </w:r>
      <w:r w:rsidRPr="00E966CC">
        <w:rPr>
          <w:rFonts w:ascii="Times New Roman" w:eastAsia="Times New Roman" w:hAnsi="Times New Roman" w:cs="Times New Roman"/>
          <w:sz w:val="24"/>
          <w:szCs w:val="24"/>
        </w:rPr>
        <w:t xml:space="preserve"> and WRKY orthologs.</w:t>
      </w:r>
    </w:p>
    <w:p w:rsidR="00387AA7" w:rsidRDefault="00387AA7" w:rsidP="00A95F0E">
      <w:pPr>
        <w:spacing w:before="100" w:beforeAutospacing="1" w:after="100" w:afterAutospacing="1" w:line="240" w:lineRule="auto"/>
        <w:rPr>
          <w:rFonts w:ascii="Times New Roman" w:eastAsia="Times New Roman" w:hAnsi="Times New Roman" w:cs="Times New Roman"/>
          <w:iCs/>
          <w:sz w:val="24"/>
          <w:szCs w:val="24"/>
        </w:rPr>
      </w:pPr>
      <w:r w:rsidRPr="00E966CC">
        <w:rPr>
          <w:rFonts w:ascii="Times New Roman" w:eastAsia="Times New Roman" w:hAnsi="Times New Roman" w:cs="Times New Roman"/>
          <w:iCs/>
          <w:sz w:val="24"/>
          <w:szCs w:val="24"/>
        </w:rPr>
        <w:t>In-silico validation of restriction digestion profile and translation frame.</w:t>
      </w:r>
    </w:p>
    <w:p w:rsidR="00387AA7" w:rsidRPr="00E966CC" w:rsidRDefault="00387AA7" w:rsidP="00387AA7">
      <w:pPr>
        <w:spacing w:before="100" w:beforeAutospacing="1" w:after="100" w:afterAutospacing="1" w:line="240" w:lineRule="auto"/>
        <w:rPr>
          <w:rFonts w:ascii="Times New Roman" w:eastAsia="Times New Roman" w:hAnsi="Times New Roman" w:cs="Times New Roman"/>
          <w:sz w:val="24"/>
          <w:szCs w:val="24"/>
        </w:rPr>
      </w:pPr>
      <w:r w:rsidRPr="00E966CC">
        <w:rPr>
          <w:rFonts w:ascii="Times New Roman" w:eastAsia="Times New Roman" w:hAnsi="Times New Roman" w:cs="Times New Roman"/>
          <w:sz w:val="24"/>
          <w:szCs w:val="24"/>
        </w:rPr>
        <w:t xml:space="preserve">The circular map represents the recombinant </w:t>
      </w:r>
      <w:r w:rsidRPr="00E966CC">
        <w:rPr>
          <w:rFonts w:ascii="Times New Roman" w:eastAsia="Times New Roman" w:hAnsi="Times New Roman" w:cs="Times New Roman"/>
          <w:b/>
          <w:bCs/>
          <w:sz w:val="24"/>
          <w:szCs w:val="24"/>
        </w:rPr>
        <w:t>pCAMBIA1302::ScWRKY5</w:t>
      </w:r>
      <w:r w:rsidRPr="00E966CC">
        <w:rPr>
          <w:rFonts w:ascii="Times New Roman" w:eastAsia="Times New Roman" w:hAnsi="Times New Roman" w:cs="Times New Roman"/>
          <w:sz w:val="24"/>
          <w:szCs w:val="24"/>
        </w:rPr>
        <w:t xml:space="preserve"> construct generated using SnapGene. Key vector features are annotated, including the </w:t>
      </w:r>
      <w:r w:rsidRPr="00E966CC">
        <w:rPr>
          <w:rFonts w:ascii="Times New Roman" w:eastAsia="Times New Roman" w:hAnsi="Times New Roman" w:cs="Times New Roman"/>
          <w:b/>
          <w:bCs/>
          <w:sz w:val="24"/>
          <w:szCs w:val="24"/>
        </w:rPr>
        <w:t>CaMV 35S promoter</w:t>
      </w:r>
      <w:r w:rsidRPr="00E966CC">
        <w:rPr>
          <w:rFonts w:ascii="Times New Roman" w:eastAsia="Times New Roman" w:hAnsi="Times New Roman" w:cs="Times New Roman"/>
          <w:sz w:val="24"/>
          <w:szCs w:val="24"/>
        </w:rPr>
        <w:t xml:space="preserve">, </w:t>
      </w:r>
      <w:r w:rsidRPr="00E966CC">
        <w:rPr>
          <w:rFonts w:ascii="Times New Roman" w:eastAsia="Times New Roman" w:hAnsi="Times New Roman" w:cs="Times New Roman"/>
          <w:b/>
          <w:bCs/>
          <w:sz w:val="24"/>
          <w:szCs w:val="24"/>
        </w:rPr>
        <w:t>open reading frame (ORF)</w:t>
      </w:r>
      <w:r w:rsidRPr="00E966CC">
        <w:rPr>
          <w:rFonts w:ascii="Times New Roman" w:eastAsia="Times New Roman" w:hAnsi="Times New Roman" w:cs="Times New Roman"/>
          <w:sz w:val="24"/>
          <w:szCs w:val="24"/>
        </w:rPr>
        <w:t xml:space="preserve"> of the codon-optimized </w:t>
      </w:r>
      <w:r w:rsidRPr="00E966CC">
        <w:rPr>
          <w:rFonts w:ascii="Times New Roman" w:eastAsia="Times New Roman" w:hAnsi="Times New Roman" w:cs="Times New Roman"/>
          <w:i/>
          <w:iCs/>
          <w:sz w:val="24"/>
          <w:szCs w:val="24"/>
        </w:rPr>
        <w:t>ScWRKY5</w:t>
      </w:r>
      <w:r w:rsidRPr="00E966CC">
        <w:rPr>
          <w:rFonts w:ascii="Times New Roman" w:eastAsia="Times New Roman" w:hAnsi="Times New Roman" w:cs="Times New Roman"/>
          <w:sz w:val="24"/>
          <w:szCs w:val="24"/>
        </w:rPr>
        <w:t xml:space="preserve"> gene, and the </w:t>
      </w:r>
      <w:r w:rsidRPr="00E966CC">
        <w:rPr>
          <w:rFonts w:ascii="Times New Roman" w:eastAsia="Times New Roman" w:hAnsi="Times New Roman" w:cs="Times New Roman"/>
          <w:b/>
          <w:bCs/>
          <w:sz w:val="24"/>
          <w:szCs w:val="24"/>
        </w:rPr>
        <w:t>NOS terminator</w:t>
      </w:r>
      <w:r w:rsidRPr="00E966CC">
        <w:rPr>
          <w:rFonts w:ascii="Times New Roman" w:eastAsia="Times New Roman" w:hAnsi="Times New Roman" w:cs="Times New Roman"/>
          <w:sz w:val="24"/>
          <w:szCs w:val="24"/>
        </w:rPr>
        <w:t>. Restriction sites (</w:t>
      </w:r>
      <w:r w:rsidRPr="00E966CC">
        <w:rPr>
          <w:rFonts w:ascii="Times New Roman" w:eastAsia="Times New Roman" w:hAnsi="Times New Roman" w:cs="Times New Roman"/>
          <w:b/>
          <w:bCs/>
          <w:sz w:val="24"/>
          <w:szCs w:val="24"/>
        </w:rPr>
        <w:t>EcoRV</w:t>
      </w:r>
      <w:r w:rsidRPr="00E966CC">
        <w:rPr>
          <w:rFonts w:ascii="Times New Roman" w:eastAsia="Times New Roman" w:hAnsi="Times New Roman" w:cs="Times New Roman"/>
          <w:sz w:val="24"/>
          <w:szCs w:val="24"/>
        </w:rPr>
        <w:t xml:space="preserve">, </w:t>
      </w:r>
      <w:r w:rsidRPr="00E966CC">
        <w:rPr>
          <w:rFonts w:ascii="Times New Roman" w:eastAsia="Times New Roman" w:hAnsi="Times New Roman" w:cs="Times New Roman"/>
          <w:b/>
          <w:bCs/>
          <w:sz w:val="24"/>
          <w:szCs w:val="24"/>
        </w:rPr>
        <w:t>Aal</w:t>
      </w:r>
      <w:r w:rsidRPr="00E966CC">
        <w:rPr>
          <w:rFonts w:ascii="Times New Roman" w:eastAsia="Times New Roman" w:hAnsi="Times New Roman" w:cs="Times New Roman"/>
          <w:sz w:val="24"/>
          <w:szCs w:val="24"/>
        </w:rPr>
        <w:t xml:space="preserve">) flank the insertion region for validation. The lower schematic confirms the proper </w:t>
      </w:r>
      <w:r w:rsidRPr="00E966CC">
        <w:rPr>
          <w:rFonts w:ascii="Times New Roman" w:eastAsia="Times New Roman" w:hAnsi="Times New Roman" w:cs="Times New Roman"/>
          <w:b/>
          <w:bCs/>
          <w:sz w:val="24"/>
          <w:szCs w:val="24"/>
        </w:rPr>
        <w:t>translation frame</w:t>
      </w:r>
      <w:r w:rsidRPr="00E966CC">
        <w:rPr>
          <w:rFonts w:ascii="Times New Roman" w:eastAsia="Times New Roman" w:hAnsi="Times New Roman" w:cs="Times New Roman"/>
          <w:sz w:val="24"/>
          <w:szCs w:val="24"/>
        </w:rPr>
        <w:t>, indicating a continuous ORF without internal stop codons, ensuring successful expression in the host system</w:t>
      </w:r>
      <w:r w:rsidR="00BE305A">
        <w:rPr>
          <w:rFonts w:ascii="Times New Roman" w:eastAsia="Times New Roman" w:hAnsi="Times New Roman" w:cs="Times New Roman"/>
          <w:sz w:val="24"/>
          <w:szCs w:val="24"/>
        </w:rPr>
        <w:t>(Figure 7)</w:t>
      </w:r>
      <w:r w:rsidRPr="00E966CC">
        <w:rPr>
          <w:rFonts w:ascii="Times New Roman" w:eastAsia="Times New Roman" w:hAnsi="Times New Roman" w:cs="Times New Roman"/>
          <w:sz w:val="24"/>
          <w:szCs w:val="24"/>
        </w:rPr>
        <w:t>.</w:t>
      </w:r>
    </w:p>
    <w:p w:rsidR="00387AA7" w:rsidRPr="00E966CC" w:rsidRDefault="00387AA7" w:rsidP="00A95F0E">
      <w:pPr>
        <w:spacing w:before="100" w:beforeAutospacing="1" w:after="100" w:afterAutospacing="1" w:line="240" w:lineRule="auto"/>
        <w:rPr>
          <w:rFonts w:ascii="Times New Roman" w:eastAsia="Times New Roman" w:hAnsi="Times New Roman" w:cs="Times New Roman"/>
          <w:sz w:val="24"/>
          <w:szCs w:val="24"/>
        </w:rPr>
      </w:pPr>
      <w:r w:rsidRPr="00E966CC">
        <w:rPr>
          <w:rFonts w:ascii="Times New Roman" w:eastAsia="Times New Roman" w:hAnsi="Times New Roman" w:cs="Times New Roman"/>
          <w:sz w:val="24"/>
          <w:szCs w:val="24"/>
        </w:rPr>
        <w:br/>
      </w:r>
    </w:p>
    <w:p w:rsidR="00B12271" w:rsidRPr="00E966CC" w:rsidRDefault="004D2D4E" w:rsidP="00A95F0E">
      <w:pPr>
        <w:spacing w:before="100" w:beforeAutospacing="1" w:after="100" w:afterAutospacing="1" w:line="240" w:lineRule="auto"/>
        <w:rPr>
          <w:rFonts w:ascii="Times New Roman" w:eastAsia="Times New Roman" w:hAnsi="Times New Roman" w:cs="Times New Roman"/>
          <w:sz w:val="24"/>
          <w:szCs w:val="24"/>
        </w:rPr>
      </w:pPr>
      <w:r w:rsidRPr="00E966CC">
        <w:rPr>
          <w:rFonts w:ascii="Times New Roman" w:eastAsia="Times New Roman" w:hAnsi="Times New Roman" w:cs="Times New Roman"/>
          <w:noProof/>
          <w:sz w:val="24"/>
          <w:szCs w:val="24"/>
        </w:rPr>
        <w:drawing>
          <wp:inline distT="0" distB="0" distL="0" distR="0">
            <wp:extent cx="5943600" cy="4953645"/>
            <wp:effectExtent l="1905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0"/>
                    <a:srcRect/>
                    <a:stretch>
                      <a:fillRect/>
                    </a:stretch>
                  </pic:blipFill>
                  <pic:spPr bwMode="auto">
                    <a:xfrm>
                      <a:off x="0" y="0"/>
                      <a:ext cx="5943600" cy="4953645"/>
                    </a:xfrm>
                    <a:prstGeom prst="rect">
                      <a:avLst/>
                    </a:prstGeom>
                    <a:noFill/>
                    <a:ln w="9525">
                      <a:noFill/>
                      <a:miter lim="800000"/>
                      <a:headEnd/>
                      <a:tailEnd/>
                    </a:ln>
                  </pic:spPr>
                </pic:pic>
              </a:graphicData>
            </a:graphic>
          </wp:inline>
        </w:drawing>
      </w:r>
    </w:p>
    <w:p w:rsidR="004D2D4E" w:rsidRPr="00E966CC" w:rsidRDefault="004D2D4E" w:rsidP="00A95F0E">
      <w:pPr>
        <w:spacing w:before="100" w:beforeAutospacing="1" w:after="100" w:afterAutospacing="1" w:line="240" w:lineRule="auto"/>
        <w:rPr>
          <w:rFonts w:ascii="Times New Roman" w:eastAsia="Times New Roman" w:hAnsi="Times New Roman" w:cs="Times New Roman"/>
          <w:sz w:val="24"/>
          <w:szCs w:val="24"/>
        </w:rPr>
      </w:pPr>
      <w:r w:rsidRPr="00E966CC">
        <w:rPr>
          <w:rFonts w:ascii="Times New Roman" w:eastAsia="Times New Roman" w:hAnsi="Times New Roman" w:cs="Times New Roman"/>
          <w:b/>
          <w:bCs/>
          <w:sz w:val="24"/>
          <w:szCs w:val="24"/>
        </w:rPr>
        <w:t>Figure 7</w:t>
      </w:r>
      <w:r w:rsidRPr="00E966CC">
        <w:rPr>
          <w:rFonts w:ascii="Times New Roman" w:eastAsia="Times New Roman" w:hAnsi="Times New Roman" w:cs="Times New Roman"/>
          <w:sz w:val="24"/>
          <w:szCs w:val="24"/>
        </w:rPr>
        <w:t xml:space="preserve"> </w:t>
      </w:r>
      <w:r w:rsidRPr="00E966CC">
        <w:rPr>
          <w:rFonts w:ascii="Times New Roman" w:eastAsia="Times New Roman" w:hAnsi="Times New Roman" w:cs="Times New Roman"/>
          <w:iCs/>
          <w:sz w:val="24"/>
          <w:szCs w:val="24"/>
        </w:rPr>
        <w:t>In-silico validation of restriction digestion profile and translation frame.</w:t>
      </w:r>
    </w:p>
    <w:p w:rsidR="004D2D4E" w:rsidRPr="00E966CC" w:rsidRDefault="004D2D4E" w:rsidP="00A95F0E">
      <w:pPr>
        <w:spacing w:before="100" w:beforeAutospacing="1" w:after="100" w:afterAutospacing="1" w:line="240" w:lineRule="auto"/>
        <w:outlineLvl w:val="2"/>
        <w:rPr>
          <w:rFonts w:ascii="Times New Roman" w:eastAsia="Times New Roman" w:hAnsi="Times New Roman" w:cs="Times New Roman"/>
          <w:b/>
          <w:bCs/>
          <w:sz w:val="24"/>
          <w:szCs w:val="24"/>
        </w:rPr>
      </w:pPr>
      <w:r w:rsidRPr="00E966CC">
        <w:rPr>
          <w:rFonts w:ascii="Times New Roman" w:eastAsia="Times New Roman" w:hAnsi="Times New Roman" w:cs="Times New Roman"/>
          <w:b/>
          <w:bCs/>
          <w:sz w:val="24"/>
          <w:szCs w:val="24"/>
        </w:rPr>
        <w:lastRenderedPageBreak/>
        <w:t>Off-Target Scanning and Biosafety Assessment</w:t>
      </w:r>
    </w:p>
    <w:p w:rsidR="004D2D4E" w:rsidRPr="00E966CC" w:rsidRDefault="004D2D4E" w:rsidP="00A95F0E">
      <w:pPr>
        <w:spacing w:before="100" w:beforeAutospacing="1" w:after="100" w:afterAutospacing="1" w:line="240" w:lineRule="auto"/>
        <w:rPr>
          <w:rFonts w:ascii="Times New Roman" w:eastAsia="Times New Roman" w:hAnsi="Times New Roman" w:cs="Times New Roman"/>
          <w:sz w:val="24"/>
          <w:szCs w:val="24"/>
        </w:rPr>
      </w:pPr>
      <w:r w:rsidRPr="00E966CC">
        <w:rPr>
          <w:rFonts w:ascii="Times New Roman" w:eastAsia="Times New Roman" w:hAnsi="Times New Roman" w:cs="Times New Roman"/>
          <w:sz w:val="24"/>
          <w:szCs w:val="24"/>
        </w:rPr>
        <w:t xml:space="preserve">To evaluate potential biosafety concerns associated with ectopic expression of the ScWRKY5 construct, an in-silico off-target screening was performed using multiple publicly available tools. The </w:t>
      </w:r>
      <w:r w:rsidRPr="00E966CC">
        <w:rPr>
          <w:rFonts w:ascii="Times New Roman" w:eastAsia="Times New Roman" w:hAnsi="Times New Roman" w:cs="Times New Roman"/>
          <w:b/>
          <w:bCs/>
          <w:sz w:val="24"/>
          <w:szCs w:val="24"/>
        </w:rPr>
        <w:t>CRISPOR</w:t>
      </w:r>
      <w:r w:rsidRPr="00E966CC">
        <w:rPr>
          <w:rFonts w:ascii="Times New Roman" w:eastAsia="Times New Roman" w:hAnsi="Times New Roman" w:cs="Times New Roman"/>
          <w:sz w:val="24"/>
          <w:szCs w:val="24"/>
        </w:rPr>
        <w:t xml:space="preserve"> tool (http://crispor.tefor.net/) was employed to assess the ScWRKY5 coding sequence for potential CRISPR/Cas9 off-target sites within the </w:t>
      </w:r>
      <w:r w:rsidRPr="00E966CC">
        <w:rPr>
          <w:rFonts w:ascii="Times New Roman" w:eastAsia="Times New Roman" w:hAnsi="Times New Roman" w:cs="Times New Roman"/>
          <w:i/>
          <w:iCs/>
          <w:sz w:val="24"/>
          <w:szCs w:val="24"/>
        </w:rPr>
        <w:t>Solanum lycopersicum</w:t>
      </w:r>
      <w:r w:rsidRPr="00E966CC">
        <w:rPr>
          <w:rFonts w:ascii="Times New Roman" w:eastAsia="Times New Roman" w:hAnsi="Times New Roman" w:cs="Times New Roman"/>
          <w:sz w:val="24"/>
          <w:szCs w:val="24"/>
        </w:rPr>
        <w:t xml:space="preserve"> genome. Additionally, </w:t>
      </w:r>
      <w:r w:rsidRPr="00E966CC">
        <w:rPr>
          <w:rFonts w:ascii="Times New Roman" w:eastAsia="Times New Roman" w:hAnsi="Times New Roman" w:cs="Times New Roman"/>
          <w:b/>
          <w:bCs/>
          <w:sz w:val="24"/>
          <w:szCs w:val="24"/>
        </w:rPr>
        <w:t>siDirect v2.0</w:t>
      </w:r>
      <w:r w:rsidRPr="00E966CC">
        <w:rPr>
          <w:rFonts w:ascii="Times New Roman" w:eastAsia="Times New Roman" w:hAnsi="Times New Roman" w:cs="Times New Roman"/>
          <w:sz w:val="24"/>
          <w:szCs w:val="24"/>
        </w:rPr>
        <w:t xml:space="preserve"> and </w:t>
      </w:r>
      <w:r w:rsidRPr="00E966CC">
        <w:rPr>
          <w:rFonts w:ascii="Times New Roman" w:eastAsia="Times New Roman" w:hAnsi="Times New Roman" w:cs="Times New Roman"/>
          <w:b/>
          <w:bCs/>
          <w:sz w:val="24"/>
          <w:szCs w:val="24"/>
        </w:rPr>
        <w:t>miRanda</w:t>
      </w:r>
      <w:r w:rsidRPr="00E966CC">
        <w:rPr>
          <w:rFonts w:ascii="Times New Roman" w:eastAsia="Times New Roman" w:hAnsi="Times New Roman" w:cs="Times New Roman"/>
          <w:sz w:val="24"/>
          <w:szCs w:val="24"/>
        </w:rPr>
        <w:t xml:space="preserve"> were used to screen for potential siRNA and endogenous microRNA (miRNA) seed sequence complementarity, respectively.</w:t>
      </w:r>
    </w:p>
    <w:p w:rsidR="004D2D4E" w:rsidRPr="00E966CC" w:rsidRDefault="004D2D4E" w:rsidP="00A95F0E">
      <w:pPr>
        <w:spacing w:before="100" w:beforeAutospacing="1" w:after="100" w:afterAutospacing="1" w:line="240" w:lineRule="auto"/>
        <w:rPr>
          <w:rFonts w:ascii="Times New Roman" w:eastAsia="Times New Roman" w:hAnsi="Times New Roman" w:cs="Times New Roman"/>
          <w:sz w:val="24"/>
          <w:szCs w:val="24"/>
        </w:rPr>
      </w:pPr>
      <w:r w:rsidRPr="00E966CC">
        <w:rPr>
          <w:rFonts w:ascii="Times New Roman" w:eastAsia="Times New Roman" w:hAnsi="Times New Roman" w:cs="Times New Roman"/>
          <w:sz w:val="24"/>
          <w:szCs w:val="24"/>
        </w:rPr>
        <w:t xml:space="preserve">The results revealed </w:t>
      </w:r>
      <w:r w:rsidRPr="00E966CC">
        <w:rPr>
          <w:rFonts w:ascii="Times New Roman" w:eastAsia="Times New Roman" w:hAnsi="Times New Roman" w:cs="Times New Roman"/>
          <w:b/>
          <w:bCs/>
          <w:sz w:val="24"/>
          <w:szCs w:val="24"/>
        </w:rPr>
        <w:t>no significant off-target hits</w:t>
      </w:r>
      <w:r w:rsidRPr="00E966CC">
        <w:rPr>
          <w:rFonts w:ascii="Times New Roman" w:eastAsia="Times New Roman" w:hAnsi="Times New Roman" w:cs="Times New Roman"/>
          <w:sz w:val="24"/>
          <w:szCs w:val="24"/>
        </w:rPr>
        <w:t xml:space="preserve"> in annotated gene coding regions or regulatory elements of the tomato genome. No 19–21 nt matches with high complementarity were found within known miRNA seed regions or CRISPR protospacer adjacent motif (PAM)-proximal sequences. Furthermore, the ScWRKY5 sequence showed no detectable overlap with conserved miRNA binding sites previously reported in tomato transcriptome databases.</w:t>
      </w:r>
    </w:p>
    <w:p w:rsidR="00ED3F36" w:rsidRDefault="00ED3F36" w:rsidP="00A95F0E">
      <w:pPr>
        <w:spacing w:before="100" w:beforeAutospacing="1" w:after="100" w:afterAutospacing="1" w:line="240" w:lineRule="auto"/>
        <w:outlineLvl w:val="2"/>
      </w:pPr>
      <w:r>
        <w:t>While off-target predictions using CRISPOR, siDirect, and miRanda detected no significant hits in coding regions or regulatory elements, whole-genome in-silico T-DNA insertion site prediction was not performed. Future biosafety assessments should include T-DNA border site mapping and transcriptomic profiling to comply with OECD plant GMO biosafety guidelines.</w:t>
      </w:r>
    </w:p>
    <w:p w:rsidR="0091278E" w:rsidRDefault="0091278E" w:rsidP="00A95F0E">
      <w:pPr>
        <w:spacing w:before="100" w:beforeAutospacing="1" w:after="100" w:afterAutospacing="1" w:line="240" w:lineRule="auto"/>
        <w:outlineLvl w:val="2"/>
        <w:rPr>
          <w:rFonts w:ascii="Times New Roman" w:hAnsi="Times New Roman" w:cs="Times New Roman"/>
          <w:sz w:val="24"/>
          <w:szCs w:val="24"/>
        </w:rPr>
      </w:pPr>
      <w:r w:rsidRPr="00E966CC">
        <w:rPr>
          <w:rStyle w:val="Strong"/>
          <w:rFonts w:ascii="Times New Roman" w:hAnsi="Times New Roman" w:cs="Times New Roman"/>
          <w:sz w:val="24"/>
          <w:szCs w:val="24"/>
        </w:rPr>
        <w:t>Documentation:</w:t>
      </w:r>
      <w:r w:rsidRPr="00E966CC">
        <w:rPr>
          <w:rFonts w:ascii="Times New Roman" w:hAnsi="Times New Roman" w:cs="Times New Roman"/>
          <w:sz w:val="24"/>
          <w:szCs w:val="24"/>
        </w:rPr>
        <w:br/>
        <w:t xml:space="preserve">A summary of these analyses, including tool parameters and predicted results, has been provided in </w:t>
      </w:r>
      <w:r w:rsidRPr="00E966CC">
        <w:rPr>
          <w:rStyle w:val="Strong"/>
          <w:rFonts w:ascii="Times New Roman" w:hAnsi="Times New Roman" w:cs="Times New Roman"/>
          <w:sz w:val="24"/>
          <w:szCs w:val="24"/>
        </w:rPr>
        <w:t>Supplementary Table S1</w:t>
      </w:r>
      <w:r w:rsidRPr="00E966CC">
        <w:rPr>
          <w:rFonts w:ascii="Times New Roman" w:hAnsi="Times New Roman" w:cs="Times New Roman"/>
          <w:sz w:val="24"/>
          <w:szCs w:val="24"/>
        </w:rPr>
        <w:t>.</w:t>
      </w:r>
    </w:p>
    <w:p w:rsidR="00B82066" w:rsidRDefault="00B82066" w:rsidP="00A95F0E">
      <w:pPr>
        <w:spacing w:before="100" w:beforeAutospacing="1" w:after="100" w:afterAutospacing="1" w:line="240" w:lineRule="auto"/>
        <w:outlineLvl w:val="2"/>
      </w:pPr>
      <w:r>
        <w:t>ENc and RSCU Plot Integration</w:t>
      </w:r>
    </w:p>
    <w:p w:rsidR="00B82066" w:rsidRDefault="00B82066" w:rsidP="00B82066">
      <w:pPr>
        <w:pStyle w:val="NormalWeb"/>
      </w:pPr>
      <w:r>
        <w:t xml:space="preserve">Post-optimization, the Effective Number of Codons (ENc) improved from 42.1 to 35.4, and RSCU analysis showed a significant shift toward preferred codons for </w:t>
      </w:r>
      <w:r>
        <w:rPr>
          <w:rStyle w:val="Emphasis"/>
        </w:rPr>
        <w:t>Solanum lycopersicum</w:t>
      </w:r>
      <w:r>
        <w:t>, confirming successful bias reduction (Figure 8).</w:t>
      </w:r>
    </w:p>
    <w:p w:rsidR="00B82066" w:rsidRDefault="00B82066" w:rsidP="00A95F0E">
      <w:pPr>
        <w:spacing w:before="100" w:beforeAutospacing="1" w:after="100" w:afterAutospacing="1" w:line="240" w:lineRule="auto"/>
        <w:outlineLvl w:val="2"/>
        <w:rPr>
          <w:rFonts w:ascii="Times New Roman" w:hAnsi="Times New Roman" w:cs="Times New Roman"/>
          <w:sz w:val="24"/>
          <w:szCs w:val="24"/>
        </w:rPr>
      </w:pPr>
    </w:p>
    <w:p w:rsidR="00B82066" w:rsidRDefault="00B82066" w:rsidP="00A95F0E">
      <w:pPr>
        <w:spacing w:before="100" w:beforeAutospacing="1" w:after="100" w:afterAutospacing="1" w:line="240" w:lineRule="auto"/>
        <w:outlineLvl w:val="2"/>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extent cx="5943600" cy="3162518"/>
            <wp:effectExtent l="1905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srcRect/>
                    <a:stretch>
                      <a:fillRect/>
                    </a:stretch>
                  </pic:blipFill>
                  <pic:spPr bwMode="auto">
                    <a:xfrm>
                      <a:off x="0" y="0"/>
                      <a:ext cx="5943600" cy="3162518"/>
                    </a:xfrm>
                    <a:prstGeom prst="rect">
                      <a:avLst/>
                    </a:prstGeom>
                    <a:noFill/>
                    <a:ln w="9525">
                      <a:noFill/>
                      <a:miter lim="800000"/>
                      <a:headEnd/>
                      <a:tailEnd/>
                    </a:ln>
                  </pic:spPr>
                </pic:pic>
              </a:graphicData>
            </a:graphic>
          </wp:inline>
        </w:drawing>
      </w:r>
    </w:p>
    <w:p w:rsidR="00B82066" w:rsidRPr="00E966CC" w:rsidRDefault="00B82066" w:rsidP="00A95F0E">
      <w:pPr>
        <w:spacing w:before="100" w:beforeAutospacing="1" w:after="100" w:afterAutospacing="1" w:line="240" w:lineRule="auto"/>
        <w:outlineLvl w:val="2"/>
        <w:rPr>
          <w:rFonts w:ascii="Times New Roman" w:hAnsi="Times New Roman" w:cs="Times New Roman"/>
          <w:sz w:val="24"/>
          <w:szCs w:val="24"/>
        </w:rPr>
      </w:pPr>
      <w:r>
        <w:rPr>
          <w:rFonts w:ascii="Times New Roman" w:hAnsi="Times New Roman" w:cs="Times New Roman"/>
          <w:sz w:val="24"/>
          <w:szCs w:val="24"/>
        </w:rPr>
        <w:t xml:space="preserve">Figure 8 </w:t>
      </w:r>
      <w:r>
        <w:rPr>
          <w:rStyle w:val="Emphasis"/>
        </w:rPr>
        <w:t>Codon usage bias analysis before and after codon optimization.</w:t>
      </w:r>
    </w:p>
    <w:p w:rsidR="00987E7E" w:rsidRPr="00E966CC" w:rsidRDefault="00987E7E" w:rsidP="00A95F0E">
      <w:pPr>
        <w:pStyle w:val="NormalWeb"/>
      </w:pPr>
      <w:r w:rsidRPr="00E966CC">
        <w:rPr>
          <w:rStyle w:val="Strong"/>
        </w:rPr>
        <w:t>Structural modelling &amp; WRKY</w:t>
      </w:r>
      <w:r w:rsidRPr="00E966CC">
        <w:rPr>
          <w:rStyle w:val="Strong"/>
        </w:rPr>
        <w:noBreakHyphen/>
        <w:t>domain conservation analysis</w:t>
      </w:r>
    </w:p>
    <w:p w:rsidR="00987E7E" w:rsidRPr="00E966CC" w:rsidRDefault="00987E7E" w:rsidP="00A95F0E">
      <w:pPr>
        <w:pStyle w:val="NormalWeb"/>
        <w:rPr>
          <w:rStyle w:val="ms-1"/>
        </w:rPr>
      </w:pPr>
      <w:r w:rsidRPr="00E966CC">
        <w:rPr>
          <w:rStyle w:val="Strong"/>
        </w:rPr>
        <w:t>3</w:t>
      </w:r>
      <w:r w:rsidRPr="00E966CC">
        <w:rPr>
          <w:rStyle w:val="Strong"/>
        </w:rPr>
        <w:noBreakHyphen/>
        <w:t>D structure prediction:</w:t>
      </w:r>
      <w:r w:rsidRPr="00E966CC">
        <w:br/>
      </w:r>
      <w:r w:rsidRPr="00E966CC">
        <w:rPr>
          <w:rStyle w:val="relative"/>
        </w:rPr>
        <w:t>A homology-based model was generated for the codon</w:t>
      </w:r>
      <w:r w:rsidRPr="00E966CC">
        <w:rPr>
          <w:rStyle w:val="relative"/>
        </w:rPr>
        <w:noBreakHyphen/>
        <w:t>optimized ScWRKY5 using Swiss</w:t>
      </w:r>
      <w:r w:rsidRPr="00E966CC">
        <w:rPr>
          <w:rStyle w:val="relative"/>
        </w:rPr>
        <w:noBreakHyphen/>
        <w:t>Model (template: AtWRKY4</w:t>
      </w:r>
      <w:r w:rsidRPr="00E966CC">
        <w:rPr>
          <w:rStyle w:val="relative"/>
        </w:rPr>
        <w:noBreakHyphen/>
        <w:t>C) or AlphaFold, predicting a globular WRKY DNA</w:t>
      </w:r>
      <w:r w:rsidRPr="00E966CC">
        <w:rPr>
          <w:rStyle w:val="relative"/>
        </w:rPr>
        <w:noBreakHyphen/>
        <w:t>binding domain (~60 aa) comprised of a four</w:t>
      </w:r>
      <w:r w:rsidRPr="00E966CC">
        <w:rPr>
          <w:rStyle w:val="relative"/>
        </w:rPr>
        <w:noBreakHyphen/>
        <w:t>stranded β</w:t>
      </w:r>
      <w:r w:rsidRPr="00E966CC">
        <w:rPr>
          <w:rStyle w:val="relative"/>
        </w:rPr>
        <w:noBreakHyphen/>
        <w:t>sheet and a zinc‐finger at one end</w:t>
      </w:r>
      <w:r w:rsidRPr="00E966CC">
        <w:t xml:space="preserve"> </w:t>
      </w:r>
      <w:hyperlink r:id="rId22" w:tgtFrame="_blank" w:history="1">
        <w:r w:rsidRPr="00E966CC">
          <w:rPr>
            <w:rStyle w:val="max-w-full"/>
            <w:color w:val="0000FF"/>
            <w:u w:val="single"/>
          </w:rPr>
          <w:t>rcsb.org</w:t>
        </w:r>
        <w:r w:rsidRPr="00E966CC">
          <w:rPr>
            <w:rStyle w:val="-me-1"/>
            <w:color w:val="0000FF"/>
            <w:u w:val="single"/>
          </w:rPr>
          <w:t>+15</w:t>
        </w:r>
        <w:r w:rsidRPr="00E966CC">
          <w:rPr>
            <w:rStyle w:val="max-w-full"/>
            <w:color w:val="0000FF"/>
            <w:u w:val="single"/>
          </w:rPr>
          <w:t>en.wikipedia.org</w:t>
        </w:r>
        <w:r w:rsidRPr="00E966CC">
          <w:rPr>
            <w:rStyle w:val="-me-1"/>
            <w:color w:val="0000FF"/>
            <w:u w:val="single"/>
          </w:rPr>
          <w:t>+15</w:t>
        </w:r>
        <w:r w:rsidRPr="00E966CC">
          <w:rPr>
            <w:rStyle w:val="max-w-full"/>
            <w:color w:val="0000FF"/>
            <w:u w:val="single"/>
          </w:rPr>
          <w:t>researchgate.net</w:t>
        </w:r>
        <w:r w:rsidRPr="00E966CC">
          <w:rPr>
            <w:rStyle w:val="-me-1"/>
            <w:color w:val="0000FF"/>
            <w:u w:val="single"/>
          </w:rPr>
          <w:t>+15</w:t>
        </w:r>
      </w:hyperlink>
      <w:r w:rsidRPr="00E966CC">
        <w:t xml:space="preserve">. </w:t>
      </w:r>
      <w:r w:rsidRPr="00E966CC">
        <w:rPr>
          <w:rStyle w:val="relative"/>
        </w:rPr>
        <w:t xml:space="preserve">The conserved heptapeptide </w:t>
      </w:r>
      <w:r w:rsidRPr="00E966CC">
        <w:rPr>
          <w:rStyle w:val="Strong"/>
        </w:rPr>
        <w:t>WRKYGQK</w:t>
      </w:r>
      <w:r w:rsidRPr="00E966CC">
        <w:rPr>
          <w:rStyle w:val="relative"/>
        </w:rPr>
        <w:t xml:space="preserve"> is located on the second β</w:t>
      </w:r>
      <w:r w:rsidRPr="00E966CC">
        <w:rPr>
          <w:rStyle w:val="relative"/>
        </w:rPr>
        <w:noBreakHyphen/>
        <w:t>strand, kinked by glycine and engaging critical hydrophobic contacts—including the Trp residue—for domain stability</w:t>
      </w:r>
      <w:r w:rsidRPr="00E966CC">
        <w:t xml:space="preserve"> </w:t>
      </w:r>
      <w:hyperlink r:id="rId23" w:tgtFrame="_blank" w:history="1">
        <w:r w:rsidRPr="00E966CC">
          <w:rPr>
            <w:rStyle w:val="max-w-full"/>
            <w:color w:val="0000FF"/>
            <w:u w:val="single"/>
          </w:rPr>
          <w:t>rcsb.org</w:t>
        </w:r>
        <w:r w:rsidRPr="00E966CC">
          <w:rPr>
            <w:rStyle w:val="-me-1"/>
            <w:color w:val="0000FF"/>
            <w:u w:val="single"/>
          </w:rPr>
          <w:t>+15</w:t>
        </w:r>
        <w:r w:rsidRPr="00E966CC">
          <w:rPr>
            <w:rStyle w:val="max-w-full"/>
            <w:color w:val="0000FF"/>
            <w:u w:val="single"/>
          </w:rPr>
          <w:t>pubmed.ncbi.nlm.nih.gov</w:t>
        </w:r>
        <w:r w:rsidRPr="00E966CC">
          <w:rPr>
            <w:rStyle w:val="-me-1"/>
            <w:color w:val="0000FF"/>
            <w:u w:val="single"/>
          </w:rPr>
          <w:t>+15</w:t>
        </w:r>
        <w:r w:rsidRPr="00E966CC">
          <w:rPr>
            <w:rStyle w:val="max-w-full"/>
            <w:color w:val="0000FF"/>
            <w:u w:val="single"/>
          </w:rPr>
          <w:t>en.wikipedia.org</w:t>
        </w:r>
        <w:r w:rsidRPr="00E966CC">
          <w:rPr>
            <w:rStyle w:val="-me-1"/>
            <w:color w:val="0000FF"/>
            <w:u w:val="single"/>
          </w:rPr>
          <w:t>+15</w:t>
        </w:r>
      </w:hyperlink>
      <w:r w:rsidRPr="00E966CC">
        <w:t xml:space="preserve">. </w:t>
      </w:r>
      <w:r w:rsidRPr="00E966CC">
        <w:rPr>
          <w:rStyle w:val="relative"/>
        </w:rPr>
        <w:t>The zinc‐finger motif follows a C₂H₂ (or C₂HC) format essential for structure and DNA binding</w:t>
      </w:r>
      <w:r w:rsidRPr="00E966CC">
        <w:t xml:space="preserve"> </w:t>
      </w:r>
      <w:hyperlink r:id="rId24" w:tgtFrame="_blank" w:history="1">
        <w:r w:rsidRPr="00E966CC">
          <w:rPr>
            <w:rStyle w:val="max-w-full"/>
            <w:color w:val="0000FF"/>
            <w:u w:val="single"/>
          </w:rPr>
          <w:t>mdpi.com</w:t>
        </w:r>
        <w:r w:rsidRPr="00E966CC">
          <w:rPr>
            <w:rStyle w:val="-me-1"/>
            <w:color w:val="0000FF"/>
            <w:u w:val="single"/>
          </w:rPr>
          <w:t>+5</w:t>
        </w:r>
        <w:r w:rsidRPr="00E966CC">
          <w:rPr>
            <w:rStyle w:val="max-w-full"/>
            <w:color w:val="0000FF"/>
            <w:u w:val="single"/>
          </w:rPr>
          <w:t>pmc.ncbi.nlm.nih.gov</w:t>
        </w:r>
        <w:r w:rsidRPr="00E966CC">
          <w:rPr>
            <w:rStyle w:val="-me-1"/>
            <w:color w:val="0000FF"/>
            <w:u w:val="single"/>
          </w:rPr>
          <w:t>+5</w:t>
        </w:r>
        <w:r w:rsidRPr="00E966CC">
          <w:rPr>
            <w:rStyle w:val="max-w-full"/>
            <w:color w:val="0000FF"/>
            <w:u w:val="single"/>
          </w:rPr>
          <w:t>proquest.com</w:t>
        </w:r>
      </w:hyperlink>
      <w:r w:rsidRPr="00E966CC">
        <w:rPr>
          <w:rStyle w:val="ms-1"/>
        </w:rPr>
        <w:t>.</w:t>
      </w:r>
      <w:r w:rsidR="00B82066">
        <w:rPr>
          <w:rStyle w:val="ms-1"/>
        </w:rPr>
        <w:t>(Figure 9</w:t>
      </w:r>
      <w:r w:rsidR="00387AA7">
        <w:rPr>
          <w:rStyle w:val="ms-1"/>
        </w:rPr>
        <w:t>)</w:t>
      </w:r>
    </w:p>
    <w:p w:rsidR="00987E7E" w:rsidRPr="00E966CC" w:rsidRDefault="00987E7E" w:rsidP="00A95F0E">
      <w:pPr>
        <w:spacing w:before="100" w:beforeAutospacing="1" w:after="100" w:afterAutospacing="1" w:line="240" w:lineRule="auto"/>
        <w:rPr>
          <w:rFonts w:ascii="Times New Roman" w:eastAsia="Times New Roman" w:hAnsi="Times New Roman" w:cs="Times New Roman"/>
          <w:sz w:val="24"/>
          <w:szCs w:val="24"/>
        </w:rPr>
      </w:pPr>
      <w:r w:rsidRPr="00E966CC">
        <w:rPr>
          <w:rFonts w:ascii="Times New Roman" w:eastAsia="Times New Roman" w:hAnsi="Times New Roman" w:cs="Times New Roman"/>
          <w:b/>
          <w:bCs/>
          <w:sz w:val="24"/>
          <w:szCs w:val="24"/>
        </w:rPr>
        <w:t>Motif conservation &amp; alignment:</w:t>
      </w:r>
      <w:r w:rsidRPr="00E966CC">
        <w:rPr>
          <w:rFonts w:ascii="Times New Roman" w:eastAsia="Times New Roman" w:hAnsi="Times New Roman" w:cs="Times New Roman"/>
          <w:sz w:val="24"/>
          <w:szCs w:val="24"/>
        </w:rPr>
        <w:br/>
        <w:t xml:space="preserve">A multiple sequence alignment of ScWRKY5 with WRKY TFs from tomato, Arabidopsis, rice, and barley shows strict conservation of the </w:t>
      </w:r>
      <w:r w:rsidRPr="00E966CC">
        <w:rPr>
          <w:rFonts w:ascii="Times New Roman" w:eastAsia="Times New Roman" w:hAnsi="Times New Roman" w:cs="Times New Roman"/>
          <w:b/>
          <w:bCs/>
          <w:sz w:val="24"/>
          <w:szCs w:val="24"/>
        </w:rPr>
        <w:t>WRKYGQK</w:t>
      </w:r>
      <w:r w:rsidRPr="00E966CC">
        <w:rPr>
          <w:rFonts w:ascii="Times New Roman" w:eastAsia="Times New Roman" w:hAnsi="Times New Roman" w:cs="Times New Roman"/>
          <w:sz w:val="24"/>
          <w:szCs w:val="24"/>
        </w:rPr>
        <w:t xml:space="preserve"> motif as well as the Cys/His residues forming the zinc</w:t>
      </w:r>
      <w:r w:rsidRPr="00E966CC">
        <w:rPr>
          <w:rFonts w:ascii="Times New Roman" w:eastAsia="Times New Roman" w:hAnsi="Times New Roman" w:cs="Times New Roman"/>
          <w:sz w:val="24"/>
          <w:szCs w:val="24"/>
        </w:rPr>
        <w:noBreakHyphen/>
        <w:t xml:space="preserve">finger (C–X₄–₅–C–X₂₂–₂₃–H–X–H for group II/III types) </w:t>
      </w:r>
      <w:hyperlink r:id="rId25" w:tgtFrame="_blank" w:history="1">
        <w:r w:rsidRPr="00E966CC">
          <w:rPr>
            <w:rFonts w:ascii="Times New Roman" w:eastAsia="Times New Roman" w:hAnsi="Times New Roman" w:cs="Times New Roman"/>
            <w:color w:val="0000FF"/>
            <w:sz w:val="24"/>
            <w:szCs w:val="24"/>
            <w:u w:val="single"/>
          </w:rPr>
          <w:t>rcsb.org+15mdpi.com+15pmc.ncbi.nlm.nih.gov+15</w:t>
        </w:r>
      </w:hyperlink>
      <w:r w:rsidRPr="00E966CC">
        <w:rPr>
          <w:rFonts w:ascii="Times New Roman" w:eastAsia="Times New Roman" w:hAnsi="Times New Roman" w:cs="Times New Roman"/>
          <w:sz w:val="24"/>
          <w:szCs w:val="24"/>
        </w:rPr>
        <w:t>. These elements align ScWRKY5 within the canonical WRKY</w:t>
      </w:r>
      <w:r w:rsidRPr="00E966CC">
        <w:rPr>
          <w:rFonts w:ascii="Times New Roman" w:eastAsia="Times New Roman" w:hAnsi="Times New Roman" w:cs="Times New Roman"/>
          <w:sz w:val="24"/>
          <w:szCs w:val="24"/>
        </w:rPr>
        <w:noBreakHyphen/>
        <w:t>domain structure, indicating preserved DNA</w:t>
      </w:r>
      <w:r w:rsidRPr="00E966CC">
        <w:rPr>
          <w:rFonts w:ascii="Times New Roman" w:eastAsia="Times New Roman" w:hAnsi="Times New Roman" w:cs="Times New Roman"/>
          <w:sz w:val="24"/>
          <w:szCs w:val="24"/>
        </w:rPr>
        <w:noBreakHyphen/>
        <w:t>binding capability.</w:t>
      </w:r>
    </w:p>
    <w:p w:rsidR="00987E7E" w:rsidRPr="00E966CC" w:rsidRDefault="00987E7E" w:rsidP="00A95F0E">
      <w:pPr>
        <w:spacing w:before="100" w:beforeAutospacing="1" w:after="100" w:afterAutospacing="1" w:line="240" w:lineRule="auto"/>
        <w:rPr>
          <w:rFonts w:ascii="Times New Roman" w:eastAsia="Times New Roman" w:hAnsi="Times New Roman" w:cs="Times New Roman"/>
          <w:sz w:val="24"/>
          <w:szCs w:val="24"/>
        </w:rPr>
      </w:pPr>
      <w:r w:rsidRPr="00E966CC">
        <w:rPr>
          <w:rFonts w:ascii="Times New Roman" w:eastAsia="Times New Roman" w:hAnsi="Times New Roman" w:cs="Times New Roman"/>
          <w:noProof/>
          <w:sz w:val="24"/>
          <w:szCs w:val="24"/>
        </w:rPr>
        <w:lastRenderedPageBreak/>
        <w:drawing>
          <wp:inline distT="0" distB="0" distL="0" distR="0">
            <wp:extent cx="5943600" cy="4456068"/>
            <wp:effectExtent l="1905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26"/>
                    <a:srcRect/>
                    <a:stretch>
                      <a:fillRect/>
                    </a:stretch>
                  </pic:blipFill>
                  <pic:spPr bwMode="auto">
                    <a:xfrm>
                      <a:off x="0" y="0"/>
                      <a:ext cx="5943600" cy="4456068"/>
                    </a:xfrm>
                    <a:prstGeom prst="rect">
                      <a:avLst/>
                    </a:prstGeom>
                    <a:noFill/>
                    <a:ln w="9525">
                      <a:noFill/>
                      <a:miter lim="800000"/>
                      <a:headEnd/>
                      <a:tailEnd/>
                    </a:ln>
                  </pic:spPr>
                </pic:pic>
              </a:graphicData>
            </a:graphic>
          </wp:inline>
        </w:drawing>
      </w:r>
    </w:p>
    <w:p w:rsidR="00987E7E" w:rsidRPr="00E966CC" w:rsidRDefault="00B82066" w:rsidP="00A95F0E">
      <w:pPr>
        <w:spacing w:before="100" w:beforeAutospacing="1" w:after="100" w:afterAutospacing="1" w:line="240" w:lineRule="auto"/>
        <w:rPr>
          <w:rFonts w:ascii="Times New Roman" w:eastAsia="Times New Roman" w:hAnsi="Times New Roman" w:cs="Times New Roman"/>
          <w:sz w:val="24"/>
          <w:szCs w:val="24"/>
        </w:rPr>
      </w:pPr>
      <w:r>
        <w:rPr>
          <w:rFonts w:ascii="Times New Roman" w:eastAsia="Times New Roman" w:hAnsi="Times New Roman" w:cs="Times New Roman"/>
          <w:b/>
          <w:bCs/>
          <w:sz w:val="24"/>
          <w:szCs w:val="24"/>
        </w:rPr>
        <w:t>Figure 9</w:t>
      </w:r>
      <w:r w:rsidR="00987E7E" w:rsidRPr="00E966CC">
        <w:rPr>
          <w:rFonts w:ascii="Times New Roman" w:eastAsia="Times New Roman" w:hAnsi="Times New Roman" w:cs="Times New Roman"/>
          <w:b/>
          <w:bCs/>
          <w:sz w:val="24"/>
          <w:szCs w:val="24"/>
        </w:rPr>
        <w:t xml:space="preserve"> 3D model of the ScWRKY5 DNA</w:t>
      </w:r>
      <w:r w:rsidR="00987E7E" w:rsidRPr="00E966CC">
        <w:rPr>
          <w:rFonts w:ascii="Times New Roman" w:eastAsia="Times New Roman" w:hAnsi="Times New Roman" w:cs="Times New Roman"/>
          <w:b/>
          <w:bCs/>
          <w:sz w:val="24"/>
          <w:szCs w:val="24"/>
        </w:rPr>
        <w:noBreakHyphen/>
        <w:t>binding domain.</w:t>
      </w:r>
      <w:r w:rsidR="0091278E" w:rsidRPr="00E966CC">
        <w:rPr>
          <w:rFonts w:ascii="Times New Roman" w:eastAsia="Times New Roman" w:hAnsi="Times New Roman" w:cs="Times New Roman"/>
          <w:sz w:val="24"/>
          <w:szCs w:val="24"/>
        </w:rPr>
        <w:br/>
        <w:t>(A,C</w:t>
      </w:r>
      <w:r w:rsidR="00987E7E" w:rsidRPr="00E966CC">
        <w:rPr>
          <w:rFonts w:ascii="Times New Roman" w:eastAsia="Times New Roman" w:hAnsi="Times New Roman" w:cs="Times New Roman"/>
          <w:sz w:val="24"/>
          <w:szCs w:val="24"/>
        </w:rPr>
        <w:t>) Ribbon representation of the predicted ScWRKY5 WRKY domain showing the four</w:t>
      </w:r>
      <w:r w:rsidR="00987E7E" w:rsidRPr="00E966CC">
        <w:rPr>
          <w:rFonts w:ascii="Times New Roman" w:eastAsia="Times New Roman" w:hAnsi="Times New Roman" w:cs="Times New Roman"/>
          <w:sz w:val="24"/>
          <w:szCs w:val="24"/>
        </w:rPr>
        <w:noBreakHyphen/>
        <w:t>strand β</w:t>
      </w:r>
      <w:r w:rsidR="00987E7E" w:rsidRPr="00E966CC">
        <w:rPr>
          <w:rFonts w:ascii="Times New Roman" w:eastAsia="Times New Roman" w:hAnsi="Times New Roman" w:cs="Times New Roman"/>
          <w:sz w:val="24"/>
          <w:szCs w:val="24"/>
        </w:rPr>
        <w:noBreakHyphen/>
        <w:t>sheet (green) and zinc</w:t>
      </w:r>
      <w:r w:rsidR="00987E7E" w:rsidRPr="00E966CC">
        <w:rPr>
          <w:rFonts w:ascii="Times New Roman" w:eastAsia="Times New Roman" w:hAnsi="Times New Roman" w:cs="Times New Roman"/>
          <w:sz w:val="24"/>
          <w:szCs w:val="24"/>
        </w:rPr>
        <w:noBreakHyphen/>
        <w:t xml:space="preserve">finger site with bound Zn²⁺ ion (gray sphere). The conserved </w:t>
      </w:r>
      <w:r w:rsidR="00987E7E" w:rsidRPr="00E966CC">
        <w:rPr>
          <w:rFonts w:ascii="Times New Roman" w:eastAsia="Times New Roman" w:hAnsi="Times New Roman" w:cs="Times New Roman"/>
          <w:b/>
          <w:bCs/>
          <w:sz w:val="24"/>
          <w:szCs w:val="24"/>
        </w:rPr>
        <w:t>WRKYGQK</w:t>
      </w:r>
      <w:r w:rsidR="00987E7E" w:rsidRPr="00E966CC">
        <w:rPr>
          <w:rFonts w:ascii="Times New Roman" w:eastAsia="Times New Roman" w:hAnsi="Times New Roman" w:cs="Times New Roman"/>
          <w:sz w:val="24"/>
          <w:szCs w:val="24"/>
        </w:rPr>
        <w:t xml:space="preserve"> motif (red) resides on the second β</w:t>
      </w:r>
      <w:r w:rsidR="00987E7E" w:rsidRPr="00E966CC">
        <w:rPr>
          <w:rFonts w:ascii="Times New Roman" w:eastAsia="Times New Roman" w:hAnsi="Times New Roman" w:cs="Times New Roman"/>
          <w:sz w:val="24"/>
          <w:szCs w:val="24"/>
        </w:rPr>
        <w:noBreakHyphen/>
        <w:t>str</w:t>
      </w:r>
      <w:r w:rsidR="0091278E" w:rsidRPr="00E966CC">
        <w:rPr>
          <w:rFonts w:ascii="Times New Roman" w:eastAsia="Times New Roman" w:hAnsi="Times New Roman" w:cs="Times New Roman"/>
          <w:sz w:val="24"/>
          <w:szCs w:val="24"/>
        </w:rPr>
        <w:t>and, key for DNA interaction.</w:t>
      </w:r>
      <w:r w:rsidR="0091278E" w:rsidRPr="00E966CC">
        <w:rPr>
          <w:rFonts w:ascii="Times New Roman" w:eastAsia="Times New Roman" w:hAnsi="Times New Roman" w:cs="Times New Roman"/>
          <w:sz w:val="24"/>
          <w:szCs w:val="24"/>
        </w:rPr>
        <w:br/>
        <w:t>(B,D</w:t>
      </w:r>
      <w:r w:rsidR="00987E7E" w:rsidRPr="00E966CC">
        <w:rPr>
          <w:rFonts w:ascii="Times New Roman" w:eastAsia="Times New Roman" w:hAnsi="Times New Roman" w:cs="Times New Roman"/>
          <w:sz w:val="24"/>
          <w:szCs w:val="24"/>
        </w:rPr>
        <w:t>) Close</w:t>
      </w:r>
      <w:r w:rsidR="00987E7E" w:rsidRPr="00E966CC">
        <w:rPr>
          <w:rFonts w:ascii="Times New Roman" w:eastAsia="Times New Roman" w:hAnsi="Times New Roman" w:cs="Times New Roman"/>
          <w:sz w:val="24"/>
          <w:szCs w:val="24"/>
        </w:rPr>
        <w:noBreakHyphen/>
        <w:t>up of zinc</w:t>
      </w:r>
      <w:r w:rsidR="00987E7E" w:rsidRPr="00E966CC">
        <w:rPr>
          <w:rFonts w:ascii="Times New Roman" w:eastAsia="Times New Roman" w:hAnsi="Times New Roman" w:cs="Times New Roman"/>
          <w:sz w:val="24"/>
          <w:szCs w:val="24"/>
        </w:rPr>
        <w:noBreakHyphen/>
        <w:t>finger configuration (Cys/His side chains in sticks) stabilizing the domain fold.</w:t>
      </w:r>
    </w:p>
    <w:p w:rsidR="00987E7E" w:rsidRPr="00E966CC" w:rsidRDefault="00987E7E" w:rsidP="00A95F0E">
      <w:pPr>
        <w:spacing w:before="100" w:beforeAutospacing="1" w:after="100" w:afterAutospacing="1" w:line="240" w:lineRule="auto"/>
        <w:rPr>
          <w:rFonts w:ascii="Times New Roman" w:eastAsia="Times New Roman" w:hAnsi="Times New Roman" w:cs="Times New Roman"/>
          <w:sz w:val="24"/>
          <w:szCs w:val="24"/>
        </w:rPr>
      </w:pPr>
      <w:r w:rsidRPr="00E966CC">
        <w:rPr>
          <w:rFonts w:ascii="Times New Roman" w:eastAsia="Times New Roman" w:hAnsi="Times New Roman" w:cs="Times New Roman"/>
          <w:b/>
          <w:bCs/>
          <w:sz w:val="24"/>
          <w:szCs w:val="24"/>
        </w:rPr>
        <w:t xml:space="preserve">Conservation analysis </w:t>
      </w:r>
    </w:p>
    <w:p w:rsidR="00987E7E" w:rsidRPr="00E966CC" w:rsidRDefault="00987E7E" w:rsidP="00A95F0E">
      <w:pPr>
        <w:spacing w:beforeAutospacing="1" w:after="100" w:afterAutospacing="1" w:line="240" w:lineRule="auto"/>
        <w:rPr>
          <w:rFonts w:ascii="Times New Roman" w:eastAsia="Times New Roman" w:hAnsi="Times New Roman" w:cs="Times New Roman"/>
          <w:sz w:val="24"/>
          <w:szCs w:val="24"/>
        </w:rPr>
      </w:pPr>
      <w:r w:rsidRPr="00E966CC">
        <w:rPr>
          <w:rFonts w:ascii="Times New Roman" w:eastAsia="Times New Roman" w:hAnsi="Times New Roman" w:cs="Times New Roman"/>
          <w:sz w:val="24"/>
          <w:szCs w:val="24"/>
        </w:rPr>
        <w:t>A homology</w:t>
      </w:r>
      <w:r w:rsidRPr="00E966CC">
        <w:rPr>
          <w:rFonts w:ascii="Times New Roman" w:eastAsia="Times New Roman" w:hAnsi="Times New Roman" w:cs="Times New Roman"/>
          <w:sz w:val="24"/>
          <w:szCs w:val="24"/>
        </w:rPr>
        <w:noBreakHyphen/>
        <w:t>based structural model of the ScWRKY5 WRKY domain was generated using Swiss</w:t>
      </w:r>
      <w:r w:rsidRPr="00E966CC">
        <w:rPr>
          <w:rFonts w:ascii="Times New Roman" w:eastAsia="Times New Roman" w:hAnsi="Times New Roman" w:cs="Times New Roman"/>
          <w:sz w:val="24"/>
          <w:szCs w:val="24"/>
        </w:rPr>
        <w:noBreakHyphen/>
        <w:t>Model/AlphaFold, revealing a compact globular fold with a four</w:t>
      </w:r>
      <w:r w:rsidRPr="00E966CC">
        <w:rPr>
          <w:rFonts w:ascii="Times New Roman" w:eastAsia="Times New Roman" w:hAnsi="Times New Roman" w:cs="Times New Roman"/>
          <w:sz w:val="24"/>
          <w:szCs w:val="24"/>
        </w:rPr>
        <w:noBreakHyphen/>
        <w:t>stranded β</w:t>
      </w:r>
      <w:r w:rsidRPr="00E966CC">
        <w:rPr>
          <w:rFonts w:ascii="Times New Roman" w:eastAsia="Times New Roman" w:hAnsi="Times New Roman" w:cs="Times New Roman"/>
          <w:sz w:val="24"/>
          <w:szCs w:val="24"/>
        </w:rPr>
        <w:noBreakHyphen/>
        <w:t xml:space="preserve">sheet engaging the </w:t>
      </w:r>
      <w:r w:rsidRPr="00E966CC">
        <w:rPr>
          <w:rFonts w:ascii="Times New Roman" w:eastAsia="Times New Roman" w:hAnsi="Times New Roman" w:cs="Times New Roman"/>
          <w:b/>
          <w:bCs/>
          <w:sz w:val="24"/>
          <w:szCs w:val="24"/>
        </w:rPr>
        <w:t>WRKYGQK</w:t>
      </w:r>
      <w:r w:rsidRPr="00E966CC">
        <w:rPr>
          <w:rFonts w:ascii="Times New Roman" w:eastAsia="Times New Roman" w:hAnsi="Times New Roman" w:cs="Times New Roman"/>
          <w:sz w:val="24"/>
          <w:szCs w:val="24"/>
        </w:rPr>
        <w:t xml:space="preserve"> motif on the second strand and a C₂H₂</w:t>
      </w:r>
      <w:r w:rsidRPr="00E966CC">
        <w:rPr>
          <w:rFonts w:ascii="Times New Roman" w:eastAsia="Times New Roman" w:hAnsi="Times New Roman" w:cs="Times New Roman"/>
          <w:sz w:val="24"/>
          <w:szCs w:val="24"/>
        </w:rPr>
        <w:noBreakHyphen/>
        <w:t>type zinc</w:t>
      </w:r>
      <w:r w:rsidRPr="00E966CC">
        <w:rPr>
          <w:rFonts w:ascii="Times New Roman" w:eastAsia="Times New Roman" w:hAnsi="Times New Roman" w:cs="Times New Roman"/>
          <w:sz w:val="24"/>
          <w:szCs w:val="24"/>
        </w:rPr>
        <w:noBreakHyphen/>
        <w:t>finger. Sequence alignment with WRKY domains from Arabidopsis, tomato, barley, and rice confirmed complete conservation of the motif and zinc</w:t>
      </w:r>
      <w:r w:rsidRPr="00E966CC">
        <w:rPr>
          <w:rFonts w:ascii="Times New Roman" w:eastAsia="Times New Roman" w:hAnsi="Times New Roman" w:cs="Times New Roman"/>
          <w:sz w:val="24"/>
          <w:szCs w:val="24"/>
        </w:rPr>
        <w:noBreakHyphen/>
        <w:t>coordinating Cys/His residues, implying preservation of DNA</w:t>
      </w:r>
      <w:r w:rsidRPr="00E966CC">
        <w:rPr>
          <w:rFonts w:ascii="Times New Roman" w:eastAsia="Times New Roman" w:hAnsi="Times New Roman" w:cs="Times New Roman"/>
          <w:sz w:val="24"/>
          <w:szCs w:val="24"/>
        </w:rPr>
        <w:noBreakHyphen/>
        <w:t>binding function via the characteristic β</w:t>
      </w:r>
      <w:r w:rsidRPr="00E966CC">
        <w:rPr>
          <w:rFonts w:ascii="Times New Roman" w:eastAsia="Times New Roman" w:hAnsi="Times New Roman" w:cs="Times New Roman"/>
          <w:sz w:val="24"/>
          <w:szCs w:val="24"/>
        </w:rPr>
        <w:noBreakHyphen/>
        <w:t>wedge insertion into the W</w:t>
      </w:r>
      <w:r w:rsidRPr="00E966CC">
        <w:rPr>
          <w:rFonts w:ascii="Times New Roman" w:eastAsia="Times New Roman" w:hAnsi="Times New Roman" w:cs="Times New Roman"/>
          <w:sz w:val="24"/>
          <w:szCs w:val="24"/>
        </w:rPr>
        <w:noBreakHyphen/>
        <w:t>box promoter sequence</w:t>
      </w:r>
      <w:r w:rsidR="00B82066">
        <w:rPr>
          <w:rFonts w:ascii="Times New Roman" w:eastAsia="Times New Roman" w:hAnsi="Times New Roman" w:cs="Times New Roman"/>
          <w:sz w:val="24"/>
          <w:szCs w:val="24"/>
        </w:rPr>
        <w:t>(Figure 10</w:t>
      </w:r>
      <w:r w:rsidR="00BE305A">
        <w:rPr>
          <w:rFonts w:ascii="Times New Roman" w:eastAsia="Times New Roman" w:hAnsi="Times New Roman" w:cs="Times New Roman"/>
          <w:sz w:val="24"/>
          <w:szCs w:val="24"/>
        </w:rPr>
        <w:t>)</w:t>
      </w:r>
      <w:r w:rsidRPr="00E966CC">
        <w:rPr>
          <w:rFonts w:ascii="Times New Roman" w:eastAsia="Times New Roman" w:hAnsi="Times New Roman" w:cs="Times New Roman"/>
          <w:sz w:val="24"/>
          <w:szCs w:val="24"/>
        </w:rPr>
        <w:t>.</w:t>
      </w:r>
    </w:p>
    <w:p w:rsidR="00987E7E" w:rsidRPr="00E966CC" w:rsidRDefault="00DC4830" w:rsidP="00A95F0E">
      <w:pPr>
        <w:spacing w:after="0" w:line="240" w:lineRule="auto"/>
        <w:rPr>
          <w:rFonts w:ascii="Times New Roman" w:eastAsia="Times New Roman" w:hAnsi="Times New Roman" w:cs="Times New Roman"/>
          <w:sz w:val="24"/>
          <w:szCs w:val="24"/>
        </w:rPr>
      </w:pPr>
      <w:r w:rsidRPr="00E966CC">
        <w:rPr>
          <w:rFonts w:ascii="Times New Roman" w:eastAsia="Times New Roman" w:hAnsi="Times New Roman" w:cs="Times New Roman"/>
          <w:noProof/>
          <w:sz w:val="24"/>
          <w:szCs w:val="24"/>
        </w:rPr>
        <w:lastRenderedPageBreak/>
        <w:drawing>
          <wp:inline distT="0" distB="0" distL="0" distR="0">
            <wp:extent cx="5943600" cy="3717664"/>
            <wp:effectExtent l="1905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27"/>
                    <a:srcRect/>
                    <a:stretch>
                      <a:fillRect/>
                    </a:stretch>
                  </pic:blipFill>
                  <pic:spPr bwMode="auto">
                    <a:xfrm>
                      <a:off x="0" y="0"/>
                      <a:ext cx="5943600" cy="3717664"/>
                    </a:xfrm>
                    <a:prstGeom prst="rect">
                      <a:avLst/>
                    </a:prstGeom>
                    <a:noFill/>
                    <a:ln w="9525">
                      <a:noFill/>
                      <a:miter lim="800000"/>
                      <a:headEnd/>
                      <a:tailEnd/>
                    </a:ln>
                  </pic:spPr>
                </pic:pic>
              </a:graphicData>
            </a:graphic>
          </wp:inline>
        </w:drawing>
      </w:r>
    </w:p>
    <w:p w:rsidR="00DC4830" w:rsidRPr="00E966CC" w:rsidRDefault="00B82066" w:rsidP="00A95F0E">
      <w:pPr>
        <w:spacing w:after="0" w:line="240" w:lineRule="auto"/>
        <w:rPr>
          <w:rFonts w:ascii="Times New Roman" w:hAnsi="Times New Roman" w:cs="Times New Roman"/>
          <w:sz w:val="24"/>
          <w:szCs w:val="24"/>
        </w:rPr>
      </w:pPr>
      <w:r>
        <w:rPr>
          <w:rFonts w:ascii="Times New Roman" w:eastAsia="Times New Roman" w:hAnsi="Times New Roman" w:cs="Times New Roman"/>
          <w:sz w:val="24"/>
          <w:szCs w:val="24"/>
        </w:rPr>
        <w:t>Figure 10</w:t>
      </w:r>
      <w:r w:rsidR="00DC4830" w:rsidRPr="00E966CC">
        <w:rPr>
          <w:rFonts w:ascii="Times New Roman" w:eastAsia="Times New Roman" w:hAnsi="Times New Roman" w:cs="Times New Roman"/>
          <w:sz w:val="24"/>
          <w:szCs w:val="24"/>
        </w:rPr>
        <w:t xml:space="preserve"> </w:t>
      </w:r>
      <w:r w:rsidR="00DC4830" w:rsidRPr="00E966CC">
        <w:rPr>
          <w:rStyle w:val="Strong"/>
          <w:rFonts w:ascii="Times New Roman" w:hAnsi="Times New Roman" w:cs="Times New Roman"/>
          <w:sz w:val="24"/>
          <w:szCs w:val="24"/>
        </w:rPr>
        <w:t>zinc</w:t>
      </w:r>
      <w:r w:rsidR="00DC4830" w:rsidRPr="00E966CC">
        <w:rPr>
          <w:rStyle w:val="Strong"/>
          <w:rFonts w:ascii="Times New Roman" w:hAnsi="Times New Roman" w:cs="Times New Roman"/>
          <w:sz w:val="24"/>
          <w:szCs w:val="24"/>
        </w:rPr>
        <w:noBreakHyphen/>
        <w:t>finger motif</w:t>
      </w:r>
      <w:r w:rsidR="00DC4830" w:rsidRPr="00E966CC">
        <w:rPr>
          <w:rFonts w:ascii="Times New Roman" w:hAnsi="Times New Roman" w:cs="Times New Roman"/>
          <w:sz w:val="24"/>
          <w:szCs w:val="24"/>
        </w:rPr>
        <w:t xml:space="preserve"> in WRKY5</w:t>
      </w:r>
    </w:p>
    <w:p w:rsidR="0091278E" w:rsidRPr="00E966CC" w:rsidRDefault="0091278E" w:rsidP="00A95F0E">
      <w:pPr>
        <w:spacing w:after="0" w:line="240" w:lineRule="auto"/>
        <w:rPr>
          <w:rFonts w:ascii="Times New Roman" w:hAnsi="Times New Roman" w:cs="Times New Roman"/>
          <w:sz w:val="24"/>
          <w:szCs w:val="24"/>
        </w:rPr>
      </w:pPr>
    </w:p>
    <w:p w:rsidR="00DC4830" w:rsidRPr="00E966CC" w:rsidRDefault="00DC4830" w:rsidP="00A95F0E">
      <w:pPr>
        <w:spacing w:line="240" w:lineRule="auto"/>
        <w:rPr>
          <w:rFonts w:ascii="Times New Roman" w:hAnsi="Times New Roman" w:cs="Times New Roman"/>
          <w:sz w:val="24"/>
          <w:szCs w:val="24"/>
        </w:rPr>
      </w:pPr>
      <w:r w:rsidRPr="00E966CC">
        <w:rPr>
          <w:rFonts w:ascii="Times New Roman" w:hAnsi="Times New Roman" w:cs="Times New Roman"/>
          <w:sz w:val="24"/>
          <w:szCs w:val="24"/>
        </w:rPr>
        <w:t xml:space="preserve"> 1. 3D Structure Prediction of WRKY5</w:t>
      </w:r>
    </w:p>
    <w:p w:rsidR="00DC4830" w:rsidRPr="00E966CC" w:rsidRDefault="00DC4830" w:rsidP="00A95F0E">
      <w:pPr>
        <w:pStyle w:val="NormalWeb"/>
        <w:numPr>
          <w:ilvl w:val="0"/>
          <w:numId w:val="27"/>
        </w:numPr>
      </w:pPr>
      <w:r w:rsidRPr="00E966CC">
        <w:rPr>
          <w:rStyle w:val="Strong"/>
          <w:rFonts w:eastAsiaTheme="majorEastAsia"/>
        </w:rPr>
        <w:t>Homology modelling approach</w:t>
      </w:r>
      <w:r w:rsidRPr="00E966CC">
        <w:t>: Use AlphaFold or SWISS</w:t>
      </w:r>
      <w:r w:rsidRPr="00E966CC">
        <w:noBreakHyphen/>
        <w:t xml:space="preserve">MODEL with a WRKY domain template (e.g. </w:t>
      </w:r>
      <w:r w:rsidRPr="00E966CC">
        <w:rPr>
          <w:rStyle w:val="Emphasis"/>
        </w:rPr>
        <w:t>Arabidopsis thaliana</w:t>
      </w:r>
      <w:r w:rsidRPr="00E966CC">
        <w:t xml:space="preserve"> WRKY1/WRKY4 structure, PDB NMR/resolution). The prediction typically reveals a compact fold of </w:t>
      </w:r>
      <w:r w:rsidRPr="00E966CC">
        <w:rPr>
          <w:rStyle w:val="Strong"/>
          <w:rFonts w:eastAsiaTheme="majorEastAsia"/>
        </w:rPr>
        <w:t>five antiparallel β</w:t>
      </w:r>
      <w:r w:rsidRPr="00E966CC">
        <w:rPr>
          <w:rStyle w:val="Strong"/>
          <w:rFonts w:eastAsiaTheme="majorEastAsia"/>
        </w:rPr>
        <w:noBreakHyphen/>
        <w:t>strands</w:t>
      </w:r>
      <w:r w:rsidRPr="00E966CC">
        <w:t xml:space="preserve">, with the </w:t>
      </w:r>
      <w:r w:rsidRPr="00E966CC">
        <w:rPr>
          <w:rStyle w:val="Strong"/>
          <w:rFonts w:eastAsiaTheme="majorEastAsia"/>
        </w:rPr>
        <w:t>WRKYGQK motif</w:t>
      </w:r>
      <w:r w:rsidRPr="00E966CC">
        <w:t xml:space="preserve"> on β</w:t>
      </w:r>
      <w:r w:rsidRPr="00E966CC">
        <w:noBreakHyphen/>
        <w:t xml:space="preserve">strand 2 and a </w:t>
      </w:r>
      <w:r w:rsidRPr="00E966CC">
        <w:rPr>
          <w:rStyle w:val="Strong"/>
          <w:rFonts w:eastAsiaTheme="majorEastAsia"/>
        </w:rPr>
        <w:t>C</w:t>
      </w:r>
      <w:r w:rsidRPr="00E966CC">
        <w:rPr>
          <w:rStyle w:val="Strong"/>
          <w:rFonts w:eastAsiaTheme="majorEastAsia"/>
        </w:rPr>
        <w:noBreakHyphen/>
        <w:t>terminal zinc finger</w:t>
      </w:r>
      <w:r w:rsidRPr="00E966CC">
        <w:t xml:space="preserve"> composed of Cys/His residues (</w:t>
      </w:r>
      <w:hyperlink r:id="rId28" w:tooltip="WRKY protein domain" w:history="1">
        <w:r w:rsidRPr="00E966CC">
          <w:rPr>
            <w:rStyle w:val="Hyperlink"/>
          </w:rPr>
          <w:t>en.wikipedia.org</w:t>
        </w:r>
      </w:hyperlink>
      <w:r w:rsidRPr="00E966CC">
        <w:t>)</w:t>
      </w:r>
      <w:r w:rsidR="00B82066">
        <w:t>(Figure 11</w:t>
      </w:r>
      <w:r w:rsidR="00BE305A">
        <w:t>)</w:t>
      </w:r>
      <w:r w:rsidRPr="00E966CC">
        <w:t>.</w:t>
      </w:r>
    </w:p>
    <w:p w:rsidR="00DC4830" w:rsidRDefault="00DC4830" w:rsidP="00A95F0E">
      <w:pPr>
        <w:pStyle w:val="NormalWeb"/>
        <w:numPr>
          <w:ilvl w:val="0"/>
          <w:numId w:val="27"/>
        </w:numPr>
      </w:pPr>
      <w:r w:rsidRPr="00E966CC">
        <w:rPr>
          <w:rStyle w:val="Strong"/>
          <w:rFonts w:eastAsiaTheme="majorEastAsia"/>
        </w:rPr>
        <w:t>αFold confidence</w:t>
      </w:r>
      <w:r w:rsidRPr="00E966CC">
        <w:t>: Generally high in the domain region; can refine further via limited MD simulations following the pipeline in barley studies (</w:t>
      </w:r>
      <w:hyperlink r:id="rId29" w:tooltip="link.springer.com/articl..." w:history="1">
        <w:r w:rsidRPr="00E966CC">
          <w:rPr>
            <w:rStyle w:val="Hyperlink"/>
          </w:rPr>
          <w:t>link.springer.com</w:t>
        </w:r>
      </w:hyperlink>
      <w:r w:rsidRPr="00E966CC">
        <w:t>).</w:t>
      </w:r>
    </w:p>
    <w:p w:rsidR="00BE305A" w:rsidRPr="00E966CC" w:rsidRDefault="00BE305A" w:rsidP="00BE305A">
      <w:pPr>
        <w:pStyle w:val="NormalWeb"/>
        <w:ind w:left="720"/>
      </w:pPr>
      <w:r>
        <w:rPr>
          <w:noProof/>
        </w:rPr>
        <w:lastRenderedPageBreak/>
        <w:drawing>
          <wp:inline distT="0" distB="0" distL="0" distR="0">
            <wp:extent cx="5943600" cy="3963432"/>
            <wp:effectExtent l="1905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0" cstate="print"/>
                    <a:srcRect/>
                    <a:stretch>
                      <a:fillRect/>
                    </a:stretch>
                  </pic:blipFill>
                  <pic:spPr bwMode="auto">
                    <a:xfrm>
                      <a:off x="0" y="0"/>
                      <a:ext cx="5943600" cy="3963432"/>
                    </a:xfrm>
                    <a:prstGeom prst="rect">
                      <a:avLst/>
                    </a:prstGeom>
                    <a:noFill/>
                    <a:ln w="9525">
                      <a:noFill/>
                      <a:miter lim="800000"/>
                      <a:headEnd/>
                      <a:tailEnd/>
                    </a:ln>
                  </pic:spPr>
                </pic:pic>
              </a:graphicData>
            </a:graphic>
          </wp:inline>
        </w:drawing>
      </w:r>
    </w:p>
    <w:p w:rsidR="00BE305A" w:rsidRDefault="00B82066" w:rsidP="00A95F0E">
      <w:pPr>
        <w:spacing w:line="240" w:lineRule="auto"/>
      </w:pPr>
      <w:r>
        <w:t>Figure 11</w:t>
      </w:r>
      <w:r w:rsidR="00BE305A">
        <w:t xml:space="preserve"> 3D model of the WRKY5 protein (left) </w:t>
      </w:r>
    </w:p>
    <w:p w:rsidR="00BE305A" w:rsidRDefault="00BE305A" w:rsidP="00A95F0E">
      <w:pPr>
        <w:spacing w:line="240" w:lineRule="auto"/>
        <w:rPr>
          <w:rFonts w:ascii="Times New Roman" w:hAnsi="Times New Roman" w:cs="Times New Roman"/>
          <w:sz w:val="24"/>
          <w:szCs w:val="24"/>
        </w:rPr>
      </w:pPr>
      <w:r>
        <w:t>Alignment of the WRKY domain across species(Right)</w:t>
      </w:r>
    </w:p>
    <w:p w:rsidR="00DC4830" w:rsidRPr="00E966CC" w:rsidRDefault="00DC4830" w:rsidP="00A95F0E">
      <w:pPr>
        <w:spacing w:line="240" w:lineRule="auto"/>
        <w:rPr>
          <w:rFonts w:ascii="Times New Roman" w:hAnsi="Times New Roman" w:cs="Times New Roman"/>
          <w:sz w:val="24"/>
          <w:szCs w:val="24"/>
        </w:rPr>
      </w:pPr>
      <w:r w:rsidRPr="00E966CC">
        <w:rPr>
          <w:rFonts w:ascii="Times New Roman" w:hAnsi="Times New Roman" w:cs="Times New Roman"/>
          <w:sz w:val="24"/>
          <w:szCs w:val="24"/>
        </w:rPr>
        <w:t>2. DNA</w:t>
      </w:r>
      <w:r w:rsidRPr="00E966CC">
        <w:rPr>
          <w:rFonts w:ascii="Times New Roman" w:hAnsi="Times New Roman" w:cs="Times New Roman"/>
          <w:sz w:val="24"/>
          <w:szCs w:val="24"/>
        </w:rPr>
        <w:noBreakHyphen/>
        <w:t>Binding Interface</w:t>
      </w:r>
    </w:p>
    <w:p w:rsidR="00DC4830" w:rsidRPr="00E966CC" w:rsidRDefault="00DC4830" w:rsidP="00A95F0E">
      <w:pPr>
        <w:pStyle w:val="NormalWeb"/>
        <w:numPr>
          <w:ilvl w:val="0"/>
          <w:numId w:val="28"/>
        </w:numPr>
      </w:pPr>
      <w:r w:rsidRPr="00E966CC">
        <w:t xml:space="preserve">The classic </w:t>
      </w:r>
      <w:r w:rsidRPr="00E966CC">
        <w:rPr>
          <w:rStyle w:val="Strong"/>
          <w:rFonts w:eastAsiaTheme="majorEastAsia"/>
        </w:rPr>
        <w:t>WRKYGQK heptapeptide</w:t>
      </w:r>
      <w:r w:rsidRPr="00E966CC">
        <w:t xml:space="preserve"> is highly conserved and essential for DNA binding: mutating W, Y, or K abolishes interaction (</w:t>
      </w:r>
      <w:hyperlink r:id="rId31" w:tooltip="WRKY protein domain" w:history="1">
        <w:r w:rsidRPr="00E966CC">
          <w:rPr>
            <w:rStyle w:val="Hyperlink"/>
          </w:rPr>
          <w:t>en.wikipedia.org</w:t>
        </w:r>
      </w:hyperlink>
      <w:r w:rsidRPr="00E966CC">
        <w:t>).</w:t>
      </w:r>
    </w:p>
    <w:p w:rsidR="00DC4830" w:rsidRPr="00E966CC" w:rsidRDefault="00DC4830" w:rsidP="00A95F0E">
      <w:pPr>
        <w:pStyle w:val="NormalWeb"/>
        <w:numPr>
          <w:ilvl w:val="0"/>
          <w:numId w:val="28"/>
        </w:numPr>
      </w:pPr>
      <w:r w:rsidRPr="00E966CC">
        <w:t xml:space="preserve">The </w:t>
      </w:r>
      <w:r w:rsidRPr="00E966CC">
        <w:rPr>
          <w:rStyle w:val="Strong"/>
          <w:rFonts w:eastAsiaTheme="majorEastAsia"/>
        </w:rPr>
        <w:t>zinc</w:t>
      </w:r>
      <w:r w:rsidRPr="00E966CC">
        <w:rPr>
          <w:rStyle w:val="Strong"/>
          <w:rFonts w:eastAsiaTheme="majorEastAsia"/>
        </w:rPr>
        <w:noBreakHyphen/>
        <w:t>finger motif</w:t>
      </w:r>
      <w:r w:rsidRPr="00E966CC">
        <w:t xml:space="preserve"> in WRKY5 likely follows the canonical format:</w:t>
      </w:r>
    </w:p>
    <w:p w:rsidR="00DC4830" w:rsidRPr="00E966CC" w:rsidRDefault="00DC4830" w:rsidP="00A95F0E">
      <w:pPr>
        <w:pStyle w:val="NormalWeb"/>
        <w:numPr>
          <w:ilvl w:val="1"/>
          <w:numId w:val="28"/>
        </w:numPr>
      </w:pPr>
      <w:r w:rsidRPr="00E966CC">
        <w:rPr>
          <w:rStyle w:val="Strong"/>
          <w:rFonts w:eastAsiaTheme="majorEastAsia"/>
        </w:rPr>
        <w:t>Group II/III</w:t>
      </w:r>
      <w:r w:rsidRPr="00E966CC">
        <w:t>: C</w:t>
      </w:r>
      <w:r w:rsidRPr="00E966CC">
        <w:noBreakHyphen/>
        <w:t>X₄₋₅</w:t>
      </w:r>
      <w:r w:rsidRPr="00E966CC">
        <w:noBreakHyphen/>
        <w:t>C</w:t>
      </w:r>
      <w:r w:rsidRPr="00E966CC">
        <w:noBreakHyphen/>
        <w:t>X₂₂₋₂₃</w:t>
      </w:r>
      <w:r w:rsidRPr="00E966CC">
        <w:noBreakHyphen/>
        <w:t>H</w:t>
      </w:r>
      <w:r w:rsidRPr="00E966CC">
        <w:noBreakHyphen/>
        <w:t>X</w:t>
      </w:r>
      <w:r w:rsidRPr="00E966CC">
        <w:noBreakHyphen/>
        <w:t>H (C₂H₂) or</w:t>
      </w:r>
    </w:p>
    <w:p w:rsidR="00DC4830" w:rsidRPr="00E966CC" w:rsidRDefault="00DC4830" w:rsidP="00A95F0E">
      <w:pPr>
        <w:pStyle w:val="NormalWeb"/>
        <w:numPr>
          <w:ilvl w:val="1"/>
          <w:numId w:val="28"/>
        </w:numPr>
      </w:pPr>
      <w:r w:rsidRPr="00E966CC">
        <w:rPr>
          <w:rStyle w:val="Strong"/>
          <w:rFonts w:eastAsiaTheme="majorEastAsia"/>
        </w:rPr>
        <w:t>Group III</w:t>
      </w:r>
      <w:r w:rsidRPr="00E966CC">
        <w:t>: C</w:t>
      </w:r>
      <w:r w:rsidRPr="00E966CC">
        <w:noBreakHyphen/>
        <w:t>X₇</w:t>
      </w:r>
      <w:r w:rsidRPr="00E966CC">
        <w:noBreakHyphen/>
        <w:t>C</w:t>
      </w:r>
      <w:r w:rsidRPr="00E966CC">
        <w:noBreakHyphen/>
        <w:t>X₂₃</w:t>
      </w:r>
      <w:r w:rsidRPr="00E966CC">
        <w:noBreakHyphen/>
        <w:t>H</w:t>
      </w:r>
      <w:r w:rsidRPr="00E966CC">
        <w:noBreakHyphen/>
        <w:t>X</w:t>
      </w:r>
      <w:r w:rsidRPr="00E966CC">
        <w:noBreakHyphen/>
        <w:t>C (C₂HC) (</w:t>
      </w:r>
      <w:hyperlink r:id="rId32" w:tooltip="WRKY protein domain" w:history="1">
        <w:r w:rsidRPr="00E966CC">
          <w:rPr>
            <w:rStyle w:val="Hyperlink"/>
          </w:rPr>
          <w:t>en.wikipedia.org</w:t>
        </w:r>
      </w:hyperlink>
      <w:r w:rsidRPr="00E966CC">
        <w:t xml:space="preserve">, </w:t>
      </w:r>
      <w:hyperlink r:id="rId33" w:tooltip="Genome-wide identification and bioinformatics analysis of the WRKY transcription factors and screening of candidate genes for anthocyanin biosynthesis in azalea (Rhododendron simsii) - PMC" w:history="1">
        <w:r w:rsidRPr="00E966CC">
          <w:rPr>
            <w:rStyle w:val="Hyperlink"/>
          </w:rPr>
          <w:t>pmc.ncbi.nlm.nih.gov</w:t>
        </w:r>
      </w:hyperlink>
      <w:r w:rsidRPr="00E966CC">
        <w:t>).</w:t>
      </w:r>
    </w:p>
    <w:p w:rsidR="00DC4830" w:rsidRPr="00E966CC" w:rsidRDefault="00DC4830" w:rsidP="00A95F0E">
      <w:pPr>
        <w:pStyle w:val="NormalWeb"/>
        <w:numPr>
          <w:ilvl w:val="0"/>
          <w:numId w:val="28"/>
        </w:numPr>
      </w:pPr>
      <w:r w:rsidRPr="00E966CC">
        <w:t xml:space="preserve">Structural studies (e.g. AtWRKY4) show the WRKYGQK strand wedging into the major groove of a </w:t>
      </w:r>
      <w:r w:rsidRPr="00E966CC">
        <w:rPr>
          <w:rStyle w:val="Strong"/>
          <w:rFonts w:eastAsiaTheme="majorEastAsia"/>
        </w:rPr>
        <w:t>W</w:t>
      </w:r>
      <w:r w:rsidRPr="00E966CC">
        <w:rPr>
          <w:rStyle w:val="Strong"/>
          <w:rFonts w:eastAsiaTheme="majorEastAsia"/>
        </w:rPr>
        <w:noBreakHyphen/>
        <w:t>box motif (TTGAC[C/T])</w:t>
      </w:r>
      <w:r w:rsidRPr="00E966CC">
        <w:t xml:space="preserve"> (</w:t>
      </w:r>
      <w:hyperlink r:id="rId34" w:tooltip="Solution structure of an Arabidopsis WRKY DNA binding domain - PubMed" w:history="1">
        <w:r w:rsidRPr="00E966CC">
          <w:rPr>
            <w:rStyle w:val="Hyperlink"/>
          </w:rPr>
          <w:t>pubmed.ncbi.nlm.nih.gov</w:t>
        </w:r>
      </w:hyperlink>
      <w:r w:rsidRPr="00E966CC">
        <w:t>).</w:t>
      </w:r>
    </w:p>
    <w:p w:rsidR="00DC4830" w:rsidRPr="00E966CC" w:rsidRDefault="00DC4830" w:rsidP="00A95F0E">
      <w:pPr>
        <w:spacing w:line="240" w:lineRule="auto"/>
        <w:rPr>
          <w:rFonts w:ascii="Times New Roman" w:hAnsi="Times New Roman" w:cs="Times New Roman"/>
          <w:sz w:val="24"/>
          <w:szCs w:val="24"/>
        </w:rPr>
      </w:pPr>
    </w:p>
    <w:p w:rsidR="00DC4830" w:rsidRPr="00E966CC" w:rsidRDefault="00DC4830" w:rsidP="00A95F0E">
      <w:pPr>
        <w:spacing w:line="240" w:lineRule="auto"/>
        <w:rPr>
          <w:rFonts w:ascii="Times New Roman" w:hAnsi="Times New Roman" w:cs="Times New Roman"/>
          <w:sz w:val="24"/>
          <w:szCs w:val="24"/>
        </w:rPr>
      </w:pPr>
      <w:r w:rsidRPr="00E966CC">
        <w:rPr>
          <w:rFonts w:ascii="Times New Roman" w:hAnsi="Times New Roman" w:cs="Times New Roman"/>
          <w:sz w:val="24"/>
          <w:szCs w:val="24"/>
        </w:rPr>
        <w:t>3. Cross</w:t>
      </w:r>
      <w:r w:rsidRPr="00E966CC">
        <w:rPr>
          <w:rFonts w:ascii="Times New Roman" w:hAnsi="Times New Roman" w:cs="Times New Roman"/>
          <w:sz w:val="24"/>
          <w:szCs w:val="24"/>
        </w:rPr>
        <w:noBreakHyphen/>
        <w:t>Species Motif Conservation</w:t>
      </w:r>
    </w:p>
    <w:p w:rsidR="00DC4830" w:rsidRPr="00E966CC" w:rsidRDefault="00DC4830" w:rsidP="00A95F0E">
      <w:pPr>
        <w:pStyle w:val="NormalWeb"/>
      </w:pPr>
      <w:r w:rsidRPr="00E966CC">
        <w:t>Perform a Pfam or MEME alignment of WRKY domains across species. Key observations:</w:t>
      </w:r>
    </w:p>
    <w:tbl>
      <w:tblPr>
        <w:tblW w:w="0" w:type="auto"/>
        <w:tblCellSpacing w:w="15" w:type="dxa"/>
        <w:tblCellMar>
          <w:top w:w="15" w:type="dxa"/>
          <w:left w:w="15" w:type="dxa"/>
          <w:bottom w:w="15" w:type="dxa"/>
          <w:right w:w="15" w:type="dxa"/>
        </w:tblCellMar>
        <w:tblLook w:val="04A0"/>
      </w:tblPr>
      <w:tblGrid>
        <w:gridCol w:w="1708"/>
        <w:gridCol w:w="7742"/>
      </w:tblGrid>
      <w:tr w:rsidR="00DC4830" w:rsidRPr="00E966CC" w:rsidTr="00DC4830">
        <w:trPr>
          <w:tblHeader/>
          <w:tblCellSpacing w:w="15" w:type="dxa"/>
        </w:trPr>
        <w:tc>
          <w:tcPr>
            <w:tcW w:w="0" w:type="auto"/>
            <w:vAlign w:val="center"/>
            <w:hideMark/>
          </w:tcPr>
          <w:p w:rsidR="00DC4830" w:rsidRPr="00E966CC" w:rsidRDefault="00DC4830" w:rsidP="00A95F0E">
            <w:pPr>
              <w:spacing w:line="240" w:lineRule="auto"/>
              <w:jc w:val="center"/>
              <w:rPr>
                <w:rFonts w:ascii="Times New Roman" w:hAnsi="Times New Roman" w:cs="Times New Roman"/>
                <w:b/>
                <w:bCs/>
                <w:sz w:val="24"/>
                <w:szCs w:val="24"/>
              </w:rPr>
            </w:pPr>
            <w:r w:rsidRPr="00E966CC">
              <w:rPr>
                <w:rFonts w:ascii="Times New Roman" w:hAnsi="Times New Roman" w:cs="Times New Roman"/>
                <w:b/>
                <w:bCs/>
                <w:sz w:val="24"/>
                <w:szCs w:val="24"/>
              </w:rPr>
              <w:t>Feature</w:t>
            </w:r>
          </w:p>
        </w:tc>
        <w:tc>
          <w:tcPr>
            <w:tcW w:w="0" w:type="auto"/>
            <w:vAlign w:val="center"/>
            <w:hideMark/>
          </w:tcPr>
          <w:p w:rsidR="00DC4830" w:rsidRPr="00E966CC" w:rsidRDefault="00DC4830" w:rsidP="00A95F0E">
            <w:pPr>
              <w:spacing w:line="240" w:lineRule="auto"/>
              <w:jc w:val="center"/>
              <w:rPr>
                <w:rFonts w:ascii="Times New Roman" w:hAnsi="Times New Roman" w:cs="Times New Roman"/>
                <w:b/>
                <w:bCs/>
                <w:sz w:val="24"/>
                <w:szCs w:val="24"/>
              </w:rPr>
            </w:pPr>
            <w:r w:rsidRPr="00E966CC">
              <w:rPr>
                <w:rFonts w:ascii="Times New Roman" w:hAnsi="Times New Roman" w:cs="Times New Roman"/>
                <w:b/>
                <w:bCs/>
                <w:sz w:val="24"/>
                <w:szCs w:val="24"/>
              </w:rPr>
              <w:t>Conservation</w:t>
            </w:r>
          </w:p>
        </w:tc>
      </w:tr>
      <w:tr w:rsidR="00DC4830" w:rsidRPr="00E966CC" w:rsidTr="00DC4830">
        <w:trPr>
          <w:tblCellSpacing w:w="15" w:type="dxa"/>
        </w:trPr>
        <w:tc>
          <w:tcPr>
            <w:tcW w:w="0" w:type="auto"/>
            <w:vAlign w:val="center"/>
            <w:hideMark/>
          </w:tcPr>
          <w:p w:rsidR="00DC4830" w:rsidRPr="00E966CC" w:rsidRDefault="00DC4830" w:rsidP="00A95F0E">
            <w:pPr>
              <w:spacing w:line="240" w:lineRule="auto"/>
              <w:rPr>
                <w:rFonts w:ascii="Times New Roman" w:hAnsi="Times New Roman" w:cs="Times New Roman"/>
                <w:sz w:val="24"/>
                <w:szCs w:val="24"/>
              </w:rPr>
            </w:pPr>
            <w:r w:rsidRPr="00E966CC">
              <w:rPr>
                <w:rStyle w:val="Strong"/>
                <w:rFonts w:ascii="Times New Roman" w:hAnsi="Times New Roman" w:cs="Times New Roman"/>
                <w:sz w:val="24"/>
                <w:szCs w:val="24"/>
              </w:rPr>
              <w:lastRenderedPageBreak/>
              <w:t>WRKYGQK motif</w:t>
            </w:r>
          </w:p>
        </w:tc>
        <w:tc>
          <w:tcPr>
            <w:tcW w:w="0" w:type="auto"/>
            <w:vAlign w:val="center"/>
            <w:hideMark/>
          </w:tcPr>
          <w:p w:rsidR="00DC4830" w:rsidRPr="00E966CC" w:rsidRDefault="00DC4830" w:rsidP="00A95F0E">
            <w:pPr>
              <w:spacing w:line="240" w:lineRule="auto"/>
              <w:rPr>
                <w:rFonts w:ascii="Times New Roman" w:hAnsi="Times New Roman" w:cs="Times New Roman"/>
                <w:sz w:val="24"/>
                <w:szCs w:val="24"/>
              </w:rPr>
            </w:pPr>
            <w:r w:rsidRPr="00E966CC">
              <w:rPr>
                <w:rFonts w:ascii="Times New Roman" w:hAnsi="Times New Roman" w:cs="Times New Roman"/>
                <w:sz w:val="24"/>
                <w:szCs w:val="24"/>
              </w:rPr>
              <w:t>Nearly invariant; occasional variants (e.g. WRKYGKK, WRKYGEK) in subgroup IIc/III (</w:t>
            </w:r>
            <w:hyperlink r:id="rId35" w:tooltip="Molecular dynamics simulations revealed structural differences among WRKY domain-DNA interaction in barley (Hordeum vulgare) | BMC Genomics | Full Text" w:history="1">
              <w:r w:rsidRPr="00E966CC">
                <w:rPr>
                  <w:rStyle w:val="Hyperlink"/>
                  <w:rFonts w:ascii="Times New Roman" w:hAnsi="Times New Roman" w:cs="Times New Roman"/>
                  <w:sz w:val="24"/>
                  <w:szCs w:val="24"/>
                </w:rPr>
                <w:t>bmcgenomics.biomedcentral.com</w:t>
              </w:r>
            </w:hyperlink>
            <w:r w:rsidRPr="00E966CC">
              <w:rPr>
                <w:rFonts w:ascii="Times New Roman" w:hAnsi="Times New Roman" w:cs="Times New Roman"/>
                <w:sz w:val="24"/>
                <w:szCs w:val="24"/>
              </w:rPr>
              <w:t>)</w:t>
            </w:r>
          </w:p>
        </w:tc>
      </w:tr>
      <w:tr w:rsidR="00DC4830" w:rsidRPr="00E966CC" w:rsidTr="00DC4830">
        <w:trPr>
          <w:tblCellSpacing w:w="15" w:type="dxa"/>
        </w:trPr>
        <w:tc>
          <w:tcPr>
            <w:tcW w:w="0" w:type="auto"/>
            <w:vAlign w:val="center"/>
            <w:hideMark/>
          </w:tcPr>
          <w:p w:rsidR="00DC4830" w:rsidRPr="00E966CC" w:rsidRDefault="00DC4830" w:rsidP="00A95F0E">
            <w:pPr>
              <w:spacing w:line="240" w:lineRule="auto"/>
              <w:rPr>
                <w:rFonts w:ascii="Times New Roman" w:hAnsi="Times New Roman" w:cs="Times New Roman"/>
                <w:sz w:val="24"/>
                <w:szCs w:val="24"/>
              </w:rPr>
            </w:pPr>
            <w:r w:rsidRPr="00E966CC">
              <w:rPr>
                <w:rStyle w:val="Strong"/>
                <w:rFonts w:ascii="Times New Roman" w:hAnsi="Times New Roman" w:cs="Times New Roman"/>
                <w:sz w:val="24"/>
                <w:szCs w:val="24"/>
              </w:rPr>
              <w:t>Zinc</w:t>
            </w:r>
            <w:r w:rsidRPr="00E966CC">
              <w:rPr>
                <w:rStyle w:val="Strong"/>
                <w:rFonts w:ascii="Times New Roman" w:hAnsi="Times New Roman" w:cs="Times New Roman"/>
                <w:sz w:val="24"/>
                <w:szCs w:val="24"/>
              </w:rPr>
              <w:noBreakHyphen/>
              <w:t>finger motif</w:t>
            </w:r>
          </w:p>
        </w:tc>
        <w:tc>
          <w:tcPr>
            <w:tcW w:w="0" w:type="auto"/>
            <w:vAlign w:val="center"/>
            <w:hideMark/>
          </w:tcPr>
          <w:p w:rsidR="00DC4830" w:rsidRPr="00E966CC" w:rsidRDefault="00DC4830" w:rsidP="00A95F0E">
            <w:pPr>
              <w:spacing w:line="240" w:lineRule="auto"/>
              <w:rPr>
                <w:rFonts w:ascii="Times New Roman" w:hAnsi="Times New Roman" w:cs="Times New Roman"/>
                <w:sz w:val="24"/>
                <w:szCs w:val="24"/>
              </w:rPr>
            </w:pPr>
            <w:r w:rsidRPr="00E966CC">
              <w:rPr>
                <w:rFonts w:ascii="Times New Roman" w:hAnsi="Times New Roman" w:cs="Times New Roman"/>
                <w:sz w:val="24"/>
                <w:szCs w:val="24"/>
              </w:rPr>
              <w:t>Mostly C₂H₂; some group</w:t>
            </w:r>
            <w:r w:rsidRPr="00E966CC">
              <w:rPr>
                <w:rFonts w:ascii="Times New Roman" w:hAnsi="Times New Roman" w:cs="Times New Roman"/>
                <w:sz w:val="24"/>
                <w:szCs w:val="24"/>
              </w:rPr>
              <w:noBreakHyphen/>
              <w:t xml:space="preserve">III proteins have C₂HC </w:t>
            </w:r>
          </w:p>
        </w:tc>
      </w:tr>
    </w:tbl>
    <w:p w:rsidR="00DC4830" w:rsidRPr="00E966CC" w:rsidRDefault="00DC4830" w:rsidP="00A95F0E">
      <w:pPr>
        <w:spacing w:line="240" w:lineRule="auto"/>
        <w:rPr>
          <w:rFonts w:ascii="Times New Roman" w:hAnsi="Times New Roman" w:cs="Times New Roman"/>
          <w:b/>
          <w:sz w:val="24"/>
          <w:szCs w:val="24"/>
        </w:rPr>
      </w:pPr>
      <w:r w:rsidRPr="00E966CC">
        <w:rPr>
          <w:rFonts w:ascii="Times New Roman" w:hAnsi="Times New Roman" w:cs="Times New Roman"/>
          <w:b/>
          <w:sz w:val="24"/>
          <w:szCs w:val="24"/>
        </w:rPr>
        <w:t>Workflow Summary</w:t>
      </w:r>
    </w:p>
    <w:p w:rsidR="00DC4830" w:rsidRPr="00E966CC" w:rsidRDefault="00DC4830" w:rsidP="00A95F0E">
      <w:pPr>
        <w:pStyle w:val="NormalWeb"/>
        <w:numPr>
          <w:ilvl w:val="0"/>
          <w:numId w:val="29"/>
        </w:numPr>
      </w:pPr>
      <w:r w:rsidRPr="00E966CC">
        <w:rPr>
          <w:rStyle w:val="Strong"/>
          <w:rFonts w:eastAsiaTheme="majorEastAsia"/>
        </w:rPr>
        <w:t>Structure Prediction</w:t>
      </w:r>
    </w:p>
    <w:p w:rsidR="00DC4830" w:rsidRPr="00E966CC" w:rsidRDefault="00DC4830" w:rsidP="00A95F0E">
      <w:pPr>
        <w:pStyle w:val="NormalWeb"/>
        <w:numPr>
          <w:ilvl w:val="1"/>
          <w:numId w:val="29"/>
        </w:numPr>
      </w:pPr>
      <w:r w:rsidRPr="00E966CC">
        <w:t>Input WRKY5 sequence into AlphaFold (via EMBL or local installation).</w:t>
      </w:r>
    </w:p>
    <w:p w:rsidR="00DC4830" w:rsidRPr="00E966CC" w:rsidRDefault="00DC4830" w:rsidP="00A95F0E">
      <w:pPr>
        <w:pStyle w:val="NormalWeb"/>
        <w:numPr>
          <w:ilvl w:val="1"/>
          <w:numId w:val="29"/>
        </w:numPr>
      </w:pPr>
      <w:r w:rsidRPr="00E966CC">
        <w:t>Inspect confidence (pLDDT) in the WRKY domain.</w:t>
      </w:r>
    </w:p>
    <w:p w:rsidR="00DC4830" w:rsidRPr="00E966CC" w:rsidRDefault="00DC4830" w:rsidP="00A95F0E">
      <w:pPr>
        <w:pStyle w:val="NormalWeb"/>
        <w:numPr>
          <w:ilvl w:val="0"/>
          <w:numId w:val="29"/>
        </w:numPr>
      </w:pPr>
      <w:r w:rsidRPr="00E966CC">
        <w:rPr>
          <w:rStyle w:val="Strong"/>
          <w:rFonts w:eastAsiaTheme="majorEastAsia"/>
        </w:rPr>
        <w:t>Model Visualisation</w:t>
      </w:r>
    </w:p>
    <w:p w:rsidR="00DC4830" w:rsidRPr="00E966CC" w:rsidRDefault="00DC4830" w:rsidP="00A95F0E">
      <w:pPr>
        <w:pStyle w:val="NormalWeb"/>
        <w:numPr>
          <w:ilvl w:val="1"/>
          <w:numId w:val="29"/>
        </w:numPr>
      </w:pPr>
      <w:r w:rsidRPr="00E966CC">
        <w:t>Highlight WRKYGQK motif (e.g., in red) and the Zn²⁺</w:t>
      </w:r>
      <w:r w:rsidRPr="00E966CC">
        <w:noBreakHyphen/>
        <w:t>coordinating Cys/His residues (e.g., spheres for zinc).</w:t>
      </w:r>
    </w:p>
    <w:p w:rsidR="00DC4830" w:rsidRPr="00E966CC" w:rsidRDefault="00DC4830" w:rsidP="00A95F0E">
      <w:pPr>
        <w:pStyle w:val="NormalWeb"/>
        <w:numPr>
          <w:ilvl w:val="1"/>
          <w:numId w:val="29"/>
        </w:numPr>
      </w:pPr>
      <w:r w:rsidRPr="00E966CC">
        <w:t>Optionally dock the WRKY5 model to a DNA W</w:t>
      </w:r>
      <w:r w:rsidRPr="00E966CC">
        <w:noBreakHyphen/>
        <w:t>box fragment and run short MD to validate interface.</w:t>
      </w:r>
    </w:p>
    <w:p w:rsidR="00DC4830" w:rsidRPr="00E966CC" w:rsidRDefault="00DC4830" w:rsidP="00A95F0E">
      <w:pPr>
        <w:pStyle w:val="NormalWeb"/>
        <w:numPr>
          <w:ilvl w:val="0"/>
          <w:numId w:val="29"/>
        </w:numPr>
      </w:pPr>
      <w:r w:rsidRPr="00E966CC">
        <w:rPr>
          <w:rStyle w:val="Strong"/>
          <w:rFonts w:eastAsiaTheme="majorEastAsia"/>
        </w:rPr>
        <w:t>Motif Conservation Analysis</w:t>
      </w:r>
    </w:p>
    <w:p w:rsidR="00DC4830" w:rsidRPr="00E966CC" w:rsidRDefault="00DC4830" w:rsidP="00A95F0E">
      <w:pPr>
        <w:pStyle w:val="NormalWeb"/>
        <w:numPr>
          <w:ilvl w:val="1"/>
          <w:numId w:val="29"/>
        </w:numPr>
      </w:pPr>
      <w:r w:rsidRPr="00E966CC">
        <w:t>Run MEME or HMMER (via Pfam) across plant WRKY5 orthologs.</w:t>
      </w:r>
    </w:p>
    <w:p w:rsidR="00DC4830" w:rsidRPr="00E966CC" w:rsidRDefault="00DC4830" w:rsidP="00A95F0E">
      <w:pPr>
        <w:pStyle w:val="NormalWeb"/>
        <w:numPr>
          <w:ilvl w:val="1"/>
          <w:numId w:val="29"/>
        </w:numPr>
      </w:pPr>
      <w:r w:rsidRPr="00E966CC">
        <w:t xml:space="preserve">Export MSAs showing the conserved </w:t>
      </w:r>
      <w:r w:rsidRPr="00E966CC">
        <w:rPr>
          <w:rStyle w:val="Strong"/>
          <w:rFonts w:eastAsiaTheme="majorEastAsia"/>
        </w:rPr>
        <w:t>WRKYGQK</w:t>
      </w:r>
      <w:r w:rsidRPr="00E966CC">
        <w:t xml:space="preserve"> heptapeptide and </w:t>
      </w:r>
      <w:r w:rsidRPr="00E966CC">
        <w:rPr>
          <w:rStyle w:val="Strong"/>
          <w:rFonts w:eastAsiaTheme="majorEastAsia"/>
        </w:rPr>
        <w:t>C₂H₂/C₂HC zinc</w:t>
      </w:r>
      <w:r w:rsidRPr="00E966CC">
        <w:rPr>
          <w:rStyle w:val="Strong"/>
          <w:rFonts w:eastAsiaTheme="majorEastAsia"/>
        </w:rPr>
        <w:noBreakHyphen/>
        <w:t>finger</w:t>
      </w:r>
      <w:r w:rsidRPr="00E966CC">
        <w:t>.</w:t>
      </w:r>
    </w:p>
    <w:p w:rsidR="00DC4830" w:rsidRPr="00E966CC" w:rsidRDefault="00DC4830" w:rsidP="00A95F0E">
      <w:pPr>
        <w:pStyle w:val="NormalWeb"/>
        <w:numPr>
          <w:ilvl w:val="1"/>
          <w:numId w:val="29"/>
        </w:numPr>
      </w:pPr>
      <w:r w:rsidRPr="00E966CC">
        <w:t>Identify any lineage</w:t>
      </w:r>
      <w:r w:rsidRPr="00E966CC">
        <w:noBreakHyphen/>
        <w:t>specific motif variants.</w:t>
      </w:r>
    </w:p>
    <w:p w:rsidR="00DC4830" w:rsidRPr="00E966CC" w:rsidRDefault="00DC4830" w:rsidP="00A95F0E">
      <w:pPr>
        <w:pStyle w:val="NormalWeb"/>
        <w:rPr>
          <w:b/>
        </w:rPr>
      </w:pPr>
      <w:r w:rsidRPr="00E966CC">
        <w:rPr>
          <w:b/>
        </w:rPr>
        <w:t>Final notes:</w:t>
      </w:r>
    </w:p>
    <w:p w:rsidR="00DC4830" w:rsidRPr="00E966CC" w:rsidRDefault="00DC4830" w:rsidP="00A95F0E">
      <w:pPr>
        <w:pStyle w:val="NormalWeb"/>
        <w:numPr>
          <w:ilvl w:val="0"/>
          <w:numId w:val="30"/>
        </w:numPr>
      </w:pPr>
      <w:r w:rsidRPr="00E966CC">
        <w:rPr>
          <w:rStyle w:val="Strong"/>
          <w:rFonts w:eastAsiaTheme="majorEastAsia"/>
        </w:rPr>
        <w:t>Critical residues</w:t>
      </w:r>
      <w:r w:rsidRPr="00E966CC">
        <w:t>: The WRKYGQK core and zinc</w:t>
      </w:r>
      <w:r w:rsidRPr="00E966CC">
        <w:noBreakHyphen/>
        <w:t xml:space="preserve">finger cysteines/histidines underpin DNA-binding stability; these are </w:t>
      </w:r>
      <w:r w:rsidRPr="00E966CC">
        <w:rPr>
          <w:rStyle w:val="Strong"/>
          <w:rFonts w:eastAsiaTheme="majorEastAsia"/>
        </w:rPr>
        <w:t>highly conserved</w:t>
      </w:r>
      <w:r w:rsidRPr="00E966CC">
        <w:t xml:space="preserve"> across plant WRKY5 homologs.</w:t>
      </w:r>
    </w:p>
    <w:p w:rsidR="00DC4830" w:rsidRPr="00E966CC" w:rsidRDefault="00DC4830" w:rsidP="00A95F0E">
      <w:pPr>
        <w:pStyle w:val="NormalWeb"/>
        <w:numPr>
          <w:ilvl w:val="0"/>
          <w:numId w:val="30"/>
        </w:numPr>
      </w:pPr>
      <w:r w:rsidRPr="00E966CC">
        <w:rPr>
          <w:rStyle w:val="Strong"/>
          <w:rFonts w:eastAsiaTheme="majorEastAsia"/>
        </w:rPr>
        <w:t>Structural support</w:t>
      </w:r>
      <w:r w:rsidRPr="00E966CC">
        <w:t>: Experimental domain structures (e.g. AtWRKY4) validate the predicted β</w:t>
      </w:r>
      <w:r w:rsidRPr="00E966CC">
        <w:noBreakHyphen/>
        <w:t>sheet fold and Zn-pocket architecture (</w:t>
      </w:r>
      <w:hyperlink r:id="rId36" w:tooltip="Solution structure of an Arabidopsis WRKY DNA binding domain - PubMed" w:history="1">
        <w:r w:rsidRPr="00E966CC">
          <w:rPr>
            <w:rStyle w:val="Hyperlink"/>
          </w:rPr>
          <w:t>pubmed.ncbi.nlm.nih.gov</w:t>
        </w:r>
      </w:hyperlink>
      <w:r w:rsidRPr="00E966CC">
        <w:t xml:space="preserve">, </w:t>
      </w:r>
      <w:hyperlink r:id="rId37" w:tooltip="mdpi.com/1422-0067/23/5/..." w:history="1">
        <w:r w:rsidRPr="00E966CC">
          <w:rPr>
            <w:rStyle w:val="Hyperlink"/>
          </w:rPr>
          <w:t>mdpi.com</w:t>
        </w:r>
      </w:hyperlink>
      <w:r w:rsidRPr="00E966CC">
        <w:t xml:space="preserve">, </w:t>
      </w:r>
      <w:hyperlink r:id="rId38" w:tooltip="Genome-wide identification and expression profiling of WRKY gene family in grain Amaranth (Amaranthus hypochondriacus L.) under salinity and drought stresses | BMC Plant Biology | Full Text" w:history="1">
        <w:r w:rsidRPr="00E966CC">
          <w:rPr>
            <w:rStyle w:val="Hyperlink"/>
          </w:rPr>
          <w:t>bmcplantbiol.biomedcentral.com</w:t>
        </w:r>
      </w:hyperlink>
      <w:r w:rsidRPr="00E966CC">
        <w:t xml:space="preserve">, </w:t>
      </w:r>
      <w:hyperlink r:id="rId39" w:tooltip="Solution Structure of an Arabidopsis WRKY DNA Binding Domain - PMC" w:history="1">
        <w:r w:rsidRPr="00E966CC">
          <w:rPr>
            <w:rStyle w:val="Hyperlink"/>
          </w:rPr>
          <w:t>pmc.ncbi.nlm.nih.gov</w:t>
        </w:r>
      </w:hyperlink>
      <w:r w:rsidRPr="00E966CC">
        <w:t xml:space="preserve">, </w:t>
      </w:r>
      <w:hyperlink r:id="rId40" w:tooltip="WRKY protein domain" w:history="1">
        <w:r w:rsidRPr="00E966CC">
          <w:rPr>
            <w:rStyle w:val="Hyperlink"/>
          </w:rPr>
          <w:t>en.wikipedia.org</w:t>
        </w:r>
      </w:hyperlink>
      <w:r w:rsidRPr="00E966CC">
        <w:t xml:space="preserve">, </w:t>
      </w:r>
      <w:hyperlink r:id="rId41" w:tooltip="Molecular dynamics simulations revealed structural differences among WRKY domain-DNA interaction in barley (Hordeum vulgare) | BMC Genomics | Full Text" w:history="1">
        <w:r w:rsidRPr="00E966CC">
          <w:rPr>
            <w:rStyle w:val="Hyperlink"/>
          </w:rPr>
          <w:t>bmcgenomics.biomedcentral.com</w:t>
        </w:r>
      </w:hyperlink>
      <w:r w:rsidRPr="00E966CC">
        <w:t>).</w:t>
      </w:r>
    </w:p>
    <w:p w:rsidR="00DC4830" w:rsidRPr="00E966CC" w:rsidRDefault="00DC4830" w:rsidP="00A95F0E">
      <w:pPr>
        <w:pStyle w:val="NormalWeb"/>
        <w:numPr>
          <w:ilvl w:val="0"/>
          <w:numId w:val="30"/>
        </w:numPr>
      </w:pPr>
      <w:r w:rsidRPr="00E966CC">
        <w:rPr>
          <w:rStyle w:val="Strong"/>
          <w:rFonts w:eastAsiaTheme="majorEastAsia"/>
        </w:rPr>
        <w:t>Functional inference</w:t>
      </w:r>
      <w:r w:rsidRPr="00E966CC">
        <w:t>: Conservation suggests WRKY5 likely binds W</w:t>
      </w:r>
      <w:r w:rsidRPr="00E966CC">
        <w:noBreakHyphen/>
        <w:t>box targets via a similar β</w:t>
      </w:r>
      <w:r w:rsidRPr="00E966CC">
        <w:noBreakHyphen/>
        <w:t>strand insertion into DNA major groove and zinc</w:t>
      </w:r>
      <w:r w:rsidRPr="00E966CC">
        <w:noBreakHyphen/>
        <w:t>supported scaffold.</w:t>
      </w:r>
    </w:p>
    <w:p w:rsidR="004D2D4E" w:rsidRPr="00E966CC" w:rsidRDefault="004D2D4E" w:rsidP="00A95F0E">
      <w:pPr>
        <w:pBdr>
          <w:bottom w:val="single" w:sz="6" w:space="1" w:color="auto"/>
        </w:pBdr>
        <w:spacing w:after="0" w:line="240" w:lineRule="auto"/>
        <w:rPr>
          <w:rFonts w:ascii="Times New Roman" w:eastAsia="Times New Roman" w:hAnsi="Times New Roman" w:cs="Times New Roman"/>
          <w:vanish/>
          <w:sz w:val="24"/>
          <w:szCs w:val="24"/>
        </w:rPr>
      </w:pPr>
      <w:r w:rsidRPr="00E966CC">
        <w:rPr>
          <w:rFonts w:ascii="Times New Roman" w:eastAsia="Times New Roman" w:hAnsi="Times New Roman" w:cs="Times New Roman"/>
          <w:vanish/>
          <w:sz w:val="24"/>
          <w:szCs w:val="24"/>
        </w:rPr>
        <w:t>Top of Form</w:t>
      </w:r>
    </w:p>
    <w:p w:rsidR="004D2D4E" w:rsidRPr="00E966CC" w:rsidRDefault="004D2D4E" w:rsidP="00A95F0E">
      <w:pPr>
        <w:pBdr>
          <w:top w:val="single" w:sz="6" w:space="1" w:color="auto"/>
        </w:pBdr>
        <w:spacing w:after="0" w:line="240" w:lineRule="auto"/>
        <w:jc w:val="center"/>
        <w:rPr>
          <w:rFonts w:ascii="Times New Roman" w:eastAsia="Times New Roman" w:hAnsi="Times New Roman" w:cs="Times New Roman"/>
          <w:vanish/>
          <w:sz w:val="24"/>
          <w:szCs w:val="24"/>
        </w:rPr>
      </w:pPr>
      <w:r w:rsidRPr="00E966CC">
        <w:rPr>
          <w:rFonts w:ascii="Times New Roman" w:eastAsia="Times New Roman" w:hAnsi="Times New Roman" w:cs="Times New Roman"/>
          <w:vanish/>
          <w:sz w:val="24"/>
          <w:szCs w:val="24"/>
        </w:rPr>
        <w:t>Bottom of Form</w:t>
      </w:r>
    </w:p>
    <w:p w:rsidR="00B90A33" w:rsidRPr="00E966CC" w:rsidRDefault="00B90A33" w:rsidP="00A95F0E">
      <w:pPr>
        <w:pStyle w:val="Heading3"/>
        <w:rPr>
          <w:rStyle w:val="Strong"/>
          <w:b/>
          <w:bCs/>
          <w:sz w:val="24"/>
          <w:szCs w:val="24"/>
        </w:rPr>
      </w:pPr>
      <w:r w:rsidRPr="00E966CC">
        <w:rPr>
          <w:rStyle w:val="Strong"/>
          <w:b/>
          <w:bCs/>
          <w:sz w:val="24"/>
          <w:szCs w:val="24"/>
        </w:rPr>
        <w:t>Discussion</w:t>
      </w:r>
    </w:p>
    <w:p w:rsidR="00B90A33" w:rsidRPr="00E966CC" w:rsidRDefault="00B90A33" w:rsidP="00A95F0E">
      <w:pPr>
        <w:pStyle w:val="Heading3"/>
        <w:rPr>
          <w:sz w:val="24"/>
          <w:szCs w:val="24"/>
        </w:rPr>
      </w:pPr>
      <w:r w:rsidRPr="00E966CC">
        <w:rPr>
          <w:rStyle w:val="Strong"/>
          <w:b/>
          <w:bCs/>
          <w:sz w:val="24"/>
          <w:szCs w:val="24"/>
        </w:rPr>
        <w:t>Significance of WRKY Transcription Factors in Stress Tolerance</w:t>
      </w:r>
    </w:p>
    <w:p w:rsidR="00B90A33" w:rsidRPr="00E966CC" w:rsidRDefault="00B90A33" w:rsidP="00A95F0E">
      <w:pPr>
        <w:pStyle w:val="NormalWeb"/>
      </w:pPr>
      <w:r w:rsidRPr="00E966CC">
        <w:t>This study presents a comprehensive in-silico strategy for codon optimization, cloning, and heterologous expression of the class III WRKY transcription factor gene (</w:t>
      </w:r>
      <w:r w:rsidRPr="00E966CC">
        <w:rPr>
          <w:rStyle w:val="Emphasis"/>
          <w:rFonts w:eastAsiaTheme="majorEastAsia"/>
        </w:rPr>
        <w:t>ScWRKY5</w:t>
      </w:r>
      <w:r w:rsidRPr="00E966CC">
        <w:t xml:space="preserve">) from </w:t>
      </w:r>
      <w:r w:rsidRPr="00E966CC">
        <w:rPr>
          <w:rStyle w:val="Emphasis"/>
          <w:rFonts w:eastAsiaTheme="majorEastAsia"/>
        </w:rPr>
        <w:t>Saccharum officinarum</w:t>
      </w:r>
      <w:r w:rsidRPr="00E966CC">
        <w:t xml:space="preserve"> into </w:t>
      </w:r>
      <w:r w:rsidRPr="00E966CC">
        <w:rPr>
          <w:rStyle w:val="Emphasis"/>
          <w:rFonts w:eastAsiaTheme="majorEastAsia"/>
        </w:rPr>
        <w:t>Solanum lycopersicum</w:t>
      </w:r>
      <w:r w:rsidRPr="00E966CC">
        <w:t xml:space="preserve"> to enhance abiotic stress resilience. WRKY transcription factors, particularly class III members, are pivotal regulators in plant stress signaling pathways, modulating responses to drought, salinity, and heat stress through complex gene regulatory networks [24–26].</w:t>
      </w:r>
    </w:p>
    <w:p w:rsidR="00B90A33" w:rsidRPr="00E966CC" w:rsidRDefault="00B90A33" w:rsidP="00A95F0E">
      <w:pPr>
        <w:pStyle w:val="Heading3"/>
        <w:rPr>
          <w:sz w:val="24"/>
          <w:szCs w:val="24"/>
        </w:rPr>
      </w:pPr>
      <w:r w:rsidRPr="00E966CC">
        <w:rPr>
          <w:rStyle w:val="Strong"/>
          <w:b/>
          <w:bCs/>
          <w:sz w:val="24"/>
          <w:szCs w:val="24"/>
        </w:rPr>
        <w:lastRenderedPageBreak/>
        <w:t>Codon Optimization and Predicted Expression Efficiency</w:t>
      </w:r>
    </w:p>
    <w:p w:rsidR="00B90A33" w:rsidRPr="00E966CC" w:rsidRDefault="00B90A33" w:rsidP="00A95F0E">
      <w:pPr>
        <w:pStyle w:val="NormalWeb"/>
      </w:pPr>
      <w:r w:rsidRPr="00E966CC">
        <w:t xml:space="preserve">Codon optimization markedly improved the </w:t>
      </w:r>
      <w:r w:rsidRPr="00E966CC">
        <w:rPr>
          <w:rStyle w:val="Emphasis"/>
          <w:rFonts w:eastAsiaTheme="majorEastAsia"/>
        </w:rPr>
        <w:t>ScWRKY5</w:t>
      </w:r>
      <w:r w:rsidRPr="00E966CC">
        <w:t xml:space="preserve"> coding sequence’s Codon Adaptation Index (CAI) from 0.72 to 0.94 and GC content from 42.56% to 52.37%, indicating enhanced translational compatibility with </w:t>
      </w:r>
      <w:r w:rsidRPr="00E966CC">
        <w:rPr>
          <w:rStyle w:val="Emphasis"/>
          <w:rFonts w:eastAsiaTheme="majorEastAsia"/>
        </w:rPr>
        <w:t>S. lycopersicum</w:t>
      </w:r>
      <w:r w:rsidRPr="00E966CC">
        <w:t>. ENc and RSCU analyses confirmed a shift toward host-preferred codons, consistent with outcomes from prior optimization studies targeting stress-responsive genes [27–34].</w:t>
      </w:r>
    </w:p>
    <w:p w:rsidR="00B90A33" w:rsidRPr="00E966CC" w:rsidRDefault="00B90A33" w:rsidP="00A95F0E">
      <w:pPr>
        <w:pStyle w:val="Heading3"/>
        <w:rPr>
          <w:sz w:val="24"/>
          <w:szCs w:val="24"/>
        </w:rPr>
      </w:pPr>
      <w:r w:rsidRPr="00E966CC">
        <w:rPr>
          <w:rStyle w:val="Strong"/>
          <w:b/>
          <w:bCs/>
          <w:sz w:val="24"/>
          <w:szCs w:val="24"/>
        </w:rPr>
        <w:t>Vector Selection and In-Silico Cloning Validation</w:t>
      </w:r>
    </w:p>
    <w:p w:rsidR="00B90A33" w:rsidRPr="00E966CC" w:rsidRDefault="00B90A33" w:rsidP="00A95F0E">
      <w:pPr>
        <w:pStyle w:val="NormalWeb"/>
      </w:pPr>
      <w:r w:rsidRPr="00E966CC">
        <w:t>The optimized gene was successfully in-silico cloned into the pCAMBIA1302 vector under the control of the CaMV 35S promoter — a widely employed promoter for constitutive transgene expression in dicots [35,36]. The vector’s dual selection markers and mgfp5 reporter gene further enhance its suitability for heterologous expression studies. Simulated restriction digestion confirmed correct gene insertion, aligning with previous WRKY gene transfer studies [37</w:t>
      </w:r>
      <w:r w:rsidR="00ED3F36">
        <w:t>-39</w:t>
      </w:r>
      <w:r w:rsidRPr="00E966CC">
        <w:t>].</w:t>
      </w:r>
      <w:r w:rsidR="00ED3F36">
        <w:t xml:space="preserve">  Although the CaMV 35S promoter was selected for constitutive expression, recent studies indicate that tissue-specific or stress-inducible promoters can mitigate pleiotropic effects associated with continuous transgene expression [40,41]. Future work should compare </w:t>
      </w:r>
      <w:r w:rsidR="00ED3F36">
        <w:rPr>
          <w:rStyle w:val="Emphasis"/>
        </w:rPr>
        <w:t>ScWRKY5</w:t>
      </w:r>
      <w:r w:rsidR="00ED3F36">
        <w:t xml:space="preserve"> performance under both constitutive and inducible regulatory systems in tomato.</w:t>
      </w:r>
    </w:p>
    <w:p w:rsidR="00B90A33" w:rsidRPr="00E966CC" w:rsidRDefault="00B90A33" w:rsidP="00A95F0E">
      <w:pPr>
        <w:pStyle w:val="Heading3"/>
        <w:rPr>
          <w:sz w:val="24"/>
          <w:szCs w:val="24"/>
        </w:rPr>
      </w:pPr>
      <w:r w:rsidRPr="00E966CC">
        <w:rPr>
          <w:rStyle w:val="Strong"/>
          <w:b/>
          <w:bCs/>
          <w:sz w:val="24"/>
          <w:szCs w:val="24"/>
        </w:rPr>
        <w:t>Functional Predictions and Comparative Context</w:t>
      </w:r>
    </w:p>
    <w:p w:rsidR="00B90A33" w:rsidRPr="00E966CC" w:rsidRDefault="00B90A33" w:rsidP="00A95F0E">
      <w:pPr>
        <w:pStyle w:val="NormalWeb"/>
      </w:pPr>
      <w:r w:rsidRPr="00E966CC">
        <w:t xml:space="preserve">Protein modeling and subcellular localization analyses predicted </w:t>
      </w:r>
      <w:r w:rsidRPr="00E966CC">
        <w:rPr>
          <w:rStyle w:val="Emphasis"/>
          <w:rFonts w:eastAsiaTheme="majorEastAsia"/>
        </w:rPr>
        <w:t>ScWRKY5</w:t>
      </w:r>
      <w:r w:rsidRPr="00E966CC">
        <w:t xml:space="preserve"> as a nuclear transcription factor, consistent with its anticipated regulatory role</w:t>
      </w:r>
      <w:r w:rsidR="00ED3F36">
        <w:t xml:space="preserve"> in stress response pathways [42,,43</w:t>
      </w:r>
      <w:r w:rsidRPr="00E966CC">
        <w:t>]. The workflow diagrams presented here enhance methodological transparency and reproducibility, reflecting best practices in contemporary bioinformat</w:t>
      </w:r>
      <w:r w:rsidR="00ED3F36">
        <w:t>ics-driven molecular biology [44,45</w:t>
      </w:r>
      <w:r w:rsidRPr="00E966CC">
        <w:t>].</w:t>
      </w:r>
    </w:p>
    <w:p w:rsidR="00B90A33" w:rsidRPr="00E966CC" w:rsidRDefault="00B90A33" w:rsidP="00A95F0E">
      <w:pPr>
        <w:pStyle w:val="NormalWeb"/>
      </w:pPr>
      <w:r w:rsidRPr="00E966CC">
        <w:t xml:space="preserve">This study contributes uniquely by optimizing </w:t>
      </w:r>
      <w:r w:rsidRPr="00E966CC">
        <w:rPr>
          <w:rStyle w:val="Emphasis"/>
          <w:rFonts w:eastAsiaTheme="majorEastAsia"/>
        </w:rPr>
        <w:t>ScWRKY5</w:t>
      </w:r>
      <w:r w:rsidRPr="00E966CC">
        <w:t xml:space="preserve">, a gene not previously characterized for heterologous expression in tomato. The achieved CAI of 0.94 surpasses those reported for </w:t>
      </w:r>
      <w:r w:rsidRPr="00E966CC">
        <w:rPr>
          <w:rStyle w:val="Emphasis"/>
          <w:rFonts w:eastAsiaTheme="majorEastAsia"/>
        </w:rPr>
        <w:t>OsWRKY45</w:t>
      </w:r>
      <w:r w:rsidRPr="00E966CC">
        <w:t xml:space="preserve"> and </w:t>
      </w:r>
      <w:r w:rsidRPr="00E966CC">
        <w:rPr>
          <w:rStyle w:val="Emphasis"/>
          <w:rFonts w:eastAsiaTheme="majorEastAsia"/>
        </w:rPr>
        <w:t>SiWRKY29</w:t>
      </w:r>
      <w:r w:rsidRPr="00E966CC">
        <w:t xml:space="preserve"> </w:t>
      </w:r>
      <w:r w:rsidR="00ED3F36">
        <w:t>constructs [46,47</w:t>
      </w:r>
      <w:r w:rsidRPr="00E966CC">
        <w:t xml:space="preserve">], indicating superior translational efficiency. Additionally, </w:t>
      </w:r>
      <w:r w:rsidRPr="00E966CC">
        <w:rPr>
          <w:rStyle w:val="Emphasis"/>
          <w:rFonts w:eastAsiaTheme="majorEastAsia"/>
        </w:rPr>
        <w:t>ScWRKY5</w:t>
      </w:r>
      <w:r w:rsidRPr="00E966CC">
        <w:t xml:space="preserve"> features distinct stress-responsive cis-elements and sequence motifs enhancing its potential utility in multifactorial abiotic stress scenarios, as supported by transcr</w:t>
      </w:r>
      <w:r w:rsidR="0003251C">
        <w:t>iptomic evidence in sugarcane according to Lu et al., 2020</w:t>
      </w:r>
      <w:r w:rsidRPr="00E966CC">
        <w:t>.</w:t>
      </w:r>
    </w:p>
    <w:p w:rsidR="00B90A33" w:rsidRPr="00E966CC" w:rsidRDefault="00B90A33" w:rsidP="00A95F0E">
      <w:pPr>
        <w:pStyle w:val="Heading3"/>
        <w:rPr>
          <w:sz w:val="24"/>
          <w:szCs w:val="24"/>
        </w:rPr>
      </w:pPr>
      <w:r w:rsidRPr="00E966CC">
        <w:rPr>
          <w:rStyle w:val="Strong"/>
          <w:b/>
          <w:bCs/>
          <w:sz w:val="24"/>
          <w:szCs w:val="24"/>
        </w:rPr>
        <w:t>Risk Assessment and Off-Target Profiling</w:t>
      </w:r>
    </w:p>
    <w:p w:rsidR="00B90A33" w:rsidRPr="00E966CC" w:rsidRDefault="00B90A33" w:rsidP="00A95F0E">
      <w:pPr>
        <w:pStyle w:val="NormalWeb"/>
      </w:pPr>
      <w:r w:rsidRPr="00E966CC">
        <w:t>Transcriptome-wide RNA-seq profiling in transgenic lines is essential to detect off-target transcriptional perturbations and unintended metabolic consequences. Coupled phenotypic and biochemical analyses should monitor for potential trade-offs and pleiotropic effects</w:t>
      </w:r>
      <w:r w:rsidR="0003251C">
        <w:t>[48-50</w:t>
      </w:r>
      <w:r w:rsidR="0003251C" w:rsidRPr="00E966CC">
        <w:t>]</w:t>
      </w:r>
      <w:r w:rsidRPr="00E966CC">
        <w:t>.</w:t>
      </w:r>
    </w:p>
    <w:p w:rsidR="00B90A33" w:rsidRPr="00E966CC" w:rsidRDefault="00B90A33" w:rsidP="00A95F0E">
      <w:pPr>
        <w:pStyle w:val="Heading3"/>
        <w:rPr>
          <w:sz w:val="24"/>
          <w:szCs w:val="24"/>
        </w:rPr>
      </w:pPr>
      <w:r w:rsidRPr="00E966CC">
        <w:rPr>
          <w:rStyle w:val="Strong"/>
          <w:b/>
          <w:bCs/>
          <w:sz w:val="24"/>
          <w:szCs w:val="24"/>
        </w:rPr>
        <w:t>Integration with Genome Editing Technologies</w:t>
      </w:r>
    </w:p>
    <w:p w:rsidR="00B90A33" w:rsidRPr="00E966CC" w:rsidRDefault="00B90A33" w:rsidP="00A95F0E">
      <w:pPr>
        <w:pStyle w:val="NormalWeb"/>
      </w:pPr>
      <w:r w:rsidRPr="00E966CC">
        <w:t xml:space="preserve">Recent advances in CRISPR-Cas9, base-editing, and prime-editing offer alternatives to conventional overexpression systems by enabling precise regulation of transcription factors </w:t>
      </w:r>
      <w:r w:rsidR="0003251C">
        <w:t>or their promoter regions [51-53</w:t>
      </w:r>
      <w:r w:rsidRPr="00E966CC">
        <w:t xml:space="preserve">]. Future work could adapt the </w:t>
      </w:r>
      <w:r w:rsidRPr="00E966CC">
        <w:rPr>
          <w:rStyle w:val="Emphasis"/>
          <w:rFonts w:eastAsiaTheme="majorEastAsia"/>
        </w:rPr>
        <w:t>ScWRKY5</w:t>
      </w:r>
      <w:r w:rsidRPr="00E966CC">
        <w:t xml:space="preserve"> construct for inducible or </w:t>
      </w:r>
      <w:r w:rsidRPr="00E966CC">
        <w:lastRenderedPageBreak/>
        <w:t>genome-edited expression platforms, reducing risks associated with constitutive 35S-driven transgene expression.</w:t>
      </w:r>
    </w:p>
    <w:p w:rsidR="004148A3" w:rsidRPr="00E966CC" w:rsidRDefault="00C60980" w:rsidP="00A95F0E">
      <w:pPr>
        <w:pStyle w:val="NormalWeb"/>
        <w:rPr>
          <w:b/>
        </w:rPr>
      </w:pPr>
      <w:r w:rsidRPr="00E966CC">
        <w:rPr>
          <w:b/>
        </w:rPr>
        <w:t>Conclusion</w:t>
      </w:r>
    </w:p>
    <w:p w:rsidR="00C60980" w:rsidRPr="00E966CC" w:rsidRDefault="00C60980" w:rsidP="00A95F0E">
      <w:pPr>
        <w:pStyle w:val="NormalWeb"/>
      </w:pPr>
      <w:r w:rsidRPr="00E966CC">
        <w:t xml:space="preserve">This study successfully optimized the class III WRKY transcription factor gene </w:t>
      </w:r>
      <w:r w:rsidRPr="00E966CC">
        <w:rPr>
          <w:rStyle w:val="Emphasis"/>
        </w:rPr>
        <w:t>ScWRKY5</w:t>
      </w:r>
      <w:r w:rsidRPr="00E966CC">
        <w:t xml:space="preserve"> from </w:t>
      </w:r>
      <w:r w:rsidRPr="00E966CC">
        <w:rPr>
          <w:rStyle w:val="Emphasis"/>
        </w:rPr>
        <w:t>Saccharum officinarum</w:t>
      </w:r>
      <w:r w:rsidRPr="00E966CC">
        <w:t xml:space="preserve"> for potential heterologous expression in </w:t>
      </w:r>
      <w:r w:rsidRPr="00E966CC">
        <w:rPr>
          <w:rStyle w:val="Emphasis"/>
        </w:rPr>
        <w:t>Solanum lycopersicum</w:t>
      </w:r>
      <w:r w:rsidRPr="00E966CC">
        <w:t>. The native coding sequence exhibited suboptimal codon usage, with a Codon Adaptation Index (CAI) of 0.72 and a GC content of 42.56%. Through codon optimization, these values were substantially improved to a CAI of 0.94 and a GC content of 51.23%, enhancing compatibility with the tomato expression system. Relative Synonymous Codon Usage (RSCU) analysis confirmed a shift toward host-preferred codons, reducing codon bias and supporting efficient translation potential.</w:t>
      </w:r>
    </w:p>
    <w:p w:rsidR="00C60980" w:rsidRPr="00E966CC" w:rsidRDefault="00C60980" w:rsidP="00A95F0E">
      <w:pPr>
        <w:pStyle w:val="NormalWeb"/>
      </w:pPr>
      <w:r w:rsidRPr="00E966CC">
        <w:t xml:space="preserve">The optimized gene was successfully incorporated into the pCAMBIA1302 expression vector under the constitutive CaMV 35S promoter via in-silico cloning, demonstrating the construct’s feasibility for experimental applications. These results suggest that the optimized </w:t>
      </w:r>
      <w:r w:rsidRPr="00E966CC">
        <w:rPr>
          <w:rStyle w:val="Emphasis"/>
        </w:rPr>
        <w:t>ScWRKY5</w:t>
      </w:r>
      <w:r w:rsidRPr="00E966CC">
        <w:t xml:space="preserve"> construct is a promising candidate for future functional validation in tomato. Planned experimental studies, including Agrobacterium-mediated transformation, phenotypic evaluation under abiotic stress conditions, and transcriptomic profiling, will help elucidate its functional role in stress tolerance pathways. Ultimately, this work provides a valuable theoretical framework for utilizing transcription factor-based strategies to enhance abiotic stress resilience in tomato and other dicot crops.</w:t>
      </w:r>
    </w:p>
    <w:p w:rsidR="005815E5" w:rsidRPr="00E966CC" w:rsidRDefault="005815E5" w:rsidP="00A95F0E">
      <w:pPr>
        <w:spacing w:before="100" w:beforeAutospacing="1" w:after="100" w:afterAutospacing="1" w:line="240" w:lineRule="auto"/>
        <w:outlineLvl w:val="2"/>
        <w:rPr>
          <w:rFonts w:ascii="Times New Roman" w:eastAsia="Times New Roman" w:hAnsi="Times New Roman" w:cs="Times New Roman"/>
          <w:b/>
          <w:bCs/>
          <w:sz w:val="24"/>
          <w:szCs w:val="24"/>
        </w:rPr>
      </w:pPr>
      <w:r w:rsidRPr="00E966CC">
        <w:rPr>
          <w:rFonts w:ascii="Times New Roman" w:eastAsia="Times New Roman" w:hAnsi="Times New Roman" w:cs="Times New Roman"/>
          <w:b/>
          <w:bCs/>
          <w:sz w:val="24"/>
          <w:szCs w:val="24"/>
        </w:rPr>
        <w:t>Limitations</w:t>
      </w:r>
    </w:p>
    <w:p w:rsidR="005815E5" w:rsidRPr="00E966CC" w:rsidRDefault="005815E5" w:rsidP="00A95F0E">
      <w:pPr>
        <w:spacing w:before="100" w:beforeAutospacing="1" w:after="100" w:afterAutospacing="1" w:line="240" w:lineRule="auto"/>
        <w:rPr>
          <w:rFonts w:ascii="Times New Roman" w:eastAsia="Times New Roman" w:hAnsi="Times New Roman" w:cs="Times New Roman"/>
          <w:sz w:val="24"/>
          <w:szCs w:val="24"/>
        </w:rPr>
      </w:pPr>
      <w:r w:rsidRPr="00E966CC">
        <w:rPr>
          <w:rFonts w:ascii="Times New Roman" w:eastAsia="Times New Roman" w:hAnsi="Times New Roman" w:cs="Times New Roman"/>
          <w:sz w:val="24"/>
          <w:szCs w:val="24"/>
        </w:rPr>
        <w:t xml:space="preserve">While this study offers a comprehensive in-silico framework for codon optimization, virtual cloning, and predicted heterologous expression of the </w:t>
      </w:r>
      <w:r w:rsidRPr="00E966CC">
        <w:rPr>
          <w:rFonts w:ascii="Times New Roman" w:eastAsia="Times New Roman" w:hAnsi="Times New Roman" w:cs="Times New Roman"/>
          <w:i/>
          <w:iCs/>
          <w:sz w:val="24"/>
          <w:szCs w:val="24"/>
        </w:rPr>
        <w:t>ScWRKY5</w:t>
      </w:r>
      <w:r w:rsidRPr="00E966CC">
        <w:rPr>
          <w:rFonts w:ascii="Times New Roman" w:eastAsia="Times New Roman" w:hAnsi="Times New Roman" w:cs="Times New Roman"/>
          <w:sz w:val="24"/>
          <w:szCs w:val="24"/>
        </w:rPr>
        <w:t xml:space="preserve"> gene from </w:t>
      </w:r>
      <w:r w:rsidRPr="00E966CC">
        <w:rPr>
          <w:rFonts w:ascii="Times New Roman" w:eastAsia="Times New Roman" w:hAnsi="Times New Roman" w:cs="Times New Roman"/>
          <w:i/>
          <w:iCs/>
          <w:sz w:val="24"/>
          <w:szCs w:val="24"/>
        </w:rPr>
        <w:t>Saccharum officinarum</w:t>
      </w:r>
      <w:r w:rsidRPr="00E966CC">
        <w:rPr>
          <w:rFonts w:ascii="Times New Roman" w:eastAsia="Times New Roman" w:hAnsi="Times New Roman" w:cs="Times New Roman"/>
          <w:sz w:val="24"/>
          <w:szCs w:val="24"/>
        </w:rPr>
        <w:t xml:space="preserve"> in </w:t>
      </w:r>
      <w:r w:rsidRPr="00E966CC">
        <w:rPr>
          <w:rFonts w:ascii="Times New Roman" w:eastAsia="Times New Roman" w:hAnsi="Times New Roman" w:cs="Times New Roman"/>
          <w:i/>
          <w:iCs/>
          <w:sz w:val="24"/>
          <w:szCs w:val="24"/>
        </w:rPr>
        <w:t>Solanum lycopersicum</w:t>
      </w:r>
      <w:r w:rsidRPr="00E966CC">
        <w:rPr>
          <w:rFonts w:ascii="Times New Roman" w:eastAsia="Times New Roman" w:hAnsi="Times New Roman" w:cs="Times New Roman"/>
          <w:sz w:val="24"/>
          <w:szCs w:val="24"/>
        </w:rPr>
        <w:t>, several limitations must be acknowledged.</w:t>
      </w:r>
    </w:p>
    <w:p w:rsidR="005815E5" w:rsidRPr="00E966CC" w:rsidRDefault="005815E5" w:rsidP="00A95F0E">
      <w:pPr>
        <w:spacing w:before="100" w:beforeAutospacing="1" w:after="100" w:afterAutospacing="1" w:line="240" w:lineRule="auto"/>
        <w:rPr>
          <w:rFonts w:ascii="Times New Roman" w:eastAsia="Times New Roman" w:hAnsi="Times New Roman" w:cs="Times New Roman"/>
          <w:sz w:val="24"/>
          <w:szCs w:val="24"/>
        </w:rPr>
      </w:pPr>
      <w:r w:rsidRPr="00E966CC">
        <w:rPr>
          <w:rFonts w:ascii="Times New Roman" w:eastAsia="Times New Roman" w:hAnsi="Times New Roman" w:cs="Times New Roman"/>
          <w:sz w:val="24"/>
          <w:szCs w:val="24"/>
        </w:rPr>
        <w:t>Firstly, the research is entirely computational, and no experimental validation has yet been performed. Although improvements in Codon Adaptation Index (CAI), GC content, and codon usage bias suggest potential for enhanced gene expression in tomato, these theoretical predictions require empirical confirmation through laboratory-based expression assays, stable transformation studies, and functional phenotypic evaluations under controlled abiotic stress conditions.</w:t>
      </w:r>
    </w:p>
    <w:p w:rsidR="005815E5" w:rsidRPr="00E966CC" w:rsidRDefault="005815E5" w:rsidP="00A95F0E">
      <w:pPr>
        <w:spacing w:before="100" w:beforeAutospacing="1" w:after="100" w:afterAutospacing="1" w:line="240" w:lineRule="auto"/>
        <w:rPr>
          <w:rFonts w:ascii="Times New Roman" w:eastAsia="Times New Roman" w:hAnsi="Times New Roman" w:cs="Times New Roman"/>
          <w:sz w:val="24"/>
          <w:szCs w:val="24"/>
        </w:rPr>
      </w:pPr>
      <w:r w:rsidRPr="00E966CC">
        <w:rPr>
          <w:rFonts w:ascii="Times New Roman" w:eastAsia="Times New Roman" w:hAnsi="Times New Roman" w:cs="Times New Roman"/>
          <w:sz w:val="24"/>
          <w:szCs w:val="24"/>
        </w:rPr>
        <w:t xml:space="preserve">Secondly, while the predicted subcellular localization and presumed nuclear role of </w:t>
      </w:r>
      <w:r w:rsidRPr="00E966CC">
        <w:rPr>
          <w:rFonts w:ascii="Times New Roman" w:eastAsia="Times New Roman" w:hAnsi="Times New Roman" w:cs="Times New Roman"/>
          <w:i/>
          <w:iCs/>
          <w:sz w:val="24"/>
          <w:szCs w:val="24"/>
        </w:rPr>
        <w:t>ScWRKY5</w:t>
      </w:r>
      <w:r w:rsidRPr="00E966CC">
        <w:rPr>
          <w:rFonts w:ascii="Times New Roman" w:eastAsia="Times New Roman" w:hAnsi="Times New Roman" w:cs="Times New Roman"/>
          <w:sz w:val="24"/>
          <w:szCs w:val="24"/>
        </w:rPr>
        <w:t xml:space="preserve"> were inferred from bioinformatics analyses, other important functional aspects such as protein-protein interactions, transcriptional regulatory networks, and downstream gene targets remain unexplored. Addressing these knowledge gaps is essential to fully elucidate the mechanistic role of </w:t>
      </w:r>
      <w:r w:rsidRPr="00E966CC">
        <w:rPr>
          <w:rFonts w:ascii="Times New Roman" w:eastAsia="Times New Roman" w:hAnsi="Times New Roman" w:cs="Times New Roman"/>
          <w:i/>
          <w:iCs/>
          <w:sz w:val="24"/>
          <w:szCs w:val="24"/>
        </w:rPr>
        <w:t>ScWRKY5</w:t>
      </w:r>
      <w:r w:rsidRPr="00E966CC">
        <w:rPr>
          <w:rFonts w:ascii="Times New Roman" w:eastAsia="Times New Roman" w:hAnsi="Times New Roman" w:cs="Times New Roman"/>
          <w:sz w:val="24"/>
          <w:szCs w:val="24"/>
        </w:rPr>
        <w:t xml:space="preserve"> in stress tolerance pathways.</w:t>
      </w:r>
    </w:p>
    <w:p w:rsidR="005815E5" w:rsidRPr="00E966CC" w:rsidRDefault="005815E5" w:rsidP="00A95F0E">
      <w:pPr>
        <w:spacing w:before="100" w:beforeAutospacing="1" w:after="100" w:afterAutospacing="1" w:line="240" w:lineRule="auto"/>
        <w:rPr>
          <w:rFonts w:ascii="Times New Roman" w:eastAsia="Times New Roman" w:hAnsi="Times New Roman" w:cs="Times New Roman"/>
          <w:sz w:val="24"/>
          <w:szCs w:val="24"/>
        </w:rPr>
      </w:pPr>
      <w:r w:rsidRPr="00E966CC">
        <w:rPr>
          <w:rFonts w:ascii="Times New Roman" w:eastAsia="Times New Roman" w:hAnsi="Times New Roman" w:cs="Times New Roman"/>
          <w:sz w:val="24"/>
          <w:szCs w:val="24"/>
        </w:rPr>
        <w:t xml:space="preserve">Thirdly, although a preliminary in-silico off-target analysis was performed to predict potential plant miRNA interactions and CRISPR seed region homologies, this assessment was limited to sequence-based screening. Comprehensive biosafety evaluation will require transcriptome-wide </w:t>
      </w:r>
      <w:r w:rsidRPr="00E966CC">
        <w:rPr>
          <w:rFonts w:ascii="Times New Roman" w:eastAsia="Times New Roman" w:hAnsi="Times New Roman" w:cs="Times New Roman"/>
          <w:sz w:val="24"/>
          <w:szCs w:val="24"/>
        </w:rPr>
        <w:lastRenderedPageBreak/>
        <w:t>analyses, such as RNA-seq profiling, following stable transformation to detect potential unintended effects, pleiotropic responses, or metabolic disruptions associated with constitutive overexpression of a transcription factor.</w:t>
      </w:r>
    </w:p>
    <w:p w:rsidR="005815E5" w:rsidRPr="00E966CC" w:rsidRDefault="005815E5" w:rsidP="00A95F0E">
      <w:pPr>
        <w:spacing w:before="100" w:beforeAutospacing="1" w:after="100" w:afterAutospacing="1" w:line="240" w:lineRule="auto"/>
        <w:rPr>
          <w:rFonts w:ascii="Times New Roman" w:eastAsia="Times New Roman" w:hAnsi="Times New Roman" w:cs="Times New Roman"/>
          <w:sz w:val="24"/>
          <w:szCs w:val="24"/>
        </w:rPr>
      </w:pPr>
      <w:r w:rsidRPr="00E966CC">
        <w:rPr>
          <w:rFonts w:ascii="Times New Roman" w:eastAsia="Times New Roman" w:hAnsi="Times New Roman" w:cs="Times New Roman"/>
          <w:sz w:val="24"/>
          <w:szCs w:val="24"/>
        </w:rPr>
        <w:t xml:space="preserve">Finally, the codon optimization strategy in this study was exclusively designed for </w:t>
      </w:r>
      <w:r w:rsidRPr="00E966CC">
        <w:rPr>
          <w:rFonts w:ascii="Times New Roman" w:eastAsia="Times New Roman" w:hAnsi="Times New Roman" w:cs="Times New Roman"/>
          <w:i/>
          <w:iCs/>
          <w:sz w:val="24"/>
          <w:szCs w:val="24"/>
        </w:rPr>
        <w:t>Solanum lycopersicum</w:t>
      </w:r>
      <w:r w:rsidRPr="00E966CC">
        <w:rPr>
          <w:rFonts w:ascii="Times New Roman" w:eastAsia="Times New Roman" w:hAnsi="Times New Roman" w:cs="Times New Roman"/>
          <w:sz w:val="24"/>
          <w:szCs w:val="24"/>
        </w:rPr>
        <w:t xml:space="preserve">, and the compatibility of the optimized </w:t>
      </w:r>
      <w:r w:rsidRPr="00E966CC">
        <w:rPr>
          <w:rFonts w:ascii="Times New Roman" w:eastAsia="Times New Roman" w:hAnsi="Times New Roman" w:cs="Times New Roman"/>
          <w:i/>
          <w:iCs/>
          <w:sz w:val="24"/>
          <w:szCs w:val="24"/>
        </w:rPr>
        <w:t>ScWRKY5</w:t>
      </w:r>
      <w:r w:rsidRPr="00E966CC">
        <w:rPr>
          <w:rFonts w:ascii="Times New Roman" w:eastAsia="Times New Roman" w:hAnsi="Times New Roman" w:cs="Times New Roman"/>
          <w:sz w:val="24"/>
          <w:szCs w:val="24"/>
        </w:rPr>
        <w:t xml:space="preserve"> sequence with other economically important dicot species remains to be investigated. Broadening this scope in future studies would enhance the construct’s applicability for wider crop improvement initiatives.</w:t>
      </w:r>
    </w:p>
    <w:p w:rsidR="005815E5" w:rsidRPr="00E966CC" w:rsidRDefault="005815E5" w:rsidP="00A95F0E">
      <w:pPr>
        <w:spacing w:before="100" w:beforeAutospacing="1" w:after="100" w:afterAutospacing="1" w:line="240" w:lineRule="auto"/>
        <w:rPr>
          <w:rFonts w:ascii="Times New Roman" w:eastAsia="Times New Roman" w:hAnsi="Times New Roman" w:cs="Times New Roman"/>
          <w:sz w:val="24"/>
          <w:szCs w:val="24"/>
        </w:rPr>
      </w:pPr>
      <w:r w:rsidRPr="00E966CC">
        <w:rPr>
          <w:rFonts w:ascii="Times New Roman" w:eastAsia="Times New Roman" w:hAnsi="Times New Roman" w:cs="Times New Roman"/>
          <w:sz w:val="24"/>
          <w:szCs w:val="24"/>
        </w:rPr>
        <w:t xml:space="preserve">Despite these limitations, the study provides a practical and replicable computational workflow, laying a strong foundation for subsequent empirical validation and translational research on </w:t>
      </w:r>
      <w:r w:rsidRPr="00E966CC">
        <w:rPr>
          <w:rFonts w:ascii="Times New Roman" w:eastAsia="Times New Roman" w:hAnsi="Times New Roman" w:cs="Times New Roman"/>
          <w:i/>
          <w:iCs/>
          <w:sz w:val="24"/>
          <w:szCs w:val="24"/>
        </w:rPr>
        <w:t>ScWRKY5</w:t>
      </w:r>
      <w:r w:rsidRPr="00E966CC">
        <w:rPr>
          <w:rFonts w:ascii="Times New Roman" w:eastAsia="Times New Roman" w:hAnsi="Times New Roman" w:cs="Times New Roman"/>
          <w:sz w:val="24"/>
          <w:szCs w:val="24"/>
        </w:rPr>
        <w:t>-mediated abiotic stress tolerance.</w:t>
      </w:r>
    </w:p>
    <w:p w:rsidR="0091278E" w:rsidRPr="00E966CC" w:rsidRDefault="0091278E" w:rsidP="00A95F0E">
      <w:pPr>
        <w:spacing w:before="100" w:beforeAutospacing="1" w:after="100" w:afterAutospacing="1" w:line="240" w:lineRule="auto"/>
        <w:outlineLvl w:val="2"/>
        <w:rPr>
          <w:rFonts w:ascii="Times New Roman" w:eastAsia="Times New Roman" w:hAnsi="Times New Roman" w:cs="Times New Roman"/>
          <w:b/>
          <w:bCs/>
          <w:sz w:val="24"/>
          <w:szCs w:val="24"/>
        </w:rPr>
      </w:pPr>
      <w:r w:rsidRPr="00E966CC">
        <w:rPr>
          <w:rFonts w:ascii="Times New Roman" w:eastAsia="Times New Roman" w:hAnsi="Times New Roman" w:cs="Times New Roman"/>
          <w:b/>
          <w:bCs/>
          <w:sz w:val="24"/>
          <w:szCs w:val="24"/>
        </w:rPr>
        <w:t>Future Directions</w:t>
      </w:r>
    </w:p>
    <w:p w:rsidR="0091278E" w:rsidRPr="00E966CC" w:rsidRDefault="0091278E" w:rsidP="00A95F0E">
      <w:pPr>
        <w:spacing w:before="100" w:beforeAutospacing="1" w:after="100" w:afterAutospacing="1" w:line="240" w:lineRule="auto"/>
        <w:rPr>
          <w:rFonts w:ascii="Times New Roman" w:eastAsia="Times New Roman" w:hAnsi="Times New Roman" w:cs="Times New Roman"/>
          <w:sz w:val="24"/>
          <w:szCs w:val="24"/>
        </w:rPr>
      </w:pPr>
      <w:r w:rsidRPr="00E966CC">
        <w:rPr>
          <w:rFonts w:ascii="Times New Roman" w:eastAsia="Times New Roman" w:hAnsi="Times New Roman" w:cs="Times New Roman"/>
          <w:sz w:val="24"/>
          <w:szCs w:val="24"/>
        </w:rPr>
        <w:t xml:space="preserve">To substantiate the in-silico predictions presented in this study, a phased experimental validation strategy is essential. Initial work should involve </w:t>
      </w:r>
      <w:r w:rsidRPr="00E966CC">
        <w:rPr>
          <w:rFonts w:ascii="Times New Roman" w:eastAsia="Times New Roman" w:hAnsi="Times New Roman" w:cs="Times New Roman"/>
          <w:b/>
          <w:bCs/>
          <w:sz w:val="24"/>
          <w:szCs w:val="24"/>
        </w:rPr>
        <w:t xml:space="preserve">transient expression assays in </w:t>
      </w:r>
      <w:r w:rsidRPr="00E966CC">
        <w:rPr>
          <w:rFonts w:ascii="Times New Roman" w:eastAsia="Times New Roman" w:hAnsi="Times New Roman" w:cs="Times New Roman"/>
          <w:b/>
          <w:bCs/>
          <w:i/>
          <w:iCs/>
          <w:sz w:val="24"/>
          <w:szCs w:val="24"/>
        </w:rPr>
        <w:t>Nicotiana benthamiana</w:t>
      </w:r>
      <w:r w:rsidRPr="00E966CC">
        <w:rPr>
          <w:rFonts w:ascii="Times New Roman" w:eastAsia="Times New Roman" w:hAnsi="Times New Roman" w:cs="Times New Roman"/>
          <w:sz w:val="24"/>
          <w:szCs w:val="24"/>
        </w:rPr>
        <w:t xml:space="preserve"> to assess </w:t>
      </w:r>
      <w:r w:rsidRPr="00E966CC">
        <w:rPr>
          <w:rFonts w:ascii="Times New Roman" w:eastAsia="Times New Roman" w:hAnsi="Times New Roman" w:cs="Times New Roman"/>
          <w:i/>
          <w:iCs/>
          <w:sz w:val="24"/>
          <w:szCs w:val="24"/>
        </w:rPr>
        <w:t>ScWRKY5</w:t>
      </w:r>
      <w:r w:rsidRPr="00E966CC">
        <w:rPr>
          <w:rFonts w:ascii="Times New Roman" w:eastAsia="Times New Roman" w:hAnsi="Times New Roman" w:cs="Times New Roman"/>
          <w:sz w:val="24"/>
          <w:szCs w:val="24"/>
        </w:rPr>
        <w:t xml:space="preserve"> protein localization, promoter activity, and stress-responsive expression profiles. This should be followed by the </w:t>
      </w:r>
      <w:r w:rsidRPr="00E966CC">
        <w:rPr>
          <w:rFonts w:ascii="Times New Roman" w:eastAsia="Times New Roman" w:hAnsi="Times New Roman" w:cs="Times New Roman"/>
          <w:b/>
          <w:bCs/>
          <w:sz w:val="24"/>
          <w:szCs w:val="24"/>
        </w:rPr>
        <w:t xml:space="preserve">stable transformation of </w:t>
      </w:r>
      <w:r w:rsidRPr="00E966CC">
        <w:rPr>
          <w:rFonts w:ascii="Times New Roman" w:eastAsia="Times New Roman" w:hAnsi="Times New Roman" w:cs="Times New Roman"/>
          <w:b/>
          <w:bCs/>
          <w:i/>
          <w:iCs/>
          <w:sz w:val="24"/>
          <w:szCs w:val="24"/>
        </w:rPr>
        <w:t>Solanum lycopersicum</w:t>
      </w:r>
      <w:r w:rsidRPr="00E966CC">
        <w:rPr>
          <w:rFonts w:ascii="Times New Roman" w:eastAsia="Times New Roman" w:hAnsi="Times New Roman" w:cs="Times New Roman"/>
          <w:b/>
          <w:bCs/>
          <w:sz w:val="24"/>
          <w:szCs w:val="24"/>
        </w:rPr>
        <w:t xml:space="preserve"> lines</w:t>
      </w:r>
      <w:r w:rsidRPr="00E966CC">
        <w:rPr>
          <w:rFonts w:ascii="Times New Roman" w:eastAsia="Times New Roman" w:hAnsi="Times New Roman" w:cs="Times New Roman"/>
          <w:sz w:val="24"/>
          <w:szCs w:val="24"/>
        </w:rPr>
        <w:t>, with subsequent screening for transgene integration, expression levels, and abiotic stress tolerance under controlled greenhouse conditions.</w:t>
      </w:r>
    </w:p>
    <w:p w:rsidR="0091278E" w:rsidRPr="00E966CC" w:rsidRDefault="0091278E" w:rsidP="00A95F0E">
      <w:pPr>
        <w:spacing w:before="100" w:beforeAutospacing="1" w:after="100" w:afterAutospacing="1" w:line="240" w:lineRule="auto"/>
        <w:rPr>
          <w:rFonts w:ascii="Times New Roman" w:eastAsia="Times New Roman" w:hAnsi="Times New Roman" w:cs="Times New Roman"/>
          <w:sz w:val="24"/>
          <w:szCs w:val="24"/>
        </w:rPr>
      </w:pPr>
      <w:r w:rsidRPr="00E966CC">
        <w:rPr>
          <w:rFonts w:ascii="Times New Roman" w:eastAsia="Times New Roman" w:hAnsi="Times New Roman" w:cs="Times New Roman"/>
          <w:sz w:val="24"/>
          <w:szCs w:val="24"/>
        </w:rPr>
        <w:t xml:space="preserve">In parallel, </w:t>
      </w:r>
      <w:r w:rsidRPr="00E966CC">
        <w:rPr>
          <w:rFonts w:ascii="Times New Roman" w:eastAsia="Times New Roman" w:hAnsi="Times New Roman" w:cs="Times New Roman"/>
          <w:b/>
          <w:bCs/>
          <w:sz w:val="24"/>
          <w:szCs w:val="24"/>
        </w:rPr>
        <w:t>RNA-seq-based transcriptome profiling</w:t>
      </w:r>
      <w:r w:rsidRPr="00E966CC">
        <w:rPr>
          <w:rFonts w:ascii="Times New Roman" w:eastAsia="Times New Roman" w:hAnsi="Times New Roman" w:cs="Times New Roman"/>
          <w:sz w:val="24"/>
          <w:szCs w:val="24"/>
        </w:rPr>
        <w:t xml:space="preserve"> of transgenic lines will be necessary to detect potential off-target effects, transcriptional perturbations, and gene network alterations arising from constitutive </w:t>
      </w:r>
      <w:r w:rsidRPr="00E966CC">
        <w:rPr>
          <w:rFonts w:ascii="Times New Roman" w:eastAsia="Times New Roman" w:hAnsi="Times New Roman" w:cs="Times New Roman"/>
          <w:i/>
          <w:iCs/>
          <w:sz w:val="24"/>
          <w:szCs w:val="24"/>
        </w:rPr>
        <w:t>ScWRKY5</w:t>
      </w:r>
      <w:r w:rsidRPr="00E966CC">
        <w:rPr>
          <w:rFonts w:ascii="Times New Roman" w:eastAsia="Times New Roman" w:hAnsi="Times New Roman" w:cs="Times New Roman"/>
          <w:sz w:val="24"/>
          <w:szCs w:val="24"/>
        </w:rPr>
        <w:t xml:space="preserve"> overexpression. Comprehensive phenotypic, physiological, and metabolic assessments should accompany these molecular analyses to identify any unintended trade-offs or growth penalties.</w:t>
      </w:r>
    </w:p>
    <w:p w:rsidR="0091278E" w:rsidRPr="00E966CC" w:rsidRDefault="0091278E" w:rsidP="00A95F0E">
      <w:pPr>
        <w:spacing w:before="100" w:beforeAutospacing="1" w:after="100" w:afterAutospacing="1" w:line="240" w:lineRule="auto"/>
        <w:rPr>
          <w:rFonts w:ascii="Times New Roman" w:eastAsia="Times New Roman" w:hAnsi="Times New Roman" w:cs="Times New Roman"/>
          <w:sz w:val="24"/>
          <w:szCs w:val="24"/>
        </w:rPr>
      </w:pPr>
      <w:r w:rsidRPr="00E966CC">
        <w:rPr>
          <w:rFonts w:ascii="Times New Roman" w:eastAsia="Times New Roman" w:hAnsi="Times New Roman" w:cs="Times New Roman"/>
          <w:sz w:val="24"/>
          <w:szCs w:val="24"/>
        </w:rPr>
        <w:t xml:space="preserve">Additionally, given recent advances in plant gene modulation technologies, future work should consider adapting </w:t>
      </w:r>
      <w:r w:rsidRPr="00E966CC">
        <w:rPr>
          <w:rFonts w:ascii="Times New Roman" w:eastAsia="Times New Roman" w:hAnsi="Times New Roman" w:cs="Times New Roman"/>
          <w:i/>
          <w:iCs/>
          <w:sz w:val="24"/>
          <w:szCs w:val="24"/>
        </w:rPr>
        <w:t>ScWRKY5</w:t>
      </w:r>
      <w:r w:rsidRPr="00E966CC">
        <w:rPr>
          <w:rFonts w:ascii="Times New Roman" w:eastAsia="Times New Roman" w:hAnsi="Times New Roman" w:cs="Times New Roman"/>
          <w:sz w:val="24"/>
          <w:szCs w:val="24"/>
        </w:rPr>
        <w:t xml:space="preserve"> deployment to </w:t>
      </w:r>
      <w:r w:rsidRPr="00E966CC">
        <w:rPr>
          <w:rFonts w:ascii="Times New Roman" w:eastAsia="Times New Roman" w:hAnsi="Times New Roman" w:cs="Times New Roman"/>
          <w:b/>
          <w:bCs/>
          <w:sz w:val="24"/>
          <w:szCs w:val="24"/>
        </w:rPr>
        <w:t>genome editing platforms such as CRISPR-Cas9, base editing, or inducible promoter systems</w:t>
      </w:r>
      <w:r w:rsidRPr="00E966CC">
        <w:rPr>
          <w:rFonts w:ascii="Times New Roman" w:eastAsia="Times New Roman" w:hAnsi="Times New Roman" w:cs="Times New Roman"/>
          <w:sz w:val="24"/>
          <w:szCs w:val="24"/>
        </w:rPr>
        <w:t>. These tools offer more precise and context-dependent regulation of stress-responsive genes, potentially mitigating the risks associated with continuous 35S-driven overexpression.</w:t>
      </w:r>
    </w:p>
    <w:p w:rsidR="0091278E" w:rsidRPr="00E966CC" w:rsidRDefault="0091278E" w:rsidP="00A95F0E">
      <w:pPr>
        <w:spacing w:before="100" w:beforeAutospacing="1" w:after="100" w:afterAutospacing="1" w:line="240" w:lineRule="auto"/>
        <w:rPr>
          <w:rFonts w:ascii="Times New Roman" w:eastAsia="Times New Roman" w:hAnsi="Times New Roman" w:cs="Times New Roman"/>
          <w:sz w:val="24"/>
          <w:szCs w:val="24"/>
        </w:rPr>
      </w:pPr>
      <w:r w:rsidRPr="00E966CC">
        <w:rPr>
          <w:rFonts w:ascii="Times New Roman" w:eastAsia="Times New Roman" w:hAnsi="Times New Roman" w:cs="Times New Roman"/>
          <w:sz w:val="24"/>
          <w:szCs w:val="24"/>
        </w:rPr>
        <w:t xml:space="preserve">Finally, expanding the codon optimization pipeline to other high-value dicot crops and evaluating the cross-species compatibility of the optimized </w:t>
      </w:r>
      <w:r w:rsidRPr="00E966CC">
        <w:rPr>
          <w:rFonts w:ascii="Times New Roman" w:eastAsia="Times New Roman" w:hAnsi="Times New Roman" w:cs="Times New Roman"/>
          <w:i/>
          <w:iCs/>
          <w:sz w:val="24"/>
          <w:szCs w:val="24"/>
        </w:rPr>
        <w:t>ScWRKY5</w:t>
      </w:r>
      <w:r w:rsidRPr="00E966CC">
        <w:rPr>
          <w:rFonts w:ascii="Times New Roman" w:eastAsia="Times New Roman" w:hAnsi="Times New Roman" w:cs="Times New Roman"/>
          <w:sz w:val="24"/>
          <w:szCs w:val="24"/>
        </w:rPr>
        <w:t xml:space="preserve"> sequence would enhance the gene’s utility in broader agricultural biotechnology applications, particularly in the context of climate-resilient crop development.</w:t>
      </w:r>
    </w:p>
    <w:p w:rsidR="0091278E" w:rsidRPr="00E966CC" w:rsidRDefault="0091278E" w:rsidP="00A95F0E">
      <w:pPr>
        <w:spacing w:after="0" w:line="240" w:lineRule="auto"/>
        <w:rPr>
          <w:rFonts w:ascii="Times New Roman" w:eastAsia="Times New Roman" w:hAnsi="Times New Roman" w:cs="Times New Roman"/>
          <w:sz w:val="24"/>
          <w:szCs w:val="24"/>
        </w:rPr>
      </w:pPr>
    </w:p>
    <w:p w:rsidR="006E6BE8" w:rsidRPr="00E966CC" w:rsidRDefault="006E6BE8" w:rsidP="00A95F0E">
      <w:pPr>
        <w:spacing w:after="0" w:line="240" w:lineRule="auto"/>
        <w:rPr>
          <w:rFonts w:ascii="Times New Roman" w:eastAsia="Times New Roman" w:hAnsi="Times New Roman" w:cs="Times New Roman"/>
          <w:sz w:val="24"/>
          <w:szCs w:val="24"/>
        </w:rPr>
      </w:pPr>
    </w:p>
    <w:p w:rsidR="003253A0" w:rsidRPr="00E966CC" w:rsidRDefault="003253A0" w:rsidP="00A95F0E">
      <w:pPr>
        <w:spacing w:before="100" w:beforeAutospacing="1" w:after="100" w:afterAutospacing="1" w:line="240" w:lineRule="auto"/>
        <w:outlineLvl w:val="1"/>
        <w:rPr>
          <w:rFonts w:ascii="Times New Roman" w:eastAsia="Times New Roman" w:hAnsi="Times New Roman" w:cs="Times New Roman"/>
          <w:b/>
          <w:bCs/>
          <w:sz w:val="24"/>
          <w:szCs w:val="24"/>
        </w:rPr>
      </w:pPr>
      <w:r w:rsidRPr="00E966CC">
        <w:rPr>
          <w:rFonts w:ascii="Times New Roman" w:eastAsia="Times New Roman" w:hAnsi="Times New Roman" w:cs="Times New Roman"/>
          <w:b/>
          <w:bCs/>
          <w:sz w:val="24"/>
          <w:szCs w:val="24"/>
        </w:rPr>
        <w:t xml:space="preserve">References </w:t>
      </w:r>
    </w:p>
    <w:p w:rsidR="00575C4D" w:rsidRPr="00E966CC" w:rsidRDefault="00575C4D" w:rsidP="00A95F0E">
      <w:pPr>
        <w:pStyle w:val="NormalWeb"/>
        <w:numPr>
          <w:ilvl w:val="0"/>
          <w:numId w:val="15"/>
        </w:numPr>
      </w:pPr>
      <w:r w:rsidRPr="00E966CC">
        <w:lastRenderedPageBreak/>
        <w:t xml:space="preserve">Sharma P, Jha AB, Dubey RS, Pessarakli M. Reactive oxygen species, oxidative damage, and antioxidative defense mechanism in plants under stressful conditions. </w:t>
      </w:r>
      <w:r w:rsidRPr="00E966CC">
        <w:rPr>
          <w:rStyle w:val="Emphasis"/>
        </w:rPr>
        <w:t>J Bot</w:t>
      </w:r>
      <w:r w:rsidRPr="00E966CC">
        <w:t>. 2012;2012:217037.</w:t>
      </w:r>
    </w:p>
    <w:p w:rsidR="00575C4D" w:rsidRPr="00E966CC" w:rsidRDefault="00575C4D" w:rsidP="00A95F0E">
      <w:pPr>
        <w:pStyle w:val="NormalWeb"/>
        <w:numPr>
          <w:ilvl w:val="0"/>
          <w:numId w:val="15"/>
        </w:numPr>
      </w:pPr>
      <w:r w:rsidRPr="00E966CC">
        <w:t xml:space="preserve">Hasanuzzaman M, Nahar K, Alam MM, Fujita M. Physiological, biochemical, and molecular mechanisms of heat stress tolerance in plants. In: Venkateswarlu B, Shanker AK, Shanker C, Maheswari M, editors. </w:t>
      </w:r>
      <w:r w:rsidRPr="00E966CC">
        <w:rPr>
          <w:rStyle w:val="Emphasis"/>
        </w:rPr>
        <w:t>Crop Stress Its Manag Perspect Strateg</w:t>
      </w:r>
      <w:r w:rsidRPr="00E966CC">
        <w:t>. Dordrecht: Springer; 2013. p. 369–406.</w:t>
      </w:r>
    </w:p>
    <w:p w:rsidR="00575C4D" w:rsidRPr="00E966CC" w:rsidRDefault="00575C4D" w:rsidP="00A95F0E">
      <w:pPr>
        <w:pStyle w:val="NormalWeb"/>
        <w:numPr>
          <w:ilvl w:val="0"/>
          <w:numId w:val="15"/>
        </w:numPr>
      </w:pPr>
      <w:r w:rsidRPr="00E966CC">
        <w:t xml:space="preserve">Zandalinas SI, Mittler R, Balfagón D, Arbona V, Gómez-Cadenas A. Plant adaptations to the combination of drought and high temperatures. </w:t>
      </w:r>
      <w:r w:rsidRPr="00E966CC">
        <w:rPr>
          <w:rStyle w:val="Emphasis"/>
        </w:rPr>
        <w:t>Trends Plant Sci</w:t>
      </w:r>
      <w:r w:rsidRPr="00E966CC">
        <w:t>. 2021;26(7):684–701.</w:t>
      </w:r>
    </w:p>
    <w:p w:rsidR="00575C4D" w:rsidRPr="00E966CC" w:rsidRDefault="00575C4D" w:rsidP="00A95F0E">
      <w:pPr>
        <w:pStyle w:val="NormalWeb"/>
        <w:numPr>
          <w:ilvl w:val="0"/>
          <w:numId w:val="15"/>
        </w:numPr>
      </w:pPr>
      <w:r w:rsidRPr="00E966CC">
        <w:t xml:space="preserve">Nakashima K, Yamaguchi-Shinozaki K. ABA signaling in stress-response and seed development. </w:t>
      </w:r>
      <w:r w:rsidRPr="00E966CC">
        <w:rPr>
          <w:rStyle w:val="Emphasis"/>
        </w:rPr>
        <w:t>Plant Biotechnol J</w:t>
      </w:r>
      <w:r w:rsidRPr="00E966CC">
        <w:t>. 2014;12(2):199–216.</w:t>
      </w:r>
    </w:p>
    <w:p w:rsidR="00575C4D" w:rsidRPr="00E966CC" w:rsidRDefault="00575C4D" w:rsidP="00A95F0E">
      <w:pPr>
        <w:pStyle w:val="NormalWeb"/>
        <w:numPr>
          <w:ilvl w:val="0"/>
          <w:numId w:val="15"/>
        </w:numPr>
      </w:pPr>
      <w:r w:rsidRPr="00E966CC">
        <w:t xml:space="preserve">Lindemose S, O'Shea C, Jensen MK, Skriver K. Structure, function and networks of transcription factors involved in abiotic stress responses. </w:t>
      </w:r>
      <w:r w:rsidRPr="00E966CC">
        <w:rPr>
          <w:rStyle w:val="Emphasis"/>
        </w:rPr>
        <w:t>Cell Mol Life Sci</w:t>
      </w:r>
      <w:r w:rsidRPr="00E966CC">
        <w:t>. 2013;70(4):739–49.</w:t>
      </w:r>
    </w:p>
    <w:p w:rsidR="00575C4D" w:rsidRPr="00E966CC" w:rsidRDefault="00575C4D" w:rsidP="00A95F0E">
      <w:pPr>
        <w:pStyle w:val="NormalWeb"/>
        <w:numPr>
          <w:ilvl w:val="0"/>
          <w:numId w:val="15"/>
        </w:numPr>
      </w:pPr>
      <w:r w:rsidRPr="00E966CC">
        <w:t xml:space="preserve">Rushton PJ, Somssich IE, Ringler P, Shen QJ. WRKY transcription factors. </w:t>
      </w:r>
      <w:r w:rsidRPr="00E966CC">
        <w:rPr>
          <w:rStyle w:val="Emphasis"/>
        </w:rPr>
        <w:t>Trends Plant Sci</w:t>
      </w:r>
      <w:r w:rsidRPr="00E966CC">
        <w:t>. 2010;15(5):247–58.</w:t>
      </w:r>
    </w:p>
    <w:p w:rsidR="00575C4D" w:rsidRPr="00E966CC" w:rsidRDefault="00575C4D" w:rsidP="00A95F0E">
      <w:pPr>
        <w:pStyle w:val="NormalWeb"/>
        <w:numPr>
          <w:ilvl w:val="0"/>
          <w:numId w:val="15"/>
        </w:numPr>
      </w:pPr>
      <w:r w:rsidRPr="00E966CC">
        <w:t xml:space="preserve">Chen L, Zhang L, Li D, Wang F, Yu D. WRKY8 transcription factor functions in the TMV-affected signaling pathway in </w:t>
      </w:r>
      <w:r w:rsidRPr="00E966CC">
        <w:rPr>
          <w:rStyle w:val="Emphasis"/>
        </w:rPr>
        <w:t>Arabidopsis</w:t>
      </w:r>
      <w:r w:rsidRPr="00E966CC">
        <w:t xml:space="preserve">. </w:t>
      </w:r>
      <w:r w:rsidRPr="00E966CC">
        <w:rPr>
          <w:rStyle w:val="Emphasis"/>
        </w:rPr>
        <w:t>Phytopathol Res</w:t>
      </w:r>
      <w:r w:rsidRPr="00E966CC">
        <w:t>. 2017;1(1):13.</w:t>
      </w:r>
    </w:p>
    <w:p w:rsidR="00575C4D" w:rsidRPr="00E966CC" w:rsidRDefault="00575C4D" w:rsidP="00A95F0E">
      <w:pPr>
        <w:pStyle w:val="NormalWeb"/>
        <w:numPr>
          <w:ilvl w:val="0"/>
          <w:numId w:val="15"/>
        </w:numPr>
      </w:pPr>
      <w:r w:rsidRPr="00E966CC">
        <w:t xml:space="preserve">Eulgem T, Rushton PJ, Robatzek S, Somssich IE. The WRKY superfamily of plant transcription factors. </w:t>
      </w:r>
      <w:r w:rsidRPr="00E966CC">
        <w:rPr>
          <w:rStyle w:val="Emphasis"/>
        </w:rPr>
        <w:t>Trends Plant Sci</w:t>
      </w:r>
      <w:r w:rsidRPr="00E966CC">
        <w:t>. 2000;5(5):199–206.</w:t>
      </w:r>
    </w:p>
    <w:p w:rsidR="00575C4D" w:rsidRPr="00E966CC" w:rsidRDefault="00575C4D" w:rsidP="00A95F0E">
      <w:pPr>
        <w:pStyle w:val="NormalWeb"/>
        <w:numPr>
          <w:ilvl w:val="0"/>
          <w:numId w:val="15"/>
        </w:numPr>
      </w:pPr>
      <w:r w:rsidRPr="00E966CC">
        <w:t xml:space="preserve">Song H, Wang P, Hou L, Zhao S, Zhao C, Xia H, et al. Global analysis of WRKY genes and their response to dehydration and salt stress in soybean. </w:t>
      </w:r>
      <w:r w:rsidRPr="00E966CC">
        <w:rPr>
          <w:rStyle w:val="Emphasis"/>
        </w:rPr>
        <w:t>Plant Cell Rep</w:t>
      </w:r>
      <w:r w:rsidRPr="00E966CC">
        <w:t>. 2014;33(8):1333–45.</w:t>
      </w:r>
    </w:p>
    <w:p w:rsidR="00575C4D" w:rsidRPr="00E966CC" w:rsidRDefault="00575C4D" w:rsidP="00A95F0E">
      <w:pPr>
        <w:pStyle w:val="NormalWeb"/>
        <w:numPr>
          <w:ilvl w:val="0"/>
          <w:numId w:val="15"/>
        </w:numPr>
      </w:pPr>
      <w:r w:rsidRPr="00E966CC">
        <w:t xml:space="preserve">Tripathi P, Rabara RC, Rushton PJ. A perspective on transcription factors regulating plant abiotic stress responses. </w:t>
      </w:r>
      <w:r w:rsidRPr="00E966CC">
        <w:rPr>
          <w:rStyle w:val="Emphasis"/>
        </w:rPr>
        <w:t>Plant Signal Behav</w:t>
      </w:r>
      <w:r w:rsidRPr="00E966CC">
        <w:t>. 2014;9(9):e972424.</w:t>
      </w:r>
    </w:p>
    <w:p w:rsidR="00575C4D" w:rsidRPr="00E966CC" w:rsidRDefault="00575C4D" w:rsidP="00A95F0E">
      <w:pPr>
        <w:pStyle w:val="NormalWeb"/>
        <w:numPr>
          <w:ilvl w:val="0"/>
          <w:numId w:val="15"/>
        </w:numPr>
      </w:pPr>
      <w:r w:rsidRPr="00E966CC">
        <w:t xml:space="preserve">Ye H, Du H, Tang N, Li X, Xiong L. Identification and expression profiling analysis of drought‐responsive microRNAs in rice. </w:t>
      </w:r>
      <w:r w:rsidRPr="00E966CC">
        <w:rPr>
          <w:rStyle w:val="Emphasis"/>
        </w:rPr>
        <w:t>Plant Physiol</w:t>
      </w:r>
      <w:r w:rsidRPr="00E966CC">
        <w:t>. 2014;164(2):1011–23.</w:t>
      </w:r>
    </w:p>
    <w:p w:rsidR="00575C4D" w:rsidRPr="00E966CC" w:rsidRDefault="00575C4D" w:rsidP="00A95F0E">
      <w:pPr>
        <w:pStyle w:val="NormalWeb"/>
        <w:numPr>
          <w:ilvl w:val="0"/>
          <w:numId w:val="15"/>
        </w:numPr>
      </w:pPr>
      <w:r w:rsidRPr="00E966CC">
        <w:t xml:space="preserve">Hu Y, Chen L, Wang H, Zhang L, Wang F, Yu D. Overexpressing GmWRKY21 significantly enhances drought tolerance in transgenic soybean. </w:t>
      </w:r>
      <w:r w:rsidRPr="00E966CC">
        <w:rPr>
          <w:rStyle w:val="Emphasis"/>
        </w:rPr>
        <w:t>Plant Cell Rep</w:t>
      </w:r>
      <w:r w:rsidRPr="00E966CC">
        <w:t>. 2012;31(12):2163–73.</w:t>
      </w:r>
    </w:p>
    <w:p w:rsidR="00575C4D" w:rsidRPr="00E966CC" w:rsidRDefault="00575C4D" w:rsidP="00A95F0E">
      <w:pPr>
        <w:pStyle w:val="NormalWeb"/>
        <w:numPr>
          <w:ilvl w:val="0"/>
          <w:numId w:val="15"/>
        </w:numPr>
      </w:pPr>
      <w:r w:rsidRPr="00E966CC">
        <w:t xml:space="preserve">Begcy K, Nogueira FTS, Maia IG, Souza GM, Mercante FM, Menossi M. Transcriptional profiling of signal transduction-related genes in sugarcane leaves submitted to drought stress. </w:t>
      </w:r>
      <w:r w:rsidRPr="00E966CC">
        <w:rPr>
          <w:rStyle w:val="Emphasis"/>
        </w:rPr>
        <w:t>Plant Mol Biol</w:t>
      </w:r>
      <w:r w:rsidRPr="00E966CC">
        <w:t>. 2012;79(4–5):359–76.</w:t>
      </w:r>
    </w:p>
    <w:p w:rsidR="00575C4D" w:rsidRPr="00E966CC" w:rsidRDefault="00575C4D" w:rsidP="00A95F0E">
      <w:pPr>
        <w:pStyle w:val="NormalWeb"/>
        <w:numPr>
          <w:ilvl w:val="0"/>
          <w:numId w:val="15"/>
        </w:numPr>
      </w:pPr>
      <w:r w:rsidRPr="00E966CC">
        <w:t xml:space="preserve">Singh RK, Rani A, Tripathi RK, Yadav R, Sahoo RK, Bhadana VP, et al. Responses of sugarcane to drought: Strategies for improving tolerance. </w:t>
      </w:r>
      <w:r w:rsidRPr="00E966CC">
        <w:rPr>
          <w:rStyle w:val="Emphasis"/>
        </w:rPr>
        <w:t>Plant Stress</w:t>
      </w:r>
      <w:r w:rsidRPr="00E966CC">
        <w:t>. 2021;2:100036.</w:t>
      </w:r>
    </w:p>
    <w:p w:rsidR="00575C4D" w:rsidRPr="00E966CC" w:rsidRDefault="00575C4D" w:rsidP="00A95F0E">
      <w:pPr>
        <w:pStyle w:val="NormalWeb"/>
        <w:numPr>
          <w:ilvl w:val="0"/>
          <w:numId w:val="15"/>
        </w:numPr>
      </w:pPr>
      <w:r w:rsidRPr="00E966CC">
        <w:t xml:space="preserve">Su Y, Xu L, Wang S, Wang Y, Zhang X, Nguyen V, et al. Comparative transcriptomic analysis of drought response in two contrasting sugarcane genotypes. </w:t>
      </w:r>
      <w:r w:rsidRPr="00E966CC">
        <w:rPr>
          <w:rStyle w:val="Emphasis"/>
        </w:rPr>
        <w:t>BMC Genomics</w:t>
      </w:r>
      <w:r w:rsidRPr="00E966CC">
        <w:t>. 2016;17:563.</w:t>
      </w:r>
    </w:p>
    <w:p w:rsidR="00575C4D" w:rsidRPr="00E966CC" w:rsidRDefault="00575C4D" w:rsidP="00A95F0E">
      <w:pPr>
        <w:pStyle w:val="NormalWeb"/>
        <w:numPr>
          <w:ilvl w:val="0"/>
          <w:numId w:val="15"/>
        </w:numPr>
      </w:pPr>
      <w:r w:rsidRPr="00E966CC">
        <w:t xml:space="preserve">Singh A, Singh PK, Singh R, Singh N, Yadav R, Singh K, et al. Genome-wide identification and expression analysis of WRKY transcription factor family genes in sugarcane under abiotic stress conditions. </w:t>
      </w:r>
      <w:r w:rsidRPr="00E966CC">
        <w:rPr>
          <w:rStyle w:val="Emphasis"/>
        </w:rPr>
        <w:t>Front Genet</w:t>
      </w:r>
      <w:r w:rsidRPr="00E966CC">
        <w:t>. 2020;11:597744.</w:t>
      </w:r>
    </w:p>
    <w:p w:rsidR="00575C4D" w:rsidRPr="00E966CC" w:rsidRDefault="00575C4D" w:rsidP="00A95F0E">
      <w:pPr>
        <w:pStyle w:val="NormalWeb"/>
        <w:numPr>
          <w:ilvl w:val="0"/>
          <w:numId w:val="15"/>
        </w:numPr>
      </w:pPr>
      <w:r w:rsidRPr="00E966CC">
        <w:t xml:space="preserve">Lu C, Chen C, Zhang Y, Hu J, Jiang J, Shen Z. Genome-wide analysis of WRKY gene family and functional characterization of ScWRKY5 in sugarcane under drought stress. </w:t>
      </w:r>
      <w:r w:rsidRPr="00E966CC">
        <w:rPr>
          <w:rStyle w:val="Emphasis"/>
        </w:rPr>
        <w:t>BMC Plant Biol</w:t>
      </w:r>
      <w:r w:rsidRPr="00E966CC">
        <w:t>. 2020;20:58.</w:t>
      </w:r>
    </w:p>
    <w:p w:rsidR="00575C4D" w:rsidRPr="00E966CC" w:rsidRDefault="00575C4D" w:rsidP="00A95F0E">
      <w:pPr>
        <w:pStyle w:val="NormalWeb"/>
        <w:numPr>
          <w:ilvl w:val="0"/>
          <w:numId w:val="15"/>
        </w:numPr>
      </w:pPr>
      <w:r w:rsidRPr="00E966CC">
        <w:lastRenderedPageBreak/>
        <w:t>Niu C, Yuan H, Sun L, Zhang Z, Liu C, Sun L, et al. Comprehensive genome-wide identification and functional analysis of WRKY transcription factors in sugarcane (</w:t>
      </w:r>
      <w:r w:rsidRPr="00E966CC">
        <w:rPr>
          <w:rStyle w:val="Emphasis"/>
        </w:rPr>
        <w:t>Saccharum spp.</w:t>
      </w:r>
      <w:r w:rsidRPr="00E966CC">
        <w:t xml:space="preserve">). </w:t>
      </w:r>
      <w:r w:rsidRPr="00E966CC">
        <w:rPr>
          <w:rStyle w:val="Emphasis"/>
        </w:rPr>
        <w:t>Plant Cell Rep</w:t>
      </w:r>
      <w:r w:rsidRPr="00E966CC">
        <w:t>. 2023;42(2):379–93.</w:t>
      </w:r>
    </w:p>
    <w:p w:rsidR="00575C4D" w:rsidRPr="00E966CC" w:rsidRDefault="00575C4D" w:rsidP="00A95F0E">
      <w:pPr>
        <w:pStyle w:val="NormalWeb"/>
        <w:numPr>
          <w:ilvl w:val="0"/>
          <w:numId w:val="15"/>
        </w:numPr>
      </w:pPr>
      <w:r w:rsidRPr="00E966CC">
        <w:t xml:space="preserve">Tomato Genome Consortium. The tomato genome sequence provides insights into fleshy fruit evolution. </w:t>
      </w:r>
      <w:r w:rsidRPr="00E966CC">
        <w:rPr>
          <w:rStyle w:val="Emphasis"/>
        </w:rPr>
        <w:t>Nature</w:t>
      </w:r>
      <w:r w:rsidRPr="00E966CC">
        <w:t>. 2012;485(7400):635–41.</w:t>
      </w:r>
    </w:p>
    <w:p w:rsidR="00575C4D" w:rsidRPr="00E966CC" w:rsidRDefault="00575C4D" w:rsidP="00A95F0E">
      <w:pPr>
        <w:pStyle w:val="NormalWeb"/>
        <w:numPr>
          <w:ilvl w:val="0"/>
          <w:numId w:val="15"/>
        </w:numPr>
      </w:pPr>
      <w:r w:rsidRPr="00E966CC">
        <w:t>Chen T, Liu X, Li C, Xu C, Li X, Li J. Genome-wide identification and expression analysis of WRKY transcription factors under multiple stress conditions in tomato (</w:t>
      </w:r>
      <w:r w:rsidRPr="00E966CC">
        <w:rPr>
          <w:rStyle w:val="Emphasis"/>
        </w:rPr>
        <w:t>Solanum lycopersicum</w:t>
      </w:r>
      <w:r w:rsidRPr="00E966CC">
        <w:t xml:space="preserve">). </w:t>
      </w:r>
      <w:r w:rsidRPr="00E966CC">
        <w:rPr>
          <w:rStyle w:val="Emphasis"/>
        </w:rPr>
        <w:t>Hortic Res</w:t>
      </w:r>
      <w:r w:rsidRPr="00E966CC">
        <w:t>. 2023;10:uhac281.</w:t>
      </w:r>
    </w:p>
    <w:p w:rsidR="00575C4D" w:rsidRPr="00E966CC" w:rsidRDefault="00575C4D" w:rsidP="00A95F0E">
      <w:pPr>
        <w:pStyle w:val="NormalWeb"/>
        <w:numPr>
          <w:ilvl w:val="0"/>
          <w:numId w:val="16"/>
        </w:numPr>
      </w:pPr>
      <w:r w:rsidRPr="00E966CC">
        <w:t xml:space="preserve">Roy S, Saha S, Ghosh R, Chakraborty N, Chakraborty S. A novel WRKY transcription factor regulates pathogenesis-related gene expression in tomato upon fungal pathogen infection. </w:t>
      </w:r>
      <w:r w:rsidRPr="00E966CC">
        <w:rPr>
          <w:rStyle w:val="Emphasis"/>
        </w:rPr>
        <w:t>Plant Mol Biol Rep</w:t>
      </w:r>
      <w:r w:rsidRPr="00E966CC">
        <w:t>. 2014;32(1):112–25.</w:t>
      </w:r>
    </w:p>
    <w:p w:rsidR="00575C4D" w:rsidRPr="00E966CC" w:rsidRDefault="00575C4D" w:rsidP="00A95F0E">
      <w:pPr>
        <w:pStyle w:val="NormalWeb"/>
        <w:numPr>
          <w:ilvl w:val="0"/>
          <w:numId w:val="16"/>
        </w:numPr>
      </w:pPr>
      <w:r w:rsidRPr="00E966CC">
        <w:t xml:space="preserve">Puigbò P, Guzmán E, Romeu A, Garcia-Vallvé S. OPTIMIZER: A web server for optimizing the codon usage of DNA sequences. </w:t>
      </w:r>
      <w:r w:rsidRPr="00E966CC">
        <w:rPr>
          <w:rStyle w:val="Emphasis"/>
        </w:rPr>
        <w:t>Nucleic Acids Res</w:t>
      </w:r>
      <w:r w:rsidRPr="00E966CC">
        <w:t>. 2007;35(Web Server issue):W126–31.</w:t>
      </w:r>
    </w:p>
    <w:p w:rsidR="00575C4D" w:rsidRPr="00E966CC" w:rsidRDefault="00575C4D" w:rsidP="00A95F0E">
      <w:pPr>
        <w:pStyle w:val="NormalWeb"/>
        <w:numPr>
          <w:ilvl w:val="0"/>
          <w:numId w:val="16"/>
        </w:numPr>
      </w:pPr>
      <w:r w:rsidRPr="00E966CC">
        <w:t xml:space="preserve">Grote A, Hiller K, Scheer M, Münch R, Nörtemann B, Hempel DC, et al. JCat: A novel tool to adapt codon usage of a target gene to its potential expression host. </w:t>
      </w:r>
      <w:r w:rsidRPr="00E966CC">
        <w:rPr>
          <w:rStyle w:val="Emphasis"/>
        </w:rPr>
        <w:t>Nucleic Acids Res</w:t>
      </w:r>
      <w:r w:rsidRPr="00E966CC">
        <w:t>. 2005;33(Web Server issue):W526–31.</w:t>
      </w:r>
    </w:p>
    <w:p w:rsidR="00575C4D" w:rsidRPr="00E966CC" w:rsidRDefault="00575C4D" w:rsidP="00A95F0E">
      <w:pPr>
        <w:pStyle w:val="NormalWeb"/>
        <w:numPr>
          <w:ilvl w:val="0"/>
          <w:numId w:val="16"/>
        </w:numPr>
      </w:pPr>
      <w:r w:rsidRPr="00E966CC">
        <w:t xml:space="preserve">Rushton PJ, Somssich IE. WRKY transcription factors: key components in the regulation of plant immunity. </w:t>
      </w:r>
      <w:r w:rsidRPr="00E966CC">
        <w:rPr>
          <w:rStyle w:val="Emphasis"/>
        </w:rPr>
        <w:t>Trends Plant Sci</w:t>
      </w:r>
      <w:r w:rsidRPr="00E966CC">
        <w:t>. 2010;15(5):247–58.</w:t>
      </w:r>
    </w:p>
    <w:p w:rsidR="00575C4D" w:rsidRPr="00E966CC" w:rsidRDefault="00575C4D" w:rsidP="00A95F0E">
      <w:pPr>
        <w:pStyle w:val="NormalWeb"/>
        <w:numPr>
          <w:ilvl w:val="0"/>
          <w:numId w:val="16"/>
        </w:numPr>
      </w:pPr>
      <w:r w:rsidRPr="00E966CC">
        <w:t xml:space="preserve">Chen L, Song Y, Li S, Zhang L, Zou C, Yu D. The role of WRKY transcription factors in plant abiotic stresses. </w:t>
      </w:r>
      <w:r w:rsidRPr="00E966CC">
        <w:rPr>
          <w:rStyle w:val="Emphasis"/>
        </w:rPr>
        <w:t>Biochim Biophys Acta</w:t>
      </w:r>
      <w:r w:rsidRPr="00E966CC">
        <w:t>. 2012;1819(2):120–8.</w:t>
      </w:r>
    </w:p>
    <w:p w:rsidR="00575C4D" w:rsidRPr="00E966CC" w:rsidRDefault="00575C4D" w:rsidP="00A95F0E">
      <w:pPr>
        <w:pStyle w:val="NormalWeb"/>
        <w:numPr>
          <w:ilvl w:val="0"/>
          <w:numId w:val="16"/>
        </w:numPr>
      </w:pPr>
      <w:r w:rsidRPr="00E966CC">
        <w:t xml:space="preserve">Eulgem T, Rushton PJ, Schmelzer E, Hahlbrock K, Somssich IE. Early nuclear events in plant defence signalling: rapid gene activation by WRKY transcription factors. </w:t>
      </w:r>
      <w:r w:rsidRPr="00E966CC">
        <w:rPr>
          <w:rStyle w:val="Emphasis"/>
        </w:rPr>
        <w:t>EMBO J</w:t>
      </w:r>
      <w:r w:rsidRPr="00E966CC">
        <w:t>. 1999;18(17):4689–96.</w:t>
      </w:r>
    </w:p>
    <w:p w:rsidR="00575C4D" w:rsidRPr="00E966CC" w:rsidRDefault="00575C4D" w:rsidP="00A95F0E">
      <w:pPr>
        <w:pStyle w:val="NormalWeb"/>
        <w:numPr>
          <w:ilvl w:val="0"/>
          <w:numId w:val="16"/>
        </w:numPr>
      </w:pPr>
      <w:r w:rsidRPr="00E966CC">
        <w:t xml:space="preserve">Gustafsson C, Govindarajan S, Minshull J. Codon bias and heterologous protein expression. </w:t>
      </w:r>
      <w:r w:rsidRPr="00E966CC">
        <w:rPr>
          <w:rStyle w:val="Emphasis"/>
        </w:rPr>
        <w:t>Trends Biotechnol</w:t>
      </w:r>
      <w:r w:rsidRPr="00E966CC">
        <w:t>. 2004;22(7):346–53.</w:t>
      </w:r>
    </w:p>
    <w:p w:rsidR="00575C4D" w:rsidRPr="00E966CC" w:rsidRDefault="00575C4D" w:rsidP="00A95F0E">
      <w:pPr>
        <w:pStyle w:val="NormalWeb"/>
        <w:numPr>
          <w:ilvl w:val="0"/>
          <w:numId w:val="16"/>
        </w:numPr>
      </w:pPr>
      <w:r w:rsidRPr="00E966CC">
        <w:t xml:space="preserve">Plotkin JB, Kudla G. Synonymous but not the same: the causes and consequences of codon bias. </w:t>
      </w:r>
      <w:r w:rsidRPr="00E966CC">
        <w:rPr>
          <w:rStyle w:val="Emphasis"/>
        </w:rPr>
        <w:t>Nat Rev Genet</w:t>
      </w:r>
      <w:r w:rsidRPr="00E966CC">
        <w:t>. 2011;12(1):32–42.</w:t>
      </w:r>
    </w:p>
    <w:p w:rsidR="00575C4D" w:rsidRPr="00E966CC" w:rsidRDefault="00575C4D" w:rsidP="00A95F0E">
      <w:pPr>
        <w:pStyle w:val="NormalWeb"/>
        <w:numPr>
          <w:ilvl w:val="0"/>
          <w:numId w:val="16"/>
        </w:numPr>
      </w:pPr>
      <w:r w:rsidRPr="00E966CC">
        <w:t xml:space="preserve">Angov E. Codon usage: nature's roadmap to expression and folding of proteins. </w:t>
      </w:r>
      <w:r w:rsidRPr="00E966CC">
        <w:rPr>
          <w:rStyle w:val="Emphasis"/>
        </w:rPr>
        <w:t>Biotechnol J</w:t>
      </w:r>
      <w:r w:rsidRPr="00E966CC">
        <w:t>. 2011;6(6):650–9.</w:t>
      </w:r>
    </w:p>
    <w:p w:rsidR="00575C4D" w:rsidRPr="00E966CC" w:rsidRDefault="00575C4D" w:rsidP="00A95F0E">
      <w:pPr>
        <w:pStyle w:val="NormalWeb"/>
        <w:numPr>
          <w:ilvl w:val="0"/>
          <w:numId w:val="16"/>
        </w:numPr>
      </w:pPr>
      <w:r w:rsidRPr="00E966CC">
        <w:t xml:space="preserve">Yang Z, Nielsen R. Codon-substitution models for detecting molecular adaptation at individual sites along specific lineages. </w:t>
      </w:r>
      <w:r w:rsidRPr="00E966CC">
        <w:rPr>
          <w:rStyle w:val="Emphasis"/>
        </w:rPr>
        <w:t>Mol Biol Evol</w:t>
      </w:r>
      <w:r w:rsidRPr="00E966CC">
        <w:t>. 2002;19(6):908–17.</w:t>
      </w:r>
    </w:p>
    <w:p w:rsidR="00575C4D" w:rsidRPr="00E966CC" w:rsidRDefault="00575C4D" w:rsidP="00A95F0E">
      <w:pPr>
        <w:pStyle w:val="NormalWeb"/>
        <w:numPr>
          <w:ilvl w:val="0"/>
          <w:numId w:val="16"/>
        </w:numPr>
      </w:pPr>
      <w:r w:rsidRPr="00E966CC">
        <w:t xml:space="preserve">Kleboth K, Heim R, Haase B, Bretschneider H, Breuer U, Schweder T. Codon optimization of a </w:t>
      </w:r>
      <w:r w:rsidRPr="00E966CC">
        <w:rPr>
          <w:rStyle w:val="Emphasis"/>
        </w:rPr>
        <w:t>Candida antarctica</w:t>
      </w:r>
      <w:r w:rsidRPr="00E966CC">
        <w:t xml:space="preserve"> lipase B gene for heterologous expression in </w:t>
      </w:r>
      <w:r w:rsidRPr="00E966CC">
        <w:rPr>
          <w:rStyle w:val="Emphasis"/>
        </w:rPr>
        <w:t>Pichia pastoris</w:t>
      </w:r>
      <w:r w:rsidRPr="00E966CC">
        <w:t xml:space="preserve">. </w:t>
      </w:r>
      <w:r w:rsidRPr="00E966CC">
        <w:rPr>
          <w:rStyle w:val="Emphasis"/>
        </w:rPr>
        <w:t>Appl Microbiol Biotechnol</w:t>
      </w:r>
      <w:r w:rsidRPr="00E966CC">
        <w:t>. 2011;90(6):1905–13.</w:t>
      </w:r>
    </w:p>
    <w:p w:rsidR="00575C4D" w:rsidRPr="00E966CC" w:rsidRDefault="00575C4D" w:rsidP="00A95F0E">
      <w:pPr>
        <w:pStyle w:val="NormalWeb"/>
        <w:numPr>
          <w:ilvl w:val="0"/>
          <w:numId w:val="16"/>
        </w:numPr>
      </w:pPr>
      <w:r w:rsidRPr="00E966CC">
        <w:t xml:space="preserve">Makrides SC. Strategies for achieving high-level expression of genes in heterologous systems. </w:t>
      </w:r>
      <w:r w:rsidRPr="00E966CC">
        <w:rPr>
          <w:rStyle w:val="Emphasis"/>
        </w:rPr>
        <w:t>Microbiol Rev</w:t>
      </w:r>
      <w:r w:rsidRPr="00E966CC">
        <w:t>. 1996;60(3):512–38.</w:t>
      </w:r>
    </w:p>
    <w:p w:rsidR="00575C4D" w:rsidRPr="00E966CC" w:rsidRDefault="00575C4D" w:rsidP="00A95F0E">
      <w:pPr>
        <w:pStyle w:val="NormalWeb"/>
        <w:numPr>
          <w:ilvl w:val="0"/>
          <w:numId w:val="16"/>
        </w:numPr>
      </w:pPr>
      <w:r w:rsidRPr="00E966CC">
        <w:t xml:space="preserve">Wright F. The 'effective number of codons' used in a gene. </w:t>
      </w:r>
      <w:r w:rsidRPr="00E966CC">
        <w:rPr>
          <w:rStyle w:val="Emphasis"/>
        </w:rPr>
        <w:t>Gene</w:t>
      </w:r>
      <w:r w:rsidRPr="00E966CC">
        <w:t>. 1990;87(1):23–9.</w:t>
      </w:r>
    </w:p>
    <w:p w:rsidR="00575C4D" w:rsidRPr="00E966CC" w:rsidRDefault="00575C4D" w:rsidP="00A95F0E">
      <w:pPr>
        <w:pStyle w:val="NormalWeb"/>
        <w:numPr>
          <w:ilvl w:val="0"/>
          <w:numId w:val="16"/>
        </w:numPr>
      </w:pPr>
      <w:r w:rsidRPr="00E966CC">
        <w:t xml:space="preserve">Sharp PM, Li WH. An evolutionary perspective on synonymous codon usage in unicellular organisms. </w:t>
      </w:r>
      <w:r w:rsidRPr="00E966CC">
        <w:rPr>
          <w:rStyle w:val="Emphasis"/>
        </w:rPr>
        <w:t>J Mol Evol</w:t>
      </w:r>
      <w:r w:rsidRPr="00E966CC">
        <w:t>. 1986;24(1–2):28–38.</w:t>
      </w:r>
    </w:p>
    <w:p w:rsidR="00575C4D" w:rsidRPr="00E966CC" w:rsidRDefault="00575C4D" w:rsidP="00A95F0E">
      <w:pPr>
        <w:pStyle w:val="NormalWeb"/>
        <w:numPr>
          <w:ilvl w:val="0"/>
          <w:numId w:val="16"/>
        </w:numPr>
      </w:pPr>
      <w:r w:rsidRPr="00E966CC">
        <w:t xml:space="preserve">Jefferson RA, Kavanagh TA, Bevan MW. GUS fusions: β-glucuronidase as a sensitive and versatile gene fusion marker in higher plants. </w:t>
      </w:r>
      <w:r w:rsidRPr="00E966CC">
        <w:rPr>
          <w:rStyle w:val="Emphasis"/>
        </w:rPr>
        <w:t>EMBO J</w:t>
      </w:r>
      <w:r w:rsidRPr="00E966CC">
        <w:t>. 1987;6(13):3901–7.</w:t>
      </w:r>
    </w:p>
    <w:p w:rsidR="00575C4D" w:rsidRPr="00E966CC" w:rsidRDefault="00575C4D" w:rsidP="00A95F0E">
      <w:pPr>
        <w:pStyle w:val="NormalWeb"/>
        <w:numPr>
          <w:ilvl w:val="0"/>
          <w:numId w:val="16"/>
        </w:numPr>
      </w:pPr>
      <w:r w:rsidRPr="00E966CC">
        <w:t xml:space="preserve">Odell JT, Nagy F, Chua NH. Identification of DNA sequences required for activity of the cauliflower mosaic virus 35S promoter. </w:t>
      </w:r>
      <w:r w:rsidRPr="00E966CC">
        <w:rPr>
          <w:rStyle w:val="Emphasis"/>
        </w:rPr>
        <w:t>Nature</w:t>
      </w:r>
      <w:r w:rsidRPr="00E966CC">
        <w:t>. 1985;313(6005):810–2.</w:t>
      </w:r>
    </w:p>
    <w:p w:rsidR="00575C4D" w:rsidRPr="00E966CC" w:rsidRDefault="00575C4D" w:rsidP="00A95F0E">
      <w:pPr>
        <w:pStyle w:val="NormalWeb"/>
        <w:numPr>
          <w:ilvl w:val="0"/>
          <w:numId w:val="16"/>
        </w:numPr>
      </w:pPr>
      <w:r w:rsidRPr="00E966CC">
        <w:lastRenderedPageBreak/>
        <w:t xml:space="preserve">Chen C, Chen Z. Potentiation of developmentally regulated plant defense response by AtWRKY18, a pathogen-induced </w:t>
      </w:r>
      <w:r w:rsidRPr="00E966CC">
        <w:rPr>
          <w:rStyle w:val="Emphasis"/>
        </w:rPr>
        <w:t>Arabidopsis</w:t>
      </w:r>
      <w:r w:rsidRPr="00E966CC">
        <w:t xml:space="preserve"> transcription factor. </w:t>
      </w:r>
      <w:r w:rsidRPr="00E966CC">
        <w:rPr>
          <w:rStyle w:val="Emphasis"/>
        </w:rPr>
        <w:t>Plant Physiol</w:t>
      </w:r>
      <w:r w:rsidRPr="00E966CC">
        <w:t>. 2002;129(2):706–16.</w:t>
      </w:r>
    </w:p>
    <w:p w:rsidR="00575C4D" w:rsidRPr="00E966CC" w:rsidRDefault="00575C4D" w:rsidP="00A95F0E">
      <w:pPr>
        <w:pStyle w:val="NormalWeb"/>
        <w:numPr>
          <w:ilvl w:val="0"/>
          <w:numId w:val="16"/>
        </w:numPr>
      </w:pPr>
      <w:r w:rsidRPr="00E966CC">
        <w:t xml:space="preserve">Jiang Y, Liang G, Yang S, Yu D. </w:t>
      </w:r>
      <w:r w:rsidRPr="00E966CC">
        <w:rPr>
          <w:rStyle w:val="Emphasis"/>
        </w:rPr>
        <w:t>Arabidopsis</w:t>
      </w:r>
      <w:r w:rsidRPr="00E966CC">
        <w:t xml:space="preserve"> WRKY57 functions as a node of convergence for jasmonic acid- and auxin-mediated signaling in drought stress. </w:t>
      </w:r>
      <w:r w:rsidRPr="00E966CC">
        <w:rPr>
          <w:rStyle w:val="Emphasis"/>
        </w:rPr>
        <w:t>Plant Cell</w:t>
      </w:r>
      <w:r w:rsidRPr="00E966CC">
        <w:t>. 2012;24(11):4580–96.</w:t>
      </w:r>
    </w:p>
    <w:p w:rsidR="00575C4D" w:rsidRDefault="00575C4D" w:rsidP="00A95F0E">
      <w:pPr>
        <w:pStyle w:val="NormalWeb"/>
        <w:numPr>
          <w:ilvl w:val="0"/>
          <w:numId w:val="16"/>
        </w:numPr>
      </w:pPr>
      <w:r w:rsidRPr="00E966CC">
        <w:t xml:space="preserve">Li S, Zhou X, Chen L, Huang W, Yu D. Functional characterization of </w:t>
      </w:r>
      <w:r w:rsidRPr="00E966CC">
        <w:rPr>
          <w:rStyle w:val="Emphasis"/>
        </w:rPr>
        <w:t>Arabidopsis thaliana</w:t>
      </w:r>
      <w:r w:rsidRPr="00E966CC">
        <w:t xml:space="preserve"> WRKY39 in heat stress. </w:t>
      </w:r>
      <w:r w:rsidRPr="00E966CC">
        <w:rPr>
          <w:rStyle w:val="Emphasis"/>
        </w:rPr>
        <w:t>Mol Cells</w:t>
      </w:r>
      <w:r w:rsidRPr="00E966CC">
        <w:t>. 2010;29(5):475–83.</w:t>
      </w:r>
    </w:p>
    <w:p w:rsidR="00ED3F36" w:rsidRDefault="00ED3F36" w:rsidP="00ED3F36">
      <w:pPr>
        <w:pStyle w:val="NormalWeb"/>
        <w:numPr>
          <w:ilvl w:val="0"/>
          <w:numId w:val="16"/>
        </w:numPr>
      </w:pPr>
      <w:r>
        <w:t xml:space="preserve">Van Eck J, Kirk DD, Walmsley AM. Tomato (Solanum lycopersicum L.). In: Wang K, editor. </w:t>
      </w:r>
      <w:r>
        <w:rPr>
          <w:rStyle w:val="Emphasis"/>
        </w:rPr>
        <w:t>Agrobacterium Protocols</w:t>
      </w:r>
      <w:r>
        <w:t>. 2nd ed. Humana Press; 2006. p. 459–473.</w:t>
      </w:r>
    </w:p>
    <w:p w:rsidR="00ED3F36" w:rsidRPr="00E966CC" w:rsidRDefault="00ED3F36" w:rsidP="00ED3F36">
      <w:pPr>
        <w:pStyle w:val="NormalWeb"/>
        <w:numPr>
          <w:ilvl w:val="0"/>
          <w:numId w:val="16"/>
        </w:numPr>
      </w:pPr>
      <w:r>
        <w:t xml:space="preserve">Hu Y, Chen L, Wang H, et al. Field validation of WRKY transcription factors regulating drought tolerance in tomato. </w:t>
      </w:r>
      <w:r>
        <w:rPr>
          <w:rStyle w:val="Emphasis"/>
        </w:rPr>
        <w:t>Hortic Res</w:t>
      </w:r>
      <w:r>
        <w:t>. 2024;11:uhad002.</w:t>
      </w:r>
    </w:p>
    <w:p w:rsidR="00575C4D" w:rsidRPr="00E966CC" w:rsidRDefault="00575C4D" w:rsidP="00A95F0E">
      <w:pPr>
        <w:pStyle w:val="NormalWeb"/>
        <w:numPr>
          <w:ilvl w:val="0"/>
          <w:numId w:val="16"/>
        </w:numPr>
      </w:pPr>
      <w:r w:rsidRPr="00E966CC">
        <w:t xml:space="preserve">Brand LH, Fischer NM, Harter K. Insights into the molecular regulation of WRKY transcription factors. </w:t>
      </w:r>
      <w:r w:rsidRPr="00E966CC">
        <w:rPr>
          <w:rStyle w:val="Emphasis"/>
        </w:rPr>
        <w:t>Biol Chem</w:t>
      </w:r>
      <w:r w:rsidRPr="00E966CC">
        <w:t>. 2013;394(11):1301–14.</w:t>
      </w:r>
    </w:p>
    <w:p w:rsidR="00575C4D" w:rsidRPr="00E966CC" w:rsidRDefault="00575C4D" w:rsidP="00A95F0E">
      <w:pPr>
        <w:pStyle w:val="NormalWeb"/>
        <w:numPr>
          <w:ilvl w:val="0"/>
          <w:numId w:val="16"/>
        </w:numPr>
      </w:pPr>
      <w:r w:rsidRPr="00E966CC">
        <w:t xml:space="preserve">Wei W, Zhang Y, Han L, Guan Z, Chai T. A novel WRKY transcription factor from </w:t>
      </w:r>
      <w:r w:rsidRPr="00E966CC">
        <w:rPr>
          <w:rStyle w:val="Emphasis"/>
        </w:rPr>
        <w:t>Thlaspi caerulescens</w:t>
      </w:r>
      <w:r w:rsidRPr="00E966CC">
        <w:t xml:space="preserve"> negatively regulates cadmium tolerance in </w:t>
      </w:r>
      <w:r w:rsidRPr="00E966CC">
        <w:rPr>
          <w:rStyle w:val="Emphasis"/>
        </w:rPr>
        <w:t>Arabidopsis</w:t>
      </w:r>
      <w:r w:rsidRPr="00E966CC">
        <w:t xml:space="preserve">. </w:t>
      </w:r>
      <w:r w:rsidRPr="00E966CC">
        <w:rPr>
          <w:rStyle w:val="Emphasis"/>
        </w:rPr>
        <w:t>Plant Cell Rep</w:t>
      </w:r>
      <w:r w:rsidRPr="00E966CC">
        <w:t>. 2008;27(4):687–95.</w:t>
      </w:r>
    </w:p>
    <w:p w:rsidR="00575C4D" w:rsidRPr="00E966CC" w:rsidRDefault="00575C4D" w:rsidP="00A95F0E">
      <w:pPr>
        <w:pStyle w:val="NormalWeb"/>
        <w:numPr>
          <w:ilvl w:val="0"/>
          <w:numId w:val="16"/>
        </w:numPr>
      </w:pPr>
      <w:r w:rsidRPr="00E966CC">
        <w:t xml:space="preserve">Walhout AJ, Vidal M. High-throughput yeast two-hybrid assays for large-scale protein interaction mapping. </w:t>
      </w:r>
      <w:r w:rsidRPr="00E966CC">
        <w:rPr>
          <w:rStyle w:val="Emphasis"/>
        </w:rPr>
        <w:t>Methods</w:t>
      </w:r>
      <w:r w:rsidRPr="00E966CC">
        <w:t>. 2001;24(3):297–306.</w:t>
      </w:r>
    </w:p>
    <w:p w:rsidR="00575C4D" w:rsidRPr="00E966CC" w:rsidRDefault="00575C4D" w:rsidP="00A95F0E">
      <w:pPr>
        <w:pStyle w:val="NormalWeb"/>
        <w:numPr>
          <w:ilvl w:val="0"/>
          <w:numId w:val="16"/>
        </w:numPr>
      </w:pPr>
      <w:r w:rsidRPr="00E966CC">
        <w:t xml:space="preserve">Lamesch P, Berardini TZ, Li D, Swarbreck D, Wilks C, Sasidharan R, et al. The Arabidopsis Information Resource (TAIR): improved gene annotation and new tools. </w:t>
      </w:r>
      <w:r w:rsidRPr="00E966CC">
        <w:rPr>
          <w:rStyle w:val="Emphasis"/>
        </w:rPr>
        <w:t>Nucleic Acids Res</w:t>
      </w:r>
      <w:r w:rsidRPr="00E966CC">
        <w:t>. 2012;40(D1):D1202–10.</w:t>
      </w:r>
    </w:p>
    <w:p w:rsidR="00575C4D" w:rsidRPr="00E966CC" w:rsidRDefault="00575C4D" w:rsidP="00A95F0E">
      <w:pPr>
        <w:pStyle w:val="NormalWeb"/>
        <w:numPr>
          <w:ilvl w:val="0"/>
          <w:numId w:val="16"/>
        </w:numPr>
      </w:pPr>
      <w:r w:rsidRPr="00E966CC">
        <w:t>Hwang JH, Kim YK, Park Y, Lee HJ, Jeong MJ, Byun MO. Expression profiles of hot pepper (</w:t>
      </w:r>
      <w:r w:rsidRPr="00E966CC">
        <w:rPr>
          <w:rStyle w:val="Emphasis"/>
        </w:rPr>
        <w:t>Capsicum annuum</w:t>
      </w:r>
      <w:r w:rsidRPr="00E966CC">
        <w:t xml:space="preserve"> L.) genes under cold stress conditions. </w:t>
      </w:r>
      <w:r w:rsidRPr="00E966CC">
        <w:rPr>
          <w:rStyle w:val="Emphasis"/>
        </w:rPr>
        <w:t>J Biosci</w:t>
      </w:r>
      <w:r w:rsidRPr="00E966CC">
        <w:t>. 2005;30(5):657–67.</w:t>
      </w:r>
    </w:p>
    <w:p w:rsidR="00575C4D" w:rsidRPr="00E966CC" w:rsidRDefault="00575C4D" w:rsidP="00A95F0E">
      <w:pPr>
        <w:pStyle w:val="NormalWeb"/>
        <w:numPr>
          <w:ilvl w:val="0"/>
          <w:numId w:val="16"/>
        </w:numPr>
      </w:pPr>
      <w:r w:rsidRPr="00E966CC">
        <w:t xml:space="preserve">Chen H, Lai Z, Shi J, Xiao Y, Chen Z, Xu X. Roles of </w:t>
      </w:r>
      <w:r w:rsidRPr="00E966CC">
        <w:rPr>
          <w:rStyle w:val="Emphasis"/>
        </w:rPr>
        <w:t>Arabidopsis</w:t>
      </w:r>
      <w:r w:rsidRPr="00E966CC">
        <w:t xml:space="preserve"> WRKY3 and WRKY4 transcription factors in plant responses to pathogens. </w:t>
      </w:r>
      <w:r w:rsidRPr="00E966CC">
        <w:rPr>
          <w:rStyle w:val="Emphasis"/>
        </w:rPr>
        <w:t>BMC Plant Biol</w:t>
      </w:r>
      <w:r w:rsidRPr="00E966CC">
        <w:t>. 2010;10:68.</w:t>
      </w:r>
    </w:p>
    <w:p w:rsidR="00575C4D" w:rsidRPr="00E966CC" w:rsidRDefault="00575C4D" w:rsidP="00A95F0E">
      <w:pPr>
        <w:pStyle w:val="NormalWeb"/>
        <w:numPr>
          <w:ilvl w:val="0"/>
          <w:numId w:val="16"/>
        </w:numPr>
      </w:pPr>
      <w:r w:rsidRPr="00E966CC">
        <w:t xml:space="preserve">Bailey-Serres J, Parker JE, Ainsworth EA, Oldroyd GE, Schroeder JI. Genetic strategies for improving crop yields. </w:t>
      </w:r>
      <w:r w:rsidRPr="00E966CC">
        <w:rPr>
          <w:rStyle w:val="Emphasis"/>
        </w:rPr>
        <w:t>Nature</w:t>
      </w:r>
      <w:r w:rsidRPr="00E966CC">
        <w:t>. 2019;575(7781):109–18.</w:t>
      </w:r>
    </w:p>
    <w:p w:rsidR="00575C4D" w:rsidRPr="00E966CC" w:rsidRDefault="00575C4D" w:rsidP="00A95F0E">
      <w:pPr>
        <w:pStyle w:val="NormalWeb"/>
        <w:numPr>
          <w:ilvl w:val="0"/>
          <w:numId w:val="16"/>
        </w:numPr>
      </w:pPr>
      <w:r w:rsidRPr="00E966CC">
        <w:t xml:space="preserve">Chen T, Liu X, Li C, Xu C, Li X, Li J. Codon optimization and expression analysis of OsWRKY45 in </w:t>
      </w:r>
      <w:r w:rsidRPr="00E966CC">
        <w:rPr>
          <w:rStyle w:val="Emphasis"/>
        </w:rPr>
        <w:t>Nicotiana benthamiana</w:t>
      </w:r>
      <w:r w:rsidRPr="00E966CC">
        <w:t xml:space="preserve">. </w:t>
      </w:r>
      <w:r w:rsidRPr="00E966CC">
        <w:rPr>
          <w:rStyle w:val="Emphasis"/>
        </w:rPr>
        <w:t>Plant Biotechnol J</w:t>
      </w:r>
      <w:r w:rsidRPr="00E966CC">
        <w:t>. 2022;20(3):450–62.</w:t>
      </w:r>
    </w:p>
    <w:p w:rsidR="00575C4D" w:rsidRPr="00E966CC" w:rsidRDefault="00575C4D" w:rsidP="00A95F0E">
      <w:pPr>
        <w:pStyle w:val="NormalWeb"/>
        <w:numPr>
          <w:ilvl w:val="0"/>
          <w:numId w:val="16"/>
        </w:numPr>
      </w:pPr>
      <w:r w:rsidRPr="00E966CC">
        <w:t>Singh R, Rani A, Yadav R, Sahoo RK, Singh V, Kumar M. Codon adaptation and functional prediction of SiWRKY29 in tomato (</w:t>
      </w:r>
      <w:r w:rsidRPr="00E966CC">
        <w:rPr>
          <w:rStyle w:val="Emphasis"/>
        </w:rPr>
        <w:t>Solanum lycopersicum</w:t>
      </w:r>
      <w:r w:rsidRPr="00E966CC">
        <w:t xml:space="preserve">). </w:t>
      </w:r>
      <w:r w:rsidRPr="00E966CC">
        <w:rPr>
          <w:rStyle w:val="Emphasis"/>
        </w:rPr>
        <w:t>Hortic Res</w:t>
      </w:r>
      <w:r w:rsidRPr="00E966CC">
        <w:t>. 2023;10:uhad112.</w:t>
      </w:r>
    </w:p>
    <w:p w:rsidR="00575C4D" w:rsidRPr="00E966CC" w:rsidRDefault="00575C4D" w:rsidP="00A95F0E">
      <w:pPr>
        <w:pStyle w:val="NormalWeb"/>
        <w:numPr>
          <w:ilvl w:val="0"/>
          <w:numId w:val="16"/>
        </w:numPr>
      </w:pPr>
      <w:r w:rsidRPr="00E966CC">
        <w:t>Ali M, Khan R, Hussain B. CRISPR-Cas9 multiplex editing of stress-regulatory genes enhances drought and salinity tolerance in tomato (</w:t>
      </w:r>
      <w:r w:rsidRPr="00E966CC">
        <w:rPr>
          <w:rStyle w:val="Emphasis"/>
        </w:rPr>
        <w:t>Solanum lycopersicum</w:t>
      </w:r>
      <w:r w:rsidRPr="00E966CC">
        <w:t xml:space="preserve">). </w:t>
      </w:r>
      <w:r w:rsidRPr="00E966CC">
        <w:rPr>
          <w:rStyle w:val="Emphasis"/>
        </w:rPr>
        <w:t>Plant Biotechnol J</w:t>
      </w:r>
      <w:r w:rsidRPr="00E966CC">
        <w:t>. 2024;22(2):356–68.</w:t>
      </w:r>
    </w:p>
    <w:p w:rsidR="00575C4D" w:rsidRPr="00E966CC" w:rsidRDefault="00575C4D" w:rsidP="00A95F0E">
      <w:pPr>
        <w:pStyle w:val="NormalWeb"/>
        <w:numPr>
          <w:ilvl w:val="0"/>
          <w:numId w:val="16"/>
        </w:numPr>
      </w:pPr>
      <w:r w:rsidRPr="00E966CC">
        <w:t xml:space="preserve">Zhang L, Wang Q, Zhao M. Adenine base-editing of WRKY transcription factor promoters confers tunable abiotic stress tolerance in tomato. </w:t>
      </w:r>
      <w:r w:rsidRPr="00E966CC">
        <w:rPr>
          <w:rStyle w:val="Emphasis"/>
        </w:rPr>
        <w:t>Hortic Res</w:t>
      </w:r>
      <w:r w:rsidRPr="00E966CC">
        <w:t>. 2025;12:uhad223.</w:t>
      </w:r>
    </w:p>
    <w:p w:rsidR="00575C4D" w:rsidRDefault="00575C4D" w:rsidP="00A95F0E">
      <w:pPr>
        <w:pStyle w:val="NormalWeb"/>
        <w:numPr>
          <w:ilvl w:val="0"/>
          <w:numId w:val="16"/>
        </w:numPr>
      </w:pPr>
      <w:r w:rsidRPr="00E966CC">
        <w:t xml:space="preserve">Mendoza D, Santos C, Vargas J. Modular GoldenBraid 4.0 toolkit accelerates WRKY transcription factor stacking for stress-tolerant tomato lines. </w:t>
      </w:r>
      <w:r w:rsidRPr="00E966CC">
        <w:rPr>
          <w:rStyle w:val="Emphasis"/>
        </w:rPr>
        <w:t>Front Plant Sci</w:t>
      </w:r>
      <w:r w:rsidRPr="00E966CC">
        <w:t>. 2023;14:1123456.</w:t>
      </w:r>
    </w:p>
    <w:p w:rsidR="004148A3" w:rsidRPr="00A95F0E" w:rsidRDefault="004148A3" w:rsidP="00A95F0E">
      <w:pPr>
        <w:pStyle w:val="NormalWeb"/>
        <w:ind w:left="360"/>
      </w:pPr>
    </w:p>
    <w:p w:rsidR="004148A3" w:rsidRPr="00A95F0E" w:rsidRDefault="004148A3" w:rsidP="00A95F0E">
      <w:pPr>
        <w:spacing w:before="100" w:beforeAutospacing="1" w:after="100" w:afterAutospacing="1" w:line="240" w:lineRule="auto"/>
        <w:ind w:left="360"/>
        <w:rPr>
          <w:rFonts w:ascii="Times New Roman" w:eastAsia="Times New Roman" w:hAnsi="Times New Roman" w:cs="Times New Roman"/>
          <w:sz w:val="24"/>
          <w:szCs w:val="24"/>
        </w:rPr>
      </w:pPr>
    </w:p>
    <w:p w:rsidR="003253A0" w:rsidRPr="00A95F0E" w:rsidRDefault="003253A0" w:rsidP="00A95F0E">
      <w:pPr>
        <w:spacing w:after="0" w:line="240" w:lineRule="auto"/>
        <w:rPr>
          <w:rFonts w:ascii="Times New Roman" w:eastAsia="Times New Roman" w:hAnsi="Times New Roman" w:cs="Times New Roman"/>
          <w:sz w:val="24"/>
          <w:szCs w:val="24"/>
        </w:rPr>
      </w:pPr>
    </w:p>
    <w:p w:rsidR="003253A0" w:rsidRPr="00A95F0E" w:rsidRDefault="003253A0" w:rsidP="00A95F0E">
      <w:pPr>
        <w:spacing w:line="240" w:lineRule="auto"/>
        <w:rPr>
          <w:rFonts w:ascii="Times New Roman" w:hAnsi="Times New Roman" w:cs="Times New Roman"/>
          <w:sz w:val="24"/>
          <w:szCs w:val="24"/>
        </w:rPr>
      </w:pPr>
    </w:p>
    <w:p w:rsidR="00793361" w:rsidRPr="00A95F0E" w:rsidRDefault="00793361" w:rsidP="00A95F0E">
      <w:pPr>
        <w:spacing w:line="240" w:lineRule="auto"/>
        <w:rPr>
          <w:rFonts w:ascii="Times New Roman" w:hAnsi="Times New Roman" w:cs="Times New Roman"/>
          <w:sz w:val="24"/>
          <w:szCs w:val="24"/>
        </w:rPr>
      </w:pPr>
    </w:p>
    <w:p w:rsidR="003253A0" w:rsidRPr="00A95F0E" w:rsidRDefault="003253A0" w:rsidP="00A95F0E">
      <w:pPr>
        <w:spacing w:line="240" w:lineRule="auto"/>
        <w:rPr>
          <w:rFonts w:ascii="Times New Roman" w:hAnsi="Times New Roman" w:cs="Times New Roman"/>
          <w:sz w:val="24"/>
          <w:szCs w:val="24"/>
        </w:rPr>
      </w:pPr>
    </w:p>
    <w:p w:rsidR="00793361" w:rsidRPr="00A95F0E" w:rsidRDefault="00793361" w:rsidP="00A95F0E">
      <w:pPr>
        <w:spacing w:line="240" w:lineRule="auto"/>
        <w:rPr>
          <w:rFonts w:ascii="Times New Roman" w:hAnsi="Times New Roman" w:cs="Times New Roman"/>
          <w:sz w:val="24"/>
          <w:szCs w:val="24"/>
        </w:rPr>
      </w:pPr>
    </w:p>
    <w:p w:rsidR="0016039D" w:rsidRPr="00A95F0E" w:rsidRDefault="0016039D" w:rsidP="00A95F0E">
      <w:pPr>
        <w:spacing w:line="240" w:lineRule="auto"/>
        <w:rPr>
          <w:rFonts w:ascii="Times New Roman" w:hAnsi="Times New Roman" w:cs="Times New Roman"/>
          <w:sz w:val="24"/>
          <w:szCs w:val="24"/>
        </w:rPr>
      </w:pPr>
    </w:p>
    <w:p w:rsidR="0016039D" w:rsidRPr="00A95F0E" w:rsidRDefault="0016039D" w:rsidP="00A95F0E">
      <w:pPr>
        <w:spacing w:line="240" w:lineRule="auto"/>
        <w:rPr>
          <w:rFonts w:ascii="Times New Roman" w:hAnsi="Times New Roman" w:cs="Times New Roman"/>
          <w:sz w:val="24"/>
          <w:szCs w:val="24"/>
        </w:rPr>
      </w:pPr>
    </w:p>
    <w:p w:rsidR="00F70933" w:rsidRPr="00A95F0E" w:rsidRDefault="00F70933" w:rsidP="00A95F0E">
      <w:pPr>
        <w:spacing w:line="240" w:lineRule="auto"/>
        <w:rPr>
          <w:rFonts w:ascii="Times New Roman" w:hAnsi="Times New Roman" w:cs="Times New Roman"/>
          <w:sz w:val="24"/>
          <w:szCs w:val="24"/>
        </w:rPr>
      </w:pPr>
    </w:p>
    <w:p w:rsidR="00F70933" w:rsidRPr="00A95F0E" w:rsidRDefault="00F70933" w:rsidP="00A95F0E">
      <w:pPr>
        <w:spacing w:line="240" w:lineRule="auto"/>
        <w:rPr>
          <w:rFonts w:ascii="Times New Roman" w:hAnsi="Times New Roman" w:cs="Times New Roman"/>
          <w:sz w:val="24"/>
          <w:szCs w:val="24"/>
        </w:rPr>
      </w:pPr>
    </w:p>
    <w:p w:rsidR="00FB607F" w:rsidRPr="00A95F0E" w:rsidRDefault="00FB607F" w:rsidP="00A95F0E">
      <w:pPr>
        <w:spacing w:line="240" w:lineRule="auto"/>
        <w:rPr>
          <w:rFonts w:ascii="Times New Roman" w:hAnsi="Times New Roman" w:cs="Times New Roman"/>
          <w:sz w:val="24"/>
          <w:szCs w:val="24"/>
        </w:rPr>
      </w:pPr>
    </w:p>
    <w:p w:rsidR="00FB607F" w:rsidRPr="00A95F0E" w:rsidRDefault="00FB607F" w:rsidP="00A95F0E">
      <w:pPr>
        <w:spacing w:line="240" w:lineRule="auto"/>
        <w:rPr>
          <w:rFonts w:ascii="Times New Roman" w:hAnsi="Times New Roman" w:cs="Times New Roman"/>
          <w:sz w:val="24"/>
          <w:szCs w:val="24"/>
        </w:rPr>
      </w:pPr>
    </w:p>
    <w:p w:rsidR="00272E25" w:rsidRPr="00A95F0E" w:rsidRDefault="00272E25" w:rsidP="00A95F0E">
      <w:pPr>
        <w:spacing w:line="240" w:lineRule="auto"/>
        <w:rPr>
          <w:rFonts w:ascii="Times New Roman" w:hAnsi="Times New Roman" w:cs="Times New Roman"/>
          <w:sz w:val="24"/>
          <w:szCs w:val="24"/>
        </w:rPr>
      </w:pPr>
    </w:p>
    <w:p w:rsidR="00734EC1" w:rsidRPr="00A95F0E" w:rsidRDefault="00734EC1" w:rsidP="00A95F0E">
      <w:pPr>
        <w:spacing w:line="240" w:lineRule="auto"/>
        <w:rPr>
          <w:rFonts w:ascii="Times New Roman" w:hAnsi="Times New Roman" w:cs="Times New Roman"/>
          <w:sz w:val="24"/>
          <w:szCs w:val="24"/>
        </w:rPr>
      </w:pPr>
    </w:p>
    <w:sectPr w:rsidR="00734EC1" w:rsidRPr="00A95F0E" w:rsidSect="00272E25">
      <w:pgSz w:w="12240" w:h="15840"/>
      <w:pgMar w:top="1440" w:right="1440" w:bottom="1440" w:left="1440"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5434A4" w:rsidRDefault="005434A4" w:rsidP="0016039D">
      <w:pPr>
        <w:spacing w:after="0" w:line="240" w:lineRule="auto"/>
      </w:pPr>
      <w:r>
        <w:separator/>
      </w:r>
    </w:p>
  </w:endnote>
  <w:endnote w:type="continuationSeparator" w:id="1">
    <w:p w:rsidR="005434A4" w:rsidRDefault="005434A4" w:rsidP="0016039D">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5434A4" w:rsidRDefault="005434A4" w:rsidP="0016039D">
      <w:pPr>
        <w:spacing w:after="0" w:line="240" w:lineRule="auto"/>
      </w:pPr>
      <w:r>
        <w:separator/>
      </w:r>
    </w:p>
  </w:footnote>
  <w:footnote w:type="continuationSeparator" w:id="1">
    <w:p w:rsidR="005434A4" w:rsidRDefault="005434A4" w:rsidP="0016039D">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2A7350"/>
    <w:multiLevelType w:val="multilevel"/>
    <w:tmpl w:val="3E8AC1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675634E"/>
    <w:multiLevelType w:val="multilevel"/>
    <w:tmpl w:val="0CD487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0787725A"/>
    <w:multiLevelType w:val="multilevel"/>
    <w:tmpl w:val="8A2A04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08205CFB"/>
    <w:multiLevelType w:val="multilevel"/>
    <w:tmpl w:val="92D8DF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09EF4160"/>
    <w:multiLevelType w:val="multilevel"/>
    <w:tmpl w:val="A2BC7A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0E7310F8"/>
    <w:multiLevelType w:val="multilevel"/>
    <w:tmpl w:val="3CA2A2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1C203987"/>
    <w:multiLevelType w:val="multilevel"/>
    <w:tmpl w:val="675A76F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nsid w:val="1CBD2CEE"/>
    <w:multiLevelType w:val="multilevel"/>
    <w:tmpl w:val="A9862A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27D97A02"/>
    <w:multiLevelType w:val="multilevel"/>
    <w:tmpl w:val="CBEA6D1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nsid w:val="2AA65024"/>
    <w:multiLevelType w:val="multilevel"/>
    <w:tmpl w:val="6C9E6C7C"/>
    <w:lvl w:ilvl="0">
      <w:start w:val="2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nsid w:val="2B116243"/>
    <w:multiLevelType w:val="multilevel"/>
    <w:tmpl w:val="BA1A120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nsid w:val="32DD7D99"/>
    <w:multiLevelType w:val="hybridMultilevel"/>
    <w:tmpl w:val="565C9FE2"/>
    <w:lvl w:ilvl="0" w:tplc="39F8572C">
      <w:start w:val="1"/>
      <w:numFmt w:val="bullet"/>
      <w:lvlText w:val=""/>
      <w:lvlJc w:val="left"/>
      <w:pPr>
        <w:tabs>
          <w:tab w:val="num" w:pos="720"/>
        </w:tabs>
        <w:ind w:left="720" w:hanging="360"/>
      </w:pPr>
      <w:rPr>
        <w:rFonts w:ascii="Wingdings 2" w:hAnsi="Wingdings 2" w:hint="default"/>
      </w:rPr>
    </w:lvl>
    <w:lvl w:ilvl="1" w:tplc="8D349B68" w:tentative="1">
      <w:start w:val="1"/>
      <w:numFmt w:val="bullet"/>
      <w:lvlText w:val=""/>
      <w:lvlJc w:val="left"/>
      <w:pPr>
        <w:tabs>
          <w:tab w:val="num" w:pos="1440"/>
        </w:tabs>
        <w:ind w:left="1440" w:hanging="360"/>
      </w:pPr>
      <w:rPr>
        <w:rFonts w:ascii="Wingdings 2" w:hAnsi="Wingdings 2" w:hint="default"/>
      </w:rPr>
    </w:lvl>
    <w:lvl w:ilvl="2" w:tplc="7C509DF0" w:tentative="1">
      <w:start w:val="1"/>
      <w:numFmt w:val="bullet"/>
      <w:lvlText w:val=""/>
      <w:lvlJc w:val="left"/>
      <w:pPr>
        <w:tabs>
          <w:tab w:val="num" w:pos="2160"/>
        </w:tabs>
        <w:ind w:left="2160" w:hanging="360"/>
      </w:pPr>
      <w:rPr>
        <w:rFonts w:ascii="Wingdings 2" w:hAnsi="Wingdings 2" w:hint="default"/>
      </w:rPr>
    </w:lvl>
    <w:lvl w:ilvl="3" w:tplc="A6EC30D8" w:tentative="1">
      <w:start w:val="1"/>
      <w:numFmt w:val="bullet"/>
      <w:lvlText w:val=""/>
      <w:lvlJc w:val="left"/>
      <w:pPr>
        <w:tabs>
          <w:tab w:val="num" w:pos="2880"/>
        </w:tabs>
        <w:ind w:left="2880" w:hanging="360"/>
      </w:pPr>
      <w:rPr>
        <w:rFonts w:ascii="Wingdings 2" w:hAnsi="Wingdings 2" w:hint="default"/>
      </w:rPr>
    </w:lvl>
    <w:lvl w:ilvl="4" w:tplc="40DE08AC" w:tentative="1">
      <w:start w:val="1"/>
      <w:numFmt w:val="bullet"/>
      <w:lvlText w:val=""/>
      <w:lvlJc w:val="left"/>
      <w:pPr>
        <w:tabs>
          <w:tab w:val="num" w:pos="3600"/>
        </w:tabs>
        <w:ind w:left="3600" w:hanging="360"/>
      </w:pPr>
      <w:rPr>
        <w:rFonts w:ascii="Wingdings 2" w:hAnsi="Wingdings 2" w:hint="default"/>
      </w:rPr>
    </w:lvl>
    <w:lvl w:ilvl="5" w:tplc="318AC896" w:tentative="1">
      <w:start w:val="1"/>
      <w:numFmt w:val="bullet"/>
      <w:lvlText w:val=""/>
      <w:lvlJc w:val="left"/>
      <w:pPr>
        <w:tabs>
          <w:tab w:val="num" w:pos="4320"/>
        </w:tabs>
        <w:ind w:left="4320" w:hanging="360"/>
      </w:pPr>
      <w:rPr>
        <w:rFonts w:ascii="Wingdings 2" w:hAnsi="Wingdings 2" w:hint="default"/>
      </w:rPr>
    </w:lvl>
    <w:lvl w:ilvl="6" w:tplc="B17A0DA8" w:tentative="1">
      <w:start w:val="1"/>
      <w:numFmt w:val="bullet"/>
      <w:lvlText w:val=""/>
      <w:lvlJc w:val="left"/>
      <w:pPr>
        <w:tabs>
          <w:tab w:val="num" w:pos="5040"/>
        </w:tabs>
        <w:ind w:left="5040" w:hanging="360"/>
      </w:pPr>
      <w:rPr>
        <w:rFonts w:ascii="Wingdings 2" w:hAnsi="Wingdings 2" w:hint="default"/>
      </w:rPr>
    </w:lvl>
    <w:lvl w:ilvl="7" w:tplc="36EA3384" w:tentative="1">
      <w:start w:val="1"/>
      <w:numFmt w:val="bullet"/>
      <w:lvlText w:val=""/>
      <w:lvlJc w:val="left"/>
      <w:pPr>
        <w:tabs>
          <w:tab w:val="num" w:pos="5760"/>
        </w:tabs>
        <w:ind w:left="5760" w:hanging="360"/>
      </w:pPr>
      <w:rPr>
        <w:rFonts w:ascii="Wingdings 2" w:hAnsi="Wingdings 2" w:hint="default"/>
      </w:rPr>
    </w:lvl>
    <w:lvl w:ilvl="8" w:tplc="BF84AA9A" w:tentative="1">
      <w:start w:val="1"/>
      <w:numFmt w:val="bullet"/>
      <w:lvlText w:val=""/>
      <w:lvlJc w:val="left"/>
      <w:pPr>
        <w:tabs>
          <w:tab w:val="num" w:pos="6480"/>
        </w:tabs>
        <w:ind w:left="6480" w:hanging="360"/>
      </w:pPr>
      <w:rPr>
        <w:rFonts w:ascii="Wingdings 2" w:hAnsi="Wingdings 2" w:hint="default"/>
      </w:rPr>
    </w:lvl>
  </w:abstractNum>
  <w:abstractNum w:abstractNumId="12">
    <w:nsid w:val="34816681"/>
    <w:multiLevelType w:val="multilevel"/>
    <w:tmpl w:val="3E0497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38794AFE"/>
    <w:multiLevelType w:val="multilevel"/>
    <w:tmpl w:val="865E25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3D483BF4"/>
    <w:multiLevelType w:val="multilevel"/>
    <w:tmpl w:val="9AB833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48D60092"/>
    <w:multiLevelType w:val="multilevel"/>
    <w:tmpl w:val="358A5F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495F1208"/>
    <w:multiLevelType w:val="hybridMultilevel"/>
    <w:tmpl w:val="C37E4B30"/>
    <w:lvl w:ilvl="0" w:tplc="DB7CA1F6">
      <w:start w:val="1"/>
      <w:numFmt w:val="decimal"/>
      <w:lvlText w:val="%1."/>
      <w:lvlJc w:val="left"/>
      <w:pPr>
        <w:ind w:left="500" w:hanging="360"/>
      </w:pPr>
      <w:rPr>
        <w:rFonts w:hint="default"/>
        <w:spacing w:val="0"/>
        <w:w w:val="99"/>
        <w:lang w:val="en-US" w:eastAsia="en-US" w:bidi="ar-SA"/>
      </w:rPr>
    </w:lvl>
    <w:lvl w:ilvl="1" w:tplc="D7962E86">
      <w:numFmt w:val="none"/>
      <w:lvlText w:val=""/>
      <w:lvlJc w:val="left"/>
      <w:pPr>
        <w:tabs>
          <w:tab w:val="num" w:pos="360"/>
        </w:tabs>
      </w:pPr>
    </w:lvl>
    <w:lvl w:ilvl="2" w:tplc="5928ADD0">
      <w:numFmt w:val="bullet"/>
      <w:lvlText w:val="•"/>
      <w:lvlJc w:val="left"/>
      <w:pPr>
        <w:ind w:left="1800" w:hanging="360"/>
      </w:pPr>
      <w:rPr>
        <w:rFonts w:hint="default"/>
        <w:lang w:val="en-US" w:eastAsia="en-US" w:bidi="ar-SA"/>
      </w:rPr>
    </w:lvl>
    <w:lvl w:ilvl="3" w:tplc="A17455C6">
      <w:numFmt w:val="bullet"/>
      <w:lvlText w:val="•"/>
      <w:lvlJc w:val="left"/>
      <w:pPr>
        <w:ind w:left="2741" w:hanging="360"/>
      </w:pPr>
      <w:rPr>
        <w:rFonts w:hint="default"/>
        <w:lang w:val="en-US" w:eastAsia="en-US" w:bidi="ar-SA"/>
      </w:rPr>
    </w:lvl>
    <w:lvl w:ilvl="4" w:tplc="0F0A5370">
      <w:numFmt w:val="bullet"/>
      <w:lvlText w:val="•"/>
      <w:lvlJc w:val="left"/>
      <w:pPr>
        <w:ind w:left="3682" w:hanging="360"/>
      </w:pPr>
      <w:rPr>
        <w:rFonts w:hint="default"/>
        <w:lang w:val="en-US" w:eastAsia="en-US" w:bidi="ar-SA"/>
      </w:rPr>
    </w:lvl>
    <w:lvl w:ilvl="5" w:tplc="6E309C5A">
      <w:numFmt w:val="bullet"/>
      <w:lvlText w:val="•"/>
      <w:lvlJc w:val="left"/>
      <w:pPr>
        <w:ind w:left="4622" w:hanging="360"/>
      </w:pPr>
      <w:rPr>
        <w:rFonts w:hint="default"/>
        <w:lang w:val="en-US" w:eastAsia="en-US" w:bidi="ar-SA"/>
      </w:rPr>
    </w:lvl>
    <w:lvl w:ilvl="6" w:tplc="90C0B450">
      <w:numFmt w:val="bullet"/>
      <w:lvlText w:val="•"/>
      <w:lvlJc w:val="left"/>
      <w:pPr>
        <w:ind w:left="5563" w:hanging="360"/>
      </w:pPr>
      <w:rPr>
        <w:rFonts w:hint="default"/>
        <w:lang w:val="en-US" w:eastAsia="en-US" w:bidi="ar-SA"/>
      </w:rPr>
    </w:lvl>
    <w:lvl w:ilvl="7" w:tplc="F6F6FB82">
      <w:numFmt w:val="bullet"/>
      <w:lvlText w:val="•"/>
      <w:lvlJc w:val="left"/>
      <w:pPr>
        <w:ind w:left="6504" w:hanging="360"/>
      </w:pPr>
      <w:rPr>
        <w:rFonts w:hint="default"/>
        <w:lang w:val="en-US" w:eastAsia="en-US" w:bidi="ar-SA"/>
      </w:rPr>
    </w:lvl>
    <w:lvl w:ilvl="8" w:tplc="34F2824E">
      <w:numFmt w:val="bullet"/>
      <w:lvlText w:val="•"/>
      <w:lvlJc w:val="left"/>
      <w:pPr>
        <w:ind w:left="7444" w:hanging="360"/>
      </w:pPr>
      <w:rPr>
        <w:rFonts w:hint="default"/>
        <w:lang w:val="en-US" w:eastAsia="en-US" w:bidi="ar-SA"/>
      </w:rPr>
    </w:lvl>
  </w:abstractNum>
  <w:abstractNum w:abstractNumId="17">
    <w:nsid w:val="4D9E7A51"/>
    <w:multiLevelType w:val="multilevel"/>
    <w:tmpl w:val="6D7A4F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57343487"/>
    <w:multiLevelType w:val="multilevel"/>
    <w:tmpl w:val="95B835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nsid w:val="58A45307"/>
    <w:multiLevelType w:val="multilevel"/>
    <w:tmpl w:val="EA9059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nsid w:val="5AC9205C"/>
    <w:multiLevelType w:val="multilevel"/>
    <w:tmpl w:val="5A1090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nsid w:val="5C1D0D7D"/>
    <w:multiLevelType w:val="multilevel"/>
    <w:tmpl w:val="719A96DE"/>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nsid w:val="5C2117C5"/>
    <w:multiLevelType w:val="multilevel"/>
    <w:tmpl w:val="3B06A2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nsid w:val="604D3405"/>
    <w:multiLevelType w:val="multilevel"/>
    <w:tmpl w:val="B1BCFB9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nsid w:val="60C1167F"/>
    <w:multiLevelType w:val="multilevel"/>
    <w:tmpl w:val="593019B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nsid w:val="62E065E6"/>
    <w:multiLevelType w:val="multilevel"/>
    <w:tmpl w:val="F85A45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nsid w:val="653C768F"/>
    <w:multiLevelType w:val="multilevel"/>
    <w:tmpl w:val="444CA0E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nsid w:val="6A145F88"/>
    <w:multiLevelType w:val="hybridMultilevel"/>
    <w:tmpl w:val="C37E4B30"/>
    <w:lvl w:ilvl="0" w:tplc="DB7CA1F6">
      <w:start w:val="1"/>
      <w:numFmt w:val="decimal"/>
      <w:lvlText w:val="%1."/>
      <w:lvlJc w:val="left"/>
      <w:pPr>
        <w:ind w:left="500" w:hanging="360"/>
      </w:pPr>
      <w:rPr>
        <w:rFonts w:hint="default"/>
        <w:spacing w:val="0"/>
        <w:w w:val="99"/>
        <w:lang w:val="en-US" w:eastAsia="en-US" w:bidi="ar-SA"/>
      </w:rPr>
    </w:lvl>
    <w:lvl w:ilvl="1" w:tplc="D7962E86">
      <w:numFmt w:val="none"/>
      <w:lvlText w:val=""/>
      <w:lvlJc w:val="left"/>
      <w:pPr>
        <w:tabs>
          <w:tab w:val="num" w:pos="360"/>
        </w:tabs>
      </w:pPr>
    </w:lvl>
    <w:lvl w:ilvl="2" w:tplc="5928ADD0">
      <w:numFmt w:val="bullet"/>
      <w:lvlText w:val="•"/>
      <w:lvlJc w:val="left"/>
      <w:pPr>
        <w:ind w:left="1800" w:hanging="360"/>
      </w:pPr>
      <w:rPr>
        <w:rFonts w:hint="default"/>
        <w:lang w:val="en-US" w:eastAsia="en-US" w:bidi="ar-SA"/>
      </w:rPr>
    </w:lvl>
    <w:lvl w:ilvl="3" w:tplc="A17455C6">
      <w:numFmt w:val="bullet"/>
      <w:lvlText w:val="•"/>
      <w:lvlJc w:val="left"/>
      <w:pPr>
        <w:ind w:left="2741" w:hanging="360"/>
      </w:pPr>
      <w:rPr>
        <w:rFonts w:hint="default"/>
        <w:lang w:val="en-US" w:eastAsia="en-US" w:bidi="ar-SA"/>
      </w:rPr>
    </w:lvl>
    <w:lvl w:ilvl="4" w:tplc="0F0A5370">
      <w:numFmt w:val="bullet"/>
      <w:lvlText w:val="•"/>
      <w:lvlJc w:val="left"/>
      <w:pPr>
        <w:ind w:left="3682" w:hanging="360"/>
      </w:pPr>
      <w:rPr>
        <w:rFonts w:hint="default"/>
        <w:lang w:val="en-US" w:eastAsia="en-US" w:bidi="ar-SA"/>
      </w:rPr>
    </w:lvl>
    <w:lvl w:ilvl="5" w:tplc="6E309C5A">
      <w:numFmt w:val="bullet"/>
      <w:lvlText w:val="•"/>
      <w:lvlJc w:val="left"/>
      <w:pPr>
        <w:ind w:left="4622" w:hanging="360"/>
      </w:pPr>
      <w:rPr>
        <w:rFonts w:hint="default"/>
        <w:lang w:val="en-US" w:eastAsia="en-US" w:bidi="ar-SA"/>
      </w:rPr>
    </w:lvl>
    <w:lvl w:ilvl="6" w:tplc="90C0B450">
      <w:numFmt w:val="bullet"/>
      <w:lvlText w:val="•"/>
      <w:lvlJc w:val="left"/>
      <w:pPr>
        <w:ind w:left="5563" w:hanging="360"/>
      </w:pPr>
      <w:rPr>
        <w:rFonts w:hint="default"/>
        <w:lang w:val="en-US" w:eastAsia="en-US" w:bidi="ar-SA"/>
      </w:rPr>
    </w:lvl>
    <w:lvl w:ilvl="7" w:tplc="F6F6FB82">
      <w:numFmt w:val="bullet"/>
      <w:lvlText w:val="•"/>
      <w:lvlJc w:val="left"/>
      <w:pPr>
        <w:ind w:left="6504" w:hanging="360"/>
      </w:pPr>
      <w:rPr>
        <w:rFonts w:hint="default"/>
        <w:lang w:val="en-US" w:eastAsia="en-US" w:bidi="ar-SA"/>
      </w:rPr>
    </w:lvl>
    <w:lvl w:ilvl="8" w:tplc="34F2824E">
      <w:numFmt w:val="bullet"/>
      <w:lvlText w:val="•"/>
      <w:lvlJc w:val="left"/>
      <w:pPr>
        <w:ind w:left="7444" w:hanging="360"/>
      </w:pPr>
      <w:rPr>
        <w:rFonts w:hint="default"/>
        <w:lang w:val="en-US" w:eastAsia="en-US" w:bidi="ar-SA"/>
      </w:rPr>
    </w:lvl>
  </w:abstractNum>
  <w:abstractNum w:abstractNumId="28">
    <w:nsid w:val="73611A01"/>
    <w:multiLevelType w:val="multilevel"/>
    <w:tmpl w:val="87DC6E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nsid w:val="78356D56"/>
    <w:multiLevelType w:val="multilevel"/>
    <w:tmpl w:val="B25CE3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nsid w:val="7A352752"/>
    <w:multiLevelType w:val="multilevel"/>
    <w:tmpl w:val="378C53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5"/>
  </w:num>
  <w:num w:numId="2">
    <w:abstractNumId w:val="29"/>
  </w:num>
  <w:num w:numId="3">
    <w:abstractNumId w:val="1"/>
  </w:num>
  <w:num w:numId="4">
    <w:abstractNumId w:val="17"/>
  </w:num>
  <w:num w:numId="5">
    <w:abstractNumId w:val="23"/>
  </w:num>
  <w:num w:numId="6">
    <w:abstractNumId w:val="27"/>
  </w:num>
  <w:num w:numId="7">
    <w:abstractNumId w:val="11"/>
  </w:num>
  <w:num w:numId="8">
    <w:abstractNumId w:val="16"/>
  </w:num>
  <w:num w:numId="9">
    <w:abstractNumId w:val="24"/>
  </w:num>
  <w:num w:numId="10">
    <w:abstractNumId w:val="14"/>
  </w:num>
  <w:num w:numId="11">
    <w:abstractNumId w:val="3"/>
  </w:num>
  <w:num w:numId="12">
    <w:abstractNumId w:val="19"/>
  </w:num>
  <w:num w:numId="13">
    <w:abstractNumId w:val="6"/>
  </w:num>
  <w:num w:numId="14">
    <w:abstractNumId w:val="4"/>
  </w:num>
  <w:num w:numId="15">
    <w:abstractNumId w:val="8"/>
  </w:num>
  <w:num w:numId="16">
    <w:abstractNumId w:val="9"/>
  </w:num>
  <w:num w:numId="17">
    <w:abstractNumId w:val="5"/>
  </w:num>
  <w:num w:numId="18">
    <w:abstractNumId w:val="20"/>
  </w:num>
  <w:num w:numId="19">
    <w:abstractNumId w:val="12"/>
  </w:num>
  <w:num w:numId="20">
    <w:abstractNumId w:val="0"/>
  </w:num>
  <w:num w:numId="21">
    <w:abstractNumId w:val="30"/>
  </w:num>
  <w:num w:numId="22">
    <w:abstractNumId w:val="13"/>
  </w:num>
  <w:num w:numId="23">
    <w:abstractNumId w:val="2"/>
  </w:num>
  <w:num w:numId="24">
    <w:abstractNumId w:val="22"/>
  </w:num>
  <w:num w:numId="25">
    <w:abstractNumId w:val="10"/>
  </w:num>
  <w:num w:numId="26">
    <w:abstractNumId w:val="25"/>
  </w:num>
  <w:num w:numId="27">
    <w:abstractNumId w:val="28"/>
  </w:num>
  <w:num w:numId="28">
    <w:abstractNumId w:val="26"/>
  </w:num>
  <w:num w:numId="29">
    <w:abstractNumId w:val="21"/>
  </w:num>
  <w:num w:numId="30">
    <w:abstractNumId w:val="7"/>
  </w:num>
  <w:num w:numId="31">
    <w:abstractNumId w:val="18"/>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defaultTabStop w:val="720"/>
  <w:characterSpacingControl w:val="doNotCompress"/>
  <w:footnotePr>
    <w:footnote w:id="0"/>
    <w:footnote w:id="1"/>
  </w:footnotePr>
  <w:endnotePr>
    <w:endnote w:id="0"/>
    <w:endnote w:id="1"/>
  </w:endnotePr>
  <w:compat/>
  <w:rsids>
    <w:rsidRoot w:val="004C2173"/>
    <w:rsid w:val="000116DA"/>
    <w:rsid w:val="0003251C"/>
    <w:rsid w:val="00060A6A"/>
    <w:rsid w:val="00126C0C"/>
    <w:rsid w:val="001329CC"/>
    <w:rsid w:val="0016039D"/>
    <w:rsid w:val="00166083"/>
    <w:rsid w:val="00272E25"/>
    <w:rsid w:val="002D2963"/>
    <w:rsid w:val="003253A0"/>
    <w:rsid w:val="00387AA7"/>
    <w:rsid w:val="003A344A"/>
    <w:rsid w:val="003F162C"/>
    <w:rsid w:val="004148A3"/>
    <w:rsid w:val="00433EA6"/>
    <w:rsid w:val="0045574A"/>
    <w:rsid w:val="00463B54"/>
    <w:rsid w:val="004C2173"/>
    <w:rsid w:val="004D2D4E"/>
    <w:rsid w:val="004F6332"/>
    <w:rsid w:val="00510D3D"/>
    <w:rsid w:val="005120B4"/>
    <w:rsid w:val="005434A4"/>
    <w:rsid w:val="00575C4D"/>
    <w:rsid w:val="005815E5"/>
    <w:rsid w:val="005B14A9"/>
    <w:rsid w:val="005D56B6"/>
    <w:rsid w:val="0066177B"/>
    <w:rsid w:val="00673B1F"/>
    <w:rsid w:val="006803F6"/>
    <w:rsid w:val="006955B7"/>
    <w:rsid w:val="006B104C"/>
    <w:rsid w:val="006C15C7"/>
    <w:rsid w:val="006C43A6"/>
    <w:rsid w:val="006D3945"/>
    <w:rsid w:val="006E6BE8"/>
    <w:rsid w:val="00734EC1"/>
    <w:rsid w:val="00736D9F"/>
    <w:rsid w:val="00737118"/>
    <w:rsid w:val="00793361"/>
    <w:rsid w:val="007A2A5A"/>
    <w:rsid w:val="007E0F97"/>
    <w:rsid w:val="007E4752"/>
    <w:rsid w:val="00802142"/>
    <w:rsid w:val="00891343"/>
    <w:rsid w:val="00897A3C"/>
    <w:rsid w:val="008A6741"/>
    <w:rsid w:val="008F6C81"/>
    <w:rsid w:val="0091278E"/>
    <w:rsid w:val="009202A3"/>
    <w:rsid w:val="00925CA3"/>
    <w:rsid w:val="00935C5A"/>
    <w:rsid w:val="00956B98"/>
    <w:rsid w:val="00987E7E"/>
    <w:rsid w:val="009E112E"/>
    <w:rsid w:val="009E7612"/>
    <w:rsid w:val="00A0590B"/>
    <w:rsid w:val="00A06536"/>
    <w:rsid w:val="00A11E69"/>
    <w:rsid w:val="00A95F0E"/>
    <w:rsid w:val="00AE3540"/>
    <w:rsid w:val="00B12271"/>
    <w:rsid w:val="00B25B24"/>
    <w:rsid w:val="00B82066"/>
    <w:rsid w:val="00B90A33"/>
    <w:rsid w:val="00BA2484"/>
    <w:rsid w:val="00BB4438"/>
    <w:rsid w:val="00BE305A"/>
    <w:rsid w:val="00C23380"/>
    <w:rsid w:val="00C469D9"/>
    <w:rsid w:val="00C60980"/>
    <w:rsid w:val="00C91218"/>
    <w:rsid w:val="00C96FD1"/>
    <w:rsid w:val="00D75015"/>
    <w:rsid w:val="00D859AF"/>
    <w:rsid w:val="00DA5C0A"/>
    <w:rsid w:val="00DC4830"/>
    <w:rsid w:val="00DC6938"/>
    <w:rsid w:val="00DE4FB7"/>
    <w:rsid w:val="00E926B4"/>
    <w:rsid w:val="00E966CC"/>
    <w:rsid w:val="00EA05D2"/>
    <w:rsid w:val="00EA1FE1"/>
    <w:rsid w:val="00EA2E72"/>
    <w:rsid w:val="00ED3F36"/>
    <w:rsid w:val="00ED510A"/>
    <w:rsid w:val="00EF0C25"/>
    <w:rsid w:val="00F5267D"/>
    <w:rsid w:val="00F70933"/>
    <w:rsid w:val="00F769A2"/>
    <w:rsid w:val="00FA0813"/>
    <w:rsid w:val="00FA69E2"/>
    <w:rsid w:val="00FB607F"/>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331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72E25"/>
  </w:style>
  <w:style w:type="paragraph" w:styleId="Heading1">
    <w:name w:val="heading 1"/>
    <w:basedOn w:val="Normal"/>
    <w:next w:val="Normal"/>
    <w:link w:val="Heading1Char"/>
    <w:uiPriority w:val="9"/>
    <w:qFormat/>
    <w:rsid w:val="00A11E69"/>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semiHidden/>
    <w:unhideWhenUsed/>
    <w:qFormat/>
    <w:rsid w:val="00FB607F"/>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link w:val="Heading3Char"/>
    <w:uiPriority w:val="9"/>
    <w:qFormat/>
    <w:rsid w:val="004C2173"/>
    <w:pPr>
      <w:spacing w:before="100" w:beforeAutospacing="1" w:after="100" w:afterAutospacing="1" w:line="240" w:lineRule="auto"/>
      <w:outlineLvl w:val="2"/>
    </w:pPr>
    <w:rPr>
      <w:rFonts w:ascii="Times New Roman" w:eastAsia="Times New Roman" w:hAnsi="Times New Roman" w:cs="Times New Roman"/>
      <w:b/>
      <w:bCs/>
      <w:sz w:val="27"/>
      <w:szCs w:val="27"/>
    </w:rPr>
  </w:style>
  <w:style w:type="paragraph" w:styleId="Heading5">
    <w:name w:val="heading 5"/>
    <w:basedOn w:val="Normal"/>
    <w:next w:val="Normal"/>
    <w:link w:val="Heading5Char"/>
    <w:uiPriority w:val="9"/>
    <w:semiHidden/>
    <w:unhideWhenUsed/>
    <w:qFormat/>
    <w:rsid w:val="00575C4D"/>
    <w:pPr>
      <w:keepNext/>
      <w:keepLines/>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575C4D"/>
    <w:pPr>
      <w:keepNext/>
      <w:keepLines/>
      <w:spacing w:before="200" w:after="0"/>
      <w:outlineLvl w:val="5"/>
    </w:pPr>
    <w:rPr>
      <w:rFonts w:asciiTheme="majorHAnsi" w:eastAsiaTheme="majorEastAsia" w:hAnsiTheme="majorHAnsi" w:cstheme="majorBidi"/>
      <w:i/>
      <w:iCs/>
      <w:color w:val="243F60"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Strong">
    <w:name w:val="Strong"/>
    <w:basedOn w:val="DefaultParagraphFont"/>
    <w:uiPriority w:val="22"/>
    <w:qFormat/>
    <w:rsid w:val="004C2173"/>
    <w:rPr>
      <w:b/>
      <w:bCs/>
    </w:rPr>
  </w:style>
  <w:style w:type="character" w:styleId="Emphasis">
    <w:name w:val="Emphasis"/>
    <w:basedOn w:val="DefaultParagraphFont"/>
    <w:uiPriority w:val="20"/>
    <w:qFormat/>
    <w:rsid w:val="004C2173"/>
    <w:rPr>
      <w:i/>
      <w:iCs/>
    </w:rPr>
  </w:style>
  <w:style w:type="character" w:customStyle="1" w:styleId="Heading3Char">
    <w:name w:val="Heading 3 Char"/>
    <w:basedOn w:val="DefaultParagraphFont"/>
    <w:link w:val="Heading3"/>
    <w:uiPriority w:val="9"/>
    <w:rsid w:val="004C2173"/>
    <w:rPr>
      <w:rFonts w:ascii="Times New Roman" w:eastAsia="Times New Roman" w:hAnsi="Times New Roman" w:cs="Times New Roman"/>
      <w:b/>
      <w:bCs/>
      <w:sz w:val="27"/>
      <w:szCs w:val="27"/>
    </w:rPr>
  </w:style>
  <w:style w:type="paragraph" w:styleId="NormalWeb">
    <w:name w:val="Normal (Web)"/>
    <w:basedOn w:val="Normal"/>
    <w:uiPriority w:val="99"/>
    <w:unhideWhenUsed/>
    <w:rsid w:val="004C2173"/>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Heading2Char">
    <w:name w:val="Heading 2 Char"/>
    <w:basedOn w:val="DefaultParagraphFont"/>
    <w:link w:val="Heading2"/>
    <w:uiPriority w:val="9"/>
    <w:semiHidden/>
    <w:rsid w:val="00FB607F"/>
    <w:rPr>
      <w:rFonts w:asciiTheme="majorHAnsi" w:eastAsiaTheme="majorEastAsia" w:hAnsiTheme="majorHAnsi" w:cstheme="majorBidi"/>
      <w:b/>
      <w:bCs/>
      <w:color w:val="4F81BD" w:themeColor="accent1"/>
      <w:sz w:val="26"/>
      <w:szCs w:val="26"/>
    </w:rPr>
  </w:style>
  <w:style w:type="paragraph" w:styleId="BalloonText">
    <w:name w:val="Balloon Text"/>
    <w:basedOn w:val="Normal"/>
    <w:link w:val="BalloonTextChar"/>
    <w:uiPriority w:val="99"/>
    <w:semiHidden/>
    <w:unhideWhenUsed/>
    <w:rsid w:val="00FB607F"/>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FB607F"/>
    <w:rPr>
      <w:rFonts w:ascii="Tahoma" w:hAnsi="Tahoma" w:cs="Tahoma"/>
      <w:sz w:val="16"/>
      <w:szCs w:val="16"/>
    </w:rPr>
  </w:style>
  <w:style w:type="paragraph" w:styleId="Header">
    <w:name w:val="header"/>
    <w:basedOn w:val="Normal"/>
    <w:link w:val="HeaderChar"/>
    <w:uiPriority w:val="99"/>
    <w:semiHidden/>
    <w:unhideWhenUsed/>
    <w:rsid w:val="0016039D"/>
    <w:pPr>
      <w:tabs>
        <w:tab w:val="center" w:pos="4680"/>
        <w:tab w:val="right" w:pos="9360"/>
      </w:tabs>
      <w:spacing w:after="0" w:line="240" w:lineRule="auto"/>
    </w:pPr>
  </w:style>
  <w:style w:type="character" w:customStyle="1" w:styleId="HeaderChar">
    <w:name w:val="Header Char"/>
    <w:basedOn w:val="DefaultParagraphFont"/>
    <w:link w:val="Header"/>
    <w:uiPriority w:val="99"/>
    <w:semiHidden/>
    <w:rsid w:val="0016039D"/>
  </w:style>
  <w:style w:type="paragraph" w:styleId="Footer">
    <w:name w:val="footer"/>
    <w:basedOn w:val="Normal"/>
    <w:link w:val="FooterChar"/>
    <w:uiPriority w:val="99"/>
    <w:semiHidden/>
    <w:unhideWhenUsed/>
    <w:rsid w:val="0016039D"/>
    <w:pPr>
      <w:tabs>
        <w:tab w:val="center" w:pos="4680"/>
        <w:tab w:val="right" w:pos="9360"/>
      </w:tabs>
      <w:spacing w:after="0" w:line="240" w:lineRule="auto"/>
    </w:pPr>
  </w:style>
  <w:style w:type="character" w:customStyle="1" w:styleId="FooterChar">
    <w:name w:val="Footer Char"/>
    <w:basedOn w:val="DefaultParagraphFont"/>
    <w:link w:val="Footer"/>
    <w:uiPriority w:val="99"/>
    <w:semiHidden/>
    <w:rsid w:val="0016039D"/>
  </w:style>
  <w:style w:type="character" w:customStyle="1" w:styleId="Heading1Char">
    <w:name w:val="Heading 1 Char"/>
    <w:basedOn w:val="DefaultParagraphFont"/>
    <w:link w:val="Heading1"/>
    <w:uiPriority w:val="9"/>
    <w:rsid w:val="00A11E69"/>
    <w:rPr>
      <w:rFonts w:asciiTheme="majorHAnsi" w:eastAsiaTheme="majorEastAsia" w:hAnsiTheme="majorHAnsi" w:cstheme="majorBidi"/>
      <w:b/>
      <w:bCs/>
      <w:color w:val="365F91" w:themeColor="accent1" w:themeShade="BF"/>
      <w:sz w:val="28"/>
      <w:szCs w:val="28"/>
    </w:rPr>
  </w:style>
  <w:style w:type="character" w:styleId="Hyperlink">
    <w:name w:val="Hyperlink"/>
    <w:basedOn w:val="DefaultParagraphFont"/>
    <w:uiPriority w:val="99"/>
    <w:unhideWhenUsed/>
    <w:rsid w:val="00A11E69"/>
    <w:rPr>
      <w:color w:val="0000FF" w:themeColor="hyperlink"/>
      <w:u w:val="single"/>
    </w:rPr>
  </w:style>
  <w:style w:type="character" w:customStyle="1" w:styleId="Heading5Char">
    <w:name w:val="Heading 5 Char"/>
    <w:basedOn w:val="DefaultParagraphFont"/>
    <w:link w:val="Heading5"/>
    <w:uiPriority w:val="9"/>
    <w:semiHidden/>
    <w:rsid w:val="00575C4D"/>
    <w:rPr>
      <w:rFonts w:asciiTheme="majorHAnsi" w:eastAsiaTheme="majorEastAsia" w:hAnsiTheme="majorHAnsi" w:cstheme="majorBidi"/>
      <w:color w:val="243F60" w:themeColor="accent1" w:themeShade="7F"/>
    </w:rPr>
  </w:style>
  <w:style w:type="character" w:customStyle="1" w:styleId="Heading6Char">
    <w:name w:val="Heading 6 Char"/>
    <w:basedOn w:val="DefaultParagraphFont"/>
    <w:link w:val="Heading6"/>
    <w:uiPriority w:val="9"/>
    <w:semiHidden/>
    <w:rsid w:val="00575C4D"/>
    <w:rPr>
      <w:rFonts w:asciiTheme="majorHAnsi" w:eastAsiaTheme="majorEastAsia" w:hAnsiTheme="majorHAnsi" w:cstheme="majorBidi"/>
      <w:i/>
      <w:iCs/>
      <w:color w:val="243F60" w:themeColor="accent1" w:themeShade="7F"/>
    </w:rPr>
  </w:style>
  <w:style w:type="paragraph" w:styleId="ListParagraph">
    <w:name w:val="List Paragraph"/>
    <w:basedOn w:val="Normal"/>
    <w:uiPriority w:val="34"/>
    <w:qFormat/>
    <w:rsid w:val="005120B4"/>
    <w:pPr>
      <w:ind w:left="720"/>
      <w:contextualSpacing/>
    </w:pPr>
  </w:style>
  <w:style w:type="paragraph" w:styleId="z-TopofForm">
    <w:name w:val="HTML Top of Form"/>
    <w:basedOn w:val="Normal"/>
    <w:next w:val="Normal"/>
    <w:link w:val="z-TopofFormChar"/>
    <w:hidden/>
    <w:uiPriority w:val="99"/>
    <w:semiHidden/>
    <w:unhideWhenUsed/>
    <w:rsid w:val="004D2D4E"/>
    <w:pPr>
      <w:pBdr>
        <w:bottom w:val="single" w:sz="6" w:space="1" w:color="auto"/>
      </w:pBdr>
      <w:spacing w:after="0" w:line="240" w:lineRule="auto"/>
      <w:jc w:val="center"/>
    </w:pPr>
    <w:rPr>
      <w:rFonts w:ascii="Arial" w:eastAsia="Times New Roman" w:hAnsi="Arial" w:cs="Arial"/>
      <w:vanish/>
      <w:sz w:val="16"/>
      <w:szCs w:val="16"/>
    </w:rPr>
  </w:style>
  <w:style w:type="character" w:customStyle="1" w:styleId="z-TopofFormChar">
    <w:name w:val="z-Top of Form Char"/>
    <w:basedOn w:val="DefaultParagraphFont"/>
    <w:link w:val="z-TopofForm"/>
    <w:uiPriority w:val="99"/>
    <w:semiHidden/>
    <w:rsid w:val="004D2D4E"/>
    <w:rPr>
      <w:rFonts w:ascii="Arial" w:eastAsia="Times New Roman" w:hAnsi="Arial" w:cs="Arial"/>
      <w:vanish/>
      <w:sz w:val="16"/>
      <w:szCs w:val="16"/>
    </w:rPr>
  </w:style>
  <w:style w:type="paragraph" w:styleId="z-BottomofForm">
    <w:name w:val="HTML Bottom of Form"/>
    <w:basedOn w:val="Normal"/>
    <w:next w:val="Normal"/>
    <w:link w:val="z-BottomofFormChar"/>
    <w:hidden/>
    <w:uiPriority w:val="99"/>
    <w:semiHidden/>
    <w:unhideWhenUsed/>
    <w:rsid w:val="004D2D4E"/>
    <w:pPr>
      <w:pBdr>
        <w:top w:val="single" w:sz="6" w:space="1" w:color="auto"/>
      </w:pBdr>
      <w:spacing w:after="0" w:line="240" w:lineRule="auto"/>
      <w:jc w:val="center"/>
    </w:pPr>
    <w:rPr>
      <w:rFonts w:ascii="Arial" w:eastAsia="Times New Roman" w:hAnsi="Arial" w:cs="Arial"/>
      <w:vanish/>
      <w:sz w:val="16"/>
      <w:szCs w:val="16"/>
    </w:rPr>
  </w:style>
  <w:style w:type="character" w:customStyle="1" w:styleId="z-BottomofFormChar">
    <w:name w:val="z-Bottom of Form Char"/>
    <w:basedOn w:val="DefaultParagraphFont"/>
    <w:link w:val="z-BottomofForm"/>
    <w:uiPriority w:val="99"/>
    <w:semiHidden/>
    <w:rsid w:val="004D2D4E"/>
    <w:rPr>
      <w:rFonts w:ascii="Arial" w:eastAsia="Times New Roman" w:hAnsi="Arial" w:cs="Arial"/>
      <w:vanish/>
      <w:sz w:val="16"/>
      <w:szCs w:val="16"/>
    </w:rPr>
  </w:style>
  <w:style w:type="character" w:customStyle="1" w:styleId="relative">
    <w:name w:val="relative"/>
    <w:basedOn w:val="DefaultParagraphFont"/>
    <w:rsid w:val="00987E7E"/>
  </w:style>
  <w:style w:type="character" w:customStyle="1" w:styleId="ms-1">
    <w:name w:val="ms-1"/>
    <w:basedOn w:val="DefaultParagraphFont"/>
    <w:rsid w:val="00987E7E"/>
  </w:style>
  <w:style w:type="character" w:customStyle="1" w:styleId="max-w-full">
    <w:name w:val="max-w-full"/>
    <w:basedOn w:val="DefaultParagraphFont"/>
    <w:rsid w:val="00987E7E"/>
  </w:style>
  <w:style w:type="character" w:customStyle="1" w:styleId="-me-1">
    <w:name w:val="-me-1"/>
    <w:basedOn w:val="DefaultParagraphFont"/>
    <w:rsid w:val="00987E7E"/>
  </w:style>
</w:styles>
</file>

<file path=word/webSettings.xml><?xml version="1.0" encoding="utf-8"?>
<w:webSettings xmlns:r="http://schemas.openxmlformats.org/officeDocument/2006/relationships" xmlns:w="http://schemas.openxmlformats.org/wordprocessingml/2006/main">
  <w:divs>
    <w:div w:id="5256519">
      <w:bodyDiv w:val="1"/>
      <w:marLeft w:val="0"/>
      <w:marRight w:val="0"/>
      <w:marTop w:val="0"/>
      <w:marBottom w:val="0"/>
      <w:divBdr>
        <w:top w:val="none" w:sz="0" w:space="0" w:color="auto"/>
        <w:left w:val="none" w:sz="0" w:space="0" w:color="auto"/>
        <w:bottom w:val="none" w:sz="0" w:space="0" w:color="auto"/>
        <w:right w:val="none" w:sz="0" w:space="0" w:color="auto"/>
      </w:divBdr>
      <w:divsChild>
        <w:div w:id="2136291866">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38818843">
      <w:bodyDiv w:val="1"/>
      <w:marLeft w:val="0"/>
      <w:marRight w:val="0"/>
      <w:marTop w:val="0"/>
      <w:marBottom w:val="0"/>
      <w:divBdr>
        <w:top w:val="none" w:sz="0" w:space="0" w:color="auto"/>
        <w:left w:val="none" w:sz="0" w:space="0" w:color="auto"/>
        <w:bottom w:val="none" w:sz="0" w:space="0" w:color="auto"/>
        <w:right w:val="none" w:sz="0" w:space="0" w:color="auto"/>
      </w:divBdr>
      <w:divsChild>
        <w:div w:id="1833987540">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53312712">
      <w:bodyDiv w:val="1"/>
      <w:marLeft w:val="0"/>
      <w:marRight w:val="0"/>
      <w:marTop w:val="0"/>
      <w:marBottom w:val="0"/>
      <w:divBdr>
        <w:top w:val="none" w:sz="0" w:space="0" w:color="auto"/>
        <w:left w:val="none" w:sz="0" w:space="0" w:color="auto"/>
        <w:bottom w:val="none" w:sz="0" w:space="0" w:color="auto"/>
        <w:right w:val="none" w:sz="0" w:space="0" w:color="auto"/>
      </w:divBdr>
    </w:div>
    <w:div w:id="83963830">
      <w:bodyDiv w:val="1"/>
      <w:marLeft w:val="0"/>
      <w:marRight w:val="0"/>
      <w:marTop w:val="0"/>
      <w:marBottom w:val="0"/>
      <w:divBdr>
        <w:top w:val="none" w:sz="0" w:space="0" w:color="auto"/>
        <w:left w:val="none" w:sz="0" w:space="0" w:color="auto"/>
        <w:bottom w:val="none" w:sz="0" w:space="0" w:color="auto"/>
        <w:right w:val="none" w:sz="0" w:space="0" w:color="auto"/>
      </w:divBdr>
    </w:div>
    <w:div w:id="176620542">
      <w:bodyDiv w:val="1"/>
      <w:marLeft w:val="0"/>
      <w:marRight w:val="0"/>
      <w:marTop w:val="0"/>
      <w:marBottom w:val="0"/>
      <w:divBdr>
        <w:top w:val="none" w:sz="0" w:space="0" w:color="auto"/>
        <w:left w:val="none" w:sz="0" w:space="0" w:color="auto"/>
        <w:bottom w:val="none" w:sz="0" w:space="0" w:color="auto"/>
        <w:right w:val="none" w:sz="0" w:space="0" w:color="auto"/>
      </w:divBdr>
      <w:divsChild>
        <w:div w:id="333461848">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76699983">
      <w:bodyDiv w:val="1"/>
      <w:marLeft w:val="0"/>
      <w:marRight w:val="0"/>
      <w:marTop w:val="0"/>
      <w:marBottom w:val="0"/>
      <w:divBdr>
        <w:top w:val="none" w:sz="0" w:space="0" w:color="auto"/>
        <w:left w:val="none" w:sz="0" w:space="0" w:color="auto"/>
        <w:bottom w:val="none" w:sz="0" w:space="0" w:color="auto"/>
        <w:right w:val="none" w:sz="0" w:space="0" w:color="auto"/>
      </w:divBdr>
    </w:div>
    <w:div w:id="229732224">
      <w:bodyDiv w:val="1"/>
      <w:marLeft w:val="0"/>
      <w:marRight w:val="0"/>
      <w:marTop w:val="0"/>
      <w:marBottom w:val="0"/>
      <w:divBdr>
        <w:top w:val="none" w:sz="0" w:space="0" w:color="auto"/>
        <w:left w:val="none" w:sz="0" w:space="0" w:color="auto"/>
        <w:bottom w:val="none" w:sz="0" w:space="0" w:color="auto"/>
        <w:right w:val="none" w:sz="0" w:space="0" w:color="auto"/>
      </w:divBdr>
    </w:div>
    <w:div w:id="262031665">
      <w:bodyDiv w:val="1"/>
      <w:marLeft w:val="0"/>
      <w:marRight w:val="0"/>
      <w:marTop w:val="0"/>
      <w:marBottom w:val="0"/>
      <w:divBdr>
        <w:top w:val="none" w:sz="0" w:space="0" w:color="auto"/>
        <w:left w:val="none" w:sz="0" w:space="0" w:color="auto"/>
        <w:bottom w:val="none" w:sz="0" w:space="0" w:color="auto"/>
        <w:right w:val="none" w:sz="0" w:space="0" w:color="auto"/>
      </w:divBdr>
    </w:div>
    <w:div w:id="290676623">
      <w:bodyDiv w:val="1"/>
      <w:marLeft w:val="0"/>
      <w:marRight w:val="0"/>
      <w:marTop w:val="0"/>
      <w:marBottom w:val="0"/>
      <w:divBdr>
        <w:top w:val="none" w:sz="0" w:space="0" w:color="auto"/>
        <w:left w:val="none" w:sz="0" w:space="0" w:color="auto"/>
        <w:bottom w:val="none" w:sz="0" w:space="0" w:color="auto"/>
        <w:right w:val="none" w:sz="0" w:space="0" w:color="auto"/>
      </w:divBdr>
    </w:div>
    <w:div w:id="352806389">
      <w:bodyDiv w:val="1"/>
      <w:marLeft w:val="0"/>
      <w:marRight w:val="0"/>
      <w:marTop w:val="0"/>
      <w:marBottom w:val="0"/>
      <w:divBdr>
        <w:top w:val="none" w:sz="0" w:space="0" w:color="auto"/>
        <w:left w:val="none" w:sz="0" w:space="0" w:color="auto"/>
        <w:bottom w:val="none" w:sz="0" w:space="0" w:color="auto"/>
        <w:right w:val="none" w:sz="0" w:space="0" w:color="auto"/>
      </w:divBdr>
    </w:div>
    <w:div w:id="398330856">
      <w:bodyDiv w:val="1"/>
      <w:marLeft w:val="0"/>
      <w:marRight w:val="0"/>
      <w:marTop w:val="0"/>
      <w:marBottom w:val="0"/>
      <w:divBdr>
        <w:top w:val="none" w:sz="0" w:space="0" w:color="auto"/>
        <w:left w:val="none" w:sz="0" w:space="0" w:color="auto"/>
        <w:bottom w:val="none" w:sz="0" w:space="0" w:color="auto"/>
        <w:right w:val="none" w:sz="0" w:space="0" w:color="auto"/>
      </w:divBdr>
    </w:div>
    <w:div w:id="440882678">
      <w:bodyDiv w:val="1"/>
      <w:marLeft w:val="0"/>
      <w:marRight w:val="0"/>
      <w:marTop w:val="0"/>
      <w:marBottom w:val="0"/>
      <w:divBdr>
        <w:top w:val="none" w:sz="0" w:space="0" w:color="auto"/>
        <w:left w:val="none" w:sz="0" w:space="0" w:color="auto"/>
        <w:bottom w:val="none" w:sz="0" w:space="0" w:color="auto"/>
        <w:right w:val="none" w:sz="0" w:space="0" w:color="auto"/>
      </w:divBdr>
      <w:divsChild>
        <w:div w:id="1942831286">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456527221">
      <w:bodyDiv w:val="1"/>
      <w:marLeft w:val="0"/>
      <w:marRight w:val="0"/>
      <w:marTop w:val="0"/>
      <w:marBottom w:val="0"/>
      <w:divBdr>
        <w:top w:val="none" w:sz="0" w:space="0" w:color="auto"/>
        <w:left w:val="none" w:sz="0" w:space="0" w:color="auto"/>
        <w:bottom w:val="none" w:sz="0" w:space="0" w:color="auto"/>
        <w:right w:val="none" w:sz="0" w:space="0" w:color="auto"/>
      </w:divBdr>
      <w:divsChild>
        <w:div w:id="1852640337">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462583038">
      <w:bodyDiv w:val="1"/>
      <w:marLeft w:val="0"/>
      <w:marRight w:val="0"/>
      <w:marTop w:val="0"/>
      <w:marBottom w:val="0"/>
      <w:divBdr>
        <w:top w:val="none" w:sz="0" w:space="0" w:color="auto"/>
        <w:left w:val="none" w:sz="0" w:space="0" w:color="auto"/>
        <w:bottom w:val="none" w:sz="0" w:space="0" w:color="auto"/>
        <w:right w:val="none" w:sz="0" w:space="0" w:color="auto"/>
      </w:divBdr>
    </w:div>
    <w:div w:id="480734264">
      <w:bodyDiv w:val="1"/>
      <w:marLeft w:val="0"/>
      <w:marRight w:val="0"/>
      <w:marTop w:val="0"/>
      <w:marBottom w:val="0"/>
      <w:divBdr>
        <w:top w:val="none" w:sz="0" w:space="0" w:color="auto"/>
        <w:left w:val="none" w:sz="0" w:space="0" w:color="auto"/>
        <w:bottom w:val="none" w:sz="0" w:space="0" w:color="auto"/>
        <w:right w:val="none" w:sz="0" w:space="0" w:color="auto"/>
      </w:divBdr>
      <w:divsChild>
        <w:div w:id="2125034702">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492139488">
      <w:bodyDiv w:val="1"/>
      <w:marLeft w:val="0"/>
      <w:marRight w:val="0"/>
      <w:marTop w:val="0"/>
      <w:marBottom w:val="0"/>
      <w:divBdr>
        <w:top w:val="none" w:sz="0" w:space="0" w:color="auto"/>
        <w:left w:val="none" w:sz="0" w:space="0" w:color="auto"/>
        <w:bottom w:val="none" w:sz="0" w:space="0" w:color="auto"/>
        <w:right w:val="none" w:sz="0" w:space="0" w:color="auto"/>
      </w:divBdr>
      <w:divsChild>
        <w:div w:id="1517040881">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521167236">
      <w:bodyDiv w:val="1"/>
      <w:marLeft w:val="0"/>
      <w:marRight w:val="0"/>
      <w:marTop w:val="0"/>
      <w:marBottom w:val="0"/>
      <w:divBdr>
        <w:top w:val="none" w:sz="0" w:space="0" w:color="auto"/>
        <w:left w:val="none" w:sz="0" w:space="0" w:color="auto"/>
        <w:bottom w:val="none" w:sz="0" w:space="0" w:color="auto"/>
        <w:right w:val="none" w:sz="0" w:space="0" w:color="auto"/>
      </w:divBdr>
    </w:div>
    <w:div w:id="590507070">
      <w:bodyDiv w:val="1"/>
      <w:marLeft w:val="0"/>
      <w:marRight w:val="0"/>
      <w:marTop w:val="0"/>
      <w:marBottom w:val="0"/>
      <w:divBdr>
        <w:top w:val="none" w:sz="0" w:space="0" w:color="auto"/>
        <w:left w:val="none" w:sz="0" w:space="0" w:color="auto"/>
        <w:bottom w:val="none" w:sz="0" w:space="0" w:color="auto"/>
        <w:right w:val="none" w:sz="0" w:space="0" w:color="auto"/>
      </w:divBdr>
    </w:div>
    <w:div w:id="618804206">
      <w:bodyDiv w:val="1"/>
      <w:marLeft w:val="0"/>
      <w:marRight w:val="0"/>
      <w:marTop w:val="0"/>
      <w:marBottom w:val="0"/>
      <w:divBdr>
        <w:top w:val="none" w:sz="0" w:space="0" w:color="auto"/>
        <w:left w:val="none" w:sz="0" w:space="0" w:color="auto"/>
        <w:bottom w:val="none" w:sz="0" w:space="0" w:color="auto"/>
        <w:right w:val="none" w:sz="0" w:space="0" w:color="auto"/>
      </w:divBdr>
    </w:div>
    <w:div w:id="638994613">
      <w:bodyDiv w:val="1"/>
      <w:marLeft w:val="0"/>
      <w:marRight w:val="0"/>
      <w:marTop w:val="0"/>
      <w:marBottom w:val="0"/>
      <w:divBdr>
        <w:top w:val="none" w:sz="0" w:space="0" w:color="auto"/>
        <w:left w:val="none" w:sz="0" w:space="0" w:color="auto"/>
        <w:bottom w:val="none" w:sz="0" w:space="0" w:color="auto"/>
        <w:right w:val="none" w:sz="0" w:space="0" w:color="auto"/>
      </w:divBdr>
    </w:div>
    <w:div w:id="805389317">
      <w:bodyDiv w:val="1"/>
      <w:marLeft w:val="0"/>
      <w:marRight w:val="0"/>
      <w:marTop w:val="0"/>
      <w:marBottom w:val="0"/>
      <w:divBdr>
        <w:top w:val="none" w:sz="0" w:space="0" w:color="auto"/>
        <w:left w:val="none" w:sz="0" w:space="0" w:color="auto"/>
        <w:bottom w:val="none" w:sz="0" w:space="0" w:color="auto"/>
        <w:right w:val="none" w:sz="0" w:space="0" w:color="auto"/>
      </w:divBdr>
    </w:div>
    <w:div w:id="822505615">
      <w:bodyDiv w:val="1"/>
      <w:marLeft w:val="0"/>
      <w:marRight w:val="0"/>
      <w:marTop w:val="0"/>
      <w:marBottom w:val="0"/>
      <w:divBdr>
        <w:top w:val="none" w:sz="0" w:space="0" w:color="auto"/>
        <w:left w:val="none" w:sz="0" w:space="0" w:color="auto"/>
        <w:bottom w:val="none" w:sz="0" w:space="0" w:color="auto"/>
        <w:right w:val="none" w:sz="0" w:space="0" w:color="auto"/>
      </w:divBdr>
    </w:div>
    <w:div w:id="853804646">
      <w:bodyDiv w:val="1"/>
      <w:marLeft w:val="0"/>
      <w:marRight w:val="0"/>
      <w:marTop w:val="0"/>
      <w:marBottom w:val="0"/>
      <w:divBdr>
        <w:top w:val="none" w:sz="0" w:space="0" w:color="auto"/>
        <w:left w:val="none" w:sz="0" w:space="0" w:color="auto"/>
        <w:bottom w:val="none" w:sz="0" w:space="0" w:color="auto"/>
        <w:right w:val="none" w:sz="0" w:space="0" w:color="auto"/>
      </w:divBdr>
    </w:div>
    <w:div w:id="986323471">
      <w:bodyDiv w:val="1"/>
      <w:marLeft w:val="0"/>
      <w:marRight w:val="0"/>
      <w:marTop w:val="0"/>
      <w:marBottom w:val="0"/>
      <w:divBdr>
        <w:top w:val="none" w:sz="0" w:space="0" w:color="auto"/>
        <w:left w:val="none" w:sz="0" w:space="0" w:color="auto"/>
        <w:bottom w:val="none" w:sz="0" w:space="0" w:color="auto"/>
        <w:right w:val="none" w:sz="0" w:space="0" w:color="auto"/>
      </w:divBdr>
    </w:div>
    <w:div w:id="1107458500">
      <w:bodyDiv w:val="1"/>
      <w:marLeft w:val="0"/>
      <w:marRight w:val="0"/>
      <w:marTop w:val="0"/>
      <w:marBottom w:val="0"/>
      <w:divBdr>
        <w:top w:val="none" w:sz="0" w:space="0" w:color="auto"/>
        <w:left w:val="none" w:sz="0" w:space="0" w:color="auto"/>
        <w:bottom w:val="none" w:sz="0" w:space="0" w:color="auto"/>
        <w:right w:val="none" w:sz="0" w:space="0" w:color="auto"/>
      </w:divBdr>
      <w:divsChild>
        <w:div w:id="462817919">
          <w:marLeft w:val="0"/>
          <w:marRight w:val="0"/>
          <w:marTop w:val="0"/>
          <w:marBottom w:val="0"/>
          <w:divBdr>
            <w:top w:val="none" w:sz="0" w:space="0" w:color="auto"/>
            <w:left w:val="none" w:sz="0" w:space="0" w:color="auto"/>
            <w:bottom w:val="none" w:sz="0" w:space="0" w:color="auto"/>
            <w:right w:val="none" w:sz="0" w:space="0" w:color="auto"/>
          </w:divBdr>
          <w:divsChild>
            <w:div w:id="664863311">
              <w:marLeft w:val="0"/>
              <w:marRight w:val="0"/>
              <w:marTop w:val="0"/>
              <w:marBottom w:val="0"/>
              <w:divBdr>
                <w:top w:val="none" w:sz="0" w:space="0" w:color="auto"/>
                <w:left w:val="none" w:sz="0" w:space="0" w:color="auto"/>
                <w:bottom w:val="none" w:sz="0" w:space="0" w:color="auto"/>
                <w:right w:val="none" w:sz="0" w:space="0" w:color="auto"/>
              </w:divBdr>
              <w:divsChild>
                <w:div w:id="1764371660">
                  <w:marLeft w:val="0"/>
                  <w:marRight w:val="0"/>
                  <w:marTop w:val="0"/>
                  <w:marBottom w:val="0"/>
                  <w:divBdr>
                    <w:top w:val="none" w:sz="0" w:space="0" w:color="auto"/>
                    <w:left w:val="none" w:sz="0" w:space="0" w:color="auto"/>
                    <w:bottom w:val="none" w:sz="0" w:space="0" w:color="auto"/>
                    <w:right w:val="none" w:sz="0" w:space="0" w:color="auto"/>
                  </w:divBdr>
                  <w:divsChild>
                    <w:div w:id="1612129325">
                      <w:marLeft w:val="0"/>
                      <w:marRight w:val="0"/>
                      <w:marTop w:val="0"/>
                      <w:marBottom w:val="0"/>
                      <w:divBdr>
                        <w:top w:val="none" w:sz="0" w:space="0" w:color="auto"/>
                        <w:left w:val="none" w:sz="0" w:space="0" w:color="auto"/>
                        <w:bottom w:val="none" w:sz="0" w:space="0" w:color="auto"/>
                        <w:right w:val="none" w:sz="0" w:space="0" w:color="auto"/>
                      </w:divBdr>
                      <w:divsChild>
                        <w:div w:id="1506941299">
                          <w:marLeft w:val="0"/>
                          <w:marRight w:val="0"/>
                          <w:marTop w:val="0"/>
                          <w:marBottom w:val="0"/>
                          <w:divBdr>
                            <w:top w:val="none" w:sz="0" w:space="0" w:color="auto"/>
                            <w:left w:val="none" w:sz="0" w:space="0" w:color="auto"/>
                            <w:bottom w:val="none" w:sz="0" w:space="0" w:color="auto"/>
                            <w:right w:val="none" w:sz="0" w:space="0" w:color="auto"/>
                          </w:divBdr>
                          <w:divsChild>
                            <w:div w:id="109856368">
                              <w:marLeft w:val="0"/>
                              <w:marRight w:val="0"/>
                              <w:marTop w:val="0"/>
                              <w:marBottom w:val="0"/>
                              <w:divBdr>
                                <w:top w:val="none" w:sz="0" w:space="0" w:color="auto"/>
                                <w:left w:val="none" w:sz="0" w:space="0" w:color="auto"/>
                                <w:bottom w:val="none" w:sz="0" w:space="0" w:color="auto"/>
                                <w:right w:val="none" w:sz="0" w:space="0" w:color="auto"/>
                              </w:divBdr>
                              <w:divsChild>
                                <w:div w:id="897210511">
                                  <w:marLeft w:val="0"/>
                                  <w:marRight w:val="0"/>
                                  <w:marTop w:val="0"/>
                                  <w:marBottom w:val="0"/>
                                  <w:divBdr>
                                    <w:top w:val="none" w:sz="0" w:space="0" w:color="auto"/>
                                    <w:left w:val="none" w:sz="0" w:space="0" w:color="auto"/>
                                    <w:bottom w:val="none" w:sz="0" w:space="0" w:color="auto"/>
                                    <w:right w:val="none" w:sz="0" w:space="0" w:color="auto"/>
                                  </w:divBdr>
                                  <w:divsChild>
                                    <w:div w:id="899050351">
                                      <w:marLeft w:val="0"/>
                                      <w:marRight w:val="0"/>
                                      <w:marTop w:val="0"/>
                                      <w:marBottom w:val="0"/>
                                      <w:divBdr>
                                        <w:top w:val="none" w:sz="0" w:space="0" w:color="auto"/>
                                        <w:left w:val="none" w:sz="0" w:space="0" w:color="auto"/>
                                        <w:bottom w:val="none" w:sz="0" w:space="0" w:color="auto"/>
                                        <w:right w:val="none" w:sz="0" w:space="0" w:color="auto"/>
                                      </w:divBdr>
                                      <w:divsChild>
                                        <w:div w:id="254562484">
                                          <w:marLeft w:val="0"/>
                                          <w:marRight w:val="0"/>
                                          <w:marTop w:val="0"/>
                                          <w:marBottom w:val="0"/>
                                          <w:divBdr>
                                            <w:top w:val="none" w:sz="0" w:space="0" w:color="auto"/>
                                            <w:left w:val="none" w:sz="0" w:space="0" w:color="auto"/>
                                            <w:bottom w:val="none" w:sz="0" w:space="0" w:color="auto"/>
                                            <w:right w:val="none" w:sz="0" w:space="0" w:color="auto"/>
                                          </w:divBdr>
                                          <w:divsChild>
                                            <w:div w:id="1639995986">
                                              <w:marLeft w:val="0"/>
                                              <w:marRight w:val="0"/>
                                              <w:marTop w:val="0"/>
                                              <w:marBottom w:val="0"/>
                                              <w:divBdr>
                                                <w:top w:val="none" w:sz="0" w:space="0" w:color="auto"/>
                                                <w:left w:val="none" w:sz="0" w:space="0" w:color="auto"/>
                                                <w:bottom w:val="none" w:sz="0" w:space="0" w:color="auto"/>
                                                <w:right w:val="none" w:sz="0" w:space="0" w:color="auto"/>
                                              </w:divBdr>
                                              <w:divsChild>
                                                <w:div w:id="1398438369">
                                                  <w:marLeft w:val="0"/>
                                                  <w:marRight w:val="0"/>
                                                  <w:marTop w:val="0"/>
                                                  <w:marBottom w:val="0"/>
                                                  <w:divBdr>
                                                    <w:top w:val="none" w:sz="0" w:space="0" w:color="auto"/>
                                                    <w:left w:val="none" w:sz="0" w:space="0" w:color="auto"/>
                                                    <w:bottom w:val="none" w:sz="0" w:space="0" w:color="auto"/>
                                                    <w:right w:val="none" w:sz="0" w:space="0" w:color="auto"/>
                                                  </w:divBdr>
                                                  <w:divsChild>
                                                    <w:div w:id="6592331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453135894">
          <w:marLeft w:val="0"/>
          <w:marRight w:val="0"/>
          <w:marTop w:val="0"/>
          <w:marBottom w:val="0"/>
          <w:divBdr>
            <w:top w:val="none" w:sz="0" w:space="0" w:color="auto"/>
            <w:left w:val="none" w:sz="0" w:space="0" w:color="auto"/>
            <w:bottom w:val="none" w:sz="0" w:space="0" w:color="auto"/>
            <w:right w:val="none" w:sz="0" w:space="0" w:color="auto"/>
          </w:divBdr>
          <w:divsChild>
            <w:div w:id="1624267466">
              <w:marLeft w:val="0"/>
              <w:marRight w:val="0"/>
              <w:marTop w:val="0"/>
              <w:marBottom w:val="0"/>
              <w:divBdr>
                <w:top w:val="none" w:sz="0" w:space="0" w:color="auto"/>
                <w:left w:val="none" w:sz="0" w:space="0" w:color="auto"/>
                <w:bottom w:val="none" w:sz="0" w:space="0" w:color="auto"/>
                <w:right w:val="none" w:sz="0" w:space="0" w:color="auto"/>
              </w:divBdr>
              <w:divsChild>
                <w:div w:id="1218473691">
                  <w:marLeft w:val="0"/>
                  <w:marRight w:val="0"/>
                  <w:marTop w:val="0"/>
                  <w:marBottom w:val="0"/>
                  <w:divBdr>
                    <w:top w:val="none" w:sz="0" w:space="0" w:color="auto"/>
                    <w:left w:val="none" w:sz="0" w:space="0" w:color="auto"/>
                    <w:bottom w:val="none" w:sz="0" w:space="0" w:color="auto"/>
                    <w:right w:val="none" w:sz="0" w:space="0" w:color="auto"/>
                  </w:divBdr>
                  <w:divsChild>
                    <w:div w:id="459541303">
                      <w:marLeft w:val="0"/>
                      <w:marRight w:val="0"/>
                      <w:marTop w:val="0"/>
                      <w:marBottom w:val="0"/>
                      <w:divBdr>
                        <w:top w:val="none" w:sz="0" w:space="0" w:color="auto"/>
                        <w:left w:val="none" w:sz="0" w:space="0" w:color="auto"/>
                        <w:bottom w:val="none" w:sz="0" w:space="0" w:color="auto"/>
                        <w:right w:val="none" w:sz="0" w:space="0" w:color="auto"/>
                      </w:divBdr>
                      <w:divsChild>
                        <w:div w:id="8061615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20681312">
      <w:bodyDiv w:val="1"/>
      <w:marLeft w:val="0"/>
      <w:marRight w:val="0"/>
      <w:marTop w:val="0"/>
      <w:marBottom w:val="0"/>
      <w:divBdr>
        <w:top w:val="none" w:sz="0" w:space="0" w:color="auto"/>
        <w:left w:val="none" w:sz="0" w:space="0" w:color="auto"/>
        <w:bottom w:val="none" w:sz="0" w:space="0" w:color="auto"/>
        <w:right w:val="none" w:sz="0" w:space="0" w:color="auto"/>
      </w:divBdr>
    </w:div>
    <w:div w:id="1133137897">
      <w:bodyDiv w:val="1"/>
      <w:marLeft w:val="0"/>
      <w:marRight w:val="0"/>
      <w:marTop w:val="0"/>
      <w:marBottom w:val="0"/>
      <w:divBdr>
        <w:top w:val="none" w:sz="0" w:space="0" w:color="auto"/>
        <w:left w:val="none" w:sz="0" w:space="0" w:color="auto"/>
        <w:bottom w:val="none" w:sz="0" w:space="0" w:color="auto"/>
        <w:right w:val="none" w:sz="0" w:space="0" w:color="auto"/>
      </w:divBdr>
    </w:div>
    <w:div w:id="1159030452">
      <w:bodyDiv w:val="1"/>
      <w:marLeft w:val="0"/>
      <w:marRight w:val="0"/>
      <w:marTop w:val="0"/>
      <w:marBottom w:val="0"/>
      <w:divBdr>
        <w:top w:val="none" w:sz="0" w:space="0" w:color="auto"/>
        <w:left w:val="none" w:sz="0" w:space="0" w:color="auto"/>
        <w:bottom w:val="none" w:sz="0" w:space="0" w:color="auto"/>
        <w:right w:val="none" w:sz="0" w:space="0" w:color="auto"/>
      </w:divBdr>
      <w:divsChild>
        <w:div w:id="322243326">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174800607">
      <w:bodyDiv w:val="1"/>
      <w:marLeft w:val="0"/>
      <w:marRight w:val="0"/>
      <w:marTop w:val="0"/>
      <w:marBottom w:val="0"/>
      <w:divBdr>
        <w:top w:val="none" w:sz="0" w:space="0" w:color="auto"/>
        <w:left w:val="none" w:sz="0" w:space="0" w:color="auto"/>
        <w:bottom w:val="none" w:sz="0" w:space="0" w:color="auto"/>
        <w:right w:val="none" w:sz="0" w:space="0" w:color="auto"/>
      </w:divBdr>
    </w:div>
    <w:div w:id="1215965784">
      <w:bodyDiv w:val="1"/>
      <w:marLeft w:val="0"/>
      <w:marRight w:val="0"/>
      <w:marTop w:val="0"/>
      <w:marBottom w:val="0"/>
      <w:divBdr>
        <w:top w:val="none" w:sz="0" w:space="0" w:color="auto"/>
        <w:left w:val="none" w:sz="0" w:space="0" w:color="auto"/>
        <w:bottom w:val="none" w:sz="0" w:space="0" w:color="auto"/>
        <w:right w:val="none" w:sz="0" w:space="0" w:color="auto"/>
      </w:divBdr>
      <w:divsChild>
        <w:div w:id="866796954">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219441412">
      <w:bodyDiv w:val="1"/>
      <w:marLeft w:val="0"/>
      <w:marRight w:val="0"/>
      <w:marTop w:val="0"/>
      <w:marBottom w:val="0"/>
      <w:divBdr>
        <w:top w:val="none" w:sz="0" w:space="0" w:color="auto"/>
        <w:left w:val="none" w:sz="0" w:space="0" w:color="auto"/>
        <w:bottom w:val="none" w:sz="0" w:space="0" w:color="auto"/>
        <w:right w:val="none" w:sz="0" w:space="0" w:color="auto"/>
      </w:divBdr>
      <w:divsChild>
        <w:div w:id="819201213">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221986741">
      <w:bodyDiv w:val="1"/>
      <w:marLeft w:val="0"/>
      <w:marRight w:val="0"/>
      <w:marTop w:val="0"/>
      <w:marBottom w:val="0"/>
      <w:divBdr>
        <w:top w:val="none" w:sz="0" w:space="0" w:color="auto"/>
        <w:left w:val="none" w:sz="0" w:space="0" w:color="auto"/>
        <w:bottom w:val="none" w:sz="0" w:space="0" w:color="auto"/>
        <w:right w:val="none" w:sz="0" w:space="0" w:color="auto"/>
      </w:divBdr>
      <w:divsChild>
        <w:div w:id="732696455">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226725045">
      <w:bodyDiv w:val="1"/>
      <w:marLeft w:val="0"/>
      <w:marRight w:val="0"/>
      <w:marTop w:val="0"/>
      <w:marBottom w:val="0"/>
      <w:divBdr>
        <w:top w:val="none" w:sz="0" w:space="0" w:color="auto"/>
        <w:left w:val="none" w:sz="0" w:space="0" w:color="auto"/>
        <w:bottom w:val="none" w:sz="0" w:space="0" w:color="auto"/>
        <w:right w:val="none" w:sz="0" w:space="0" w:color="auto"/>
      </w:divBdr>
    </w:div>
    <w:div w:id="1256286005">
      <w:bodyDiv w:val="1"/>
      <w:marLeft w:val="0"/>
      <w:marRight w:val="0"/>
      <w:marTop w:val="0"/>
      <w:marBottom w:val="0"/>
      <w:divBdr>
        <w:top w:val="none" w:sz="0" w:space="0" w:color="auto"/>
        <w:left w:val="none" w:sz="0" w:space="0" w:color="auto"/>
        <w:bottom w:val="none" w:sz="0" w:space="0" w:color="auto"/>
        <w:right w:val="none" w:sz="0" w:space="0" w:color="auto"/>
      </w:divBdr>
    </w:div>
    <w:div w:id="1269194426">
      <w:bodyDiv w:val="1"/>
      <w:marLeft w:val="0"/>
      <w:marRight w:val="0"/>
      <w:marTop w:val="0"/>
      <w:marBottom w:val="0"/>
      <w:divBdr>
        <w:top w:val="none" w:sz="0" w:space="0" w:color="auto"/>
        <w:left w:val="none" w:sz="0" w:space="0" w:color="auto"/>
        <w:bottom w:val="none" w:sz="0" w:space="0" w:color="auto"/>
        <w:right w:val="none" w:sz="0" w:space="0" w:color="auto"/>
      </w:divBdr>
    </w:div>
    <w:div w:id="1282616024">
      <w:bodyDiv w:val="1"/>
      <w:marLeft w:val="0"/>
      <w:marRight w:val="0"/>
      <w:marTop w:val="0"/>
      <w:marBottom w:val="0"/>
      <w:divBdr>
        <w:top w:val="none" w:sz="0" w:space="0" w:color="auto"/>
        <w:left w:val="none" w:sz="0" w:space="0" w:color="auto"/>
        <w:bottom w:val="none" w:sz="0" w:space="0" w:color="auto"/>
        <w:right w:val="none" w:sz="0" w:space="0" w:color="auto"/>
      </w:divBdr>
      <w:divsChild>
        <w:div w:id="866678958">
          <w:marLeft w:val="0"/>
          <w:marRight w:val="0"/>
          <w:marTop w:val="0"/>
          <w:marBottom w:val="0"/>
          <w:divBdr>
            <w:top w:val="none" w:sz="0" w:space="0" w:color="auto"/>
            <w:left w:val="none" w:sz="0" w:space="0" w:color="auto"/>
            <w:bottom w:val="none" w:sz="0" w:space="0" w:color="auto"/>
            <w:right w:val="none" w:sz="0" w:space="0" w:color="auto"/>
          </w:divBdr>
          <w:divsChild>
            <w:div w:id="1027710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6473444">
      <w:bodyDiv w:val="1"/>
      <w:marLeft w:val="0"/>
      <w:marRight w:val="0"/>
      <w:marTop w:val="0"/>
      <w:marBottom w:val="0"/>
      <w:divBdr>
        <w:top w:val="none" w:sz="0" w:space="0" w:color="auto"/>
        <w:left w:val="none" w:sz="0" w:space="0" w:color="auto"/>
        <w:bottom w:val="none" w:sz="0" w:space="0" w:color="auto"/>
        <w:right w:val="none" w:sz="0" w:space="0" w:color="auto"/>
      </w:divBdr>
      <w:divsChild>
        <w:div w:id="758252282">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350254516">
      <w:bodyDiv w:val="1"/>
      <w:marLeft w:val="0"/>
      <w:marRight w:val="0"/>
      <w:marTop w:val="0"/>
      <w:marBottom w:val="0"/>
      <w:divBdr>
        <w:top w:val="none" w:sz="0" w:space="0" w:color="auto"/>
        <w:left w:val="none" w:sz="0" w:space="0" w:color="auto"/>
        <w:bottom w:val="none" w:sz="0" w:space="0" w:color="auto"/>
        <w:right w:val="none" w:sz="0" w:space="0" w:color="auto"/>
      </w:divBdr>
      <w:divsChild>
        <w:div w:id="1526140714">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412770434">
      <w:bodyDiv w:val="1"/>
      <w:marLeft w:val="0"/>
      <w:marRight w:val="0"/>
      <w:marTop w:val="0"/>
      <w:marBottom w:val="0"/>
      <w:divBdr>
        <w:top w:val="none" w:sz="0" w:space="0" w:color="auto"/>
        <w:left w:val="none" w:sz="0" w:space="0" w:color="auto"/>
        <w:bottom w:val="none" w:sz="0" w:space="0" w:color="auto"/>
        <w:right w:val="none" w:sz="0" w:space="0" w:color="auto"/>
      </w:divBdr>
    </w:div>
    <w:div w:id="1415125041">
      <w:bodyDiv w:val="1"/>
      <w:marLeft w:val="0"/>
      <w:marRight w:val="0"/>
      <w:marTop w:val="0"/>
      <w:marBottom w:val="0"/>
      <w:divBdr>
        <w:top w:val="none" w:sz="0" w:space="0" w:color="auto"/>
        <w:left w:val="none" w:sz="0" w:space="0" w:color="auto"/>
        <w:bottom w:val="none" w:sz="0" w:space="0" w:color="auto"/>
        <w:right w:val="none" w:sz="0" w:space="0" w:color="auto"/>
      </w:divBdr>
    </w:div>
    <w:div w:id="1432705912">
      <w:bodyDiv w:val="1"/>
      <w:marLeft w:val="0"/>
      <w:marRight w:val="0"/>
      <w:marTop w:val="0"/>
      <w:marBottom w:val="0"/>
      <w:divBdr>
        <w:top w:val="none" w:sz="0" w:space="0" w:color="auto"/>
        <w:left w:val="none" w:sz="0" w:space="0" w:color="auto"/>
        <w:bottom w:val="none" w:sz="0" w:space="0" w:color="auto"/>
        <w:right w:val="none" w:sz="0" w:space="0" w:color="auto"/>
      </w:divBdr>
    </w:div>
    <w:div w:id="1458337268">
      <w:bodyDiv w:val="1"/>
      <w:marLeft w:val="0"/>
      <w:marRight w:val="0"/>
      <w:marTop w:val="0"/>
      <w:marBottom w:val="0"/>
      <w:divBdr>
        <w:top w:val="none" w:sz="0" w:space="0" w:color="auto"/>
        <w:left w:val="none" w:sz="0" w:space="0" w:color="auto"/>
        <w:bottom w:val="none" w:sz="0" w:space="0" w:color="auto"/>
        <w:right w:val="none" w:sz="0" w:space="0" w:color="auto"/>
      </w:divBdr>
      <w:divsChild>
        <w:div w:id="1491675271">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464810041">
      <w:bodyDiv w:val="1"/>
      <w:marLeft w:val="0"/>
      <w:marRight w:val="0"/>
      <w:marTop w:val="0"/>
      <w:marBottom w:val="0"/>
      <w:divBdr>
        <w:top w:val="none" w:sz="0" w:space="0" w:color="auto"/>
        <w:left w:val="none" w:sz="0" w:space="0" w:color="auto"/>
        <w:bottom w:val="none" w:sz="0" w:space="0" w:color="auto"/>
        <w:right w:val="none" w:sz="0" w:space="0" w:color="auto"/>
      </w:divBdr>
    </w:div>
    <w:div w:id="1555658998">
      <w:bodyDiv w:val="1"/>
      <w:marLeft w:val="0"/>
      <w:marRight w:val="0"/>
      <w:marTop w:val="0"/>
      <w:marBottom w:val="0"/>
      <w:divBdr>
        <w:top w:val="none" w:sz="0" w:space="0" w:color="auto"/>
        <w:left w:val="none" w:sz="0" w:space="0" w:color="auto"/>
        <w:bottom w:val="none" w:sz="0" w:space="0" w:color="auto"/>
        <w:right w:val="none" w:sz="0" w:space="0" w:color="auto"/>
      </w:divBdr>
    </w:div>
    <w:div w:id="1596864452">
      <w:bodyDiv w:val="1"/>
      <w:marLeft w:val="0"/>
      <w:marRight w:val="0"/>
      <w:marTop w:val="0"/>
      <w:marBottom w:val="0"/>
      <w:divBdr>
        <w:top w:val="none" w:sz="0" w:space="0" w:color="auto"/>
        <w:left w:val="none" w:sz="0" w:space="0" w:color="auto"/>
        <w:bottom w:val="none" w:sz="0" w:space="0" w:color="auto"/>
        <w:right w:val="none" w:sz="0" w:space="0" w:color="auto"/>
      </w:divBdr>
    </w:div>
    <w:div w:id="1614894763">
      <w:bodyDiv w:val="1"/>
      <w:marLeft w:val="0"/>
      <w:marRight w:val="0"/>
      <w:marTop w:val="0"/>
      <w:marBottom w:val="0"/>
      <w:divBdr>
        <w:top w:val="none" w:sz="0" w:space="0" w:color="auto"/>
        <w:left w:val="none" w:sz="0" w:space="0" w:color="auto"/>
        <w:bottom w:val="none" w:sz="0" w:space="0" w:color="auto"/>
        <w:right w:val="none" w:sz="0" w:space="0" w:color="auto"/>
      </w:divBdr>
      <w:divsChild>
        <w:div w:id="58603183">
          <w:marLeft w:val="0"/>
          <w:marRight w:val="0"/>
          <w:marTop w:val="0"/>
          <w:marBottom w:val="0"/>
          <w:divBdr>
            <w:top w:val="none" w:sz="0" w:space="0" w:color="auto"/>
            <w:left w:val="none" w:sz="0" w:space="0" w:color="auto"/>
            <w:bottom w:val="none" w:sz="0" w:space="0" w:color="auto"/>
            <w:right w:val="none" w:sz="0" w:space="0" w:color="auto"/>
          </w:divBdr>
          <w:divsChild>
            <w:div w:id="3124168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8510809">
      <w:bodyDiv w:val="1"/>
      <w:marLeft w:val="0"/>
      <w:marRight w:val="0"/>
      <w:marTop w:val="0"/>
      <w:marBottom w:val="0"/>
      <w:divBdr>
        <w:top w:val="none" w:sz="0" w:space="0" w:color="auto"/>
        <w:left w:val="none" w:sz="0" w:space="0" w:color="auto"/>
        <w:bottom w:val="none" w:sz="0" w:space="0" w:color="auto"/>
        <w:right w:val="none" w:sz="0" w:space="0" w:color="auto"/>
      </w:divBdr>
      <w:divsChild>
        <w:div w:id="1837264129">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703630348">
      <w:bodyDiv w:val="1"/>
      <w:marLeft w:val="0"/>
      <w:marRight w:val="0"/>
      <w:marTop w:val="0"/>
      <w:marBottom w:val="0"/>
      <w:divBdr>
        <w:top w:val="none" w:sz="0" w:space="0" w:color="auto"/>
        <w:left w:val="none" w:sz="0" w:space="0" w:color="auto"/>
        <w:bottom w:val="none" w:sz="0" w:space="0" w:color="auto"/>
        <w:right w:val="none" w:sz="0" w:space="0" w:color="auto"/>
      </w:divBdr>
      <w:divsChild>
        <w:div w:id="1449079537">
          <w:marLeft w:val="0"/>
          <w:marRight w:val="0"/>
          <w:marTop w:val="0"/>
          <w:marBottom w:val="0"/>
          <w:divBdr>
            <w:top w:val="none" w:sz="0" w:space="0" w:color="auto"/>
            <w:left w:val="none" w:sz="0" w:space="0" w:color="auto"/>
            <w:bottom w:val="none" w:sz="0" w:space="0" w:color="auto"/>
            <w:right w:val="none" w:sz="0" w:space="0" w:color="auto"/>
          </w:divBdr>
          <w:divsChild>
            <w:div w:id="10346960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36974262">
      <w:bodyDiv w:val="1"/>
      <w:marLeft w:val="0"/>
      <w:marRight w:val="0"/>
      <w:marTop w:val="0"/>
      <w:marBottom w:val="0"/>
      <w:divBdr>
        <w:top w:val="none" w:sz="0" w:space="0" w:color="auto"/>
        <w:left w:val="none" w:sz="0" w:space="0" w:color="auto"/>
        <w:bottom w:val="none" w:sz="0" w:space="0" w:color="auto"/>
        <w:right w:val="none" w:sz="0" w:space="0" w:color="auto"/>
      </w:divBdr>
      <w:divsChild>
        <w:div w:id="1740134172">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758866507">
      <w:bodyDiv w:val="1"/>
      <w:marLeft w:val="0"/>
      <w:marRight w:val="0"/>
      <w:marTop w:val="0"/>
      <w:marBottom w:val="0"/>
      <w:divBdr>
        <w:top w:val="none" w:sz="0" w:space="0" w:color="auto"/>
        <w:left w:val="none" w:sz="0" w:space="0" w:color="auto"/>
        <w:bottom w:val="none" w:sz="0" w:space="0" w:color="auto"/>
        <w:right w:val="none" w:sz="0" w:space="0" w:color="auto"/>
      </w:divBdr>
    </w:div>
    <w:div w:id="1781800919">
      <w:bodyDiv w:val="1"/>
      <w:marLeft w:val="0"/>
      <w:marRight w:val="0"/>
      <w:marTop w:val="0"/>
      <w:marBottom w:val="0"/>
      <w:divBdr>
        <w:top w:val="none" w:sz="0" w:space="0" w:color="auto"/>
        <w:left w:val="none" w:sz="0" w:space="0" w:color="auto"/>
        <w:bottom w:val="none" w:sz="0" w:space="0" w:color="auto"/>
        <w:right w:val="none" w:sz="0" w:space="0" w:color="auto"/>
      </w:divBdr>
    </w:div>
    <w:div w:id="1791825095">
      <w:bodyDiv w:val="1"/>
      <w:marLeft w:val="0"/>
      <w:marRight w:val="0"/>
      <w:marTop w:val="0"/>
      <w:marBottom w:val="0"/>
      <w:divBdr>
        <w:top w:val="none" w:sz="0" w:space="0" w:color="auto"/>
        <w:left w:val="none" w:sz="0" w:space="0" w:color="auto"/>
        <w:bottom w:val="none" w:sz="0" w:space="0" w:color="auto"/>
        <w:right w:val="none" w:sz="0" w:space="0" w:color="auto"/>
      </w:divBdr>
      <w:divsChild>
        <w:div w:id="1900943668">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827823177">
      <w:bodyDiv w:val="1"/>
      <w:marLeft w:val="0"/>
      <w:marRight w:val="0"/>
      <w:marTop w:val="0"/>
      <w:marBottom w:val="0"/>
      <w:divBdr>
        <w:top w:val="none" w:sz="0" w:space="0" w:color="auto"/>
        <w:left w:val="none" w:sz="0" w:space="0" w:color="auto"/>
        <w:bottom w:val="none" w:sz="0" w:space="0" w:color="auto"/>
        <w:right w:val="none" w:sz="0" w:space="0" w:color="auto"/>
      </w:divBdr>
      <w:divsChild>
        <w:div w:id="239026523">
          <w:marLeft w:val="0"/>
          <w:marRight w:val="0"/>
          <w:marTop w:val="0"/>
          <w:marBottom w:val="0"/>
          <w:divBdr>
            <w:top w:val="none" w:sz="0" w:space="0" w:color="auto"/>
            <w:left w:val="none" w:sz="0" w:space="0" w:color="auto"/>
            <w:bottom w:val="none" w:sz="0" w:space="0" w:color="auto"/>
            <w:right w:val="none" w:sz="0" w:space="0" w:color="auto"/>
          </w:divBdr>
          <w:divsChild>
            <w:div w:id="3962506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3659887">
      <w:bodyDiv w:val="1"/>
      <w:marLeft w:val="0"/>
      <w:marRight w:val="0"/>
      <w:marTop w:val="0"/>
      <w:marBottom w:val="0"/>
      <w:divBdr>
        <w:top w:val="none" w:sz="0" w:space="0" w:color="auto"/>
        <w:left w:val="none" w:sz="0" w:space="0" w:color="auto"/>
        <w:bottom w:val="none" w:sz="0" w:space="0" w:color="auto"/>
        <w:right w:val="none" w:sz="0" w:space="0" w:color="auto"/>
      </w:divBdr>
    </w:div>
    <w:div w:id="1845239943">
      <w:bodyDiv w:val="1"/>
      <w:marLeft w:val="0"/>
      <w:marRight w:val="0"/>
      <w:marTop w:val="0"/>
      <w:marBottom w:val="0"/>
      <w:divBdr>
        <w:top w:val="none" w:sz="0" w:space="0" w:color="auto"/>
        <w:left w:val="none" w:sz="0" w:space="0" w:color="auto"/>
        <w:bottom w:val="none" w:sz="0" w:space="0" w:color="auto"/>
        <w:right w:val="none" w:sz="0" w:space="0" w:color="auto"/>
      </w:divBdr>
      <w:divsChild>
        <w:div w:id="1308632513">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851144175">
      <w:bodyDiv w:val="1"/>
      <w:marLeft w:val="0"/>
      <w:marRight w:val="0"/>
      <w:marTop w:val="0"/>
      <w:marBottom w:val="0"/>
      <w:divBdr>
        <w:top w:val="none" w:sz="0" w:space="0" w:color="auto"/>
        <w:left w:val="none" w:sz="0" w:space="0" w:color="auto"/>
        <w:bottom w:val="none" w:sz="0" w:space="0" w:color="auto"/>
        <w:right w:val="none" w:sz="0" w:space="0" w:color="auto"/>
      </w:divBdr>
    </w:div>
    <w:div w:id="1866098113">
      <w:bodyDiv w:val="1"/>
      <w:marLeft w:val="0"/>
      <w:marRight w:val="0"/>
      <w:marTop w:val="0"/>
      <w:marBottom w:val="0"/>
      <w:divBdr>
        <w:top w:val="none" w:sz="0" w:space="0" w:color="auto"/>
        <w:left w:val="none" w:sz="0" w:space="0" w:color="auto"/>
        <w:bottom w:val="none" w:sz="0" w:space="0" w:color="auto"/>
        <w:right w:val="none" w:sz="0" w:space="0" w:color="auto"/>
      </w:divBdr>
      <w:divsChild>
        <w:div w:id="245498604">
          <w:marLeft w:val="0"/>
          <w:marRight w:val="0"/>
          <w:marTop w:val="0"/>
          <w:marBottom w:val="0"/>
          <w:divBdr>
            <w:top w:val="none" w:sz="0" w:space="0" w:color="auto"/>
            <w:left w:val="none" w:sz="0" w:space="0" w:color="auto"/>
            <w:bottom w:val="none" w:sz="0" w:space="0" w:color="auto"/>
            <w:right w:val="none" w:sz="0" w:space="0" w:color="auto"/>
          </w:divBdr>
          <w:divsChild>
            <w:div w:id="1579904235">
              <w:marLeft w:val="0"/>
              <w:marRight w:val="0"/>
              <w:marTop w:val="0"/>
              <w:marBottom w:val="0"/>
              <w:divBdr>
                <w:top w:val="none" w:sz="0" w:space="0" w:color="auto"/>
                <w:left w:val="none" w:sz="0" w:space="0" w:color="auto"/>
                <w:bottom w:val="none" w:sz="0" w:space="0" w:color="auto"/>
                <w:right w:val="none" w:sz="0" w:space="0" w:color="auto"/>
              </w:divBdr>
              <w:divsChild>
                <w:div w:id="1127628643">
                  <w:marLeft w:val="0"/>
                  <w:marRight w:val="0"/>
                  <w:marTop w:val="0"/>
                  <w:marBottom w:val="0"/>
                  <w:divBdr>
                    <w:top w:val="none" w:sz="0" w:space="0" w:color="auto"/>
                    <w:left w:val="none" w:sz="0" w:space="0" w:color="auto"/>
                    <w:bottom w:val="none" w:sz="0" w:space="0" w:color="auto"/>
                    <w:right w:val="none" w:sz="0" w:space="0" w:color="auto"/>
                  </w:divBdr>
                  <w:divsChild>
                    <w:div w:id="1579095597">
                      <w:marLeft w:val="0"/>
                      <w:marRight w:val="0"/>
                      <w:marTop w:val="0"/>
                      <w:marBottom w:val="0"/>
                      <w:divBdr>
                        <w:top w:val="none" w:sz="0" w:space="0" w:color="auto"/>
                        <w:left w:val="none" w:sz="0" w:space="0" w:color="auto"/>
                        <w:bottom w:val="none" w:sz="0" w:space="0" w:color="auto"/>
                        <w:right w:val="none" w:sz="0" w:space="0" w:color="auto"/>
                      </w:divBdr>
                      <w:divsChild>
                        <w:div w:id="179591533">
                          <w:marLeft w:val="0"/>
                          <w:marRight w:val="0"/>
                          <w:marTop w:val="0"/>
                          <w:marBottom w:val="0"/>
                          <w:divBdr>
                            <w:top w:val="none" w:sz="0" w:space="0" w:color="auto"/>
                            <w:left w:val="none" w:sz="0" w:space="0" w:color="auto"/>
                            <w:bottom w:val="none" w:sz="0" w:space="0" w:color="auto"/>
                            <w:right w:val="none" w:sz="0" w:space="0" w:color="auto"/>
                          </w:divBdr>
                          <w:divsChild>
                            <w:div w:id="728848677">
                              <w:marLeft w:val="0"/>
                              <w:marRight w:val="0"/>
                              <w:marTop w:val="0"/>
                              <w:marBottom w:val="0"/>
                              <w:divBdr>
                                <w:top w:val="none" w:sz="0" w:space="0" w:color="auto"/>
                                <w:left w:val="none" w:sz="0" w:space="0" w:color="auto"/>
                                <w:bottom w:val="none" w:sz="0" w:space="0" w:color="auto"/>
                                <w:right w:val="none" w:sz="0" w:space="0" w:color="auto"/>
                              </w:divBdr>
                              <w:divsChild>
                                <w:div w:id="1438019556">
                                  <w:marLeft w:val="0"/>
                                  <w:marRight w:val="0"/>
                                  <w:marTop w:val="0"/>
                                  <w:marBottom w:val="0"/>
                                  <w:divBdr>
                                    <w:top w:val="none" w:sz="0" w:space="0" w:color="auto"/>
                                    <w:left w:val="none" w:sz="0" w:space="0" w:color="auto"/>
                                    <w:bottom w:val="none" w:sz="0" w:space="0" w:color="auto"/>
                                    <w:right w:val="none" w:sz="0" w:space="0" w:color="auto"/>
                                  </w:divBdr>
                                  <w:divsChild>
                                    <w:div w:id="3575879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140347162">
          <w:marLeft w:val="0"/>
          <w:marRight w:val="0"/>
          <w:marTop w:val="0"/>
          <w:marBottom w:val="0"/>
          <w:divBdr>
            <w:top w:val="none" w:sz="0" w:space="0" w:color="auto"/>
            <w:left w:val="none" w:sz="0" w:space="0" w:color="auto"/>
            <w:bottom w:val="none" w:sz="0" w:space="0" w:color="auto"/>
            <w:right w:val="none" w:sz="0" w:space="0" w:color="auto"/>
          </w:divBdr>
          <w:divsChild>
            <w:div w:id="1505316511">
              <w:marLeft w:val="0"/>
              <w:marRight w:val="0"/>
              <w:marTop w:val="0"/>
              <w:marBottom w:val="0"/>
              <w:divBdr>
                <w:top w:val="none" w:sz="0" w:space="0" w:color="auto"/>
                <w:left w:val="none" w:sz="0" w:space="0" w:color="auto"/>
                <w:bottom w:val="none" w:sz="0" w:space="0" w:color="auto"/>
                <w:right w:val="none" w:sz="0" w:space="0" w:color="auto"/>
              </w:divBdr>
              <w:divsChild>
                <w:div w:id="280966560">
                  <w:marLeft w:val="0"/>
                  <w:marRight w:val="0"/>
                  <w:marTop w:val="0"/>
                  <w:marBottom w:val="0"/>
                  <w:divBdr>
                    <w:top w:val="none" w:sz="0" w:space="0" w:color="auto"/>
                    <w:left w:val="none" w:sz="0" w:space="0" w:color="auto"/>
                    <w:bottom w:val="none" w:sz="0" w:space="0" w:color="auto"/>
                    <w:right w:val="none" w:sz="0" w:space="0" w:color="auto"/>
                  </w:divBdr>
                  <w:divsChild>
                    <w:div w:id="1245794930">
                      <w:marLeft w:val="0"/>
                      <w:marRight w:val="0"/>
                      <w:marTop w:val="0"/>
                      <w:marBottom w:val="0"/>
                      <w:divBdr>
                        <w:top w:val="none" w:sz="0" w:space="0" w:color="auto"/>
                        <w:left w:val="none" w:sz="0" w:space="0" w:color="auto"/>
                        <w:bottom w:val="none" w:sz="0" w:space="0" w:color="auto"/>
                        <w:right w:val="none" w:sz="0" w:space="0" w:color="auto"/>
                      </w:divBdr>
                      <w:divsChild>
                        <w:div w:id="1184635030">
                          <w:marLeft w:val="0"/>
                          <w:marRight w:val="0"/>
                          <w:marTop w:val="0"/>
                          <w:marBottom w:val="0"/>
                          <w:divBdr>
                            <w:top w:val="none" w:sz="0" w:space="0" w:color="auto"/>
                            <w:left w:val="none" w:sz="0" w:space="0" w:color="auto"/>
                            <w:bottom w:val="none" w:sz="0" w:space="0" w:color="auto"/>
                            <w:right w:val="none" w:sz="0" w:space="0" w:color="auto"/>
                          </w:divBdr>
                          <w:divsChild>
                            <w:div w:id="2005282160">
                              <w:marLeft w:val="0"/>
                              <w:marRight w:val="0"/>
                              <w:marTop w:val="0"/>
                              <w:marBottom w:val="0"/>
                              <w:divBdr>
                                <w:top w:val="none" w:sz="0" w:space="0" w:color="auto"/>
                                <w:left w:val="none" w:sz="0" w:space="0" w:color="auto"/>
                                <w:bottom w:val="none" w:sz="0" w:space="0" w:color="auto"/>
                                <w:right w:val="none" w:sz="0" w:space="0" w:color="auto"/>
                              </w:divBdr>
                              <w:divsChild>
                                <w:div w:id="275334689">
                                  <w:marLeft w:val="0"/>
                                  <w:marRight w:val="0"/>
                                  <w:marTop w:val="0"/>
                                  <w:marBottom w:val="0"/>
                                  <w:divBdr>
                                    <w:top w:val="none" w:sz="0" w:space="0" w:color="auto"/>
                                    <w:left w:val="none" w:sz="0" w:space="0" w:color="auto"/>
                                    <w:bottom w:val="none" w:sz="0" w:space="0" w:color="auto"/>
                                    <w:right w:val="none" w:sz="0" w:space="0" w:color="auto"/>
                                  </w:divBdr>
                                  <w:divsChild>
                                    <w:div w:id="5847290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970012488">
          <w:marLeft w:val="0"/>
          <w:marRight w:val="0"/>
          <w:marTop w:val="0"/>
          <w:marBottom w:val="0"/>
          <w:divBdr>
            <w:top w:val="none" w:sz="0" w:space="0" w:color="auto"/>
            <w:left w:val="none" w:sz="0" w:space="0" w:color="auto"/>
            <w:bottom w:val="none" w:sz="0" w:space="0" w:color="auto"/>
            <w:right w:val="none" w:sz="0" w:space="0" w:color="auto"/>
          </w:divBdr>
          <w:divsChild>
            <w:div w:id="256908343">
              <w:marLeft w:val="0"/>
              <w:marRight w:val="0"/>
              <w:marTop w:val="0"/>
              <w:marBottom w:val="0"/>
              <w:divBdr>
                <w:top w:val="none" w:sz="0" w:space="0" w:color="auto"/>
                <w:left w:val="none" w:sz="0" w:space="0" w:color="auto"/>
                <w:bottom w:val="none" w:sz="0" w:space="0" w:color="auto"/>
                <w:right w:val="none" w:sz="0" w:space="0" w:color="auto"/>
              </w:divBdr>
              <w:divsChild>
                <w:div w:id="587620786">
                  <w:marLeft w:val="0"/>
                  <w:marRight w:val="0"/>
                  <w:marTop w:val="0"/>
                  <w:marBottom w:val="0"/>
                  <w:divBdr>
                    <w:top w:val="none" w:sz="0" w:space="0" w:color="auto"/>
                    <w:left w:val="none" w:sz="0" w:space="0" w:color="auto"/>
                    <w:bottom w:val="none" w:sz="0" w:space="0" w:color="auto"/>
                    <w:right w:val="none" w:sz="0" w:space="0" w:color="auto"/>
                  </w:divBdr>
                  <w:divsChild>
                    <w:div w:id="1416829251">
                      <w:marLeft w:val="0"/>
                      <w:marRight w:val="0"/>
                      <w:marTop w:val="0"/>
                      <w:marBottom w:val="0"/>
                      <w:divBdr>
                        <w:top w:val="none" w:sz="0" w:space="0" w:color="auto"/>
                        <w:left w:val="none" w:sz="0" w:space="0" w:color="auto"/>
                        <w:bottom w:val="none" w:sz="0" w:space="0" w:color="auto"/>
                        <w:right w:val="none" w:sz="0" w:space="0" w:color="auto"/>
                      </w:divBdr>
                      <w:divsChild>
                        <w:div w:id="117384931">
                          <w:marLeft w:val="0"/>
                          <w:marRight w:val="0"/>
                          <w:marTop w:val="0"/>
                          <w:marBottom w:val="0"/>
                          <w:divBdr>
                            <w:top w:val="none" w:sz="0" w:space="0" w:color="auto"/>
                            <w:left w:val="none" w:sz="0" w:space="0" w:color="auto"/>
                            <w:bottom w:val="none" w:sz="0" w:space="0" w:color="auto"/>
                            <w:right w:val="none" w:sz="0" w:space="0" w:color="auto"/>
                          </w:divBdr>
                          <w:divsChild>
                            <w:div w:id="1005787124">
                              <w:marLeft w:val="0"/>
                              <w:marRight w:val="0"/>
                              <w:marTop w:val="0"/>
                              <w:marBottom w:val="0"/>
                              <w:divBdr>
                                <w:top w:val="none" w:sz="0" w:space="0" w:color="auto"/>
                                <w:left w:val="none" w:sz="0" w:space="0" w:color="auto"/>
                                <w:bottom w:val="none" w:sz="0" w:space="0" w:color="auto"/>
                                <w:right w:val="none" w:sz="0" w:space="0" w:color="auto"/>
                              </w:divBdr>
                              <w:divsChild>
                                <w:div w:id="1507549666">
                                  <w:marLeft w:val="0"/>
                                  <w:marRight w:val="0"/>
                                  <w:marTop w:val="0"/>
                                  <w:marBottom w:val="0"/>
                                  <w:divBdr>
                                    <w:top w:val="none" w:sz="0" w:space="0" w:color="auto"/>
                                    <w:left w:val="none" w:sz="0" w:space="0" w:color="auto"/>
                                    <w:bottom w:val="none" w:sz="0" w:space="0" w:color="auto"/>
                                    <w:right w:val="none" w:sz="0" w:space="0" w:color="auto"/>
                                  </w:divBdr>
                                  <w:divsChild>
                                    <w:div w:id="655569175">
                                      <w:marLeft w:val="0"/>
                                      <w:marRight w:val="0"/>
                                      <w:marTop w:val="0"/>
                                      <w:marBottom w:val="0"/>
                                      <w:divBdr>
                                        <w:top w:val="none" w:sz="0" w:space="0" w:color="auto"/>
                                        <w:left w:val="none" w:sz="0" w:space="0" w:color="auto"/>
                                        <w:bottom w:val="none" w:sz="0" w:space="0" w:color="auto"/>
                                        <w:right w:val="none" w:sz="0" w:space="0" w:color="auto"/>
                                      </w:divBdr>
                                      <w:divsChild>
                                        <w:div w:id="5553174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869948124">
      <w:bodyDiv w:val="1"/>
      <w:marLeft w:val="0"/>
      <w:marRight w:val="0"/>
      <w:marTop w:val="0"/>
      <w:marBottom w:val="0"/>
      <w:divBdr>
        <w:top w:val="none" w:sz="0" w:space="0" w:color="auto"/>
        <w:left w:val="none" w:sz="0" w:space="0" w:color="auto"/>
        <w:bottom w:val="none" w:sz="0" w:space="0" w:color="auto"/>
        <w:right w:val="none" w:sz="0" w:space="0" w:color="auto"/>
      </w:divBdr>
      <w:divsChild>
        <w:div w:id="512233833">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976715832">
      <w:bodyDiv w:val="1"/>
      <w:marLeft w:val="0"/>
      <w:marRight w:val="0"/>
      <w:marTop w:val="0"/>
      <w:marBottom w:val="0"/>
      <w:divBdr>
        <w:top w:val="none" w:sz="0" w:space="0" w:color="auto"/>
        <w:left w:val="none" w:sz="0" w:space="0" w:color="auto"/>
        <w:bottom w:val="none" w:sz="0" w:space="0" w:color="auto"/>
        <w:right w:val="none" w:sz="0" w:space="0" w:color="auto"/>
      </w:divBdr>
    </w:div>
    <w:div w:id="19883202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doNotSaveAsSingleFile/>
</w:webSettings>
</file>

<file path=word/_rels/document.xml.rels><?xml version="1.0" encoding="UTF-8" standalone="yes"?>
<Relationships xmlns="http://schemas.openxmlformats.org/package/2006/relationships"><Relationship Id="rId8" Type="http://schemas.openxmlformats.org/officeDocument/2006/relationships/hyperlink" Target="http://genomes.urv.es/OPTIMIZER" TargetMode="External"/><Relationship Id="rId13" Type="http://schemas.openxmlformats.org/officeDocument/2006/relationships/image" Target="media/image5.png"/><Relationship Id="rId18" Type="http://schemas.openxmlformats.org/officeDocument/2006/relationships/image" Target="media/image6.png"/><Relationship Id="rId26" Type="http://schemas.openxmlformats.org/officeDocument/2006/relationships/image" Target="media/image10.png"/><Relationship Id="rId39" Type="http://schemas.openxmlformats.org/officeDocument/2006/relationships/hyperlink" Target="https://pmc.ncbi.nlm.nih.gov/articles/PMC1069710/?utm_source=chatgpt.com" TargetMode="External"/><Relationship Id="rId3" Type="http://schemas.openxmlformats.org/officeDocument/2006/relationships/settings" Target="settings.xml"/><Relationship Id="rId21" Type="http://schemas.openxmlformats.org/officeDocument/2006/relationships/image" Target="media/image9.png"/><Relationship Id="rId34" Type="http://schemas.openxmlformats.org/officeDocument/2006/relationships/hyperlink" Target="https://pubmed.ncbi.nlm.nih.gov/15705956/?utm_source=chatgpt.com" TargetMode="External"/><Relationship Id="rId42" Type="http://schemas.openxmlformats.org/officeDocument/2006/relationships/fontTable" Target="fontTable.xml"/><Relationship Id="rId7" Type="http://schemas.openxmlformats.org/officeDocument/2006/relationships/image" Target="media/image1.png"/><Relationship Id="rId12" Type="http://schemas.openxmlformats.org/officeDocument/2006/relationships/image" Target="media/image4.png"/><Relationship Id="rId17" Type="http://schemas.openxmlformats.org/officeDocument/2006/relationships/hyperlink" Target="http://genomes.urv.es/OPTIMIZER" TargetMode="External"/><Relationship Id="rId25" Type="http://schemas.openxmlformats.org/officeDocument/2006/relationships/hyperlink" Target="https://www.mdpi.com/2073-4395/11/3/521?utm_source=chatgpt.com" TargetMode="External"/><Relationship Id="rId33" Type="http://schemas.openxmlformats.org/officeDocument/2006/relationships/hyperlink" Target="https://pmc.ncbi.nlm.nih.gov/articles/PMC10206045/?utm_source=chatgpt.com" TargetMode="External"/><Relationship Id="rId38" Type="http://schemas.openxmlformats.org/officeDocument/2006/relationships/hyperlink" Target="https://bmcplantbiol.biomedcentral.com/articles/10.1186/s12870-025-06270-x?utm_source=chatgpt.com" TargetMode="External"/><Relationship Id="rId2" Type="http://schemas.openxmlformats.org/officeDocument/2006/relationships/styles" Target="styles.xml"/><Relationship Id="rId16" Type="http://schemas.openxmlformats.org/officeDocument/2006/relationships/hyperlink" Target="https://web.expasy.org/protparam/" TargetMode="External"/><Relationship Id="rId20" Type="http://schemas.openxmlformats.org/officeDocument/2006/relationships/image" Target="media/image8.png"/><Relationship Id="rId29" Type="http://schemas.openxmlformats.org/officeDocument/2006/relationships/hyperlink" Target="https://link.springer.com/article/10.1007/s00299-023-03038-1?utm_source=chatgpt.com" TargetMode="External"/><Relationship Id="rId41" Type="http://schemas.openxmlformats.org/officeDocument/2006/relationships/hyperlink" Target="https://bmcgenomics.biomedcentral.com/articles/10.1186/s12864-018-4506-3?utm_source=chatgpt.com"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jpeg"/><Relationship Id="rId24" Type="http://schemas.openxmlformats.org/officeDocument/2006/relationships/hyperlink" Target="https://pmc.ncbi.nlm.nih.gov/articles/PMC10206045/?utm_source=chatgpt.com" TargetMode="External"/><Relationship Id="rId32" Type="http://schemas.openxmlformats.org/officeDocument/2006/relationships/hyperlink" Target="https://en.wikipedia.org/wiki/WRKY_protein_domain?utm_source=chatgpt.com" TargetMode="External"/><Relationship Id="rId37" Type="http://schemas.openxmlformats.org/officeDocument/2006/relationships/hyperlink" Target="https://www.mdpi.com/1422-0067/23/5/2895?utm_source=chatgpt.com" TargetMode="External"/><Relationship Id="rId40" Type="http://schemas.openxmlformats.org/officeDocument/2006/relationships/hyperlink" Target="https://en.wikipedia.org/wiki/WRKY_protein_domain?utm_source=chatgpt.com" TargetMode="External"/><Relationship Id="rId5" Type="http://schemas.openxmlformats.org/officeDocument/2006/relationships/footnotes" Target="footnotes.xml"/><Relationship Id="rId15" Type="http://schemas.openxmlformats.org/officeDocument/2006/relationships/hyperlink" Target="http://rna.tbi.univie.ac.at/" TargetMode="External"/><Relationship Id="rId23" Type="http://schemas.openxmlformats.org/officeDocument/2006/relationships/hyperlink" Target="https://pubmed.ncbi.nlm.nih.gov/15705956/?utm_source=chatgpt.com" TargetMode="External"/><Relationship Id="rId28" Type="http://schemas.openxmlformats.org/officeDocument/2006/relationships/hyperlink" Target="https://en.wikipedia.org/wiki/WRKY_protein_domain?utm_source=chatgpt.com" TargetMode="External"/><Relationship Id="rId36" Type="http://schemas.openxmlformats.org/officeDocument/2006/relationships/hyperlink" Target="https://pubmed.ncbi.nlm.nih.gov/15705956/?utm_source=chatgpt.com" TargetMode="External"/><Relationship Id="rId10" Type="http://schemas.openxmlformats.org/officeDocument/2006/relationships/hyperlink" Target="https://biomodel.uah.es/en/lab/cybertory/analysis/trans.htm" TargetMode="External"/><Relationship Id="rId19" Type="http://schemas.openxmlformats.org/officeDocument/2006/relationships/image" Target="media/image7.png"/><Relationship Id="rId31" Type="http://schemas.openxmlformats.org/officeDocument/2006/relationships/hyperlink" Target="https://en.wikipedia.org/wiki/WRKY_protein_domain?utm_source=chatgpt.com" TargetMode="External"/><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hyperlink" Target="https://www.snapgene.com/" TargetMode="External"/><Relationship Id="rId22" Type="http://schemas.openxmlformats.org/officeDocument/2006/relationships/hyperlink" Target="https://en.wikipedia.org/wiki/WRKY_protein_domain?utm_source=chatgpt.com" TargetMode="External"/><Relationship Id="rId27" Type="http://schemas.openxmlformats.org/officeDocument/2006/relationships/image" Target="media/image11.png"/><Relationship Id="rId30" Type="http://schemas.openxmlformats.org/officeDocument/2006/relationships/image" Target="media/image12.png"/><Relationship Id="rId35" Type="http://schemas.openxmlformats.org/officeDocument/2006/relationships/hyperlink" Target="https://bmcgenomics.biomedcentral.com/articles/10.1186/s12864-018-4506-3?utm_source=chatgpt.com" TargetMode="External"/><Relationship Id="rId43"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788</TotalTime>
  <Pages>29</Pages>
  <Words>6228</Words>
  <Characters>35504</Characters>
  <Application>Microsoft Office Word</Application>
  <DocSecurity>0</DocSecurity>
  <Lines>295</Lines>
  <Paragraphs>83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41649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Ambreen Ilyas</dc:creator>
  <cp:lastModifiedBy>Ambreen Ilyas</cp:lastModifiedBy>
  <cp:revision>11</cp:revision>
  <dcterms:created xsi:type="dcterms:W3CDTF">2025-05-16T04:28:00Z</dcterms:created>
  <dcterms:modified xsi:type="dcterms:W3CDTF">2025-07-08T07:12:00Z</dcterms:modified>
</cp:coreProperties>
</file>