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3FE8A9" w14:textId="72BA3E3A" w:rsidR="00624B5D" w:rsidRPr="00140074" w:rsidRDefault="006C5FF1" w:rsidP="00404345">
      <w:pPr>
        <w:pStyle w:val="BATitle"/>
        <w:rPr>
          <w:rFonts w:ascii="Times New Roman" w:hAnsi="Times New Roman"/>
        </w:rPr>
      </w:pPr>
      <w:bookmarkStart w:id="0" w:name="_Hlk524362323"/>
      <w:r>
        <w:rPr>
          <w:rFonts w:ascii="Times New Roman" w:hAnsi="Times New Roman"/>
        </w:rPr>
        <w:t>Experimental Methods</w:t>
      </w:r>
      <w:bookmarkStart w:id="1" w:name="_GoBack"/>
      <w:bookmarkEnd w:id="1"/>
    </w:p>
    <w:p w14:paraId="02B65A4D" w14:textId="77777777" w:rsidR="00404345" w:rsidRPr="00140074" w:rsidRDefault="00404345" w:rsidP="00404345">
      <w:pPr>
        <w:pStyle w:val="BBAuthorName"/>
        <w:rPr>
          <w:rFonts w:ascii="Times New Roman" w:hAnsi="Times New Roman"/>
        </w:rPr>
      </w:pPr>
    </w:p>
    <w:bookmarkEnd w:id="0"/>
    <w:p w14:paraId="4C429A0A" w14:textId="72DE6F57" w:rsidR="00624B5D" w:rsidRPr="00140074" w:rsidRDefault="00624B5D" w:rsidP="00624B5D">
      <w:pPr>
        <w:rPr>
          <w:rFonts w:ascii="Times New Roman" w:hAnsi="Times New Roman" w:cs="Times New Roman"/>
          <w:lang w:val="en-US"/>
        </w:rPr>
      </w:pPr>
    </w:p>
    <w:p w14:paraId="5A624E1F" w14:textId="77777777" w:rsidR="00404345" w:rsidRPr="00140074" w:rsidRDefault="00404345" w:rsidP="00624B5D">
      <w:pPr>
        <w:rPr>
          <w:rFonts w:ascii="Times New Roman" w:hAnsi="Times New Roman" w:cs="Times New Roman"/>
          <w:lang w:val="en-US"/>
        </w:rPr>
      </w:pPr>
    </w:p>
    <w:p w14:paraId="62E2367A" w14:textId="77777777" w:rsidR="00624B5D" w:rsidRPr="00140074" w:rsidRDefault="00624B5D" w:rsidP="00624B5D">
      <w:pPr>
        <w:rPr>
          <w:rFonts w:ascii="Times New Roman" w:hAnsi="Times New Roman" w:cs="Times New Roman"/>
          <w:lang w:val="en-US"/>
        </w:rPr>
      </w:pPr>
    </w:p>
    <w:sdt>
      <w:sdtPr>
        <w:rPr>
          <w:rFonts w:ascii="Times New Roman" w:eastAsiaTheme="minorHAnsi" w:hAnsi="Times New Roman" w:cs="Times New Roman"/>
          <w:color w:val="auto"/>
          <w:sz w:val="22"/>
          <w:szCs w:val="22"/>
          <w:lang w:val="en-GB"/>
        </w:rPr>
        <w:id w:val="1689262022"/>
        <w:docPartObj>
          <w:docPartGallery w:val="Table of Contents"/>
          <w:docPartUnique/>
        </w:docPartObj>
      </w:sdtPr>
      <w:sdtEndPr>
        <w:rPr>
          <w:b/>
          <w:bCs/>
          <w:noProof/>
        </w:rPr>
      </w:sdtEndPr>
      <w:sdtContent>
        <w:p w14:paraId="5BC35045" w14:textId="64A1E845" w:rsidR="00C77A44" w:rsidRPr="00140074" w:rsidRDefault="00C77A44">
          <w:pPr>
            <w:pStyle w:val="TOCHeading"/>
            <w:rPr>
              <w:rFonts w:ascii="Times New Roman" w:hAnsi="Times New Roman" w:cs="Times New Roman"/>
            </w:rPr>
          </w:pPr>
          <w:r w:rsidRPr="00140074">
            <w:rPr>
              <w:rFonts w:ascii="Times New Roman" w:hAnsi="Times New Roman" w:cs="Times New Roman"/>
            </w:rPr>
            <w:t>Contents</w:t>
          </w:r>
        </w:p>
        <w:p w14:paraId="4E263DDB" w14:textId="4FF6C44A" w:rsidR="00EC7C9A" w:rsidRDefault="00C77A44">
          <w:pPr>
            <w:pStyle w:val="TOC2"/>
            <w:tabs>
              <w:tab w:val="right" w:leader="dot" w:pos="8290"/>
            </w:tabs>
            <w:rPr>
              <w:rFonts w:eastAsiaTheme="minorEastAsia"/>
              <w:noProof/>
              <w:lang w:val="en-US"/>
            </w:rPr>
          </w:pPr>
          <w:r w:rsidRPr="00140074">
            <w:rPr>
              <w:rFonts w:ascii="Times New Roman" w:hAnsi="Times New Roman" w:cs="Times New Roman"/>
            </w:rPr>
            <w:fldChar w:fldCharType="begin"/>
          </w:r>
          <w:r w:rsidRPr="00140074">
            <w:rPr>
              <w:rFonts w:ascii="Times New Roman" w:hAnsi="Times New Roman" w:cs="Times New Roman"/>
            </w:rPr>
            <w:instrText xml:space="preserve"> TOC \o "1-2" \h \z \u </w:instrText>
          </w:r>
          <w:r w:rsidRPr="00140074">
            <w:rPr>
              <w:rFonts w:ascii="Times New Roman" w:hAnsi="Times New Roman" w:cs="Times New Roman"/>
            </w:rPr>
            <w:fldChar w:fldCharType="separate"/>
          </w:r>
          <w:hyperlink w:anchor="_Toc444133" w:history="1">
            <w:r w:rsidR="00EC7C9A" w:rsidRPr="001546B7">
              <w:rPr>
                <w:rStyle w:val="Hyperlink"/>
                <w:rFonts w:ascii="Times New Roman" w:hAnsi="Times New Roman" w:cs="Times New Roman"/>
                <w:noProof/>
              </w:rPr>
              <w:t>Experimental Methods</w:t>
            </w:r>
            <w:r w:rsidR="00EC7C9A">
              <w:rPr>
                <w:noProof/>
                <w:webHidden/>
              </w:rPr>
              <w:tab/>
            </w:r>
            <w:r w:rsidR="00EC7C9A">
              <w:rPr>
                <w:noProof/>
                <w:webHidden/>
              </w:rPr>
              <w:fldChar w:fldCharType="begin"/>
            </w:r>
            <w:r w:rsidR="00EC7C9A">
              <w:rPr>
                <w:noProof/>
                <w:webHidden/>
              </w:rPr>
              <w:instrText xml:space="preserve"> PAGEREF _Toc444133 \h </w:instrText>
            </w:r>
            <w:r w:rsidR="00EC7C9A">
              <w:rPr>
                <w:noProof/>
                <w:webHidden/>
              </w:rPr>
            </w:r>
            <w:r w:rsidR="00EC7C9A">
              <w:rPr>
                <w:noProof/>
                <w:webHidden/>
              </w:rPr>
              <w:fldChar w:fldCharType="separate"/>
            </w:r>
            <w:r w:rsidR="00EC7C9A">
              <w:rPr>
                <w:noProof/>
                <w:webHidden/>
              </w:rPr>
              <w:t>2</w:t>
            </w:r>
            <w:r w:rsidR="00EC7C9A">
              <w:rPr>
                <w:noProof/>
                <w:webHidden/>
              </w:rPr>
              <w:fldChar w:fldCharType="end"/>
            </w:r>
          </w:hyperlink>
        </w:p>
        <w:p w14:paraId="2C1FE003" w14:textId="3FE04EDF" w:rsidR="00EC7C9A" w:rsidRDefault="00EC7C9A">
          <w:pPr>
            <w:pStyle w:val="TOC1"/>
            <w:tabs>
              <w:tab w:val="left" w:pos="440"/>
              <w:tab w:val="right" w:leader="dot" w:pos="8290"/>
            </w:tabs>
            <w:rPr>
              <w:rFonts w:eastAsiaTheme="minorEastAsia"/>
              <w:noProof/>
              <w:lang w:val="en-US"/>
            </w:rPr>
          </w:pPr>
          <w:hyperlink w:anchor="_Toc444134" w:history="1">
            <w:r w:rsidRPr="001546B7">
              <w:rPr>
                <w:rStyle w:val="Hyperlink"/>
                <w:rFonts w:ascii="Times New Roman" w:hAnsi="Times New Roman" w:cs="Times New Roman"/>
                <w:noProof/>
              </w:rPr>
              <w:t>1.</w:t>
            </w:r>
            <w:r>
              <w:rPr>
                <w:rFonts w:eastAsiaTheme="minorEastAsia"/>
                <w:noProof/>
                <w:lang w:val="en-US"/>
              </w:rPr>
              <w:tab/>
            </w:r>
            <w:r w:rsidRPr="001546B7">
              <w:rPr>
                <w:rStyle w:val="Hyperlink"/>
                <w:rFonts w:ascii="Times New Roman" w:hAnsi="Times New Roman" w:cs="Times New Roman"/>
                <w:noProof/>
              </w:rPr>
              <w:t>Electrodes preparation</w:t>
            </w:r>
            <w:r>
              <w:rPr>
                <w:noProof/>
                <w:webHidden/>
              </w:rPr>
              <w:tab/>
            </w:r>
            <w:r>
              <w:rPr>
                <w:noProof/>
                <w:webHidden/>
              </w:rPr>
              <w:fldChar w:fldCharType="begin"/>
            </w:r>
            <w:r>
              <w:rPr>
                <w:noProof/>
                <w:webHidden/>
              </w:rPr>
              <w:instrText xml:space="preserve"> PAGEREF _Toc444134 \h </w:instrText>
            </w:r>
            <w:r>
              <w:rPr>
                <w:noProof/>
                <w:webHidden/>
              </w:rPr>
            </w:r>
            <w:r>
              <w:rPr>
                <w:noProof/>
                <w:webHidden/>
              </w:rPr>
              <w:fldChar w:fldCharType="separate"/>
            </w:r>
            <w:r>
              <w:rPr>
                <w:noProof/>
                <w:webHidden/>
              </w:rPr>
              <w:t>2</w:t>
            </w:r>
            <w:r>
              <w:rPr>
                <w:noProof/>
                <w:webHidden/>
              </w:rPr>
              <w:fldChar w:fldCharType="end"/>
            </w:r>
          </w:hyperlink>
        </w:p>
        <w:p w14:paraId="5DE1AAAE" w14:textId="2A6B0F36" w:rsidR="00EC7C9A" w:rsidRDefault="00EC7C9A">
          <w:pPr>
            <w:pStyle w:val="TOC1"/>
            <w:tabs>
              <w:tab w:val="left" w:pos="440"/>
              <w:tab w:val="right" w:leader="dot" w:pos="8290"/>
            </w:tabs>
            <w:rPr>
              <w:rFonts w:eastAsiaTheme="minorEastAsia"/>
              <w:noProof/>
              <w:lang w:val="en-US"/>
            </w:rPr>
          </w:pPr>
          <w:hyperlink w:anchor="_Toc444135" w:history="1">
            <w:r w:rsidRPr="001546B7">
              <w:rPr>
                <w:rStyle w:val="Hyperlink"/>
                <w:rFonts w:ascii="Times New Roman" w:hAnsi="Times New Roman" w:cs="Times New Roman"/>
                <w:noProof/>
              </w:rPr>
              <w:t>2.</w:t>
            </w:r>
            <w:r>
              <w:rPr>
                <w:rFonts w:eastAsiaTheme="minorEastAsia"/>
                <w:noProof/>
                <w:lang w:val="en-US"/>
              </w:rPr>
              <w:tab/>
            </w:r>
            <w:r w:rsidRPr="001546B7">
              <w:rPr>
                <w:rStyle w:val="Hyperlink"/>
                <w:rFonts w:ascii="Times New Roman" w:hAnsi="Times New Roman" w:cs="Times New Roman"/>
                <w:noProof/>
              </w:rPr>
              <w:t>Lead Under Potential Deposition (Pb-UPD)</w:t>
            </w:r>
            <w:r>
              <w:rPr>
                <w:noProof/>
                <w:webHidden/>
              </w:rPr>
              <w:tab/>
            </w:r>
            <w:r>
              <w:rPr>
                <w:noProof/>
                <w:webHidden/>
              </w:rPr>
              <w:fldChar w:fldCharType="begin"/>
            </w:r>
            <w:r>
              <w:rPr>
                <w:noProof/>
                <w:webHidden/>
              </w:rPr>
              <w:instrText xml:space="preserve"> PAGEREF _Toc444135 \h </w:instrText>
            </w:r>
            <w:r>
              <w:rPr>
                <w:noProof/>
                <w:webHidden/>
              </w:rPr>
            </w:r>
            <w:r>
              <w:rPr>
                <w:noProof/>
                <w:webHidden/>
              </w:rPr>
              <w:fldChar w:fldCharType="separate"/>
            </w:r>
            <w:r>
              <w:rPr>
                <w:noProof/>
                <w:webHidden/>
              </w:rPr>
              <w:t>2</w:t>
            </w:r>
            <w:r>
              <w:rPr>
                <w:noProof/>
                <w:webHidden/>
              </w:rPr>
              <w:fldChar w:fldCharType="end"/>
            </w:r>
          </w:hyperlink>
        </w:p>
        <w:p w14:paraId="355DBC03" w14:textId="16605C41" w:rsidR="00EC7C9A" w:rsidRDefault="00EC7C9A">
          <w:pPr>
            <w:pStyle w:val="TOC1"/>
            <w:tabs>
              <w:tab w:val="left" w:pos="440"/>
              <w:tab w:val="right" w:leader="dot" w:pos="8290"/>
            </w:tabs>
            <w:rPr>
              <w:rFonts w:eastAsiaTheme="minorEastAsia"/>
              <w:noProof/>
              <w:lang w:val="en-US"/>
            </w:rPr>
          </w:pPr>
          <w:hyperlink w:anchor="_Toc444136" w:history="1">
            <w:r w:rsidRPr="001546B7">
              <w:rPr>
                <w:rStyle w:val="Hyperlink"/>
                <w:rFonts w:ascii="Times New Roman" w:hAnsi="Times New Roman" w:cs="Times New Roman"/>
                <w:noProof/>
              </w:rPr>
              <w:t>3.</w:t>
            </w:r>
            <w:r>
              <w:rPr>
                <w:rFonts w:eastAsiaTheme="minorEastAsia"/>
                <w:noProof/>
                <w:lang w:val="en-US"/>
              </w:rPr>
              <w:tab/>
            </w:r>
            <w:r w:rsidRPr="001546B7">
              <w:rPr>
                <w:rStyle w:val="Hyperlink"/>
                <w:rFonts w:ascii="Times New Roman" w:hAnsi="Times New Roman" w:cs="Times New Roman"/>
                <w:noProof/>
              </w:rPr>
              <w:t>Bulk CO</w:t>
            </w:r>
            <w:r w:rsidRPr="001546B7">
              <w:rPr>
                <w:rStyle w:val="Hyperlink"/>
                <w:rFonts w:ascii="Times New Roman" w:hAnsi="Times New Roman" w:cs="Times New Roman"/>
                <w:noProof/>
                <w:vertAlign w:val="subscript"/>
              </w:rPr>
              <w:t>2</w:t>
            </w:r>
            <w:r w:rsidRPr="001546B7">
              <w:rPr>
                <w:rStyle w:val="Hyperlink"/>
                <w:rFonts w:ascii="Times New Roman" w:hAnsi="Times New Roman" w:cs="Times New Roman"/>
                <w:noProof/>
              </w:rPr>
              <w:t xml:space="preserve"> electrolysis experiments.</w:t>
            </w:r>
            <w:r>
              <w:rPr>
                <w:noProof/>
                <w:webHidden/>
              </w:rPr>
              <w:tab/>
            </w:r>
            <w:r>
              <w:rPr>
                <w:noProof/>
                <w:webHidden/>
              </w:rPr>
              <w:fldChar w:fldCharType="begin"/>
            </w:r>
            <w:r>
              <w:rPr>
                <w:noProof/>
                <w:webHidden/>
              </w:rPr>
              <w:instrText xml:space="preserve"> PAGEREF _Toc444136 \h </w:instrText>
            </w:r>
            <w:r>
              <w:rPr>
                <w:noProof/>
                <w:webHidden/>
              </w:rPr>
            </w:r>
            <w:r>
              <w:rPr>
                <w:noProof/>
                <w:webHidden/>
              </w:rPr>
              <w:fldChar w:fldCharType="separate"/>
            </w:r>
            <w:r>
              <w:rPr>
                <w:noProof/>
                <w:webHidden/>
              </w:rPr>
              <w:t>2</w:t>
            </w:r>
            <w:r>
              <w:rPr>
                <w:noProof/>
                <w:webHidden/>
              </w:rPr>
              <w:fldChar w:fldCharType="end"/>
            </w:r>
          </w:hyperlink>
        </w:p>
        <w:p w14:paraId="6802A105" w14:textId="4EE5EC24" w:rsidR="00EC7C9A" w:rsidRDefault="00EC7C9A">
          <w:pPr>
            <w:pStyle w:val="TOC1"/>
            <w:tabs>
              <w:tab w:val="left" w:pos="440"/>
              <w:tab w:val="right" w:leader="dot" w:pos="8290"/>
            </w:tabs>
            <w:rPr>
              <w:rFonts w:eastAsiaTheme="minorEastAsia"/>
              <w:noProof/>
              <w:lang w:val="en-US"/>
            </w:rPr>
          </w:pPr>
          <w:hyperlink w:anchor="_Toc444137" w:history="1">
            <w:r w:rsidRPr="001546B7">
              <w:rPr>
                <w:rStyle w:val="Hyperlink"/>
                <w:rFonts w:ascii="Times New Roman" w:hAnsi="Times New Roman" w:cs="Times New Roman"/>
                <w:noProof/>
              </w:rPr>
              <w:t>4.</w:t>
            </w:r>
            <w:r>
              <w:rPr>
                <w:rFonts w:eastAsiaTheme="minorEastAsia"/>
                <w:noProof/>
                <w:lang w:val="en-US"/>
              </w:rPr>
              <w:tab/>
            </w:r>
            <w:r w:rsidRPr="001546B7">
              <w:rPr>
                <w:rStyle w:val="Hyperlink"/>
                <w:rFonts w:ascii="Times New Roman" w:hAnsi="Times New Roman" w:cs="Times New Roman"/>
                <w:noProof/>
              </w:rPr>
              <w:t>Product Detection and Analysis</w:t>
            </w:r>
            <w:r>
              <w:rPr>
                <w:noProof/>
                <w:webHidden/>
              </w:rPr>
              <w:tab/>
            </w:r>
            <w:r>
              <w:rPr>
                <w:noProof/>
                <w:webHidden/>
              </w:rPr>
              <w:fldChar w:fldCharType="begin"/>
            </w:r>
            <w:r>
              <w:rPr>
                <w:noProof/>
                <w:webHidden/>
              </w:rPr>
              <w:instrText xml:space="preserve"> PAGEREF _Toc444137 \h </w:instrText>
            </w:r>
            <w:r>
              <w:rPr>
                <w:noProof/>
                <w:webHidden/>
              </w:rPr>
            </w:r>
            <w:r>
              <w:rPr>
                <w:noProof/>
                <w:webHidden/>
              </w:rPr>
              <w:fldChar w:fldCharType="separate"/>
            </w:r>
            <w:r>
              <w:rPr>
                <w:noProof/>
                <w:webHidden/>
              </w:rPr>
              <w:t>4</w:t>
            </w:r>
            <w:r>
              <w:rPr>
                <w:noProof/>
                <w:webHidden/>
              </w:rPr>
              <w:fldChar w:fldCharType="end"/>
            </w:r>
          </w:hyperlink>
        </w:p>
        <w:p w14:paraId="47E8262A" w14:textId="2EBC2CC1" w:rsidR="00EC7C9A" w:rsidRDefault="00EC7C9A">
          <w:pPr>
            <w:pStyle w:val="TOC1"/>
            <w:tabs>
              <w:tab w:val="left" w:pos="440"/>
              <w:tab w:val="right" w:leader="dot" w:pos="8290"/>
            </w:tabs>
            <w:rPr>
              <w:rFonts w:eastAsiaTheme="minorEastAsia"/>
              <w:noProof/>
              <w:lang w:val="en-US"/>
            </w:rPr>
          </w:pPr>
          <w:hyperlink w:anchor="_Toc444138" w:history="1">
            <w:r w:rsidRPr="001546B7">
              <w:rPr>
                <w:rStyle w:val="Hyperlink"/>
                <w:rFonts w:ascii="Times New Roman" w:hAnsi="Times New Roman" w:cs="Times New Roman"/>
                <w:noProof/>
              </w:rPr>
              <w:t>5.</w:t>
            </w:r>
            <w:r>
              <w:rPr>
                <w:rFonts w:eastAsiaTheme="minorEastAsia"/>
                <w:noProof/>
                <w:lang w:val="en-US"/>
              </w:rPr>
              <w:tab/>
            </w:r>
            <w:r w:rsidRPr="001546B7">
              <w:rPr>
                <w:rStyle w:val="Hyperlink"/>
                <w:rFonts w:ascii="Times New Roman" w:hAnsi="Times New Roman" w:cs="Times New Roman"/>
                <w:noProof/>
              </w:rPr>
              <w:t>Hydrogen Evolution Reaction</w:t>
            </w:r>
            <w:r>
              <w:rPr>
                <w:noProof/>
                <w:webHidden/>
              </w:rPr>
              <w:tab/>
            </w:r>
            <w:r>
              <w:rPr>
                <w:noProof/>
                <w:webHidden/>
              </w:rPr>
              <w:fldChar w:fldCharType="begin"/>
            </w:r>
            <w:r>
              <w:rPr>
                <w:noProof/>
                <w:webHidden/>
              </w:rPr>
              <w:instrText xml:space="preserve"> PAGEREF _Toc444138 \h </w:instrText>
            </w:r>
            <w:r>
              <w:rPr>
                <w:noProof/>
                <w:webHidden/>
              </w:rPr>
            </w:r>
            <w:r>
              <w:rPr>
                <w:noProof/>
                <w:webHidden/>
              </w:rPr>
              <w:fldChar w:fldCharType="separate"/>
            </w:r>
            <w:r>
              <w:rPr>
                <w:noProof/>
                <w:webHidden/>
              </w:rPr>
              <w:t>4</w:t>
            </w:r>
            <w:r>
              <w:rPr>
                <w:noProof/>
                <w:webHidden/>
              </w:rPr>
              <w:fldChar w:fldCharType="end"/>
            </w:r>
          </w:hyperlink>
        </w:p>
        <w:p w14:paraId="300D01EF" w14:textId="12941679" w:rsidR="00EC7C9A" w:rsidRDefault="00EC7C9A">
          <w:pPr>
            <w:pStyle w:val="TOC1"/>
            <w:tabs>
              <w:tab w:val="left" w:pos="440"/>
              <w:tab w:val="right" w:leader="dot" w:pos="8290"/>
            </w:tabs>
            <w:rPr>
              <w:rFonts w:eastAsiaTheme="minorEastAsia"/>
              <w:noProof/>
              <w:lang w:val="en-US"/>
            </w:rPr>
          </w:pPr>
          <w:hyperlink w:anchor="_Toc444139" w:history="1">
            <w:r w:rsidRPr="001546B7">
              <w:rPr>
                <w:rStyle w:val="Hyperlink"/>
                <w:rFonts w:ascii="Times New Roman" w:hAnsi="Times New Roman" w:cs="Times New Roman"/>
                <w:noProof/>
              </w:rPr>
              <w:t>6.</w:t>
            </w:r>
            <w:r>
              <w:rPr>
                <w:rFonts w:eastAsiaTheme="minorEastAsia"/>
                <w:noProof/>
                <w:lang w:val="en-US"/>
              </w:rPr>
              <w:tab/>
            </w:r>
            <w:r w:rsidRPr="001546B7">
              <w:rPr>
                <w:rStyle w:val="Hyperlink"/>
                <w:rFonts w:ascii="Times New Roman" w:hAnsi="Times New Roman" w:cs="Times New Roman"/>
                <w:noProof/>
              </w:rPr>
              <w:t>Selective Poisoning Experiments</w:t>
            </w:r>
            <w:r>
              <w:rPr>
                <w:noProof/>
                <w:webHidden/>
              </w:rPr>
              <w:tab/>
            </w:r>
            <w:r>
              <w:rPr>
                <w:noProof/>
                <w:webHidden/>
              </w:rPr>
              <w:fldChar w:fldCharType="begin"/>
            </w:r>
            <w:r>
              <w:rPr>
                <w:noProof/>
                <w:webHidden/>
              </w:rPr>
              <w:instrText xml:space="preserve"> PAGEREF _Toc444139 \h </w:instrText>
            </w:r>
            <w:r>
              <w:rPr>
                <w:noProof/>
                <w:webHidden/>
              </w:rPr>
            </w:r>
            <w:r>
              <w:rPr>
                <w:noProof/>
                <w:webHidden/>
              </w:rPr>
              <w:fldChar w:fldCharType="separate"/>
            </w:r>
            <w:r>
              <w:rPr>
                <w:noProof/>
                <w:webHidden/>
              </w:rPr>
              <w:t>5</w:t>
            </w:r>
            <w:r>
              <w:rPr>
                <w:noProof/>
                <w:webHidden/>
              </w:rPr>
              <w:fldChar w:fldCharType="end"/>
            </w:r>
          </w:hyperlink>
        </w:p>
        <w:p w14:paraId="7E0FFE25" w14:textId="69B170AD" w:rsidR="00EC7C9A" w:rsidRDefault="00EC7C9A">
          <w:pPr>
            <w:pStyle w:val="TOC1"/>
            <w:tabs>
              <w:tab w:val="left" w:pos="440"/>
              <w:tab w:val="right" w:leader="dot" w:pos="8290"/>
            </w:tabs>
            <w:rPr>
              <w:rFonts w:eastAsiaTheme="minorEastAsia"/>
              <w:noProof/>
              <w:lang w:val="en-US"/>
            </w:rPr>
          </w:pPr>
          <w:hyperlink w:anchor="_Toc444140" w:history="1">
            <w:r w:rsidRPr="001546B7">
              <w:rPr>
                <w:rStyle w:val="Hyperlink"/>
                <w:rFonts w:ascii="Times New Roman" w:hAnsi="Times New Roman" w:cs="Times New Roman"/>
                <w:noProof/>
              </w:rPr>
              <w:t>7.</w:t>
            </w:r>
            <w:r>
              <w:rPr>
                <w:rFonts w:eastAsiaTheme="minorEastAsia"/>
                <w:noProof/>
                <w:lang w:val="en-US"/>
              </w:rPr>
              <w:tab/>
            </w:r>
            <w:r w:rsidRPr="001546B7">
              <w:rPr>
                <w:rStyle w:val="Hyperlink"/>
                <w:rFonts w:ascii="Times New Roman" w:hAnsi="Times New Roman" w:cs="Times New Roman"/>
                <w:noProof/>
              </w:rPr>
              <w:t>References</w:t>
            </w:r>
            <w:r>
              <w:rPr>
                <w:noProof/>
                <w:webHidden/>
              </w:rPr>
              <w:tab/>
            </w:r>
            <w:r>
              <w:rPr>
                <w:noProof/>
                <w:webHidden/>
              </w:rPr>
              <w:fldChar w:fldCharType="begin"/>
            </w:r>
            <w:r>
              <w:rPr>
                <w:noProof/>
                <w:webHidden/>
              </w:rPr>
              <w:instrText xml:space="preserve"> PAGEREF _Toc444140 \h </w:instrText>
            </w:r>
            <w:r>
              <w:rPr>
                <w:noProof/>
                <w:webHidden/>
              </w:rPr>
            </w:r>
            <w:r>
              <w:rPr>
                <w:noProof/>
                <w:webHidden/>
              </w:rPr>
              <w:fldChar w:fldCharType="separate"/>
            </w:r>
            <w:r>
              <w:rPr>
                <w:noProof/>
                <w:webHidden/>
              </w:rPr>
              <w:t>6</w:t>
            </w:r>
            <w:r>
              <w:rPr>
                <w:noProof/>
                <w:webHidden/>
              </w:rPr>
              <w:fldChar w:fldCharType="end"/>
            </w:r>
          </w:hyperlink>
        </w:p>
        <w:p w14:paraId="6EEB538F" w14:textId="4968A246" w:rsidR="00C77A44" w:rsidRPr="00140074" w:rsidRDefault="00C77A44">
          <w:pPr>
            <w:rPr>
              <w:rFonts w:ascii="Times New Roman" w:hAnsi="Times New Roman" w:cs="Times New Roman"/>
            </w:rPr>
          </w:pPr>
          <w:r w:rsidRPr="00140074">
            <w:rPr>
              <w:rFonts w:ascii="Times New Roman" w:hAnsi="Times New Roman" w:cs="Times New Roman"/>
            </w:rPr>
            <w:fldChar w:fldCharType="end"/>
          </w:r>
        </w:p>
      </w:sdtContent>
    </w:sdt>
    <w:p w14:paraId="15229DDC" w14:textId="56BAFFF9" w:rsidR="00404345" w:rsidRPr="00140074" w:rsidRDefault="00404345" w:rsidP="00C77A44">
      <w:pPr>
        <w:pStyle w:val="Heading2"/>
        <w:rPr>
          <w:rFonts w:ascii="Times New Roman" w:hAnsi="Times New Roman" w:cs="Times New Roman"/>
        </w:rPr>
      </w:pPr>
    </w:p>
    <w:p w14:paraId="5EFAE19A" w14:textId="77777777" w:rsidR="00404345" w:rsidRPr="00140074" w:rsidRDefault="00404345">
      <w:pPr>
        <w:spacing w:after="0" w:line="240" w:lineRule="auto"/>
        <w:rPr>
          <w:rFonts w:ascii="Times New Roman" w:eastAsiaTheme="majorEastAsia" w:hAnsi="Times New Roman" w:cs="Times New Roman"/>
          <w:color w:val="365F91" w:themeColor="accent1" w:themeShade="BF"/>
          <w:sz w:val="26"/>
          <w:szCs w:val="26"/>
        </w:rPr>
      </w:pPr>
      <w:r w:rsidRPr="00140074">
        <w:rPr>
          <w:rFonts w:ascii="Times New Roman" w:hAnsi="Times New Roman" w:cs="Times New Roman"/>
        </w:rPr>
        <w:br w:type="page"/>
      </w:r>
    </w:p>
    <w:p w14:paraId="6B732BCE" w14:textId="1457B78B" w:rsidR="002B0E8F" w:rsidRPr="00140074" w:rsidRDefault="002B0E8F" w:rsidP="00C77A44">
      <w:pPr>
        <w:pStyle w:val="Heading2"/>
        <w:rPr>
          <w:rFonts w:ascii="Times New Roman" w:hAnsi="Times New Roman" w:cs="Times New Roman"/>
        </w:rPr>
      </w:pPr>
      <w:bookmarkStart w:id="2" w:name="_Toc444133"/>
      <w:r w:rsidRPr="00140074">
        <w:rPr>
          <w:rFonts w:ascii="Times New Roman" w:hAnsi="Times New Roman" w:cs="Times New Roman"/>
        </w:rPr>
        <w:lastRenderedPageBreak/>
        <w:t>Experimental Methods</w:t>
      </w:r>
      <w:bookmarkEnd w:id="2"/>
      <w:r w:rsidRPr="00140074">
        <w:rPr>
          <w:rFonts w:ascii="Times New Roman" w:hAnsi="Times New Roman" w:cs="Times New Roman"/>
        </w:rPr>
        <w:t xml:space="preserve"> </w:t>
      </w:r>
    </w:p>
    <w:p w14:paraId="24A8BCD0" w14:textId="77777777" w:rsidR="002B0E8F" w:rsidRPr="00140074" w:rsidRDefault="002B0E8F" w:rsidP="002B0E8F">
      <w:pPr>
        <w:pStyle w:val="Heading1"/>
        <w:rPr>
          <w:rFonts w:ascii="Times New Roman" w:hAnsi="Times New Roman" w:cs="Times New Roman"/>
        </w:rPr>
      </w:pPr>
      <w:bookmarkStart w:id="3" w:name="_Ref521580413"/>
      <w:bookmarkStart w:id="4" w:name="_Toc444134"/>
      <w:r w:rsidRPr="00140074">
        <w:rPr>
          <w:rFonts w:ascii="Times New Roman" w:hAnsi="Times New Roman" w:cs="Times New Roman"/>
        </w:rPr>
        <w:t>Electrodes preparation</w:t>
      </w:r>
      <w:bookmarkEnd w:id="3"/>
      <w:bookmarkEnd w:id="4"/>
    </w:p>
    <w:p w14:paraId="103EBCAC" w14:textId="77777777" w:rsidR="005E67D3" w:rsidRDefault="002B0E8F" w:rsidP="006C13D1">
      <w:pPr>
        <w:spacing w:line="240" w:lineRule="auto"/>
        <w:jc w:val="both"/>
        <w:rPr>
          <w:rFonts w:ascii="Times New Roman" w:hAnsi="Times New Roman" w:cs="Times New Roman"/>
          <w:sz w:val="20"/>
        </w:rPr>
      </w:pPr>
      <w:r w:rsidRPr="00130DDF">
        <w:rPr>
          <w:rFonts w:ascii="Times New Roman" w:hAnsi="Times New Roman" w:cs="Times New Roman"/>
          <w:sz w:val="20"/>
        </w:rPr>
        <w:t xml:space="preserve">Gold single crystal electrodes were purchased from </w:t>
      </w:r>
      <w:proofErr w:type="spellStart"/>
      <w:r w:rsidRPr="00130DDF">
        <w:rPr>
          <w:rFonts w:ascii="Times New Roman" w:hAnsi="Times New Roman" w:cs="Times New Roman"/>
          <w:sz w:val="20"/>
        </w:rPr>
        <w:t>Mat</w:t>
      </w:r>
      <w:r w:rsidR="00AF12D3" w:rsidRPr="00130DDF">
        <w:rPr>
          <w:rFonts w:ascii="Times New Roman" w:hAnsi="Times New Roman" w:cs="Times New Roman"/>
          <w:sz w:val="20"/>
        </w:rPr>
        <w:t>eck</w:t>
      </w:r>
      <w:proofErr w:type="spellEnd"/>
      <w:r w:rsidR="00AF12D3" w:rsidRPr="00130DDF">
        <w:rPr>
          <w:rFonts w:ascii="Times New Roman" w:hAnsi="Times New Roman" w:cs="Times New Roman"/>
          <w:sz w:val="20"/>
        </w:rPr>
        <w:t xml:space="preserve"> GmbH. All the electrodes have </w:t>
      </w:r>
      <w:r w:rsidRPr="00130DDF">
        <w:rPr>
          <w:rFonts w:ascii="Times New Roman" w:hAnsi="Times New Roman" w:cs="Times New Roman"/>
          <w:sz w:val="20"/>
        </w:rPr>
        <w:t xml:space="preserve">a cylindrical shape (different diameters) with a groove on the side, which was used to make electrical contact by means of Au wire. The diameter of the polished (exposed) surface was 6mm for Au (110), 8 mm for Au (111) and Au (100) and 10mm for Au (211). </w:t>
      </w:r>
      <w:r w:rsidR="00D56D7E" w:rsidRPr="00130DDF">
        <w:rPr>
          <w:rFonts w:ascii="Times New Roman" w:hAnsi="Times New Roman" w:cs="Times New Roman"/>
          <w:sz w:val="20"/>
        </w:rPr>
        <w:t>The nominal orientation accuracy was &lt; 0.1°</w:t>
      </w:r>
      <w:r w:rsidR="00AF12D3" w:rsidRPr="00130DDF">
        <w:rPr>
          <w:rFonts w:ascii="Times New Roman" w:hAnsi="Times New Roman" w:cs="Times New Roman"/>
          <w:color w:val="FF0000"/>
          <w:sz w:val="20"/>
        </w:rPr>
        <w:t xml:space="preserve"> </w:t>
      </w:r>
      <w:r w:rsidR="00D56D7E" w:rsidRPr="00130DDF">
        <w:rPr>
          <w:rFonts w:ascii="Times New Roman" w:hAnsi="Times New Roman" w:cs="Times New Roman"/>
          <w:sz w:val="20"/>
        </w:rPr>
        <w:t xml:space="preserve">and the polishing roughness &lt;10 nm. </w:t>
      </w:r>
      <w:r w:rsidRPr="00130DDF">
        <w:rPr>
          <w:rFonts w:ascii="Times New Roman" w:hAnsi="Times New Roman" w:cs="Times New Roman"/>
          <w:sz w:val="20"/>
        </w:rPr>
        <w:t>Prior to each experiment the electrodes were flamed annealed to red heat with a propane-air burner and c</w:t>
      </w:r>
      <w:r w:rsidR="005E67D3">
        <w:rPr>
          <w:rFonts w:ascii="Times New Roman" w:hAnsi="Times New Roman" w:cs="Times New Roman"/>
          <w:sz w:val="20"/>
        </w:rPr>
        <w:t xml:space="preserve">ooled down in an argon stream. </w:t>
      </w:r>
    </w:p>
    <w:p w14:paraId="1FE96792" w14:textId="66DB9061" w:rsidR="002B0E8F" w:rsidRPr="00130DDF" w:rsidRDefault="002B0E8F" w:rsidP="006C13D1">
      <w:pPr>
        <w:spacing w:line="240" w:lineRule="auto"/>
        <w:jc w:val="both"/>
        <w:rPr>
          <w:rFonts w:ascii="Times New Roman" w:hAnsi="Times New Roman" w:cs="Times New Roman"/>
          <w:sz w:val="20"/>
        </w:rPr>
      </w:pPr>
      <w:r w:rsidRPr="00130DDF">
        <w:rPr>
          <w:rFonts w:ascii="Times New Roman" w:hAnsi="Times New Roman" w:cs="Times New Roman"/>
          <w:sz w:val="20"/>
        </w:rPr>
        <w:t>After the experiments the electrode</w:t>
      </w:r>
      <w:r w:rsidR="00313E2D" w:rsidRPr="00130DDF">
        <w:rPr>
          <w:rFonts w:ascii="Times New Roman" w:hAnsi="Times New Roman" w:cs="Times New Roman"/>
          <w:sz w:val="20"/>
        </w:rPr>
        <w:t>s</w:t>
      </w:r>
      <w:r w:rsidRPr="00130DDF">
        <w:rPr>
          <w:rFonts w:ascii="Times New Roman" w:hAnsi="Times New Roman" w:cs="Times New Roman"/>
          <w:sz w:val="20"/>
        </w:rPr>
        <w:t xml:space="preserve"> were carefully rinsed in </w:t>
      </w:r>
      <w:proofErr w:type="spellStart"/>
      <w:r w:rsidRPr="00130DDF">
        <w:rPr>
          <w:rFonts w:ascii="Times New Roman" w:hAnsi="Times New Roman" w:cs="Times New Roman"/>
          <w:sz w:val="20"/>
        </w:rPr>
        <w:t>mQ</w:t>
      </w:r>
      <w:proofErr w:type="spellEnd"/>
      <w:r w:rsidRPr="00130DDF">
        <w:rPr>
          <w:rFonts w:ascii="Times New Roman" w:hAnsi="Times New Roman" w:cs="Times New Roman"/>
          <w:sz w:val="20"/>
        </w:rPr>
        <w:t xml:space="preserve"> H</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O and dried in a </w:t>
      </w:r>
      <w:proofErr w:type="spellStart"/>
      <w:r w:rsidRPr="00130DDF">
        <w:rPr>
          <w:rFonts w:ascii="Times New Roman" w:hAnsi="Times New Roman" w:cs="Times New Roman"/>
          <w:sz w:val="20"/>
        </w:rPr>
        <w:t>Ar</w:t>
      </w:r>
      <w:proofErr w:type="spellEnd"/>
      <w:r w:rsidRPr="00130DDF">
        <w:rPr>
          <w:rFonts w:ascii="Times New Roman" w:hAnsi="Times New Roman" w:cs="Times New Roman"/>
          <w:sz w:val="20"/>
        </w:rPr>
        <w:t xml:space="preserve"> stream. If the electrodes were put in contact with Pb containing electrolytes (</w:t>
      </w:r>
      <w:proofErr w:type="spellStart"/>
      <w:r w:rsidRPr="00130DDF">
        <w:rPr>
          <w:rFonts w:ascii="Times New Roman" w:hAnsi="Times New Roman" w:cs="Times New Roman"/>
          <w:sz w:val="20"/>
        </w:rPr>
        <w:t>i.e</w:t>
      </w:r>
      <w:proofErr w:type="spellEnd"/>
      <w:r w:rsidRPr="00130DDF">
        <w:rPr>
          <w:rFonts w:ascii="Times New Roman" w:hAnsi="Times New Roman" w:cs="Times New Roman"/>
          <w:sz w:val="20"/>
        </w:rPr>
        <w:t xml:space="preserve">, for </w:t>
      </w:r>
      <w:r w:rsidR="00313E2D" w:rsidRPr="00130DDF">
        <w:rPr>
          <w:rFonts w:ascii="Times New Roman" w:hAnsi="Times New Roman" w:cs="Times New Roman"/>
          <w:sz w:val="20"/>
        </w:rPr>
        <w:t xml:space="preserve">Pb </w:t>
      </w:r>
      <w:r w:rsidR="00AF12D3" w:rsidRPr="00130DDF">
        <w:rPr>
          <w:rFonts w:ascii="Times New Roman" w:hAnsi="Times New Roman" w:cs="Times New Roman"/>
          <w:sz w:val="20"/>
        </w:rPr>
        <w:t xml:space="preserve">under-potential </w:t>
      </w:r>
      <w:r w:rsidRPr="00130DDF">
        <w:rPr>
          <w:rFonts w:ascii="Times New Roman" w:hAnsi="Times New Roman" w:cs="Times New Roman"/>
          <w:sz w:val="20"/>
        </w:rPr>
        <w:t xml:space="preserve">measurement and </w:t>
      </w:r>
      <w:r w:rsidR="00AF12D3" w:rsidRPr="00130DDF">
        <w:rPr>
          <w:rFonts w:ascii="Times New Roman" w:hAnsi="Times New Roman" w:cs="Times New Roman"/>
          <w:sz w:val="20"/>
        </w:rPr>
        <w:t xml:space="preserve">selective Pb </w:t>
      </w:r>
      <w:r w:rsidRPr="00130DDF">
        <w:rPr>
          <w:rFonts w:ascii="Times New Roman" w:hAnsi="Times New Roman" w:cs="Times New Roman"/>
          <w:sz w:val="20"/>
        </w:rPr>
        <w:t>poisoning experiments), the electrode</w:t>
      </w:r>
      <w:r w:rsidR="00A40A48" w:rsidRPr="00130DDF">
        <w:rPr>
          <w:rFonts w:ascii="Times New Roman" w:hAnsi="Times New Roman" w:cs="Times New Roman"/>
          <w:sz w:val="20"/>
        </w:rPr>
        <w:t>s</w:t>
      </w:r>
      <w:r w:rsidRPr="00130DDF">
        <w:rPr>
          <w:rFonts w:ascii="Times New Roman" w:hAnsi="Times New Roman" w:cs="Times New Roman"/>
          <w:sz w:val="20"/>
        </w:rPr>
        <w:t xml:space="preserve"> were lifted under potential control under anodic conditions to avoid the adventitious deposition of Pb ions, they were electrochemically cleaned in 0.1M HClO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w:t>
      </w:r>
      <w:r w:rsidRPr="00130DDF">
        <w:rPr>
          <w:rFonts w:ascii="Cambria Math" w:hAnsi="Cambria Math" w:cs="Cambria Math"/>
          <w:sz w:val="20"/>
        </w:rPr>
        <w:t>∼</w:t>
      </w:r>
      <w:r w:rsidRPr="00130DDF">
        <w:rPr>
          <w:rFonts w:ascii="Times New Roman" w:hAnsi="Times New Roman" w:cs="Times New Roman"/>
          <w:sz w:val="20"/>
        </w:rPr>
        <w:t>15 cycles 0.2-1</w:t>
      </w:r>
      <w:r w:rsidR="00AF12D3" w:rsidRPr="00130DDF">
        <w:rPr>
          <w:rFonts w:ascii="Times New Roman" w:hAnsi="Times New Roman" w:cs="Times New Roman"/>
          <w:sz w:val="20"/>
        </w:rPr>
        <w:t>.2 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and </w:t>
      </w:r>
      <w:r w:rsidR="00AF12D3" w:rsidRPr="00130DDF">
        <w:rPr>
          <w:rFonts w:ascii="Times New Roman" w:hAnsi="Times New Roman" w:cs="Times New Roman"/>
          <w:sz w:val="20"/>
        </w:rPr>
        <w:t xml:space="preserve">thoroughly </w:t>
      </w:r>
      <w:r w:rsidRPr="00130DDF">
        <w:rPr>
          <w:rFonts w:ascii="Times New Roman" w:hAnsi="Times New Roman" w:cs="Times New Roman"/>
          <w:sz w:val="20"/>
        </w:rPr>
        <w:t xml:space="preserve">rinsed with </w:t>
      </w:r>
      <w:proofErr w:type="spellStart"/>
      <w:r w:rsidRPr="00130DDF">
        <w:rPr>
          <w:rFonts w:ascii="Times New Roman" w:hAnsi="Times New Roman" w:cs="Times New Roman"/>
          <w:sz w:val="20"/>
        </w:rPr>
        <w:t>mQ</w:t>
      </w:r>
      <w:proofErr w:type="spellEnd"/>
      <w:r w:rsidRPr="00130DDF">
        <w:rPr>
          <w:rFonts w:ascii="Times New Roman" w:hAnsi="Times New Roman" w:cs="Times New Roman"/>
          <w:sz w:val="20"/>
        </w:rPr>
        <w:t xml:space="preserve"> H</w:t>
      </w:r>
      <w:r w:rsidRPr="00130DDF">
        <w:rPr>
          <w:rFonts w:ascii="Times New Roman" w:hAnsi="Times New Roman" w:cs="Times New Roman"/>
          <w:sz w:val="20"/>
          <w:vertAlign w:val="subscript"/>
        </w:rPr>
        <w:t>2</w:t>
      </w:r>
      <w:r w:rsidRPr="00130DDF">
        <w:rPr>
          <w:rFonts w:ascii="Times New Roman" w:hAnsi="Times New Roman" w:cs="Times New Roman"/>
          <w:sz w:val="20"/>
        </w:rPr>
        <w:t>O before being flame annealed for the following experiment.</w:t>
      </w:r>
    </w:p>
    <w:p w14:paraId="5837055C" w14:textId="0070DC95" w:rsidR="002B0E8F" w:rsidRPr="00130DDF" w:rsidRDefault="00AF12D3" w:rsidP="006C13D1">
      <w:pPr>
        <w:spacing w:line="240" w:lineRule="auto"/>
        <w:jc w:val="both"/>
        <w:rPr>
          <w:rFonts w:ascii="Times New Roman" w:hAnsi="Times New Roman" w:cs="Times New Roman"/>
          <w:sz w:val="20"/>
        </w:rPr>
      </w:pPr>
      <w:r w:rsidRPr="00130DDF">
        <w:rPr>
          <w:rFonts w:ascii="Times New Roman" w:hAnsi="Times New Roman" w:cs="Times New Roman"/>
          <w:sz w:val="20"/>
        </w:rPr>
        <w:t>The p</w:t>
      </w:r>
      <w:r w:rsidR="002B0E8F" w:rsidRPr="00130DDF">
        <w:rPr>
          <w:rFonts w:ascii="Times New Roman" w:hAnsi="Times New Roman" w:cs="Times New Roman"/>
          <w:sz w:val="20"/>
        </w:rPr>
        <w:t>olycrystalline Au electrode was prepared by cutting a 0.5 cm x 0.5 cm piece (total exposed area = 0.5 cm</w:t>
      </w:r>
      <w:r w:rsidR="002B0E8F" w:rsidRPr="00130DDF">
        <w:rPr>
          <w:rFonts w:ascii="Times New Roman" w:hAnsi="Times New Roman" w:cs="Times New Roman"/>
          <w:sz w:val="20"/>
          <w:vertAlign w:val="superscript"/>
        </w:rPr>
        <w:t>2</w:t>
      </w:r>
      <w:r w:rsidR="002B0E8F" w:rsidRPr="00130DDF">
        <w:rPr>
          <w:rFonts w:ascii="Times New Roman" w:hAnsi="Times New Roman" w:cs="Times New Roman"/>
          <w:sz w:val="20"/>
        </w:rPr>
        <w:t>) from an Au foil (</w:t>
      </w:r>
      <w:r w:rsidR="002B0E8F" w:rsidRPr="00130DDF">
        <w:rPr>
          <w:rFonts w:ascii="Times New Roman" w:hAnsi="Times New Roman" w:cs="Times New Roman"/>
          <w:i/>
          <w:sz w:val="20"/>
        </w:rPr>
        <w:t xml:space="preserve">Alfa </w:t>
      </w:r>
      <w:proofErr w:type="spellStart"/>
      <w:r w:rsidR="002B0E8F" w:rsidRPr="00130DDF">
        <w:rPr>
          <w:rFonts w:ascii="Times New Roman" w:hAnsi="Times New Roman" w:cs="Times New Roman"/>
          <w:i/>
          <w:sz w:val="20"/>
        </w:rPr>
        <w:t>Aesar</w:t>
      </w:r>
      <w:proofErr w:type="spellEnd"/>
      <w:r w:rsidR="002B0E8F" w:rsidRPr="00130DDF">
        <w:rPr>
          <w:rFonts w:ascii="Times New Roman" w:hAnsi="Times New Roman" w:cs="Times New Roman"/>
          <w:i/>
          <w:sz w:val="20"/>
        </w:rPr>
        <w:t xml:space="preserve">, </w:t>
      </w:r>
      <w:r w:rsidR="002B0E8F" w:rsidRPr="00130DDF">
        <w:rPr>
          <w:rFonts w:ascii="Times New Roman" w:hAnsi="Times New Roman" w:cs="Times New Roman"/>
          <w:sz w:val="20"/>
        </w:rPr>
        <w:t>0.25</w:t>
      </w:r>
      <w:r w:rsidRPr="00130DDF">
        <w:rPr>
          <w:rFonts w:ascii="Times New Roman" w:hAnsi="Times New Roman" w:cs="Times New Roman"/>
          <w:sz w:val="20"/>
        </w:rPr>
        <w:t xml:space="preserve"> </w:t>
      </w:r>
      <w:r w:rsidR="002B0E8F" w:rsidRPr="00130DDF">
        <w:rPr>
          <w:rFonts w:ascii="Times New Roman" w:hAnsi="Times New Roman" w:cs="Times New Roman"/>
          <w:sz w:val="20"/>
        </w:rPr>
        <w:t xml:space="preserve">mm thickness, 99.9975+ %).  A gold wire was employed as </w:t>
      </w:r>
      <w:r w:rsidR="00744D62" w:rsidRPr="00130DDF">
        <w:rPr>
          <w:rFonts w:ascii="Times New Roman" w:hAnsi="Times New Roman" w:cs="Times New Roman"/>
          <w:sz w:val="20"/>
        </w:rPr>
        <w:t>current collector</w:t>
      </w:r>
      <w:r w:rsidR="002B0E8F" w:rsidRPr="00130DDF">
        <w:rPr>
          <w:rFonts w:ascii="Times New Roman" w:hAnsi="Times New Roman" w:cs="Times New Roman"/>
          <w:sz w:val="20"/>
        </w:rPr>
        <w:t>. The electrode was degreased in concentrated HNO</w:t>
      </w:r>
      <w:r w:rsidR="002B0E8F" w:rsidRPr="00130DDF">
        <w:rPr>
          <w:rFonts w:ascii="Times New Roman" w:hAnsi="Times New Roman" w:cs="Times New Roman"/>
          <w:sz w:val="20"/>
          <w:vertAlign w:val="subscript"/>
        </w:rPr>
        <w:t>3</w:t>
      </w:r>
      <w:r w:rsidR="002B0E8F" w:rsidRPr="00130DDF">
        <w:rPr>
          <w:rFonts w:ascii="Times New Roman" w:hAnsi="Times New Roman" w:cs="Times New Roman"/>
          <w:sz w:val="20"/>
        </w:rPr>
        <w:t xml:space="preserve"> solution and thoroughly rinsed with </w:t>
      </w:r>
      <w:proofErr w:type="spellStart"/>
      <w:r w:rsidR="002B0E8F" w:rsidRPr="00130DDF">
        <w:rPr>
          <w:rFonts w:ascii="Times New Roman" w:hAnsi="Times New Roman" w:cs="Times New Roman"/>
          <w:sz w:val="20"/>
        </w:rPr>
        <w:t>mQ</w:t>
      </w:r>
      <w:proofErr w:type="spellEnd"/>
      <w:r w:rsidR="002B0E8F" w:rsidRPr="00130DDF">
        <w:rPr>
          <w:rFonts w:ascii="Times New Roman" w:hAnsi="Times New Roman" w:cs="Times New Roman"/>
          <w:sz w:val="20"/>
        </w:rPr>
        <w:t xml:space="preserve"> H</w:t>
      </w:r>
      <w:r w:rsidR="002B0E8F" w:rsidRPr="00130DDF">
        <w:rPr>
          <w:rFonts w:ascii="Times New Roman" w:hAnsi="Times New Roman" w:cs="Times New Roman"/>
          <w:sz w:val="20"/>
          <w:vertAlign w:val="subscript"/>
        </w:rPr>
        <w:t>2</w:t>
      </w:r>
      <w:r w:rsidRPr="00130DDF">
        <w:rPr>
          <w:rFonts w:ascii="Times New Roman" w:hAnsi="Times New Roman" w:cs="Times New Roman"/>
          <w:sz w:val="20"/>
        </w:rPr>
        <w:t xml:space="preserve">O (including an </w:t>
      </w:r>
      <w:r w:rsidR="002B0E8F" w:rsidRPr="00130DDF">
        <w:rPr>
          <w:rFonts w:ascii="Times New Roman" w:hAnsi="Times New Roman" w:cs="Times New Roman"/>
          <w:sz w:val="20"/>
        </w:rPr>
        <w:t xml:space="preserve">ultra-sonication treatment). Prior to each experiment the electrode was electrochemically cleaned applying </w:t>
      </w:r>
      <w:r w:rsidRPr="00130DDF">
        <w:rPr>
          <w:rFonts w:ascii="Times New Roman" w:hAnsi="Times New Roman" w:cs="Times New Roman"/>
          <w:sz w:val="20"/>
        </w:rPr>
        <w:t>five</w:t>
      </w:r>
      <w:r w:rsidR="002B0E8F" w:rsidRPr="00130DDF">
        <w:rPr>
          <w:rFonts w:ascii="Times New Roman" w:hAnsi="Times New Roman" w:cs="Times New Roman"/>
          <w:sz w:val="20"/>
        </w:rPr>
        <w:t xml:space="preserve"> potential cycles (0.1-1.65 V</w:t>
      </w:r>
      <w:r w:rsidR="002B0E8F" w:rsidRPr="00130DDF">
        <w:rPr>
          <w:rFonts w:ascii="Times New Roman" w:hAnsi="Times New Roman" w:cs="Times New Roman"/>
          <w:sz w:val="20"/>
          <w:vertAlign w:val="subscript"/>
        </w:rPr>
        <w:t>RHE</w:t>
      </w:r>
      <w:r w:rsidR="002B0E8F" w:rsidRPr="00130DDF">
        <w:rPr>
          <w:rFonts w:ascii="Times New Roman" w:hAnsi="Times New Roman" w:cs="Times New Roman"/>
          <w:sz w:val="20"/>
        </w:rPr>
        <w:t>, 50mVs</w:t>
      </w:r>
      <w:r w:rsidR="002B0E8F" w:rsidRPr="00130DDF">
        <w:rPr>
          <w:rFonts w:ascii="Times New Roman" w:hAnsi="Times New Roman" w:cs="Times New Roman"/>
          <w:sz w:val="20"/>
          <w:vertAlign w:val="superscript"/>
        </w:rPr>
        <w:t>-1</w:t>
      </w:r>
      <w:r w:rsidR="002B0E8F" w:rsidRPr="00130DDF">
        <w:rPr>
          <w:rFonts w:ascii="Times New Roman" w:hAnsi="Times New Roman" w:cs="Times New Roman"/>
          <w:sz w:val="20"/>
        </w:rPr>
        <w:t>) in the same electrolyte used for the tests (e.g., CO</w:t>
      </w:r>
      <w:r w:rsidR="002B0E8F" w:rsidRPr="00130DDF">
        <w:rPr>
          <w:rFonts w:ascii="Times New Roman" w:hAnsi="Times New Roman" w:cs="Times New Roman"/>
          <w:sz w:val="20"/>
          <w:vertAlign w:val="subscript"/>
        </w:rPr>
        <w:t>2</w:t>
      </w:r>
      <w:r w:rsidR="002B0E8F" w:rsidRPr="00130DDF">
        <w:rPr>
          <w:rFonts w:ascii="Times New Roman" w:hAnsi="Times New Roman" w:cs="Times New Roman"/>
          <w:sz w:val="20"/>
        </w:rPr>
        <w:t xml:space="preserve"> sat 0.1</w:t>
      </w:r>
      <w:r w:rsidRPr="00130DDF">
        <w:rPr>
          <w:rFonts w:ascii="Times New Roman" w:hAnsi="Times New Roman" w:cs="Times New Roman"/>
          <w:sz w:val="20"/>
        </w:rPr>
        <w:t xml:space="preserve"> </w:t>
      </w:r>
      <w:r w:rsidR="002B0E8F" w:rsidRPr="00130DDF">
        <w:rPr>
          <w:rFonts w:ascii="Times New Roman" w:hAnsi="Times New Roman" w:cs="Times New Roman"/>
          <w:sz w:val="20"/>
        </w:rPr>
        <w:t>M KHCO</w:t>
      </w:r>
      <w:r w:rsidR="002B0E8F" w:rsidRPr="00130DDF">
        <w:rPr>
          <w:rFonts w:ascii="Times New Roman" w:hAnsi="Times New Roman" w:cs="Times New Roman"/>
          <w:sz w:val="20"/>
          <w:vertAlign w:val="subscript"/>
        </w:rPr>
        <w:t>3</w:t>
      </w:r>
      <w:r w:rsidR="002B0E8F" w:rsidRPr="00130DDF">
        <w:rPr>
          <w:rFonts w:ascii="Times New Roman" w:hAnsi="Times New Roman" w:cs="Times New Roman"/>
          <w:sz w:val="20"/>
        </w:rPr>
        <w:t xml:space="preserve"> for bulk CO</w:t>
      </w:r>
      <w:r w:rsidR="002B0E8F" w:rsidRPr="00130DDF">
        <w:rPr>
          <w:rFonts w:ascii="Times New Roman" w:hAnsi="Times New Roman" w:cs="Times New Roman"/>
          <w:sz w:val="20"/>
          <w:vertAlign w:val="subscript"/>
        </w:rPr>
        <w:t>2</w:t>
      </w:r>
      <w:r w:rsidR="002B0E8F" w:rsidRPr="00130DDF">
        <w:rPr>
          <w:rFonts w:ascii="Times New Roman" w:hAnsi="Times New Roman" w:cs="Times New Roman"/>
          <w:sz w:val="20"/>
        </w:rPr>
        <w:t xml:space="preserve"> electrolysis experiments). The electrode was rinsed in </w:t>
      </w:r>
      <w:proofErr w:type="spellStart"/>
      <w:r w:rsidR="002B0E8F" w:rsidRPr="00130DDF">
        <w:rPr>
          <w:rFonts w:ascii="Times New Roman" w:hAnsi="Times New Roman" w:cs="Times New Roman"/>
          <w:sz w:val="20"/>
        </w:rPr>
        <w:t>mQ</w:t>
      </w:r>
      <w:proofErr w:type="spellEnd"/>
      <w:r w:rsidR="002B0E8F" w:rsidRPr="00130DDF">
        <w:rPr>
          <w:rFonts w:ascii="Times New Roman" w:hAnsi="Times New Roman" w:cs="Times New Roman"/>
          <w:sz w:val="20"/>
        </w:rPr>
        <w:t xml:space="preserve"> H</w:t>
      </w:r>
      <w:r w:rsidR="002B0E8F" w:rsidRPr="00130DDF">
        <w:rPr>
          <w:rFonts w:ascii="Times New Roman" w:hAnsi="Times New Roman" w:cs="Times New Roman"/>
          <w:sz w:val="20"/>
          <w:vertAlign w:val="subscript"/>
        </w:rPr>
        <w:t>2</w:t>
      </w:r>
      <w:r w:rsidR="002B0E8F" w:rsidRPr="00130DDF">
        <w:rPr>
          <w:rFonts w:ascii="Times New Roman" w:hAnsi="Times New Roman" w:cs="Times New Roman"/>
          <w:sz w:val="20"/>
        </w:rPr>
        <w:t>O in between the experiments.</w:t>
      </w:r>
    </w:p>
    <w:p w14:paraId="0497E2FD" w14:textId="77777777" w:rsidR="002B0E8F" w:rsidRPr="00140074" w:rsidRDefault="002B0E8F" w:rsidP="002B0E8F">
      <w:pPr>
        <w:pStyle w:val="Heading1"/>
        <w:rPr>
          <w:rFonts w:ascii="Times New Roman" w:hAnsi="Times New Roman" w:cs="Times New Roman"/>
        </w:rPr>
      </w:pPr>
      <w:bookmarkStart w:id="5" w:name="_Toc444135"/>
      <w:r w:rsidRPr="00140074">
        <w:rPr>
          <w:rFonts w:ascii="Times New Roman" w:hAnsi="Times New Roman" w:cs="Times New Roman"/>
        </w:rPr>
        <w:t>Lead Under Potential Deposition (Pb-UPD)</w:t>
      </w:r>
      <w:bookmarkEnd w:id="5"/>
    </w:p>
    <w:p w14:paraId="5D8AA43E" w14:textId="3736D8F8" w:rsidR="002B0E8F" w:rsidRPr="00130DDF" w:rsidRDefault="00A65C73" w:rsidP="006C13D1">
      <w:pPr>
        <w:spacing w:line="240" w:lineRule="auto"/>
        <w:jc w:val="both"/>
        <w:rPr>
          <w:rFonts w:ascii="Times New Roman" w:hAnsi="Times New Roman" w:cs="Times New Roman"/>
          <w:sz w:val="20"/>
        </w:rPr>
      </w:pPr>
      <w:r w:rsidRPr="00130DDF">
        <w:rPr>
          <w:rFonts w:ascii="Times New Roman" w:hAnsi="Times New Roman" w:cs="Times New Roman"/>
          <w:sz w:val="20"/>
        </w:rPr>
        <w:t>The Pb-</w:t>
      </w:r>
      <w:r w:rsidR="002B0E8F" w:rsidRPr="00130DDF">
        <w:rPr>
          <w:rFonts w:ascii="Times New Roman" w:hAnsi="Times New Roman" w:cs="Times New Roman"/>
          <w:sz w:val="20"/>
        </w:rPr>
        <w:t>UPD characterization was conducted in a single compartment three-electrodes glass cell at ambient temperature. A gold mesh and a Hg/HgSO</w:t>
      </w:r>
      <w:r w:rsidR="002B0E8F" w:rsidRPr="00130DDF">
        <w:rPr>
          <w:rFonts w:ascii="Times New Roman" w:hAnsi="Times New Roman" w:cs="Times New Roman"/>
          <w:sz w:val="20"/>
          <w:vertAlign w:val="subscript"/>
        </w:rPr>
        <w:t>4</w:t>
      </w:r>
      <w:r w:rsidR="002B0E8F" w:rsidRPr="00130DDF">
        <w:rPr>
          <w:rFonts w:ascii="Times New Roman" w:hAnsi="Times New Roman" w:cs="Times New Roman"/>
          <w:sz w:val="20"/>
        </w:rPr>
        <w:t>/sat. K</w:t>
      </w:r>
      <w:r w:rsidR="002B0E8F" w:rsidRPr="00130DDF">
        <w:rPr>
          <w:rFonts w:ascii="Times New Roman" w:hAnsi="Times New Roman" w:cs="Times New Roman"/>
          <w:sz w:val="20"/>
          <w:vertAlign w:val="subscript"/>
        </w:rPr>
        <w:t>2</w:t>
      </w:r>
      <w:r w:rsidR="002B0E8F" w:rsidRPr="00130DDF">
        <w:rPr>
          <w:rFonts w:ascii="Times New Roman" w:hAnsi="Times New Roman" w:cs="Times New Roman"/>
          <w:sz w:val="20"/>
        </w:rPr>
        <w:t>SO</w:t>
      </w:r>
      <w:r w:rsidR="002B0E8F" w:rsidRPr="00130DDF">
        <w:rPr>
          <w:rFonts w:ascii="Times New Roman" w:hAnsi="Times New Roman" w:cs="Times New Roman"/>
          <w:sz w:val="20"/>
          <w:vertAlign w:val="subscript"/>
        </w:rPr>
        <w:t>4</w:t>
      </w:r>
      <w:r w:rsidR="002B0E8F" w:rsidRPr="00130DDF">
        <w:rPr>
          <w:rFonts w:ascii="Times New Roman" w:hAnsi="Times New Roman" w:cs="Times New Roman"/>
          <w:sz w:val="20"/>
        </w:rPr>
        <w:t xml:space="preserve"> </w:t>
      </w:r>
      <w:r w:rsidR="00744D62" w:rsidRPr="00130DDF">
        <w:rPr>
          <w:rFonts w:ascii="Times New Roman" w:hAnsi="Times New Roman" w:cs="Times New Roman"/>
          <w:sz w:val="20"/>
        </w:rPr>
        <w:t>electrode</w:t>
      </w:r>
      <w:r w:rsidR="002B0E8F" w:rsidRPr="00130DDF">
        <w:rPr>
          <w:rFonts w:ascii="Times New Roman" w:hAnsi="Times New Roman" w:cs="Times New Roman"/>
          <w:sz w:val="20"/>
        </w:rPr>
        <w:t xml:space="preserve"> were employed as counter and reference electrodes, respectively. </w:t>
      </w:r>
      <w:r w:rsidRPr="00130DDF">
        <w:rPr>
          <w:rFonts w:ascii="Times New Roman" w:hAnsi="Times New Roman" w:cs="Times New Roman"/>
          <w:sz w:val="20"/>
        </w:rPr>
        <w:t>Pb-</w:t>
      </w:r>
      <w:r w:rsidR="002B0E8F" w:rsidRPr="00130DDF">
        <w:rPr>
          <w:rFonts w:ascii="Times New Roman" w:hAnsi="Times New Roman" w:cs="Times New Roman"/>
          <w:sz w:val="20"/>
        </w:rPr>
        <w:t xml:space="preserve">UPD curves were recorded in a </w:t>
      </w:r>
      <w:proofErr w:type="spellStart"/>
      <w:r w:rsidR="002B0E8F" w:rsidRPr="00130DDF">
        <w:rPr>
          <w:rFonts w:ascii="Times New Roman" w:hAnsi="Times New Roman" w:cs="Times New Roman"/>
          <w:sz w:val="20"/>
        </w:rPr>
        <w:t>Ar</w:t>
      </w:r>
      <w:proofErr w:type="spellEnd"/>
      <w:r w:rsidR="002B0E8F" w:rsidRPr="00130DDF">
        <w:rPr>
          <w:rFonts w:ascii="Times New Roman" w:hAnsi="Times New Roman" w:cs="Times New Roman"/>
          <w:sz w:val="20"/>
        </w:rPr>
        <w:t xml:space="preserve"> saturated 0.01 M HC</w:t>
      </w:r>
      <w:r w:rsidRPr="00130DDF">
        <w:rPr>
          <w:rFonts w:ascii="Times New Roman" w:hAnsi="Times New Roman" w:cs="Times New Roman"/>
          <w:sz w:val="20"/>
        </w:rPr>
        <w:t>l</w:t>
      </w:r>
      <w:r w:rsidR="002B0E8F" w:rsidRPr="00130DDF">
        <w:rPr>
          <w:rFonts w:ascii="Times New Roman" w:hAnsi="Times New Roman" w:cs="Times New Roman"/>
          <w:sz w:val="20"/>
        </w:rPr>
        <w:t>O</w:t>
      </w:r>
      <w:r w:rsidR="002B0E8F" w:rsidRPr="00130DDF">
        <w:rPr>
          <w:rFonts w:ascii="Times New Roman" w:hAnsi="Times New Roman" w:cs="Times New Roman"/>
          <w:sz w:val="20"/>
          <w:vertAlign w:val="subscript"/>
        </w:rPr>
        <w:t>4</w:t>
      </w:r>
      <w:r w:rsidR="002B0E8F" w:rsidRPr="00130DDF">
        <w:rPr>
          <w:rFonts w:ascii="Times New Roman" w:hAnsi="Times New Roman" w:cs="Times New Roman"/>
          <w:sz w:val="20"/>
        </w:rPr>
        <w:t xml:space="preserve"> solution containing 1mM Pb(ClO</w:t>
      </w:r>
      <w:r w:rsidR="002B0E8F" w:rsidRPr="00130DDF">
        <w:rPr>
          <w:rFonts w:ascii="Times New Roman" w:hAnsi="Times New Roman" w:cs="Times New Roman"/>
          <w:sz w:val="20"/>
          <w:vertAlign w:val="subscript"/>
        </w:rPr>
        <w:t>4</w:t>
      </w:r>
      <w:r w:rsidR="002B0E8F" w:rsidRPr="00130DDF">
        <w:rPr>
          <w:rFonts w:ascii="Times New Roman" w:hAnsi="Times New Roman" w:cs="Times New Roman"/>
          <w:sz w:val="20"/>
        </w:rPr>
        <w:t>)</w:t>
      </w:r>
      <w:r w:rsidR="002B0E8F" w:rsidRPr="00130DDF">
        <w:rPr>
          <w:rFonts w:ascii="Times New Roman" w:hAnsi="Times New Roman" w:cs="Times New Roman"/>
          <w:sz w:val="20"/>
          <w:vertAlign w:val="subscript"/>
        </w:rPr>
        <w:t>2</w:t>
      </w:r>
      <w:r w:rsidR="002B0E8F" w:rsidRPr="00130DDF">
        <w:rPr>
          <w:rFonts w:ascii="Times New Roman" w:hAnsi="Times New Roman" w:cs="Times New Roman"/>
          <w:sz w:val="20"/>
        </w:rPr>
        <w:t>. The single crystals were positioned in a hanging meniscus configuration (height ~3-5 mm) under potential control (E = 0.6 V</w:t>
      </w:r>
      <w:r w:rsidR="002B0E8F" w:rsidRPr="00130DDF">
        <w:rPr>
          <w:rFonts w:ascii="Times New Roman" w:hAnsi="Times New Roman" w:cs="Times New Roman"/>
          <w:sz w:val="20"/>
          <w:vertAlign w:val="subscript"/>
        </w:rPr>
        <w:t>SHE</w:t>
      </w:r>
      <w:r w:rsidR="002B0E8F" w:rsidRPr="00130DDF">
        <w:rPr>
          <w:rFonts w:ascii="Times New Roman" w:hAnsi="Times New Roman" w:cs="Times New Roman"/>
          <w:sz w:val="20"/>
        </w:rPr>
        <w:t>) and the headspace volume was blanketed with Ar. Cyclic voltammetry (CV) curves were recorded between 0.6 V</w:t>
      </w:r>
      <w:r w:rsidR="002B0E8F" w:rsidRPr="00130DDF">
        <w:rPr>
          <w:rFonts w:ascii="Times New Roman" w:hAnsi="Times New Roman" w:cs="Times New Roman"/>
          <w:sz w:val="20"/>
          <w:vertAlign w:val="subscript"/>
        </w:rPr>
        <w:t>SHE</w:t>
      </w:r>
      <w:r w:rsidR="002B0E8F" w:rsidRPr="00130DDF">
        <w:rPr>
          <w:rFonts w:ascii="Times New Roman" w:hAnsi="Times New Roman" w:cs="Times New Roman"/>
          <w:sz w:val="20"/>
        </w:rPr>
        <w:t xml:space="preserve"> and -0.2</w:t>
      </w:r>
      <w:r w:rsidR="006412CE" w:rsidRPr="00130DDF">
        <w:rPr>
          <w:rFonts w:ascii="Times New Roman" w:hAnsi="Times New Roman" w:cs="Times New Roman"/>
          <w:sz w:val="20"/>
        </w:rPr>
        <w:t xml:space="preserve"> </w:t>
      </w:r>
      <w:r w:rsidR="002B0E8F" w:rsidRPr="00130DDF">
        <w:rPr>
          <w:rFonts w:ascii="Times New Roman" w:hAnsi="Times New Roman" w:cs="Times New Roman"/>
          <w:sz w:val="20"/>
        </w:rPr>
        <w:t>V</w:t>
      </w:r>
      <w:r w:rsidR="002B0E8F" w:rsidRPr="00130DDF">
        <w:rPr>
          <w:rFonts w:ascii="Times New Roman" w:hAnsi="Times New Roman" w:cs="Times New Roman"/>
          <w:sz w:val="20"/>
          <w:vertAlign w:val="subscript"/>
        </w:rPr>
        <w:t>SHE</w:t>
      </w:r>
      <w:r w:rsidR="002B0E8F" w:rsidRPr="00130DDF">
        <w:rPr>
          <w:rFonts w:ascii="Times New Roman" w:hAnsi="Times New Roman" w:cs="Times New Roman"/>
          <w:sz w:val="20"/>
        </w:rPr>
        <w:t xml:space="preserve"> (+0.814 V and +0.014 </w:t>
      </w:r>
      <w:r w:rsidR="006412CE" w:rsidRPr="00130DDF">
        <w:rPr>
          <w:rFonts w:ascii="Times New Roman" w:hAnsi="Times New Roman" w:cs="Times New Roman"/>
          <w:sz w:val="20"/>
        </w:rPr>
        <w:t>V vs.</w:t>
      </w:r>
      <w:r w:rsidR="002B0E8F" w:rsidRPr="00130DDF">
        <w:rPr>
          <w:rFonts w:ascii="Times New Roman" w:hAnsi="Times New Roman" w:cs="Times New Roman"/>
          <w:sz w:val="20"/>
        </w:rPr>
        <w:t xml:space="preserve"> Pb</w:t>
      </w:r>
      <w:r w:rsidR="002B0E8F" w:rsidRPr="00130DDF">
        <w:rPr>
          <w:rFonts w:ascii="Times New Roman" w:hAnsi="Times New Roman" w:cs="Times New Roman"/>
          <w:sz w:val="20"/>
          <w:vertAlign w:val="superscript"/>
        </w:rPr>
        <w:t>2</w:t>
      </w:r>
      <w:r w:rsidR="006412CE" w:rsidRPr="00130DDF">
        <w:rPr>
          <w:rFonts w:ascii="Times New Roman" w:hAnsi="Times New Roman" w:cs="Times New Roman"/>
          <w:sz w:val="20"/>
          <w:vertAlign w:val="superscript"/>
        </w:rPr>
        <w:t>+</w:t>
      </w:r>
      <w:r w:rsidR="006412CE" w:rsidRPr="00130DDF">
        <w:rPr>
          <w:rFonts w:ascii="Times New Roman" w:hAnsi="Times New Roman" w:cs="Times New Roman"/>
          <w:sz w:val="20"/>
        </w:rPr>
        <w:t xml:space="preserve">/Pb scale, respectively). The </w:t>
      </w:r>
      <w:r w:rsidR="002B0E8F" w:rsidRPr="00130DDF">
        <w:rPr>
          <w:rFonts w:ascii="Times New Roman" w:hAnsi="Times New Roman" w:cs="Times New Roman"/>
          <w:sz w:val="20"/>
        </w:rPr>
        <w:t xml:space="preserve">cathodic sweep </w:t>
      </w:r>
      <w:r w:rsidR="006412CE" w:rsidRPr="00130DDF">
        <w:rPr>
          <w:rFonts w:ascii="Times New Roman" w:hAnsi="Times New Roman" w:cs="Times New Roman"/>
          <w:sz w:val="20"/>
        </w:rPr>
        <w:t>was recorded first</w:t>
      </w:r>
      <w:r w:rsidR="002B0E8F" w:rsidRPr="00130DDF">
        <w:rPr>
          <w:rFonts w:ascii="Times New Roman" w:hAnsi="Times New Roman" w:cs="Times New Roman"/>
          <w:sz w:val="20"/>
        </w:rPr>
        <w:t>. For single crystals the first cycle is reported and used for the ensuing analyses.</w:t>
      </w:r>
    </w:p>
    <w:p w14:paraId="68B3C82F" w14:textId="4CEDDB8B" w:rsidR="002B0E8F" w:rsidRDefault="002B0E8F" w:rsidP="002B0E8F">
      <w:pPr>
        <w:pStyle w:val="Heading1"/>
        <w:rPr>
          <w:rFonts w:ascii="Times New Roman" w:hAnsi="Times New Roman" w:cs="Times New Roman"/>
        </w:rPr>
      </w:pPr>
      <w:bookmarkStart w:id="6" w:name="_Ref521592119"/>
      <w:bookmarkStart w:id="7" w:name="_Toc444136"/>
      <w:r w:rsidRPr="00140074">
        <w:rPr>
          <w:rFonts w:ascii="Times New Roman" w:hAnsi="Times New Roman" w:cs="Times New Roman"/>
        </w:rPr>
        <w:t>Bulk CO</w:t>
      </w:r>
      <w:r w:rsidRPr="00140074">
        <w:rPr>
          <w:rFonts w:ascii="Times New Roman" w:hAnsi="Times New Roman" w:cs="Times New Roman"/>
          <w:vertAlign w:val="subscript"/>
        </w:rPr>
        <w:t>2</w:t>
      </w:r>
      <w:r w:rsidRPr="00140074">
        <w:rPr>
          <w:rFonts w:ascii="Times New Roman" w:hAnsi="Times New Roman" w:cs="Times New Roman"/>
        </w:rPr>
        <w:t xml:space="preserve"> electrolysis experiments.</w:t>
      </w:r>
      <w:bookmarkEnd w:id="6"/>
      <w:bookmarkEnd w:id="7"/>
    </w:p>
    <w:p w14:paraId="5DFB6E01" w14:textId="77777777" w:rsidR="002E05F5" w:rsidRDefault="002E05F5" w:rsidP="006C13D1">
      <w:pPr>
        <w:spacing w:line="240" w:lineRule="auto"/>
        <w:jc w:val="both"/>
        <w:rPr>
          <w:rFonts w:ascii="Times New Roman" w:hAnsi="Times New Roman" w:cs="Times New Roman"/>
          <w:sz w:val="20"/>
        </w:rPr>
      </w:pPr>
      <w:r w:rsidRPr="00130DDF">
        <w:rPr>
          <w:rFonts w:ascii="Times New Roman" w:hAnsi="Times New Roman" w:cs="Times New Roman"/>
          <w:sz w:val="20"/>
        </w:rPr>
        <w:t xml:space="preserve">All the electrochemical measurements throughout this study were carried out with a </w:t>
      </w:r>
      <w:proofErr w:type="spellStart"/>
      <w:r w:rsidRPr="00130DDF">
        <w:rPr>
          <w:rFonts w:ascii="Times New Roman" w:hAnsi="Times New Roman" w:cs="Times New Roman"/>
          <w:sz w:val="20"/>
        </w:rPr>
        <w:t>BioLogic</w:t>
      </w:r>
      <w:proofErr w:type="spellEnd"/>
      <w:r w:rsidRPr="00130DDF">
        <w:rPr>
          <w:rFonts w:ascii="Times New Roman" w:hAnsi="Times New Roman" w:cs="Times New Roman"/>
          <w:sz w:val="20"/>
        </w:rPr>
        <w:t xml:space="preserve"> VMP2 </w:t>
      </w:r>
      <w:proofErr w:type="spellStart"/>
      <w:r w:rsidRPr="00130DDF">
        <w:rPr>
          <w:rFonts w:ascii="Times New Roman" w:hAnsi="Times New Roman" w:cs="Times New Roman"/>
          <w:sz w:val="20"/>
        </w:rPr>
        <w:t>potentiostat</w:t>
      </w:r>
      <w:proofErr w:type="spellEnd"/>
      <w:r w:rsidRPr="00130DDF">
        <w:rPr>
          <w:rFonts w:ascii="Times New Roman" w:hAnsi="Times New Roman" w:cs="Times New Roman"/>
          <w:sz w:val="20"/>
        </w:rPr>
        <w:t xml:space="preserve"> controlled through the EC-Lab software.</w:t>
      </w:r>
    </w:p>
    <w:p w14:paraId="54138F3C" w14:textId="1E4553D8" w:rsidR="002B0E8F" w:rsidRPr="00130DDF" w:rsidRDefault="002B0E8F" w:rsidP="006C13D1">
      <w:pPr>
        <w:spacing w:line="240" w:lineRule="auto"/>
        <w:jc w:val="both"/>
        <w:rPr>
          <w:rFonts w:ascii="Times New Roman" w:hAnsi="Times New Roman" w:cs="Times New Roman"/>
          <w:sz w:val="20"/>
          <w:szCs w:val="20"/>
        </w:rPr>
      </w:pPr>
      <w:r w:rsidRPr="00130DDF">
        <w:rPr>
          <w:rFonts w:ascii="Times New Roman" w:hAnsi="Times New Roman" w:cs="Times New Roman"/>
          <w:sz w:val="20"/>
          <w:szCs w:val="20"/>
        </w:rPr>
        <w:t>Bulk CO</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 xml:space="preserve"> electrolysis experiments were carried out in a custom-made three-electrodes glass H-cell (Scheme in</w:t>
      </w:r>
      <w:r w:rsidR="006D3F78" w:rsidRPr="00130DDF">
        <w:rPr>
          <w:rFonts w:ascii="Times New Roman" w:hAnsi="Times New Roman" w:cs="Times New Roman"/>
          <w:sz w:val="20"/>
          <w:szCs w:val="20"/>
        </w:rPr>
        <w:t xml:space="preserve"> Figure </w:t>
      </w:r>
      <w:r w:rsidR="00855FF2" w:rsidRPr="00130DDF">
        <w:rPr>
          <w:rFonts w:ascii="Times New Roman" w:hAnsi="Times New Roman" w:cs="Times New Roman"/>
          <w:sz w:val="20"/>
          <w:szCs w:val="20"/>
        </w:rPr>
        <w:t>S</w:t>
      </w:r>
      <w:r w:rsidR="006D3F78" w:rsidRPr="00130DDF">
        <w:rPr>
          <w:rFonts w:ascii="Times New Roman" w:hAnsi="Times New Roman" w:cs="Times New Roman"/>
          <w:sz w:val="20"/>
          <w:szCs w:val="20"/>
        </w:rPr>
        <w:t>1</w:t>
      </w:r>
      <w:r w:rsidRPr="00130DDF">
        <w:rPr>
          <w:rFonts w:ascii="Times New Roman" w:hAnsi="Times New Roman" w:cs="Times New Roman"/>
          <w:sz w:val="20"/>
          <w:szCs w:val="20"/>
        </w:rPr>
        <w:t xml:space="preserve">). The working electrode (WE) and CE compartments were separated by a </w:t>
      </w:r>
      <w:proofErr w:type="spellStart"/>
      <w:r w:rsidRPr="00130DDF">
        <w:rPr>
          <w:rFonts w:ascii="Times New Roman" w:hAnsi="Times New Roman" w:cs="Times New Roman"/>
          <w:sz w:val="20"/>
          <w:szCs w:val="20"/>
        </w:rPr>
        <w:t>Nafion</w:t>
      </w:r>
      <w:proofErr w:type="spellEnd"/>
      <w:r w:rsidRPr="00130DDF">
        <w:rPr>
          <w:rFonts w:ascii="Times New Roman" w:hAnsi="Times New Roman" w:cs="Times New Roman"/>
          <w:sz w:val="20"/>
          <w:szCs w:val="20"/>
        </w:rPr>
        <w:t>® 117 proton conducting membrane, while the reference compartment was separated by a glass frit. A gold mesh (</w:t>
      </w:r>
      <w:proofErr w:type="spellStart"/>
      <w:r w:rsidRPr="00130DDF">
        <w:rPr>
          <w:rFonts w:ascii="Times New Roman" w:hAnsi="Times New Roman" w:cs="Times New Roman"/>
          <w:sz w:val="20"/>
          <w:szCs w:val="20"/>
        </w:rPr>
        <w:t>GoodFellow</w:t>
      </w:r>
      <w:proofErr w:type="spellEnd"/>
      <w:r w:rsidRPr="00130DDF">
        <w:rPr>
          <w:rFonts w:ascii="Times New Roman" w:hAnsi="Times New Roman" w:cs="Times New Roman"/>
          <w:sz w:val="20"/>
          <w:szCs w:val="20"/>
        </w:rPr>
        <w:t xml:space="preserve"> 99.9%) was always used as counter electrode. The WE compartment was encased in a glass thermostat jacket connected to a heated circulating bath (Grant Instruments, TC120) equipped with a refrigerator unit (Grant Instruments, C1G).  The temperature of the WE compartment was always kept constant at 25°C.</w:t>
      </w:r>
    </w:p>
    <w:p w14:paraId="06EE4B35" w14:textId="430AC8C4" w:rsidR="00D40640" w:rsidRPr="00130DDF" w:rsidRDefault="00855FF2" w:rsidP="002B0E8F">
      <w:pPr>
        <w:keepNext/>
        <w:jc w:val="center"/>
        <w:rPr>
          <w:rFonts w:ascii="Times New Roman" w:hAnsi="Times New Roman" w:cs="Times New Roman"/>
          <w:sz w:val="20"/>
          <w:szCs w:val="20"/>
        </w:rPr>
      </w:pPr>
      <w:r w:rsidRPr="00130DDF">
        <w:rPr>
          <w:rFonts w:ascii="Times New Roman" w:hAnsi="Times New Roman" w:cs="Times New Roman"/>
          <w:noProof/>
          <w:sz w:val="20"/>
          <w:szCs w:val="20"/>
        </w:rPr>
        <w:lastRenderedPageBreak/>
        <w:drawing>
          <wp:inline distT="0" distB="0" distL="0" distR="0" wp14:anchorId="4E864002" wp14:editId="77318D68">
            <wp:extent cx="2495550" cy="23558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95550" cy="2355850"/>
                    </a:xfrm>
                    <a:prstGeom prst="rect">
                      <a:avLst/>
                    </a:prstGeom>
                    <a:noFill/>
                    <a:ln>
                      <a:noFill/>
                    </a:ln>
                  </pic:spPr>
                </pic:pic>
              </a:graphicData>
            </a:graphic>
          </wp:inline>
        </w:drawing>
      </w:r>
      <w:r w:rsidR="006D3F78" w:rsidRPr="00130DDF">
        <w:rPr>
          <w:rFonts w:ascii="Times New Roman" w:hAnsi="Times New Roman" w:cs="Times New Roman"/>
          <w:noProof/>
          <w:sz w:val="20"/>
          <w:szCs w:val="20"/>
        </w:rPr>
        <w:drawing>
          <wp:inline distT="0" distB="0" distL="0" distR="0" wp14:anchorId="073DDF2B" wp14:editId="5A9AC9A4">
            <wp:extent cx="1402773" cy="2263140"/>
            <wp:effectExtent l="0" t="0" r="698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06537" cy="2269213"/>
                    </a:xfrm>
                    <a:prstGeom prst="rect">
                      <a:avLst/>
                    </a:prstGeom>
                    <a:noFill/>
                    <a:ln>
                      <a:noFill/>
                    </a:ln>
                  </pic:spPr>
                </pic:pic>
              </a:graphicData>
            </a:graphic>
          </wp:inline>
        </w:drawing>
      </w:r>
    </w:p>
    <w:p w14:paraId="0D6ADAAD" w14:textId="23D8200C" w:rsidR="002B0E8F" w:rsidRPr="00066151" w:rsidRDefault="002B0E8F" w:rsidP="00066151">
      <w:pPr>
        <w:pStyle w:val="VAFigureCaption"/>
      </w:pPr>
      <w:bookmarkStart w:id="8" w:name="_Ref521571732"/>
      <w:r w:rsidRPr="00066151">
        <w:t xml:space="preserve">Figure S </w:t>
      </w:r>
      <w:r w:rsidR="006C5FF1">
        <w:rPr>
          <w:noProof/>
        </w:rPr>
        <w:fldChar w:fldCharType="begin"/>
      </w:r>
      <w:r w:rsidR="006C5FF1">
        <w:rPr>
          <w:noProof/>
        </w:rPr>
        <w:instrText xml:space="preserve"> SEQ Figure_S \* ARABIC </w:instrText>
      </w:r>
      <w:r w:rsidR="006C5FF1">
        <w:rPr>
          <w:noProof/>
        </w:rPr>
        <w:fldChar w:fldCharType="separate"/>
      </w:r>
      <w:r w:rsidR="009360EF">
        <w:rPr>
          <w:noProof/>
        </w:rPr>
        <w:t>1</w:t>
      </w:r>
      <w:r w:rsidR="006C5FF1">
        <w:rPr>
          <w:noProof/>
        </w:rPr>
        <w:fldChar w:fldCharType="end"/>
      </w:r>
      <w:bookmarkEnd w:id="8"/>
      <w:r w:rsidR="006D3F78" w:rsidRPr="00066151">
        <w:t>.</w:t>
      </w:r>
      <w:r w:rsidR="00573504" w:rsidRPr="00066151">
        <w:t xml:space="preserve"> </w:t>
      </w:r>
      <w:r w:rsidR="00855FF2" w:rsidRPr="005270CB">
        <w:t>(left)</w:t>
      </w:r>
      <w:r w:rsidR="00855FF2" w:rsidRPr="00066151">
        <w:rPr>
          <w:b/>
        </w:rPr>
        <w:t xml:space="preserve"> </w:t>
      </w:r>
      <w:r w:rsidR="00855FF2" w:rsidRPr="00066151">
        <w:t>Scheme of the setup used for CO</w:t>
      </w:r>
      <w:r w:rsidR="00855FF2" w:rsidRPr="00066151">
        <w:rPr>
          <w:vertAlign w:val="subscript"/>
        </w:rPr>
        <w:t>2</w:t>
      </w:r>
      <w:r w:rsidR="00855FF2" w:rsidRPr="00066151">
        <w:t xml:space="preserve"> electrolysis experiments with Au single crystals. (a) working electrode (WE) in hanging meniscus configuration; (b)reference electrode compartment; (c) septum; (d) WE shaft; (e) gas outlet to pump/GC;(f) gas inlet; (g) current collector (Au wire); (h) bubbler with frit; (</w:t>
      </w:r>
      <w:proofErr w:type="spellStart"/>
      <w:r w:rsidR="00855FF2" w:rsidRPr="00066151">
        <w:t>i</w:t>
      </w:r>
      <w:proofErr w:type="spellEnd"/>
      <w:r w:rsidR="00855FF2" w:rsidRPr="00066151">
        <w:t xml:space="preserve">) </w:t>
      </w:r>
      <w:proofErr w:type="spellStart"/>
      <w:r w:rsidR="00855FF2" w:rsidRPr="00066151">
        <w:t>Nafion</w:t>
      </w:r>
      <w:proofErr w:type="spellEnd"/>
      <w:r w:rsidR="00855FF2" w:rsidRPr="00066151">
        <w:t xml:space="preserve"> membrane; (j) stirring bar; (k)counter electrode (Au mesh); (l)outer glass jacket (for temperature  control</w:t>
      </w:r>
      <w:r w:rsidR="00855FF2" w:rsidRPr="005270CB">
        <w:t xml:space="preserve">).  (right) </w:t>
      </w:r>
      <w:r w:rsidR="00573504" w:rsidRPr="005270CB">
        <w:t>P</w:t>
      </w:r>
      <w:r w:rsidR="00771EEE" w:rsidRPr="005270CB">
        <w:t>hot</w:t>
      </w:r>
      <w:r w:rsidR="00573504" w:rsidRPr="005270CB">
        <w:t>o</w:t>
      </w:r>
      <w:r w:rsidR="00771EEE" w:rsidRPr="005270CB">
        <w:t xml:space="preserve"> of </w:t>
      </w:r>
      <w:r w:rsidR="00401477" w:rsidRPr="005270CB">
        <w:t xml:space="preserve">a single crystal electrode </w:t>
      </w:r>
      <w:r w:rsidR="00771EEE" w:rsidRPr="005270CB">
        <w:t xml:space="preserve">in </w:t>
      </w:r>
      <w:r w:rsidR="00401477" w:rsidRPr="005270CB">
        <w:t xml:space="preserve">the </w:t>
      </w:r>
      <w:r w:rsidR="00771EEE" w:rsidRPr="005270CB">
        <w:t>hanging meniscus configuration</w:t>
      </w:r>
      <w:r w:rsidR="00401477" w:rsidRPr="005270CB">
        <w:t>.</w:t>
      </w:r>
    </w:p>
    <w:p w14:paraId="5FEB2AD4" w14:textId="292078B1" w:rsidR="00855FF2" w:rsidRPr="00140074" w:rsidRDefault="002B0E8F" w:rsidP="006C13D1">
      <w:pPr>
        <w:widowControl w:val="0"/>
        <w:autoSpaceDE w:val="0"/>
        <w:autoSpaceDN w:val="0"/>
        <w:adjustRightInd w:val="0"/>
        <w:spacing w:after="240" w:line="240" w:lineRule="auto"/>
        <w:jc w:val="both"/>
        <w:rPr>
          <w:rFonts w:ascii="Times New Roman" w:hAnsi="Times New Roman" w:cs="Times New Roman"/>
        </w:rPr>
      </w:pPr>
      <w:r w:rsidRPr="00130DDF">
        <w:rPr>
          <w:rFonts w:ascii="Times New Roman" w:hAnsi="Times New Roman" w:cs="Times New Roman"/>
          <w:sz w:val="20"/>
          <w:szCs w:val="20"/>
        </w:rPr>
        <w:t>The headspace of the WE compartment was connected to a gas-circulating loop (</w:t>
      </w:r>
      <w:r w:rsidR="001A35A6" w:rsidRPr="00130DDF">
        <w:rPr>
          <w:rFonts w:ascii="Times New Roman" w:hAnsi="Times New Roman" w:cs="Times New Roman"/>
          <w:sz w:val="20"/>
          <w:szCs w:val="20"/>
        </w:rPr>
        <w:t xml:space="preserve">setup-loop, </w:t>
      </w:r>
      <w:r w:rsidRPr="00130DDF">
        <w:rPr>
          <w:rFonts w:ascii="Times New Roman" w:hAnsi="Times New Roman" w:cs="Times New Roman"/>
          <w:sz w:val="20"/>
          <w:szCs w:val="20"/>
        </w:rPr>
        <w:t xml:space="preserve">1/8” stainless steel tubing) feeding the gas chromatograph sample loops before reaching again the WE compartment. A detailed description of the setup is given in </w:t>
      </w:r>
      <w:r w:rsidR="001A35A6" w:rsidRPr="00130DDF">
        <w:rPr>
          <w:rFonts w:ascii="Times New Roman" w:hAnsi="Times New Roman" w:cs="Times New Roman"/>
          <w:sz w:val="20"/>
          <w:szCs w:val="20"/>
        </w:rPr>
        <w:t xml:space="preserve">ref. </w:t>
      </w:r>
      <w:r w:rsidR="001A35A6" w:rsidRPr="00130DDF">
        <w:rPr>
          <w:rFonts w:ascii="Times New Roman" w:hAnsi="Times New Roman" w:cs="Times New Roman"/>
          <w:sz w:val="20"/>
          <w:szCs w:val="20"/>
        </w:rPr>
        <w:fldChar w:fldCharType="begin"/>
      </w:r>
      <w:r w:rsidR="001A35A6" w:rsidRPr="00130DDF">
        <w:rPr>
          <w:rFonts w:ascii="Times New Roman" w:hAnsi="Times New Roman" w:cs="Times New Roman"/>
          <w:sz w:val="20"/>
          <w:szCs w:val="20"/>
        </w:rPr>
        <w:instrText xml:space="preserve"> ADDIN ZOTERO_ITEM CSL_CITATION {"citationID":"10hYhMAZ","properties":{"formattedCitation":"\\super 1\\nosupersub{}","plainCitation":"1","noteIndex":0},"citationItems":[{"id":14,"uris":["http://zotero.org/users/994817/items/MPAXCN2F"],"uri":["http://zotero.org/users/994817/items/MPAXCN2F"],"itemData":{"id":14,"type":"article-journal","title":"Opportunities and challenges in the electrocatalysis of CO2 and CO reduction using bifunctional surfaces: A theoretical and experimental study of Au?Cd alloys","container-title":"Journal of Catalysis","page":"215-231","volume":"343","source":"CrossRef","DOI":"10.1016/j.jcat.2016.04.008","ISSN":"00219517","shortTitle":"Opportunities and challenges in the electrocatalysis of CO2 and CO reduction using bifunctional surfaces","language":"en","author":[{"family":"Jovanov","given":"Zarko P."},{"family":"Hansen","given":"Heine A."},{"family":"Varela","given":"Ana Sofia"},{"family":"Malacrida","given":"Paolo"},{"family":"Peterson","given":"Andrew A."},{"family":"N?rskov","given":"Jens K."},{"family":"Stephens","given":"Ifan E.L."},{"family":"Chorkendorff","given":"Ib"}],"issued":{"date-parts":[["2016",11]]}}}],"schema":"https://github.com/citation-style-language/schema/raw/master/csl-citation.json"} </w:instrText>
      </w:r>
      <w:r w:rsidR="001A35A6" w:rsidRPr="00130DDF">
        <w:rPr>
          <w:rFonts w:ascii="Times New Roman" w:hAnsi="Times New Roman" w:cs="Times New Roman"/>
          <w:sz w:val="20"/>
          <w:szCs w:val="20"/>
        </w:rPr>
        <w:fldChar w:fldCharType="separate"/>
      </w:r>
      <w:r w:rsidR="001A35A6" w:rsidRPr="00130DDF">
        <w:rPr>
          <w:rFonts w:ascii="Times New Roman" w:hAnsi="Times New Roman" w:cs="Times New Roman"/>
          <w:sz w:val="20"/>
          <w:szCs w:val="20"/>
          <w:vertAlign w:val="superscript"/>
        </w:rPr>
        <w:t>1</w:t>
      </w:r>
      <w:r w:rsidR="001A35A6" w:rsidRPr="00130DDF">
        <w:rPr>
          <w:rFonts w:ascii="Times New Roman" w:hAnsi="Times New Roman" w:cs="Times New Roman"/>
          <w:sz w:val="20"/>
          <w:szCs w:val="20"/>
        </w:rPr>
        <w:fldChar w:fldCharType="end"/>
      </w:r>
      <w:r w:rsidRPr="00130DDF">
        <w:rPr>
          <w:rFonts w:ascii="Times New Roman" w:hAnsi="Times New Roman" w:cs="Times New Roman"/>
          <w:sz w:val="20"/>
          <w:szCs w:val="20"/>
        </w:rPr>
        <w:t>. During the experiments the gas in the headspace and in</w:t>
      </w:r>
      <w:r w:rsidR="001A35A6" w:rsidRPr="00130DDF">
        <w:rPr>
          <w:rFonts w:ascii="Times New Roman" w:hAnsi="Times New Roman" w:cs="Times New Roman"/>
          <w:sz w:val="20"/>
          <w:szCs w:val="20"/>
        </w:rPr>
        <w:t xml:space="preserve"> the setup-</w:t>
      </w:r>
      <w:r w:rsidRPr="00130DDF">
        <w:rPr>
          <w:rFonts w:ascii="Times New Roman" w:hAnsi="Times New Roman" w:cs="Times New Roman"/>
          <w:sz w:val="20"/>
          <w:szCs w:val="20"/>
        </w:rPr>
        <w:t>loop was continuously circulated by means of a diaphragm liquid pump (</w:t>
      </w:r>
      <w:r w:rsidRPr="00130DDF">
        <w:rPr>
          <w:rFonts w:ascii="Times New Roman" w:hAnsi="Times New Roman" w:cs="Times New Roman"/>
          <w:i/>
          <w:sz w:val="20"/>
          <w:szCs w:val="20"/>
        </w:rPr>
        <w:t>KNF</w:t>
      </w:r>
      <w:r w:rsidRPr="00130DDF">
        <w:rPr>
          <w:rFonts w:ascii="Times New Roman" w:hAnsi="Times New Roman" w:cs="Times New Roman"/>
          <w:sz w:val="20"/>
          <w:szCs w:val="20"/>
        </w:rPr>
        <w:t>, NF1.5TTDCB-4 10-28V). The electrical contact with the working electrode (</w:t>
      </w:r>
      <w:proofErr w:type="spellStart"/>
      <w:r w:rsidRPr="00130DDF">
        <w:rPr>
          <w:rFonts w:ascii="Times New Roman" w:hAnsi="Times New Roman" w:cs="Times New Roman"/>
          <w:sz w:val="20"/>
          <w:szCs w:val="20"/>
        </w:rPr>
        <w:t>pcAu</w:t>
      </w:r>
      <w:proofErr w:type="spellEnd"/>
      <w:r w:rsidRPr="00130DDF">
        <w:rPr>
          <w:rFonts w:ascii="Times New Roman" w:hAnsi="Times New Roman" w:cs="Times New Roman"/>
          <w:sz w:val="20"/>
          <w:szCs w:val="20"/>
        </w:rPr>
        <w:t xml:space="preserve">/single crystals) was achieved via </w:t>
      </w:r>
      <w:proofErr w:type="spellStart"/>
      <w:r w:rsidR="00A40A48" w:rsidRPr="00130DDF">
        <w:rPr>
          <w:rFonts w:ascii="Times New Roman" w:hAnsi="Times New Roman" w:cs="Times New Roman"/>
          <w:sz w:val="20"/>
          <w:szCs w:val="20"/>
        </w:rPr>
        <w:t>a</w:t>
      </w:r>
      <w:proofErr w:type="spellEnd"/>
      <w:r w:rsidR="00A40A48" w:rsidRPr="00130DDF">
        <w:rPr>
          <w:rFonts w:ascii="Times New Roman" w:hAnsi="Times New Roman" w:cs="Times New Roman"/>
          <w:sz w:val="20"/>
          <w:szCs w:val="20"/>
        </w:rPr>
        <w:t xml:space="preserve"> </w:t>
      </w:r>
      <w:r w:rsidRPr="00130DDF">
        <w:rPr>
          <w:rFonts w:ascii="Times New Roman" w:hAnsi="Times New Roman" w:cs="Times New Roman"/>
          <w:sz w:val="20"/>
          <w:szCs w:val="20"/>
        </w:rPr>
        <w:t>Au wire. The wire was passed through a septum located in th</w:t>
      </w:r>
      <w:r w:rsidR="00771EEE" w:rsidRPr="00130DDF">
        <w:rPr>
          <w:rFonts w:ascii="Times New Roman" w:hAnsi="Times New Roman" w:cs="Times New Roman"/>
          <w:sz w:val="20"/>
          <w:szCs w:val="20"/>
        </w:rPr>
        <w:t>e WE shaft (see</w:t>
      </w:r>
      <w:r w:rsidR="00744D62" w:rsidRPr="00130DDF">
        <w:rPr>
          <w:rFonts w:ascii="Times New Roman" w:hAnsi="Times New Roman" w:cs="Times New Roman"/>
          <w:sz w:val="20"/>
          <w:szCs w:val="20"/>
        </w:rPr>
        <w:t xml:space="preserve"> Figure </w:t>
      </w:r>
      <w:r w:rsidR="00855FF2" w:rsidRPr="00130DDF">
        <w:rPr>
          <w:rFonts w:ascii="Times New Roman" w:hAnsi="Times New Roman" w:cs="Times New Roman"/>
          <w:sz w:val="20"/>
          <w:szCs w:val="20"/>
        </w:rPr>
        <w:t>S</w:t>
      </w:r>
      <w:r w:rsidR="00744D62" w:rsidRPr="00130DDF">
        <w:rPr>
          <w:rFonts w:ascii="Times New Roman" w:hAnsi="Times New Roman" w:cs="Times New Roman"/>
          <w:sz w:val="20"/>
          <w:szCs w:val="20"/>
        </w:rPr>
        <w:t>1)</w:t>
      </w:r>
      <w:r w:rsidRPr="00130DDF">
        <w:rPr>
          <w:rFonts w:ascii="Times New Roman" w:hAnsi="Times New Roman" w:cs="Times New Roman"/>
          <w:sz w:val="20"/>
          <w:szCs w:val="20"/>
        </w:rPr>
        <w:t xml:space="preserve"> </w:t>
      </w:r>
      <w:proofErr w:type="gramStart"/>
      <w:r w:rsidRPr="00130DDF">
        <w:rPr>
          <w:rFonts w:ascii="Times New Roman" w:hAnsi="Times New Roman" w:cs="Times New Roman"/>
          <w:sz w:val="20"/>
          <w:szCs w:val="20"/>
        </w:rPr>
        <w:t>in order to</w:t>
      </w:r>
      <w:proofErr w:type="gramEnd"/>
      <w:r w:rsidRPr="00130DDF">
        <w:rPr>
          <w:rFonts w:ascii="Times New Roman" w:hAnsi="Times New Roman" w:cs="Times New Roman"/>
          <w:sz w:val="20"/>
          <w:szCs w:val="20"/>
        </w:rPr>
        <w:t xml:space="preserve"> maintain an optimal sealing of the headspace. The immersion of the single crystals was carried out under potential control using a dummy electrode (Au wire). Once contact was established, the electrode was retracted gently pulling the wire until a proper hanging menis</w:t>
      </w:r>
      <w:r w:rsidR="00D40640" w:rsidRPr="00130DDF">
        <w:rPr>
          <w:rFonts w:ascii="Times New Roman" w:hAnsi="Times New Roman" w:cs="Times New Roman"/>
          <w:sz w:val="20"/>
          <w:szCs w:val="20"/>
        </w:rPr>
        <w:t>cus configuration was achieved</w:t>
      </w:r>
      <w:r w:rsidRPr="00130DDF">
        <w:rPr>
          <w:rFonts w:ascii="Times New Roman" w:hAnsi="Times New Roman" w:cs="Times New Roman"/>
          <w:sz w:val="20"/>
          <w:szCs w:val="20"/>
        </w:rPr>
        <w:t>.  The height of the meniscus was kept at ~3-5 mm (see</w:t>
      </w:r>
      <w:r w:rsidR="00744D62" w:rsidRPr="00130DDF">
        <w:rPr>
          <w:rFonts w:ascii="Times New Roman" w:hAnsi="Times New Roman" w:cs="Times New Roman"/>
          <w:color w:val="FF0000"/>
          <w:sz w:val="20"/>
          <w:szCs w:val="20"/>
        </w:rPr>
        <w:t xml:space="preserve"> </w:t>
      </w:r>
      <w:r w:rsidR="00744D62" w:rsidRPr="00130DDF">
        <w:rPr>
          <w:rFonts w:ascii="Times New Roman" w:hAnsi="Times New Roman" w:cs="Times New Roman"/>
          <w:sz w:val="20"/>
          <w:szCs w:val="20"/>
        </w:rPr>
        <w:t xml:space="preserve">Figure </w:t>
      </w:r>
      <w:r w:rsidR="00855FF2" w:rsidRPr="00130DDF">
        <w:rPr>
          <w:rFonts w:ascii="Times New Roman" w:hAnsi="Times New Roman" w:cs="Times New Roman"/>
          <w:sz w:val="20"/>
          <w:szCs w:val="20"/>
        </w:rPr>
        <w:t>S</w:t>
      </w:r>
      <w:r w:rsidR="00744D62" w:rsidRPr="00130DDF">
        <w:rPr>
          <w:rFonts w:ascii="Times New Roman" w:hAnsi="Times New Roman" w:cs="Times New Roman"/>
          <w:sz w:val="20"/>
          <w:szCs w:val="20"/>
        </w:rPr>
        <w:t>1)</w:t>
      </w:r>
      <w:r w:rsidRPr="00130DDF">
        <w:rPr>
          <w:rFonts w:ascii="Times New Roman" w:hAnsi="Times New Roman" w:cs="Times New Roman"/>
          <w:sz w:val="20"/>
          <w:szCs w:val="20"/>
        </w:rPr>
        <w:t>.</w:t>
      </w:r>
      <w:r w:rsidRPr="00140074">
        <w:rPr>
          <w:rFonts w:ascii="Times New Roman" w:hAnsi="Times New Roman" w:cs="Times New Roman"/>
        </w:rPr>
        <w:t xml:space="preserve"> </w:t>
      </w:r>
      <w:r w:rsidR="00855FF2" w:rsidRPr="00140074">
        <w:rPr>
          <w:rFonts w:ascii="Times New Roman" w:hAnsi="Times New Roman" w:cs="Times New Roman"/>
        </w:rPr>
        <w:t xml:space="preserve"> </w:t>
      </w:r>
    </w:p>
    <w:p w14:paraId="021C1137" w14:textId="7053CCEF" w:rsidR="002B0E8F" w:rsidRPr="00130DDF" w:rsidRDefault="002B0E8F" w:rsidP="00771EEE">
      <w:pPr>
        <w:widowControl w:val="0"/>
        <w:autoSpaceDE w:val="0"/>
        <w:autoSpaceDN w:val="0"/>
        <w:adjustRightInd w:val="0"/>
        <w:spacing w:after="240" w:line="240" w:lineRule="atLeast"/>
        <w:jc w:val="both"/>
        <w:rPr>
          <w:rFonts w:ascii="Times New Roman" w:hAnsi="Times New Roman" w:cs="Times New Roman"/>
          <w:sz w:val="20"/>
        </w:rPr>
      </w:pPr>
      <w:r w:rsidRPr="00130DDF">
        <w:rPr>
          <w:rFonts w:ascii="Times New Roman" w:hAnsi="Times New Roman" w:cs="Times New Roman"/>
          <w:sz w:val="20"/>
        </w:rPr>
        <w:t>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bulk electrolysis experiments were</w:t>
      </w:r>
      <w:r w:rsidR="006E6A96" w:rsidRPr="00130DDF">
        <w:rPr>
          <w:rFonts w:ascii="Times New Roman" w:hAnsi="Times New Roman" w:cs="Times New Roman"/>
          <w:sz w:val="20"/>
        </w:rPr>
        <w:t xml:space="preserve"> carried out </w:t>
      </w:r>
      <w:proofErr w:type="spellStart"/>
      <w:r w:rsidR="006E6A96" w:rsidRPr="00130DDF">
        <w:rPr>
          <w:rFonts w:ascii="Times New Roman" w:hAnsi="Times New Roman" w:cs="Times New Roman"/>
          <w:sz w:val="20"/>
        </w:rPr>
        <w:t>potentiostatically</w:t>
      </w:r>
      <w:proofErr w:type="spellEnd"/>
      <w:r w:rsidR="006E6A96" w:rsidRPr="00130DDF">
        <w:rPr>
          <w:rFonts w:ascii="Times New Roman" w:hAnsi="Times New Roman" w:cs="Times New Roman"/>
          <w:sz w:val="20"/>
        </w:rPr>
        <w:t xml:space="preserve"> </w:t>
      </w:r>
      <w:r w:rsidRPr="00130DDF">
        <w:rPr>
          <w:rFonts w:ascii="Times New Roman" w:hAnsi="Times New Roman" w:cs="Times New Roman"/>
          <w:sz w:val="20"/>
        </w:rPr>
        <w:t>(chronoamperometry, CA) in a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saturated 0.1 M KHCO</w:t>
      </w:r>
      <w:r w:rsidRPr="00130DDF">
        <w:rPr>
          <w:rFonts w:ascii="Times New Roman" w:hAnsi="Times New Roman" w:cs="Times New Roman"/>
          <w:sz w:val="20"/>
          <w:vertAlign w:val="subscript"/>
        </w:rPr>
        <w:t>3</w:t>
      </w:r>
      <w:r w:rsidRPr="00130DDF">
        <w:rPr>
          <w:rFonts w:ascii="Times New Roman" w:hAnsi="Times New Roman" w:cs="Times New Roman"/>
          <w:sz w:val="20"/>
        </w:rPr>
        <w:t xml:space="preserve"> electrolyte (pH 6.8), which was prepared purging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(AGA, Carbon Dioxide 5.2 Scientific,) in a 0.1 M KOH aqueous solution (prepared from KOH·1H</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O </w:t>
      </w:r>
      <w:proofErr w:type="spellStart"/>
      <w:r w:rsidRPr="00130DDF">
        <w:rPr>
          <w:rFonts w:ascii="Times New Roman" w:hAnsi="Times New Roman" w:cs="Times New Roman"/>
          <w:sz w:val="20"/>
        </w:rPr>
        <w:t>Fluka</w:t>
      </w:r>
      <w:proofErr w:type="spellEnd"/>
      <w:r w:rsidRPr="00130DDF">
        <w:rPr>
          <w:rFonts w:ascii="Times New Roman" w:hAnsi="Times New Roman" w:cs="Times New Roman"/>
          <w:sz w:val="20"/>
        </w:rPr>
        <w:t xml:space="preserve">, </w:t>
      </w:r>
      <w:proofErr w:type="spellStart"/>
      <w:r w:rsidRPr="00130DDF">
        <w:rPr>
          <w:rFonts w:ascii="Times New Roman" w:hAnsi="Times New Roman" w:cs="Times New Roman"/>
          <w:sz w:val="20"/>
        </w:rPr>
        <w:t>Trac</w:t>
      </w:r>
      <w:r w:rsidR="00744D62" w:rsidRPr="00130DDF">
        <w:rPr>
          <w:rFonts w:ascii="Times New Roman" w:hAnsi="Times New Roman" w:cs="Times New Roman"/>
          <w:sz w:val="20"/>
        </w:rPr>
        <w:t>eSELECT</w:t>
      </w:r>
      <w:proofErr w:type="spellEnd"/>
      <w:r w:rsidR="00744D62" w:rsidRPr="00130DDF">
        <w:rPr>
          <w:rFonts w:ascii="Times New Roman" w:hAnsi="Times New Roman" w:cs="Times New Roman"/>
          <w:sz w:val="20"/>
        </w:rPr>
        <w:t>®, ≥ 99.995 %, solid pellets</w:t>
      </w:r>
      <w:r w:rsidRPr="00130DDF">
        <w:rPr>
          <w:rFonts w:ascii="Times New Roman" w:hAnsi="Times New Roman" w:cs="Times New Roman"/>
          <w:sz w:val="20"/>
        </w:rPr>
        <w:t>).  The pressure of the headspace gas was k</w:t>
      </w:r>
      <w:r w:rsidR="00771EEE" w:rsidRPr="00130DDF">
        <w:rPr>
          <w:rFonts w:ascii="Times New Roman" w:hAnsi="Times New Roman" w:cs="Times New Roman"/>
          <w:sz w:val="20"/>
        </w:rPr>
        <w:t xml:space="preserve">ept at 1.1 bar. </w:t>
      </w:r>
      <w:r w:rsidRPr="00130DDF">
        <w:rPr>
          <w:rFonts w:ascii="Times New Roman" w:hAnsi="Times New Roman" w:cs="Times New Roman"/>
          <w:sz w:val="20"/>
        </w:rPr>
        <w:t>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was constantly purged in the electrolyte through a bubbler equipped with a glass frit. The bubbler faced toward the cell wall opposite to the WE to avoid disturbances to the hanging meniscus. During the measurements the electrolyte was continuously stirred (~1000 RPM) using a Teflon coated stirring bar. The electrolyte was replaced after each measurement and the electrodes were re-prepared as described in section</w:t>
      </w:r>
      <w:r w:rsidR="00771EEE" w:rsidRPr="00130DDF">
        <w:rPr>
          <w:rFonts w:ascii="Times New Roman" w:hAnsi="Times New Roman" w:cs="Times New Roman"/>
          <w:sz w:val="20"/>
        </w:rPr>
        <w:t xml:space="preserve"> </w:t>
      </w:r>
      <w:r w:rsidR="00771EEE" w:rsidRPr="00130DDF">
        <w:rPr>
          <w:rFonts w:ascii="Times New Roman" w:hAnsi="Times New Roman" w:cs="Times New Roman"/>
          <w:sz w:val="20"/>
        </w:rPr>
        <w:fldChar w:fldCharType="begin"/>
      </w:r>
      <w:r w:rsidR="00771EEE" w:rsidRPr="00130DDF">
        <w:rPr>
          <w:rFonts w:ascii="Times New Roman" w:hAnsi="Times New Roman" w:cs="Times New Roman"/>
          <w:sz w:val="20"/>
        </w:rPr>
        <w:instrText xml:space="preserve"> REF _Ref521580413 \r \h </w:instrText>
      </w:r>
      <w:r w:rsidR="00140074" w:rsidRPr="00130DDF">
        <w:rPr>
          <w:rFonts w:ascii="Times New Roman" w:hAnsi="Times New Roman" w:cs="Times New Roman"/>
          <w:sz w:val="20"/>
        </w:rPr>
        <w:instrText xml:space="preserve"> \* MERGEFORMAT </w:instrText>
      </w:r>
      <w:r w:rsidR="00771EEE" w:rsidRPr="00130DDF">
        <w:rPr>
          <w:rFonts w:ascii="Times New Roman" w:hAnsi="Times New Roman" w:cs="Times New Roman"/>
          <w:sz w:val="20"/>
        </w:rPr>
      </w:r>
      <w:r w:rsidR="00771EEE" w:rsidRPr="00130DDF">
        <w:rPr>
          <w:rFonts w:ascii="Times New Roman" w:hAnsi="Times New Roman" w:cs="Times New Roman"/>
          <w:sz w:val="20"/>
        </w:rPr>
        <w:fldChar w:fldCharType="separate"/>
      </w:r>
      <w:r w:rsidR="009360EF">
        <w:rPr>
          <w:rFonts w:ascii="Times New Roman" w:hAnsi="Times New Roman" w:cs="Times New Roman"/>
          <w:sz w:val="20"/>
        </w:rPr>
        <w:t>1</w:t>
      </w:r>
      <w:r w:rsidR="00771EEE" w:rsidRPr="00130DDF">
        <w:rPr>
          <w:rFonts w:ascii="Times New Roman" w:hAnsi="Times New Roman" w:cs="Times New Roman"/>
          <w:sz w:val="20"/>
        </w:rPr>
        <w:fldChar w:fldCharType="end"/>
      </w:r>
      <w:r w:rsidR="00771EEE" w:rsidRPr="00130DDF">
        <w:rPr>
          <w:rFonts w:ascii="Times New Roman" w:hAnsi="Times New Roman" w:cs="Times New Roman"/>
          <w:sz w:val="20"/>
        </w:rPr>
        <w:t xml:space="preserve">. </w:t>
      </w:r>
      <w:r w:rsidRPr="00130DDF">
        <w:rPr>
          <w:rFonts w:ascii="Times New Roman" w:hAnsi="Times New Roman" w:cs="Times New Roman"/>
          <w:sz w:val="20"/>
        </w:rPr>
        <w:t>The duration of the C</w:t>
      </w:r>
      <w:r w:rsidR="00771EEE" w:rsidRPr="00130DDF">
        <w:rPr>
          <w:rFonts w:ascii="Times New Roman" w:hAnsi="Times New Roman" w:cs="Times New Roman"/>
          <w:sz w:val="20"/>
        </w:rPr>
        <w:t>A experiments was set to 1000s. D</w:t>
      </w:r>
      <w:r w:rsidRPr="00130DDF">
        <w:rPr>
          <w:rFonts w:ascii="Times New Roman" w:hAnsi="Times New Roman" w:cs="Times New Roman"/>
          <w:sz w:val="20"/>
        </w:rPr>
        <w:t xml:space="preserve">uring this time the gaseous products were continuously accumulated in the gas loop. </w:t>
      </w:r>
      <w:r w:rsidR="00771EEE" w:rsidRPr="00130DDF">
        <w:rPr>
          <w:rFonts w:ascii="Times New Roman" w:hAnsi="Times New Roman" w:cs="Times New Roman"/>
          <w:sz w:val="20"/>
        </w:rPr>
        <w:t>At the end of the CA, a</w:t>
      </w:r>
      <w:r w:rsidRPr="00130DDF">
        <w:rPr>
          <w:rFonts w:ascii="Times New Roman" w:hAnsi="Times New Roman" w:cs="Times New Roman"/>
          <w:sz w:val="20"/>
        </w:rPr>
        <w:t>fter 5 min of equilibration time, an aliquot of the gas present in the headspace was injected in the GC. At least three independent measurements (i.e., fresh electrolyte and flame annealed electrodes) were carried out for each potential (-0.6, -0.7 and -0.8 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w:t>
      </w:r>
    </w:p>
    <w:p w14:paraId="09CD25E1" w14:textId="77777777" w:rsidR="002B0E8F" w:rsidRPr="00140074" w:rsidRDefault="002B0E8F" w:rsidP="006C13D1">
      <w:pPr>
        <w:widowControl w:val="0"/>
        <w:autoSpaceDE w:val="0"/>
        <w:autoSpaceDN w:val="0"/>
        <w:adjustRightInd w:val="0"/>
        <w:spacing w:after="240" w:line="240" w:lineRule="auto"/>
        <w:jc w:val="both"/>
        <w:rPr>
          <w:rFonts w:ascii="Times New Roman" w:hAnsi="Times New Roman" w:cs="Times New Roman"/>
        </w:rPr>
      </w:pPr>
      <w:r w:rsidRPr="00130DDF">
        <w:rPr>
          <w:rFonts w:ascii="Times New Roman" w:hAnsi="Times New Roman" w:cs="Times New Roman"/>
          <w:sz w:val="20"/>
        </w:rPr>
        <w:t>The working electrode potential (E</w:t>
      </w:r>
      <w:r w:rsidRPr="00130DDF">
        <w:rPr>
          <w:rFonts w:ascii="Times New Roman" w:hAnsi="Times New Roman" w:cs="Times New Roman"/>
          <w:sz w:val="20"/>
          <w:vertAlign w:val="subscript"/>
        </w:rPr>
        <w:t>WE</w:t>
      </w:r>
      <w:r w:rsidRPr="00130DDF">
        <w:rPr>
          <w:rFonts w:ascii="Times New Roman" w:hAnsi="Times New Roman" w:cs="Times New Roman"/>
          <w:sz w:val="20"/>
        </w:rPr>
        <w:t>) was referenced against a Hg/HgSO</w:t>
      </w:r>
      <w:r w:rsidRPr="00130DDF">
        <w:rPr>
          <w:rFonts w:ascii="Times New Roman" w:hAnsi="Times New Roman" w:cs="Times New Roman"/>
          <w:sz w:val="20"/>
          <w:vertAlign w:val="subscript"/>
        </w:rPr>
        <w:t>4</w:t>
      </w:r>
      <w:r w:rsidRPr="00130DDF">
        <w:rPr>
          <w:rFonts w:ascii="Times New Roman" w:hAnsi="Times New Roman" w:cs="Times New Roman"/>
          <w:sz w:val="20"/>
        </w:rPr>
        <w:t>/sat. K</w:t>
      </w:r>
      <w:r w:rsidRPr="00130DDF">
        <w:rPr>
          <w:rFonts w:ascii="Times New Roman" w:hAnsi="Times New Roman" w:cs="Times New Roman"/>
          <w:sz w:val="20"/>
          <w:vertAlign w:val="subscript"/>
        </w:rPr>
        <w:t>2</w:t>
      </w:r>
      <w:r w:rsidRPr="00130DDF">
        <w:rPr>
          <w:rFonts w:ascii="Times New Roman" w:hAnsi="Times New Roman" w:cs="Times New Roman"/>
          <w:sz w:val="20"/>
        </w:rPr>
        <w:t>SO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reference electrode (SI analytics) and converted to the reversible hydrogen (RHE) scale according to: </w:t>
      </w:r>
    </w:p>
    <w:p w14:paraId="1E32D361" w14:textId="1D8FF13F" w:rsidR="002B0E8F" w:rsidRPr="00130DDF" w:rsidRDefault="002B0E8F" w:rsidP="006C13D1">
      <w:pPr>
        <w:widowControl w:val="0"/>
        <w:autoSpaceDE w:val="0"/>
        <w:autoSpaceDN w:val="0"/>
        <w:adjustRightInd w:val="0"/>
        <w:spacing w:after="240" w:line="240" w:lineRule="auto"/>
        <w:jc w:val="center"/>
        <w:rPr>
          <w:rFonts w:ascii="Times New Roman" w:hAnsi="Times New Roman" w:cs="Times New Roman"/>
          <w:color w:val="000000"/>
          <w:sz w:val="20"/>
        </w:rPr>
      </w:pPr>
      <w:r w:rsidRPr="00130DDF">
        <w:rPr>
          <w:rFonts w:ascii="Times New Roman" w:hAnsi="Times New Roman" w:cs="Times New Roman"/>
          <w:color w:val="000000"/>
          <w:sz w:val="20"/>
        </w:rPr>
        <w:t>E</w:t>
      </w:r>
      <w:r w:rsidRPr="00130DDF">
        <w:rPr>
          <w:rFonts w:ascii="Times New Roman" w:hAnsi="Times New Roman" w:cs="Times New Roman"/>
          <w:color w:val="000000"/>
          <w:sz w:val="20"/>
          <w:vertAlign w:val="subscript"/>
        </w:rPr>
        <w:t>RHE</w:t>
      </w:r>
      <w:r w:rsidRPr="00130DDF">
        <w:rPr>
          <w:rFonts w:ascii="Times New Roman" w:hAnsi="Times New Roman" w:cs="Times New Roman"/>
          <w:color w:val="000000"/>
          <w:sz w:val="20"/>
        </w:rPr>
        <w:t xml:space="preserve"> (V) = E</w:t>
      </w:r>
      <w:r w:rsidRPr="00130DDF">
        <w:rPr>
          <w:rFonts w:ascii="Times New Roman" w:hAnsi="Times New Roman" w:cs="Times New Roman"/>
          <w:color w:val="000000"/>
          <w:sz w:val="20"/>
          <w:vertAlign w:val="subscript"/>
        </w:rPr>
        <w:t xml:space="preserve">WE </w:t>
      </w:r>
      <w:r w:rsidRPr="00130DDF">
        <w:rPr>
          <w:rFonts w:ascii="Times New Roman" w:hAnsi="Times New Roman" w:cs="Times New Roman"/>
          <w:color w:val="000000"/>
          <w:sz w:val="20"/>
        </w:rPr>
        <w:t>+ E</w:t>
      </w:r>
      <w:r w:rsidRPr="00130DDF">
        <w:rPr>
          <w:rFonts w:ascii="Times New Roman" w:hAnsi="Times New Roman" w:cs="Times New Roman"/>
          <w:color w:val="000000"/>
          <w:sz w:val="20"/>
          <w:vertAlign w:val="subscript"/>
        </w:rPr>
        <w:t>MSE</w:t>
      </w:r>
      <w:r w:rsidRPr="00130DDF">
        <w:rPr>
          <w:rFonts w:ascii="Times New Roman" w:hAnsi="Times New Roman" w:cs="Times New Roman"/>
          <w:color w:val="000000"/>
          <w:sz w:val="20"/>
        </w:rPr>
        <w:t xml:space="preserve"> + 0.059 * pH</w:t>
      </w:r>
    </w:p>
    <w:p w14:paraId="1EE3E1E9" w14:textId="3A6B057B" w:rsidR="002B0E8F" w:rsidRPr="00140074" w:rsidRDefault="002B0E8F" w:rsidP="006C13D1">
      <w:pPr>
        <w:widowControl w:val="0"/>
        <w:autoSpaceDE w:val="0"/>
        <w:autoSpaceDN w:val="0"/>
        <w:adjustRightInd w:val="0"/>
        <w:spacing w:after="0" w:line="240" w:lineRule="auto"/>
        <w:jc w:val="both"/>
        <w:rPr>
          <w:rFonts w:ascii="Times New Roman" w:hAnsi="Times New Roman" w:cs="Times New Roman"/>
        </w:rPr>
      </w:pPr>
      <w:r w:rsidRPr="00130DDF">
        <w:rPr>
          <w:rFonts w:ascii="Times New Roman" w:hAnsi="Times New Roman" w:cs="Times New Roman"/>
          <w:sz w:val="20"/>
        </w:rPr>
        <w:t>Where E</w:t>
      </w:r>
      <w:r w:rsidRPr="00130DDF">
        <w:rPr>
          <w:rFonts w:ascii="Times New Roman" w:hAnsi="Times New Roman" w:cs="Times New Roman"/>
          <w:sz w:val="20"/>
          <w:vertAlign w:val="subscript"/>
        </w:rPr>
        <w:t>WE</w:t>
      </w:r>
      <w:r w:rsidRPr="00130DDF">
        <w:rPr>
          <w:rFonts w:ascii="Times New Roman" w:hAnsi="Times New Roman" w:cs="Times New Roman"/>
          <w:sz w:val="20"/>
        </w:rPr>
        <w:t xml:space="preserve"> and E</w:t>
      </w:r>
      <w:r w:rsidRPr="00130DDF">
        <w:rPr>
          <w:rFonts w:ascii="Times New Roman" w:hAnsi="Times New Roman" w:cs="Times New Roman"/>
          <w:sz w:val="20"/>
          <w:vertAlign w:val="subscript"/>
        </w:rPr>
        <w:t>MSE</w:t>
      </w:r>
      <w:r w:rsidRPr="00130DDF">
        <w:rPr>
          <w:rFonts w:ascii="Times New Roman" w:hAnsi="Times New Roman" w:cs="Times New Roman"/>
          <w:sz w:val="20"/>
        </w:rPr>
        <w:t xml:space="preserve"> are the set potential at the WE (vs. </w:t>
      </w:r>
      <w:r w:rsidRPr="00130DDF">
        <w:rPr>
          <w:rFonts w:ascii="Times New Roman" w:hAnsi="Times New Roman" w:cs="Times New Roman"/>
          <w:color w:val="000000"/>
          <w:sz w:val="20"/>
        </w:rPr>
        <w:t>Hg/HgSO</w:t>
      </w:r>
      <w:r w:rsidRPr="00130DDF">
        <w:rPr>
          <w:rFonts w:ascii="Times New Roman" w:hAnsi="Times New Roman" w:cs="Times New Roman"/>
          <w:color w:val="000000"/>
          <w:sz w:val="20"/>
          <w:vertAlign w:val="subscript"/>
        </w:rPr>
        <w:t>4</w:t>
      </w:r>
      <w:r w:rsidRPr="00130DDF">
        <w:rPr>
          <w:rFonts w:ascii="Times New Roman" w:hAnsi="Times New Roman" w:cs="Times New Roman"/>
          <w:sz w:val="20"/>
        </w:rPr>
        <w:t>) and the reference electrode potential (typically 0.664 V ± 5mV vs. E</w:t>
      </w:r>
      <w:r w:rsidRPr="00130DDF">
        <w:rPr>
          <w:rFonts w:ascii="Times New Roman" w:hAnsi="Times New Roman" w:cs="Times New Roman"/>
          <w:sz w:val="20"/>
          <w:vertAlign w:val="subscript"/>
        </w:rPr>
        <w:t>SHE</w:t>
      </w:r>
      <w:r w:rsidRPr="00130DDF">
        <w:rPr>
          <w:rFonts w:ascii="Times New Roman" w:hAnsi="Times New Roman" w:cs="Times New Roman"/>
          <w:sz w:val="20"/>
        </w:rPr>
        <w:t>), respectively. The pH of the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sat</w:t>
      </w:r>
      <w:r w:rsidR="00771EEE" w:rsidRPr="00130DDF">
        <w:rPr>
          <w:rFonts w:ascii="Times New Roman" w:hAnsi="Times New Roman" w:cs="Times New Roman"/>
          <w:sz w:val="20"/>
        </w:rPr>
        <w:t>urated</w:t>
      </w:r>
      <w:r w:rsidRPr="00130DDF">
        <w:rPr>
          <w:rFonts w:ascii="Times New Roman" w:hAnsi="Times New Roman" w:cs="Times New Roman"/>
          <w:sz w:val="20"/>
        </w:rPr>
        <w:t xml:space="preserve"> 0.1M KHCO</w:t>
      </w:r>
      <w:r w:rsidRPr="00130DDF">
        <w:rPr>
          <w:rFonts w:ascii="Times New Roman" w:hAnsi="Times New Roman" w:cs="Times New Roman"/>
          <w:sz w:val="20"/>
          <w:vertAlign w:val="subscript"/>
        </w:rPr>
        <w:t>3</w:t>
      </w:r>
      <w:r w:rsidRPr="00130DDF">
        <w:rPr>
          <w:rFonts w:ascii="Times New Roman" w:hAnsi="Times New Roman" w:cs="Times New Roman"/>
          <w:sz w:val="20"/>
        </w:rPr>
        <w:t xml:space="preserve"> electrolyte was 6.8 ± 0.1 (verified with pH meter). The reference electrode potential (E</w:t>
      </w:r>
      <w:r w:rsidRPr="00130DDF">
        <w:rPr>
          <w:rFonts w:ascii="Times New Roman" w:hAnsi="Times New Roman" w:cs="Times New Roman"/>
          <w:sz w:val="20"/>
          <w:vertAlign w:val="subscript"/>
        </w:rPr>
        <w:t>MSE</w:t>
      </w:r>
      <w:r w:rsidRPr="00130DDF">
        <w:rPr>
          <w:rFonts w:ascii="Times New Roman" w:hAnsi="Times New Roman" w:cs="Times New Roman"/>
          <w:sz w:val="20"/>
        </w:rPr>
        <w:t>) was regularly checked by measuring the equilibrium potential against a Pt|H</w:t>
      </w:r>
      <w:r w:rsidRPr="00130DDF">
        <w:rPr>
          <w:rFonts w:ascii="Times New Roman" w:hAnsi="Times New Roman" w:cs="Times New Roman"/>
          <w:sz w:val="20"/>
          <w:vertAlign w:val="subscript"/>
        </w:rPr>
        <w:t>2</w:t>
      </w:r>
      <w:r w:rsidRPr="00130DDF">
        <w:rPr>
          <w:rFonts w:ascii="Times New Roman" w:hAnsi="Times New Roman" w:cs="Times New Roman"/>
          <w:sz w:val="20"/>
        </w:rPr>
        <w:t>(1atm)</w:t>
      </w:r>
      <w:r w:rsidR="000D7927">
        <w:rPr>
          <w:rFonts w:ascii="Times New Roman" w:hAnsi="Times New Roman" w:cs="Times New Roman"/>
          <w:sz w:val="20"/>
        </w:rPr>
        <w:t xml:space="preserve"> </w:t>
      </w:r>
      <w:r w:rsidRPr="00130DDF">
        <w:rPr>
          <w:rFonts w:ascii="Times New Roman" w:hAnsi="Times New Roman" w:cs="Times New Roman"/>
          <w:sz w:val="20"/>
        </w:rPr>
        <w:t>|H</w:t>
      </w:r>
      <w:r w:rsidRPr="00130DDF">
        <w:rPr>
          <w:rFonts w:ascii="Times New Roman" w:hAnsi="Times New Roman" w:cs="Times New Roman"/>
          <w:sz w:val="20"/>
          <w:vertAlign w:val="superscript"/>
        </w:rPr>
        <w:t>+</w:t>
      </w:r>
      <w:r w:rsidRPr="00130DDF">
        <w:rPr>
          <w:rFonts w:ascii="Times New Roman" w:hAnsi="Times New Roman" w:cs="Times New Roman"/>
          <w:sz w:val="20"/>
        </w:rPr>
        <w:t>(0.1 M) electrode in 0.1</w:t>
      </w:r>
      <w:r w:rsidR="00771EEE" w:rsidRPr="00130DDF">
        <w:rPr>
          <w:rFonts w:ascii="Times New Roman" w:hAnsi="Times New Roman" w:cs="Times New Roman"/>
          <w:sz w:val="20"/>
        </w:rPr>
        <w:t xml:space="preserve"> </w:t>
      </w:r>
      <w:r w:rsidRPr="00130DDF">
        <w:rPr>
          <w:rFonts w:ascii="Times New Roman" w:hAnsi="Times New Roman" w:cs="Times New Roman"/>
          <w:sz w:val="20"/>
        </w:rPr>
        <w:t>M HClO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at 25°C. </w:t>
      </w:r>
    </w:p>
    <w:p w14:paraId="275E5C49" w14:textId="7C3D7985" w:rsidR="002B0E8F" w:rsidRPr="00130DDF" w:rsidRDefault="002B0E8F" w:rsidP="006C13D1">
      <w:pPr>
        <w:spacing w:line="240" w:lineRule="auto"/>
        <w:jc w:val="both"/>
        <w:rPr>
          <w:rFonts w:ascii="Times New Roman" w:hAnsi="Times New Roman" w:cs="Times New Roman"/>
          <w:sz w:val="20"/>
        </w:rPr>
      </w:pPr>
      <w:proofErr w:type="spellStart"/>
      <w:r w:rsidRPr="00130DDF">
        <w:rPr>
          <w:rFonts w:ascii="Times New Roman" w:hAnsi="Times New Roman" w:cs="Times New Roman"/>
          <w:sz w:val="20"/>
        </w:rPr>
        <w:t>Potentiostatic</w:t>
      </w:r>
      <w:proofErr w:type="spellEnd"/>
      <w:r w:rsidRPr="00130DDF">
        <w:rPr>
          <w:rFonts w:ascii="Times New Roman" w:hAnsi="Times New Roman" w:cs="Times New Roman"/>
          <w:sz w:val="20"/>
        </w:rPr>
        <w:t xml:space="preserve"> Electrochemical Impedance Spectroscopy (PEIS) measurements were carried out at +0.1 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(ΔV = 10 mV, from 100 kHz to 1 Hz) immediately after the appropriate hanging meniscus height </w:t>
      </w:r>
      <w:r w:rsidRPr="00130DDF">
        <w:rPr>
          <w:rFonts w:ascii="Times New Roman" w:hAnsi="Times New Roman" w:cs="Times New Roman"/>
          <w:sz w:val="20"/>
        </w:rPr>
        <w:lastRenderedPageBreak/>
        <w:t xml:space="preserve">was achieved. The resulting spectra were fitted using a modified </w:t>
      </w:r>
      <w:proofErr w:type="spellStart"/>
      <w:r w:rsidRPr="00130DDF">
        <w:rPr>
          <w:rFonts w:ascii="Times New Roman" w:hAnsi="Times New Roman" w:cs="Times New Roman"/>
          <w:sz w:val="20"/>
        </w:rPr>
        <w:t>Randles</w:t>
      </w:r>
      <w:proofErr w:type="spellEnd"/>
      <w:r w:rsidRPr="00130DDF">
        <w:rPr>
          <w:rFonts w:ascii="Times New Roman" w:hAnsi="Times New Roman" w:cs="Times New Roman"/>
          <w:sz w:val="20"/>
        </w:rPr>
        <w:t> equivalent electrical circuit (with a constant phase element) to extrapolate the Ohmic resistance of the electrochemical cell (R</w:t>
      </w:r>
      <w:r w:rsidRPr="00130DDF">
        <w:rPr>
          <w:rFonts w:ascii="Times New Roman" w:hAnsi="Times New Roman" w:cs="Times New Roman"/>
          <w:sz w:val="20"/>
          <w:vertAlign w:val="subscript"/>
        </w:rPr>
        <w:t>u</w:t>
      </w:r>
      <w:r w:rsidRPr="00130DDF">
        <w:rPr>
          <w:rFonts w:ascii="Times New Roman" w:hAnsi="Times New Roman" w:cs="Times New Roman"/>
          <w:sz w:val="20"/>
        </w:rPr>
        <w:t>) and the double layer capacitance</w:t>
      </w:r>
      <w:r w:rsidR="006C6A96" w:rsidRPr="00130DDF">
        <w:rPr>
          <w:rFonts w:ascii="Times New Roman" w:hAnsi="Times New Roman" w:cs="Times New Roman"/>
          <w:sz w:val="20"/>
        </w:rPr>
        <w:t xml:space="preserve"> </w:t>
      </w:r>
      <w:r w:rsidRPr="00130DDF">
        <w:rPr>
          <w:rFonts w:ascii="Times New Roman" w:hAnsi="Times New Roman" w:cs="Times New Roman"/>
          <w:sz w:val="20"/>
        </w:rPr>
        <w:t>(C</w:t>
      </w:r>
      <w:r w:rsidRPr="00130DDF">
        <w:rPr>
          <w:rFonts w:ascii="Times New Roman" w:hAnsi="Times New Roman" w:cs="Times New Roman"/>
          <w:sz w:val="20"/>
          <w:vertAlign w:val="subscript"/>
        </w:rPr>
        <w:t>DL</w:t>
      </w:r>
      <w:r w:rsidRPr="00130DDF">
        <w:rPr>
          <w:rFonts w:ascii="Times New Roman" w:hAnsi="Times New Roman" w:cs="Times New Roman"/>
          <w:sz w:val="20"/>
        </w:rPr>
        <w:t>). Without losing potential control, the uncompensated Ohmic resistance was correct for via positive feedback (85% of R</w:t>
      </w:r>
      <w:r w:rsidRPr="00130DDF">
        <w:rPr>
          <w:rFonts w:ascii="Times New Roman" w:hAnsi="Times New Roman" w:cs="Times New Roman"/>
          <w:sz w:val="20"/>
          <w:vertAlign w:val="subscript"/>
        </w:rPr>
        <w:t>u</w:t>
      </w:r>
      <w:r w:rsidRPr="00130DDF">
        <w:rPr>
          <w:rFonts w:ascii="Times New Roman" w:hAnsi="Times New Roman" w:cs="Times New Roman"/>
          <w:sz w:val="20"/>
        </w:rPr>
        <w:t>) before the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electrolysis experiment started. Typical R</w:t>
      </w:r>
      <w:r w:rsidRPr="00130DDF">
        <w:rPr>
          <w:rFonts w:ascii="Times New Roman" w:hAnsi="Times New Roman" w:cs="Times New Roman"/>
          <w:sz w:val="20"/>
          <w:vertAlign w:val="subscript"/>
        </w:rPr>
        <w:t>u</w:t>
      </w:r>
      <w:r w:rsidRPr="00130DDF">
        <w:rPr>
          <w:rFonts w:ascii="Times New Roman" w:hAnsi="Times New Roman" w:cs="Times New Roman"/>
          <w:sz w:val="20"/>
        </w:rPr>
        <w:t xml:space="preserve"> values fluctuated between 80 Ω and 100 Ω depending on the quality of the electrical contact between the crystal and the Au wire. The remaining 15% of the R</w:t>
      </w:r>
      <w:r w:rsidRPr="00130DDF">
        <w:rPr>
          <w:rFonts w:ascii="Times New Roman" w:hAnsi="Times New Roman" w:cs="Times New Roman"/>
          <w:sz w:val="20"/>
          <w:vertAlign w:val="subscript"/>
        </w:rPr>
        <w:t>u</w:t>
      </w:r>
      <w:r w:rsidRPr="00130DDF">
        <w:rPr>
          <w:rFonts w:ascii="Times New Roman" w:hAnsi="Times New Roman" w:cs="Times New Roman"/>
          <w:sz w:val="20"/>
        </w:rPr>
        <w:t xml:space="preserve"> was corrected for after the measurement (based on the average current registered at the WE).</w:t>
      </w:r>
    </w:p>
    <w:p w14:paraId="2C946485" w14:textId="77777777" w:rsidR="002B0E8F" w:rsidRPr="00140074" w:rsidRDefault="002B0E8F" w:rsidP="002B0E8F">
      <w:pPr>
        <w:pStyle w:val="Heading1"/>
        <w:rPr>
          <w:rFonts w:ascii="Times New Roman" w:hAnsi="Times New Roman" w:cs="Times New Roman"/>
        </w:rPr>
      </w:pPr>
      <w:bookmarkStart w:id="9" w:name="_Toc444137"/>
      <w:r w:rsidRPr="00140074">
        <w:rPr>
          <w:rFonts w:ascii="Times New Roman" w:hAnsi="Times New Roman" w:cs="Times New Roman"/>
        </w:rPr>
        <w:t>Product Detection and Analysis</w:t>
      </w:r>
      <w:bookmarkEnd w:id="9"/>
    </w:p>
    <w:p w14:paraId="53E11663" w14:textId="1770BCA8" w:rsidR="002B0E8F" w:rsidRPr="00130DDF" w:rsidRDefault="002B0E8F" w:rsidP="006C13D1">
      <w:pPr>
        <w:widowControl w:val="0"/>
        <w:autoSpaceDE w:val="0"/>
        <w:autoSpaceDN w:val="0"/>
        <w:adjustRightInd w:val="0"/>
        <w:spacing w:after="0" w:line="240" w:lineRule="auto"/>
        <w:jc w:val="both"/>
        <w:rPr>
          <w:rFonts w:ascii="Times New Roman" w:hAnsi="Times New Roman" w:cs="Times New Roman"/>
          <w:sz w:val="20"/>
          <w:szCs w:val="20"/>
        </w:rPr>
      </w:pPr>
      <w:bookmarkStart w:id="10" w:name="_Hlk525650610"/>
      <w:r w:rsidRPr="00130DDF">
        <w:rPr>
          <w:rFonts w:ascii="Times New Roman" w:hAnsi="Times New Roman" w:cs="Times New Roman"/>
          <w:sz w:val="20"/>
          <w:szCs w:val="20"/>
        </w:rPr>
        <w:t>Gaseous reaction products were</w:t>
      </w:r>
      <w:r w:rsidR="00781233" w:rsidRPr="00130DDF">
        <w:rPr>
          <w:rFonts w:ascii="Times New Roman" w:hAnsi="Times New Roman" w:cs="Times New Roman"/>
          <w:sz w:val="20"/>
          <w:szCs w:val="20"/>
        </w:rPr>
        <w:t xml:space="preserve"> detected and quantified via in-</w:t>
      </w:r>
      <w:r w:rsidRPr="00130DDF">
        <w:rPr>
          <w:rFonts w:ascii="Times New Roman" w:hAnsi="Times New Roman" w:cs="Times New Roman"/>
          <w:sz w:val="20"/>
          <w:szCs w:val="20"/>
        </w:rPr>
        <w:t>line gas chromatography (GC). The products were accumulated in the setup-loop/headspace during CO</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 xml:space="preserve"> electrolysis experiments. The setup-loop fed two GC sample loops (0.5 mL each) placed in series before returning to the WE compartment. At the completion of the CA experiments the sample loop aliquots were injected in the GC and detected by a thermal conductivity detectors (TCD) and a flame ionization detector (FID) placed in parallel (one for each sample loop). The separation of the products was achieved with a </w:t>
      </w:r>
      <w:r w:rsidR="00781233" w:rsidRPr="00130DDF">
        <w:rPr>
          <w:rFonts w:ascii="Times New Roman" w:hAnsi="Times New Roman" w:cs="Times New Roman"/>
          <w:sz w:val="20"/>
          <w:szCs w:val="20"/>
        </w:rPr>
        <w:t xml:space="preserve">HP-PLOT </w:t>
      </w:r>
      <w:r w:rsidRPr="00130DDF">
        <w:rPr>
          <w:rFonts w:ascii="Times New Roman" w:hAnsi="Times New Roman" w:cs="Times New Roman"/>
          <w:sz w:val="20"/>
          <w:szCs w:val="20"/>
        </w:rPr>
        <w:t xml:space="preserve">Molesieve-5A column (L: 30 m, ID: 0.53 mm) for permanent gases (TCD detector) and a HP-PLOT Q column (L: 45 m, ID: 0.53 mm) for light hydrocarbons (FID detector). The FID detector is preceded by a </w:t>
      </w:r>
      <w:proofErr w:type="spellStart"/>
      <w:r w:rsidRPr="00130DDF">
        <w:rPr>
          <w:rFonts w:ascii="Times New Roman" w:hAnsi="Times New Roman" w:cs="Times New Roman"/>
          <w:sz w:val="20"/>
          <w:szCs w:val="20"/>
        </w:rPr>
        <w:t>methanizer</w:t>
      </w:r>
      <w:proofErr w:type="spellEnd"/>
      <w:r w:rsidRPr="00130DDF">
        <w:rPr>
          <w:rFonts w:ascii="Times New Roman" w:hAnsi="Times New Roman" w:cs="Times New Roman"/>
          <w:sz w:val="20"/>
          <w:szCs w:val="20"/>
        </w:rPr>
        <w:t xml:space="preserve"> (Ni cat., 350 °C) for CO detection and quantification. Calibration of the GC was carried out according to</w:t>
      </w:r>
      <w:r w:rsidR="00781233" w:rsidRPr="00130DDF">
        <w:rPr>
          <w:rFonts w:ascii="Times New Roman" w:hAnsi="Times New Roman" w:cs="Times New Roman"/>
          <w:sz w:val="20"/>
          <w:szCs w:val="20"/>
        </w:rPr>
        <w:t xml:space="preserve"> the procedure reported by </w:t>
      </w:r>
      <w:proofErr w:type="spellStart"/>
      <w:r w:rsidR="00781233" w:rsidRPr="00130DDF">
        <w:rPr>
          <w:rFonts w:ascii="Times New Roman" w:hAnsi="Times New Roman" w:cs="Times New Roman"/>
          <w:sz w:val="20"/>
          <w:szCs w:val="20"/>
        </w:rPr>
        <w:t>Jovanov</w:t>
      </w:r>
      <w:proofErr w:type="spellEnd"/>
      <w:r w:rsidR="00781233" w:rsidRPr="00130DDF">
        <w:rPr>
          <w:rFonts w:ascii="Times New Roman" w:hAnsi="Times New Roman" w:cs="Times New Roman"/>
          <w:sz w:val="20"/>
          <w:szCs w:val="20"/>
        </w:rPr>
        <w:t xml:space="preserve"> et al.</w:t>
      </w:r>
      <w:r w:rsidR="00781233" w:rsidRPr="00130DDF">
        <w:rPr>
          <w:rFonts w:ascii="Times New Roman" w:hAnsi="Times New Roman" w:cs="Times New Roman"/>
          <w:sz w:val="20"/>
          <w:szCs w:val="20"/>
        </w:rPr>
        <w:fldChar w:fldCharType="begin"/>
      </w:r>
      <w:r w:rsidR="00781233" w:rsidRPr="00130DDF">
        <w:rPr>
          <w:rFonts w:ascii="Times New Roman" w:hAnsi="Times New Roman" w:cs="Times New Roman"/>
          <w:sz w:val="20"/>
          <w:szCs w:val="20"/>
        </w:rPr>
        <w:instrText xml:space="preserve"> ADDIN ZOTERO_ITEM CSL_CITATION {"citationID":"xjsid59g","properties":{"formattedCitation":"\\super 1\\nosupersub{}","plainCitation":"1","noteIndex":0},"citationItems":[{"id":14,"uris":["http://zotero.org/users/994817/items/MPAXCN2F"],"uri":["http://zotero.org/users/994817/items/MPAXCN2F"],"itemData":{"id":14,"type":"article-journal","title":"Opportunities and challenges in the electrocatalysis of CO2 and CO reduction using bifunctional surfaces: A theoretical and experimental study of Au?Cd alloys","container-title":"Journal of Catalysis","page":"215-231","volume":"343","source":"CrossRef","DOI":"10.1016/j.jcat.2016.04.008","ISSN":"00219517","shortTitle":"Opportunities and challenges in the electrocatalysis of CO2 and CO reduction using bifunctional surfaces","language":"en","author":[{"family":"Jovanov","given":"Zarko P."},{"family":"Hansen","given":"Heine A."},{"family":"Varela","given":"Ana Sofia"},{"family":"Malacrida","given":"Paolo"},{"family":"Peterson","given":"Andrew A."},{"family":"N?rskov","given":"Jens K."},{"family":"Stephens","given":"Ifan E.L."},{"family":"Chorkendorff","given":"Ib"}],"issued":{"date-parts":[["2016",11]]}}}],"schema":"https://github.com/citation-style-language/schema/raw/master/csl-citation.json"} </w:instrText>
      </w:r>
      <w:r w:rsidR="00781233" w:rsidRPr="00130DDF">
        <w:rPr>
          <w:rFonts w:ascii="Times New Roman" w:hAnsi="Times New Roman" w:cs="Times New Roman"/>
          <w:sz w:val="20"/>
          <w:szCs w:val="20"/>
        </w:rPr>
        <w:fldChar w:fldCharType="separate"/>
      </w:r>
      <w:r w:rsidR="00781233" w:rsidRPr="00130DDF">
        <w:rPr>
          <w:rFonts w:ascii="Times New Roman" w:hAnsi="Times New Roman" w:cs="Times New Roman"/>
          <w:sz w:val="20"/>
          <w:szCs w:val="20"/>
          <w:vertAlign w:val="superscript"/>
        </w:rPr>
        <w:t>1</w:t>
      </w:r>
      <w:r w:rsidR="00781233" w:rsidRPr="00130DDF">
        <w:rPr>
          <w:rFonts w:ascii="Times New Roman" w:hAnsi="Times New Roman" w:cs="Times New Roman"/>
          <w:sz w:val="20"/>
          <w:szCs w:val="20"/>
        </w:rPr>
        <w:fldChar w:fldCharType="end"/>
      </w:r>
    </w:p>
    <w:bookmarkEnd w:id="10"/>
    <w:p w14:paraId="7D24A628" w14:textId="6C300380" w:rsidR="002B0E8F" w:rsidRPr="00130DDF" w:rsidRDefault="002B0E8F" w:rsidP="006C13D1">
      <w:pPr>
        <w:spacing w:line="240" w:lineRule="auto"/>
        <w:jc w:val="both"/>
        <w:rPr>
          <w:rFonts w:ascii="Times New Roman" w:hAnsi="Times New Roman" w:cs="Times New Roman"/>
          <w:sz w:val="20"/>
          <w:szCs w:val="20"/>
        </w:rPr>
      </w:pPr>
      <w:r w:rsidRPr="00130DDF">
        <w:rPr>
          <w:rFonts w:ascii="Times New Roman" w:hAnsi="Times New Roman" w:cs="Times New Roman"/>
          <w:sz w:val="20"/>
          <w:szCs w:val="20"/>
        </w:rPr>
        <w:t>Th</w:t>
      </w:r>
      <w:r w:rsidR="00781233" w:rsidRPr="00130DDF">
        <w:rPr>
          <w:rFonts w:ascii="Times New Roman" w:hAnsi="Times New Roman" w:cs="Times New Roman"/>
          <w:sz w:val="20"/>
          <w:szCs w:val="20"/>
        </w:rPr>
        <w:t xml:space="preserve">e concentration of each product, </w:t>
      </w:r>
      <w:proofErr w:type="spellStart"/>
      <w:r w:rsidRPr="00130DDF">
        <w:rPr>
          <w:rFonts w:ascii="Times New Roman" w:hAnsi="Times New Roman" w:cs="Times New Roman"/>
          <w:sz w:val="20"/>
          <w:szCs w:val="20"/>
        </w:rPr>
        <w:t>mol</w:t>
      </w:r>
      <w:r w:rsidRPr="00130DDF">
        <w:rPr>
          <w:rFonts w:ascii="Times New Roman" w:hAnsi="Times New Roman" w:cs="Times New Roman"/>
          <w:sz w:val="20"/>
          <w:szCs w:val="20"/>
          <w:vertAlign w:val="subscript"/>
        </w:rPr>
        <w:t>i</w:t>
      </w:r>
      <w:proofErr w:type="spellEnd"/>
      <w:r w:rsidR="00781233" w:rsidRPr="00130DDF">
        <w:rPr>
          <w:rFonts w:ascii="Times New Roman" w:hAnsi="Times New Roman" w:cs="Times New Roman"/>
          <w:sz w:val="20"/>
          <w:szCs w:val="20"/>
        </w:rPr>
        <w:t>, was</w:t>
      </w:r>
      <w:r w:rsidRPr="00130DDF">
        <w:rPr>
          <w:rFonts w:ascii="Times New Roman" w:hAnsi="Times New Roman" w:cs="Times New Roman"/>
          <w:sz w:val="20"/>
          <w:szCs w:val="20"/>
        </w:rPr>
        <w:t xml:space="preserve"> calculated as follows:</w:t>
      </w:r>
    </w:p>
    <w:p w14:paraId="6E95E8C4" w14:textId="46F01BAE" w:rsidR="002B0E8F" w:rsidRPr="00130DDF" w:rsidRDefault="00166A27" w:rsidP="006C13D1">
      <w:pPr>
        <w:spacing w:line="240" w:lineRule="auto"/>
        <w:jc w:val="center"/>
        <w:rPr>
          <w:rFonts w:ascii="Times New Roman" w:hAnsi="Times New Roman" w:cs="Times New Roman"/>
          <w:sz w:val="20"/>
          <w:szCs w:val="20"/>
        </w:rPr>
      </w:pPr>
      <m:oMathPara>
        <m:oMath>
          <m:r>
            <w:rPr>
              <w:rFonts w:ascii="Cambria Math" w:eastAsiaTheme="minorEastAsia" w:hAnsi="Cambria Math" w:cs="Times New Roman"/>
              <w:sz w:val="20"/>
              <w:szCs w:val="20"/>
            </w:rPr>
            <m:t>mo</m:t>
          </m:r>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l</m:t>
              </m:r>
            </m:e>
            <m:sub>
              <m:r>
                <w:rPr>
                  <w:rFonts w:ascii="Cambria Math" w:eastAsiaTheme="minorEastAsia" w:hAnsi="Cambria Math" w:cs="Times New Roman"/>
                  <w:sz w:val="20"/>
                  <w:szCs w:val="20"/>
                </w:rPr>
                <m:t>i</m:t>
              </m:r>
            </m:sub>
          </m:sSub>
          <m:r>
            <w:rPr>
              <w:rFonts w:ascii="Cambria Math" w:eastAsiaTheme="minorEastAsia" w:hAnsi="Cambria Math" w:cs="Times New Roman"/>
              <w:sz w:val="20"/>
              <w:szCs w:val="20"/>
            </w:rPr>
            <m:t xml:space="preserve">= </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A</m:t>
                  </m:r>
                </m:e>
                <m:sub>
                  <m:r>
                    <w:rPr>
                      <w:rFonts w:ascii="Cambria Math" w:hAnsi="Cambria Math" w:cs="Times New Roman"/>
                      <w:sz w:val="20"/>
                      <w:szCs w:val="20"/>
                    </w:rPr>
                    <m:t>i</m:t>
                  </m:r>
                </m:sub>
              </m:sSub>
            </m:num>
            <m:den>
              <m:sSub>
                <m:sSubPr>
                  <m:ctrlPr>
                    <w:rPr>
                      <w:rFonts w:ascii="Cambria Math" w:hAnsi="Cambria Math" w:cs="Times New Roman"/>
                      <w:i/>
                      <w:sz w:val="20"/>
                      <w:szCs w:val="20"/>
                    </w:rPr>
                  </m:ctrlPr>
                </m:sSubPr>
                <m:e>
                  <m:r>
                    <w:rPr>
                      <w:rFonts w:ascii="Cambria Math" w:hAnsi="Cambria Math" w:cs="Times New Roman"/>
                      <w:sz w:val="20"/>
                      <w:szCs w:val="20"/>
                    </w:rPr>
                    <m:t>K</m:t>
                  </m:r>
                </m:e>
                <m:sub>
                  <m:r>
                    <w:rPr>
                      <w:rFonts w:ascii="Cambria Math" w:hAnsi="Cambria Math" w:cs="Times New Roman"/>
                      <w:sz w:val="20"/>
                      <w:szCs w:val="20"/>
                    </w:rPr>
                    <m:t>i</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i</m:t>
                  </m:r>
                </m:sub>
              </m:sSub>
            </m:den>
          </m:f>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P</m:t>
              </m:r>
              <m:sSub>
                <m:sSubPr>
                  <m:ctrlPr>
                    <w:rPr>
                      <w:rFonts w:ascii="Cambria Math" w:hAnsi="Cambria Math" w:cs="Times New Roman"/>
                      <w:i/>
                      <w:sz w:val="20"/>
                      <w:szCs w:val="20"/>
                    </w:rPr>
                  </m:ctrlPr>
                </m:sSubPr>
                <m:e>
                  <m:r>
                    <w:rPr>
                      <w:rFonts w:ascii="Cambria Math" w:hAnsi="Cambria Math" w:cs="Times New Roman"/>
                      <w:sz w:val="20"/>
                      <w:szCs w:val="20"/>
                    </w:rPr>
                    <m:t>V</m:t>
                  </m:r>
                </m:e>
                <m:sub>
                  <m:r>
                    <w:rPr>
                      <w:rFonts w:ascii="Cambria Math" w:hAnsi="Cambria Math" w:cs="Times New Roman"/>
                      <w:sz w:val="20"/>
                      <w:szCs w:val="20"/>
                    </w:rPr>
                    <m:t>l</m:t>
                  </m:r>
                </m:sub>
              </m:sSub>
            </m:num>
            <m:den>
              <m:r>
                <w:rPr>
                  <w:rFonts w:ascii="Cambria Math" w:hAnsi="Cambria Math" w:cs="Times New Roman"/>
                  <w:sz w:val="20"/>
                  <w:szCs w:val="20"/>
                </w:rPr>
                <m:t>RT</m:t>
              </m:r>
            </m:den>
          </m:f>
        </m:oMath>
      </m:oMathPara>
    </w:p>
    <w:p w14:paraId="42AED46D" w14:textId="47CE7698" w:rsidR="002B0E8F" w:rsidRPr="00130DDF" w:rsidRDefault="002B0E8F" w:rsidP="006C13D1">
      <w:pPr>
        <w:spacing w:line="240" w:lineRule="auto"/>
        <w:jc w:val="both"/>
        <w:rPr>
          <w:rFonts w:ascii="Times New Roman" w:hAnsi="Times New Roman" w:cs="Times New Roman"/>
          <w:sz w:val="20"/>
          <w:szCs w:val="20"/>
        </w:rPr>
      </w:pPr>
      <w:r w:rsidRPr="00130DDF">
        <w:rPr>
          <w:rFonts w:ascii="Times New Roman" w:hAnsi="Times New Roman" w:cs="Times New Roman"/>
          <w:sz w:val="20"/>
          <w:szCs w:val="20"/>
        </w:rPr>
        <w:t>Where A</w:t>
      </w:r>
      <w:r w:rsidRPr="00130DDF">
        <w:rPr>
          <w:rFonts w:ascii="Times New Roman" w:hAnsi="Times New Roman" w:cs="Times New Roman"/>
          <w:sz w:val="20"/>
          <w:szCs w:val="20"/>
          <w:vertAlign w:val="subscript"/>
        </w:rPr>
        <w:t>i</w:t>
      </w:r>
      <w:r w:rsidRPr="00130DDF">
        <w:rPr>
          <w:rFonts w:ascii="Times New Roman" w:hAnsi="Times New Roman" w:cs="Times New Roman"/>
          <w:sz w:val="20"/>
          <w:szCs w:val="20"/>
        </w:rPr>
        <w:t xml:space="preserve"> is the signal measured after the CA, K</w:t>
      </w:r>
      <w:r w:rsidRPr="00130DDF">
        <w:rPr>
          <w:rFonts w:ascii="Times New Roman" w:hAnsi="Times New Roman" w:cs="Times New Roman"/>
          <w:sz w:val="20"/>
          <w:szCs w:val="20"/>
          <w:vertAlign w:val="subscript"/>
        </w:rPr>
        <w:t>i</w:t>
      </w:r>
      <w:r w:rsidRPr="00130DDF">
        <w:rPr>
          <w:rFonts w:ascii="Times New Roman" w:hAnsi="Times New Roman" w:cs="Times New Roman"/>
          <w:sz w:val="20"/>
          <w:szCs w:val="20"/>
        </w:rPr>
        <w:t xml:space="preserve"> is the signal measured with standard calibration gas mixture and c</w:t>
      </w:r>
      <w:r w:rsidRPr="00130DDF">
        <w:rPr>
          <w:rFonts w:ascii="Times New Roman" w:hAnsi="Times New Roman" w:cs="Times New Roman"/>
          <w:sz w:val="20"/>
          <w:szCs w:val="20"/>
          <w:vertAlign w:val="subscript"/>
        </w:rPr>
        <w:t>i</w:t>
      </w:r>
      <w:r w:rsidRPr="00130DDF">
        <w:rPr>
          <w:rFonts w:ascii="Times New Roman" w:hAnsi="Times New Roman" w:cs="Times New Roman"/>
          <w:sz w:val="20"/>
          <w:szCs w:val="20"/>
        </w:rPr>
        <w:t xml:space="preserve"> is the concentration of each gas in the calibration mixture. A mixture containing CO (1.01%), CH</w:t>
      </w:r>
      <w:r w:rsidRPr="00130DDF">
        <w:rPr>
          <w:rFonts w:ascii="Times New Roman" w:hAnsi="Times New Roman" w:cs="Times New Roman"/>
          <w:sz w:val="20"/>
          <w:szCs w:val="20"/>
          <w:vertAlign w:val="subscript"/>
        </w:rPr>
        <w:t>4</w:t>
      </w:r>
      <w:r w:rsidRPr="00130DDF">
        <w:rPr>
          <w:rFonts w:ascii="Times New Roman" w:hAnsi="Times New Roman" w:cs="Times New Roman"/>
          <w:sz w:val="20"/>
          <w:szCs w:val="20"/>
        </w:rPr>
        <w:t>, C</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H</w:t>
      </w:r>
      <w:r w:rsidRPr="00130DDF">
        <w:rPr>
          <w:rFonts w:ascii="Times New Roman" w:hAnsi="Times New Roman" w:cs="Times New Roman"/>
          <w:sz w:val="20"/>
          <w:szCs w:val="20"/>
          <w:vertAlign w:val="subscript"/>
        </w:rPr>
        <w:t>6</w:t>
      </w:r>
      <w:r w:rsidR="00781233" w:rsidRPr="00130DDF">
        <w:rPr>
          <w:rFonts w:ascii="Times New Roman" w:hAnsi="Times New Roman" w:cs="Times New Roman"/>
          <w:sz w:val="20"/>
          <w:szCs w:val="20"/>
        </w:rPr>
        <w:t xml:space="preserve">, </w:t>
      </w:r>
      <w:r w:rsidRPr="00130DDF">
        <w:rPr>
          <w:rFonts w:ascii="Times New Roman" w:hAnsi="Times New Roman" w:cs="Times New Roman"/>
          <w:sz w:val="20"/>
          <w:szCs w:val="20"/>
        </w:rPr>
        <w:t>C</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H</w:t>
      </w:r>
      <w:r w:rsidRPr="00130DDF">
        <w:rPr>
          <w:rFonts w:ascii="Times New Roman" w:hAnsi="Times New Roman" w:cs="Times New Roman"/>
          <w:sz w:val="20"/>
          <w:szCs w:val="20"/>
          <w:vertAlign w:val="subscript"/>
        </w:rPr>
        <w:t>4</w:t>
      </w:r>
      <w:r w:rsidRPr="00130DDF">
        <w:rPr>
          <w:rFonts w:ascii="Times New Roman" w:hAnsi="Times New Roman" w:cs="Times New Roman"/>
          <w:sz w:val="20"/>
          <w:szCs w:val="20"/>
        </w:rPr>
        <w:t>, C</w:t>
      </w:r>
      <w:r w:rsidRPr="00130DDF">
        <w:rPr>
          <w:rFonts w:ascii="Times New Roman" w:hAnsi="Times New Roman" w:cs="Times New Roman"/>
          <w:sz w:val="20"/>
          <w:szCs w:val="20"/>
          <w:vertAlign w:val="subscript"/>
        </w:rPr>
        <w:t>3</w:t>
      </w:r>
      <w:r w:rsidRPr="00130DDF">
        <w:rPr>
          <w:rFonts w:ascii="Times New Roman" w:hAnsi="Times New Roman" w:cs="Times New Roman"/>
          <w:sz w:val="20"/>
          <w:szCs w:val="20"/>
        </w:rPr>
        <w:t>H</w:t>
      </w:r>
      <w:r w:rsidRPr="00130DDF">
        <w:rPr>
          <w:rFonts w:ascii="Times New Roman" w:hAnsi="Times New Roman" w:cs="Times New Roman"/>
          <w:sz w:val="20"/>
          <w:szCs w:val="20"/>
          <w:vertAlign w:val="subscript"/>
        </w:rPr>
        <w:t>8</w:t>
      </w:r>
      <w:r w:rsidRPr="00130DDF">
        <w:rPr>
          <w:rFonts w:ascii="Times New Roman" w:hAnsi="Times New Roman" w:cs="Times New Roman"/>
          <w:sz w:val="20"/>
          <w:szCs w:val="20"/>
        </w:rPr>
        <w:t>, C</w:t>
      </w:r>
      <w:r w:rsidRPr="00130DDF">
        <w:rPr>
          <w:rFonts w:ascii="Times New Roman" w:hAnsi="Times New Roman" w:cs="Times New Roman"/>
          <w:sz w:val="20"/>
          <w:szCs w:val="20"/>
          <w:vertAlign w:val="subscript"/>
        </w:rPr>
        <w:t>3</w:t>
      </w:r>
      <w:r w:rsidRPr="00130DDF">
        <w:rPr>
          <w:rFonts w:ascii="Times New Roman" w:hAnsi="Times New Roman" w:cs="Times New Roman"/>
          <w:sz w:val="20"/>
          <w:szCs w:val="20"/>
        </w:rPr>
        <w:t>H</w:t>
      </w:r>
      <w:r w:rsidRPr="00130DDF">
        <w:rPr>
          <w:rFonts w:ascii="Times New Roman" w:hAnsi="Times New Roman" w:cs="Times New Roman"/>
          <w:sz w:val="20"/>
          <w:szCs w:val="20"/>
          <w:vertAlign w:val="subscript"/>
        </w:rPr>
        <w:t>6</w:t>
      </w:r>
      <w:r w:rsidRPr="00130DDF">
        <w:rPr>
          <w:rFonts w:ascii="Times New Roman" w:hAnsi="Times New Roman" w:cs="Times New Roman"/>
          <w:sz w:val="20"/>
          <w:szCs w:val="20"/>
        </w:rPr>
        <w:t xml:space="preserve"> was used for light hydrocarbons and CO. A 5% H</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w:t>
      </w:r>
      <w:proofErr w:type="spellStart"/>
      <w:r w:rsidRPr="00130DDF">
        <w:rPr>
          <w:rFonts w:ascii="Times New Roman" w:hAnsi="Times New Roman" w:cs="Times New Roman"/>
          <w:sz w:val="20"/>
          <w:szCs w:val="20"/>
        </w:rPr>
        <w:t>Ar</w:t>
      </w:r>
      <w:proofErr w:type="spellEnd"/>
      <w:r w:rsidRPr="00130DDF">
        <w:rPr>
          <w:rFonts w:ascii="Times New Roman" w:hAnsi="Times New Roman" w:cs="Times New Roman"/>
          <w:sz w:val="20"/>
          <w:szCs w:val="20"/>
        </w:rPr>
        <w:t xml:space="preserve"> mixture was used for H</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 The volume of the setup-loop (</w:t>
      </w:r>
      <w:proofErr w:type="spellStart"/>
      <w:r w:rsidRPr="00130DDF">
        <w:rPr>
          <w:rFonts w:ascii="Times New Roman" w:hAnsi="Times New Roman" w:cs="Times New Roman"/>
          <w:sz w:val="20"/>
          <w:szCs w:val="20"/>
        </w:rPr>
        <w:t>V</w:t>
      </w:r>
      <w:r w:rsidRPr="00130DDF">
        <w:rPr>
          <w:rFonts w:ascii="Times New Roman" w:hAnsi="Times New Roman" w:cs="Times New Roman"/>
          <w:sz w:val="20"/>
          <w:szCs w:val="20"/>
          <w:vertAlign w:val="subscript"/>
        </w:rPr>
        <w:t>l</w:t>
      </w:r>
      <w:proofErr w:type="spellEnd"/>
      <w:r w:rsidRPr="00130DDF">
        <w:rPr>
          <w:rFonts w:ascii="Times New Roman" w:hAnsi="Times New Roman" w:cs="Times New Roman"/>
          <w:sz w:val="20"/>
          <w:szCs w:val="20"/>
        </w:rPr>
        <w:t xml:space="preserve">, 61 mL) was measured via hydrogen evolution measurements with a </w:t>
      </w:r>
      <w:proofErr w:type="spellStart"/>
      <w:r w:rsidRPr="00130DDF">
        <w:rPr>
          <w:rFonts w:ascii="Times New Roman" w:hAnsi="Times New Roman" w:cs="Times New Roman"/>
          <w:sz w:val="20"/>
          <w:szCs w:val="20"/>
        </w:rPr>
        <w:t>Ti</w:t>
      </w:r>
      <w:proofErr w:type="spellEnd"/>
      <w:r w:rsidRPr="00130DDF">
        <w:rPr>
          <w:rFonts w:ascii="Times New Roman" w:hAnsi="Times New Roman" w:cs="Times New Roman"/>
          <w:sz w:val="20"/>
          <w:szCs w:val="20"/>
        </w:rPr>
        <w:t xml:space="preserve"> electrode in 0.1 M KOH. The full details of the procedure are reported in the supporting information file of ref</w:t>
      </w:r>
      <w:r w:rsidR="00166A27" w:rsidRPr="00130DDF">
        <w:rPr>
          <w:rFonts w:ascii="Times New Roman" w:hAnsi="Times New Roman" w:cs="Times New Roman"/>
          <w:sz w:val="20"/>
          <w:szCs w:val="20"/>
        </w:rPr>
        <w:t xml:space="preserve">erence </w:t>
      </w:r>
      <w:r w:rsidR="00166A27" w:rsidRPr="00130DDF">
        <w:rPr>
          <w:rFonts w:ascii="Times New Roman" w:hAnsi="Times New Roman" w:cs="Times New Roman"/>
          <w:sz w:val="20"/>
          <w:szCs w:val="20"/>
        </w:rPr>
        <w:fldChar w:fldCharType="begin"/>
      </w:r>
      <w:r w:rsidR="00166A27" w:rsidRPr="00130DDF">
        <w:rPr>
          <w:rFonts w:ascii="Times New Roman" w:hAnsi="Times New Roman" w:cs="Times New Roman"/>
          <w:sz w:val="20"/>
          <w:szCs w:val="20"/>
        </w:rPr>
        <w:instrText xml:space="preserve"> ADDIN ZOTERO_ITEM CSL_CITATION {"citationID":"g6w5QEu0","properties":{"formattedCitation":"\\super 1\\nosupersub{}","plainCitation":"1","noteIndex":0},"citationItems":[{"id":14,"uris":["http://zotero.org/users/994817/items/MPAXCN2F"],"uri":["http://zotero.org/users/994817/items/MPAXCN2F"],"itemData":{"id":14,"type":"article-journal","title":"Opportunities and challenges in the electrocatalysis of CO2 and CO reduction using bifunctional surfaces: A theoretical and experimental study of Au?Cd alloys","container-title":"Journal of Catalysis","page":"215-231","volume":"343","source":"CrossRef","DOI":"10.1016/j.jcat.2016.04.008","ISSN":"00219517","shortTitle":"Opportunities and challenges in the electrocatalysis of CO2 and CO reduction using bifunctional surfaces","language":"en","author":[{"family":"Jovanov","given":"Zarko P."},{"family":"Hansen","given":"Heine A."},{"family":"Varela","given":"Ana Sofia"},{"family":"Malacrida","given":"Paolo"},{"family":"Peterson","given":"Andrew A."},{"family":"N?rskov","given":"Jens K."},{"family":"Stephens","given":"Ifan E.L."},{"family":"Chorkendorff","given":"Ib"}],"issued":{"date-parts":[["2016",11]]}}}],"schema":"https://github.com/citation-style-language/schema/raw/master/csl-citation.json"} </w:instrText>
      </w:r>
      <w:r w:rsidR="00166A27" w:rsidRPr="00130DDF">
        <w:rPr>
          <w:rFonts w:ascii="Times New Roman" w:hAnsi="Times New Roman" w:cs="Times New Roman"/>
          <w:sz w:val="20"/>
          <w:szCs w:val="20"/>
        </w:rPr>
        <w:fldChar w:fldCharType="separate"/>
      </w:r>
      <w:r w:rsidR="00166A27" w:rsidRPr="00130DDF">
        <w:rPr>
          <w:rFonts w:ascii="Times New Roman" w:hAnsi="Times New Roman" w:cs="Times New Roman"/>
          <w:sz w:val="20"/>
          <w:szCs w:val="20"/>
          <w:vertAlign w:val="superscript"/>
        </w:rPr>
        <w:t>1</w:t>
      </w:r>
      <w:r w:rsidR="00166A27" w:rsidRPr="00130DDF">
        <w:rPr>
          <w:rFonts w:ascii="Times New Roman" w:hAnsi="Times New Roman" w:cs="Times New Roman"/>
          <w:sz w:val="20"/>
          <w:szCs w:val="20"/>
        </w:rPr>
        <w:fldChar w:fldCharType="end"/>
      </w:r>
      <w:r w:rsidR="00166A27" w:rsidRPr="00130DDF">
        <w:rPr>
          <w:rFonts w:ascii="Times New Roman" w:hAnsi="Times New Roman" w:cs="Times New Roman"/>
          <w:sz w:val="20"/>
          <w:szCs w:val="20"/>
        </w:rPr>
        <w:t xml:space="preserve">. </w:t>
      </w:r>
      <w:r w:rsidRPr="00130DDF">
        <w:rPr>
          <w:rFonts w:ascii="Times New Roman" w:hAnsi="Times New Roman" w:cs="Times New Roman"/>
          <w:sz w:val="20"/>
          <w:szCs w:val="20"/>
        </w:rPr>
        <w:t>The partial current density (j</w:t>
      </w:r>
      <w:r w:rsidRPr="00130DDF">
        <w:rPr>
          <w:rFonts w:ascii="Times New Roman" w:hAnsi="Times New Roman" w:cs="Times New Roman"/>
          <w:sz w:val="20"/>
          <w:szCs w:val="20"/>
          <w:vertAlign w:val="subscript"/>
        </w:rPr>
        <w:t>i</w:t>
      </w:r>
      <w:r w:rsidRPr="00130DDF">
        <w:rPr>
          <w:rFonts w:ascii="Times New Roman" w:hAnsi="Times New Roman" w:cs="Times New Roman"/>
          <w:sz w:val="20"/>
          <w:szCs w:val="20"/>
        </w:rPr>
        <w:t>) and Faradic Efficiency (</w:t>
      </w:r>
      <w:proofErr w:type="spellStart"/>
      <w:r w:rsidRPr="00130DDF">
        <w:rPr>
          <w:rFonts w:ascii="Times New Roman" w:hAnsi="Times New Roman" w:cs="Times New Roman"/>
          <w:sz w:val="20"/>
          <w:szCs w:val="20"/>
        </w:rPr>
        <w:t>FE</w:t>
      </w:r>
      <w:r w:rsidRPr="00130DDF">
        <w:rPr>
          <w:rFonts w:ascii="Times New Roman" w:hAnsi="Times New Roman" w:cs="Times New Roman"/>
          <w:sz w:val="20"/>
          <w:szCs w:val="20"/>
          <w:vertAlign w:val="subscript"/>
        </w:rPr>
        <w:t>i</w:t>
      </w:r>
      <w:proofErr w:type="spellEnd"/>
      <w:r w:rsidRPr="00130DDF">
        <w:rPr>
          <w:rFonts w:ascii="Times New Roman" w:hAnsi="Times New Roman" w:cs="Times New Roman"/>
          <w:sz w:val="20"/>
          <w:szCs w:val="20"/>
        </w:rPr>
        <w:t xml:space="preserve">) for each product were calculated using the following relationships: </w:t>
      </w:r>
    </w:p>
    <w:p w14:paraId="64269999" w14:textId="13A607FF" w:rsidR="002B0E8F" w:rsidRPr="00130DDF" w:rsidRDefault="006C5FF1" w:rsidP="006C13D1">
      <w:pPr>
        <w:spacing w:line="240" w:lineRule="auto"/>
        <w:jc w:val="both"/>
        <w:rPr>
          <w:rFonts w:ascii="Times New Roman" w:hAnsi="Times New Roman" w:cs="Times New Roman"/>
          <w:sz w:val="20"/>
          <w:szCs w:val="20"/>
        </w:rPr>
      </w:pPr>
      <m:oMathPara>
        <m:oMath>
          <m:sSub>
            <m:sSubPr>
              <m:ctrlPr>
                <w:rPr>
                  <w:rFonts w:ascii="Cambria Math" w:hAnsi="Cambria Math" w:cs="Times New Roman"/>
                  <w:i/>
                  <w:sz w:val="20"/>
                  <w:szCs w:val="20"/>
                </w:rPr>
              </m:ctrlPr>
            </m:sSubPr>
            <m:e>
              <m:r>
                <w:rPr>
                  <w:rFonts w:ascii="Cambria Math" w:hAnsi="Cambria Math" w:cs="Times New Roman"/>
                  <w:sz w:val="20"/>
                  <w:szCs w:val="20"/>
                </w:rPr>
                <m:t>j</m:t>
              </m:r>
            </m:e>
            <m:sub>
              <m:r>
                <w:rPr>
                  <w:rFonts w:ascii="Cambria Math" w:hAnsi="Cambria Math" w:cs="Times New Roman"/>
                  <w:sz w:val="20"/>
                  <w:szCs w:val="20"/>
                </w:rPr>
                <m:t>i</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n</m:t>
              </m:r>
            </m:e>
            <m:sub>
              <m:r>
                <w:rPr>
                  <w:rFonts w:ascii="Cambria Math" w:hAnsi="Cambria Math" w:cs="Times New Roman"/>
                  <w:sz w:val="20"/>
                  <w:szCs w:val="20"/>
                </w:rPr>
                <m:t>i</m:t>
              </m:r>
            </m:sub>
          </m:sSub>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[mo</m:t>
              </m:r>
              <m:sSub>
                <m:sSubPr>
                  <m:ctrlPr>
                    <w:rPr>
                      <w:rFonts w:ascii="Cambria Math" w:hAnsi="Cambria Math" w:cs="Times New Roman"/>
                      <w:i/>
                      <w:sz w:val="20"/>
                      <w:szCs w:val="20"/>
                    </w:rPr>
                  </m:ctrlPr>
                </m:sSubPr>
                <m:e>
                  <m:r>
                    <w:rPr>
                      <w:rFonts w:ascii="Cambria Math" w:hAnsi="Cambria Math" w:cs="Times New Roman"/>
                      <w:sz w:val="20"/>
                      <w:szCs w:val="20"/>
                    </w:rPr>
                    <m:t>l</m:t>
                  </m:r>
                </m:e>
                <m:sub>
                  <m:r>
                    <w:rPr>
                      <w:rFonts w:ascii="Cambria Math" w:hAnsi="Cambria Math" w:cs="Times New Roman"/>
                      <w:sz w:val="20"/>
                      <w:szCs w:val="20"/>
                    </w:rPr>
                    <m:t>i</m:t>
                  </m:r>
                </m:sub>
              </m:sSub>
              <m:r>
                <w:rPr>
                  <w:rFonts w:ascii="Cambria Math" w:hAnsi="Cambria Math" w:cs="Times New Roman"/>
                  <w:sz w:val="20"/>
                  <w:szCs w:val="20"/>
                </w:rPr>
                <m:t>]</m:t>
              </m:r>
            </m:num>
            <m:den>
              <m:r>
                <w:rPr>
                  <w:rFonts w:ascii="Cambria Math" w:hAnsi="Cambria Math" w:cs="Times New Roman"/>
                  <w:sz w:val="20"/>
                  <w:szCs w:val="20"/>
                </w:rPr>
                <m:t>t</m:t>
              </m:r>
            </m:den>
          </m:f>
        </m:oMath>
      </m:oMathPara>
    </w:p>
    <w:p w14:paraId="37DF7140" w14:textId="11A225A4" w:rsidR="002B0E8F" w:rsidRPr="00130DDF" w:rsidRDefault="00166A27" w:rsidP="006C13D1">
      <w:pPr>
        <w:spacing w:line="240" w:lineRule="auto"/>
        <w:jc w:val="both"/>
        <w:rPr>
          <w:rFonts w:ascii="Times New Roman" w:hAnsi="Times New Roman" w:cs="Times New Roman"/>
          <w:sz w:val="20"/>
          <w:szCs w:val="20"/>
        </w:rPr>
      </w:pPr>
      <m:oMathPara>
        <m:oMath>
          <m:r>
            <w:rPr>
              <w:rFonts w:ascii="Cambria Math" w:hAnsi="Cambria Math" w:cs="Times New Roman"/>
              <w:sz w:val="20"/>
              <w:szCs w:val="20"/>
            </w:rPr>
            <m:t>F</m:t>
          </m:r>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i</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n</m:t>
              </m:r>
            </m:e>
            <m:sub>
              <m:r>
                <w:rPr>
                  <w:rFonts w:ascii="Cambria Math" w:hAnsi="Cambria Math" w:cs="Times New Roman"/>
                  <w:sz w:val="20"/>
                  <w:szCs w:val="20"/>
                </w:rPr>
                <m:t>i</m:t>
              </m:r>
            </m:sub>
          </m:sSub>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[mo</m:t>
              </m:r>
              <m:sSub>
                <m:sSubPr>
                  <m:ctrlPr>
                    <w:rPr>
                      <w:rFonts w:ascii="Cambria Math" w:hAnsi="Cambria Math" w:cs="Times New Roman"/>
                      <w:i/>
                      <w:sz w:val="20"/>
                      <w:szCs w:val="20"/>
                    </w:rPr>
                  </m:ctrlPr>
                </m:sSubPr>
                <m:e>
                  <m:r>
                    <w:rPr>
                      <w:rFonts w:ascii="Cambria Math" w:hAnsi="Cambria Math" w:cs="Times New Roman"/>
                      <w:sz w:val="20"/>
                      <w:szCs w:val="20"/>
                    </w:rPr>
                    <m:t>l</m:t>
                  </m:r>
                </m:e>
                <m:sub>
                  <m:r>
                    <w:rPr>
                      <w:rFonts w:ascii="Cambria Math" w:hAnsi="Cambria Math" w:cs="Times New Roman"/>
                      <w:sz w:val="20"/>
                      <w:szCs w:val="20"/>
                    </w:rPr>
                    <m:t>i</m:t>
                  </m:r>
                </m:sub>
              </m:sSub>
              <m:r>
                <w:rPr>
                  <w:rFonts w:ascii="Cambria Math" w:hAnsi="Cambria Math" w:cs="Times New Roman"/>
                  <w:sz w:val="20"/>
                  <w:szCs w:val="20"/>
                </w:rPr>
                <m:t>]</m:t>
              </m:r>
            </m:num>
            <m:den>
              <m:r>
                <w:rPr>
                  <w:rFonts w:ascii="Cambria Math" w:hAnsi="Cambria Math" w:cs="Times New Roman"/>
                  <w:sz w:val="20"/>
                  <w:szCs w:val="20"/>
                </w:rPr>
                <m:t>Q</m:t>
              </m:r>
            </m:den>
          </m:f>
        </m:oMath>
      </m:oMathPara>
    </w:p>
    <w:p w14:paraId="7B7E3CB8" w14:textId="37D02DF3" w:rsidR="002B0E8F" w:rsidRDefault="002B0E8F" w:rsidP="006C13D1">
      <w:pPr>
        <w:spacing w:line="240" w:lineRule="auto"/>
        <w:jc w:val="both"/>
        <w:rPr>
          <w:rFonts w:ascii="Times New Roman" w:hAnsi="Times New Roman" w:cs="Times New Roman"/>
          <w:sz w:val="20"/>
          <w:szCs w:val="20"/>
        </w:rPr>
      </w:pPr>
      <w:r w:rsidRPr="00130DDF">
        <w:rPr>
          <w:rFonts w:ascii="Times New Roman" w:hAnsi="Times New Roman" w:cs="Times New Roman"/>
          <w:sz w:val="20"/>
          <w:szCs w:val="20"/>
        </w:rPr>
        <w:t xml:space="preserve">where </w:t>
      </w:r>
      <w:r w:rsidR="00A40A48" w:rsidRPr="00130DDF">
        <w:rPr>
          <w:rFonts w:ascii="Times New Roman" w:hAnsi="Times New Roman" w:cs="Times New Roman"/>
          <w:sz w:val="20"/>
          <w:szCs w:val="20"/>
        </w:rPr>
        <w:t>[</w:t>
      </w:r>
      <w:proofErr w:type="spellStart"/>
      <w:r w:rsidR="00E70B54" w:rsidRPr="00130DDF">
        <w:rPr>
          <w:rFonts w:ascii="Times New Roman" w:hAnsi="Times New Roman" w:cs="Times New Roman"/>
          <w:sz w:val="20"/>
          <w:szCs w:val="20"/>
        </w:rPr>
        <w:t>mol</w:t>
      </w:r>
      <w:r w:rsidR="00E70B54" w:rsidRPr="00130DDF">
        <w:rPr>
          <w:rFonts w:ascii="Times New Roman" w:hAnsi="Times New Roman" w:cs="Times New Roman"/>
          <w:sz w:val="20"/>
          <w:szCs w:val="20"/>
          <w:vertAlign w:val="subscript"/>
        </w:rPr>
        <w:t>i</w:t>
      </w:r>
      <w:proofErr w:type="spellEnd"/>
      <w:r w:rsidR="00A40A48" w:rsidRPr="00130DDF">
        <w:rPr>
          <w:rFonts w:ascii="Times New Roman" w:hAnsi="Times New Roman" w:cs="Times New Roman"/>
          <w:sz w:val="20"/>
          <w:szCs w:val="20"/>
        </w:rPr>
        <w:t xml:space="preserve">] </w:t>
      </w:r>
      <w:r w:rsidRPr="00130DDF">
        <w:rPr>
          <w:rFonts w:ascii="Times New Roman" w:hAnsi="Times New Roman" w:cs="Times New Roman"/>
          <w:sz w:val="20"/>
          <w:szCs w:val="20"/>
        </w:rPr>
        <w:t xml:space="preserve">is the concentration of the product as measured via GC, </w:t>
      </w:r>
      <w:proofErr w:type="spellStart"/>
      <w:r w:rsidRPr="00130DDF">
        <w:rPr>
          <w:rFonts w:ascii="Times New Roman" w:hAnsi="Times New Roman" w:cs="Times New Roman"/>
          <w:sz w:val="20"/>
          <w:szCs w:val="20"/>
        </w:rPr>
        <w:t>n</w:t>
      </w:r>
      <w:r w:rsidRPr="00130DDF">
        <w:rPr>
          <w:rFonts w:ascii="Times New Roman" w:hAnsi="Times New Roman" w:cs="Times New Roman"/>
          <w:sz w:val="20"/>
          <w:szCs w:val="20"/>
          <w:vertAlign w:val="subscript"/>
        </w:rPr>
        <w:t>i</w:t>
      </w:r>
      <w:proofErr w:type="spellEnd"/>
      <w:r w:rsidRPr="00130DDF">
        <w:rPr>
          <w:rFonts w:ascii="Times New Roman" w:hAnsi="Times New Roman" w:cs="Times New Roman"/>
          <w:sz w:val="20"/>
          <w:szCs w:val="20"/>
        </w:rPr>
        <w:t xml:space="preserve"> the number of e- transferred per mol of each product, t the duration of the measurement (1000s) and Q is the total charge passed through the WE. The concentration of </w:t>
      </w:r>
      <w:proofErr w:type="spellStart"/>
      <w:r w:rsidRPr="00130DDF">
        <w:rPr>
          <w:rFonts w:ascii="Times New Roman" w:hAnsi="Times New Roman" w:cs="Times New Roman"/>
          <w:sz w:val="20"/>
          <w:szCs w:val="20"/>
        </w:rPr>
        <w:t>formate</w:t>
      </w:r>
      <w:proofErr w:type="spellEnd"/>
      <w:r w:rsidRPr="00130DDF">
        <w:rPr>
          <w:rFonts w:ascii="Times New Roman" w:hAnsi="Times New Roman" w:cs="Times New Roman"/>
          <w:sz w:val="20"/>
          <w:szCs w:val="20"/>
        </w:rPr>
        <w:t xml:space="preserve"> was determined via HPLC (</w:t>
      </w:r>
      <w:r w:rsidR="00A40A48" w:rsidRPr="00130DDF">
        <w:rPr>
          <w:rFonts w:ascii="Times New Roman" w:hAnsi="Times New Roman" w:cs="Times New Roman"/>
          <w:sz w:val="20"/>
          <w:szCs w:val="20"/>
        </w:rPr>
        <w:t>Agilent 1200 series</w:t>
      </w:r>
      <w:r w:rsidRPr="00130DDF">
        <w:rPr>
          <w:rFonts w:ascii="Times New Roman" w:hAnsi="Times New Roman" w:cs="Times New Roman"/>
          <w:sz w:val="20"/>
          <w:szCs w:val="20"/>
        </w:rPr>
        <w:t>)</w:t>
      </w:r>
      <w:r w:rsidR="00A40A48" w:rsidRPr="00130DDF">
        <w:rPr>
          <w:rFonts w:ascii="Times New Roman" w:hAnsi="Times New Roman" w:cs="Times New Roman"/>
          <w:sz w:val="20"/>
          <w:szCs w:val="20"/>
        </w:rPr>
        <w:t xml:space="preserve"> equipped with autosampler</w:t>
      </w:r>
      <w:r w:rsidRPr="00130DDF">
        <w:rPr>
          <w:rFonts w:ascii="Times New Roman" w:hAnsi="Times New Roman" w:cs="Times New Roman"/>
          <w:sz w:val="20"/>
          <w:szCs w:val="20"/>
        </w:rPr>
        <w:t xml:space="preserve">. A 30µL aliquot </w:t>
      </w:r>
      <w:r w:rsidR="00A40A48" w:rsidRPr="00130DDF">
        <w:rPr>
          <w:rFonts w:ascii="Times New Roman" w:hAnsi="Times New Roman" w:cs="Times New Roman"/>
          <w:sz w:val="20"/>
          <w:szCs w:val="20"/>
        </w:rPr>
        <w:t>was injected and separated in a BIORAD (</w:t>
      </w:r>
      <w:proofErr w:type="spellStart"/>
      <w:r w:rsidR="00A40A48" w:rsidRPr="00130DDF">
        <w:rPr>
          <w:rFonts w:ascii="Times New Roman" w:hAnsi="Times New Roman" w:cs="Times New Roman"/>
          <w:sz w:val="20"/>
          <w:szCs w:val="20"/>
        </w:rPr>
        <w:t>Aminex</w:t>
      </w:r>
      <w:proofErr w:type="spellEnd"/>
      <w:r w:rsidR="00A40A48" w:rsidRPr="00130DDF">
        <w:rPr>
          <w:rFonts w:ascii="Times New Roman" w:hAnsi="Times New Roman" w:cs="Times New Roman"/>
          <w:sz w:val="20"/>
          <w:szCs w:val="20"/>
        </w:rPr>
        <w:t xml:space="preserve"> HPX-87H) column </w:t>
      </w:r>
      <w:r w:rsidRPr="00130DDF">
        <w:rPr>
          <w:rFonts w:ascii="Times New Roman" w:hAnsi="Times New Roman" w:cs="Times New Roman"/>
          <w:sz w:val="20"/>
          <w:szCs w:val="20"/>
        </w:rPr>
        <w:t>(50 °C). A</w:t>
      </w:r>
      <w:r w:rsidR="00E70B54" w:rsidRPr="00130DDF">
        <w:rPr>
          <w:rFonts w:ascii="Times New Roman" w:hAnsi="Times New Roman" w:cs="Times New Roman"/>
          <w:sz w:val="20"/>
          <w:szCs w:val="20"/>
        </w:rPr>
        <w:t xml:space="preserve">n aqueous </w:t>
      </w:r>
      <w:r w:rsidRPr="00130DDF">
        <w:rPr>
          <w:rFonts w:ascii="Times New Roman" w:hAnsi="Times New Roman" w:cs="Times New Roman"/>
          <w:sz w:val="20"/>
          <w:szCs w:val="20"/>
        </w:rPr>
        <w:t>diluted H</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SO</w:t>
      </w:r>
      <w:r w:rsidRPr="00130DDF">
        <w:rPr>
          <w:rFonts w:ascii="Times New Roman" w:hAnsi="Times New Roman" w:cs="Times New Roman"/>
          <w:sz w:val="20"/>
          <w:szCs w:val="20"/>
          <w:vertAlign w:val="subscript"/>
        </w:rPr>
        <w:t>4</w:t>
      </w:r>
      <w:r w:rsidRPr="00130DDF">
        <w:rPr>
          <w:rFonts w:ascii="Times New Roman" w:hAnsi="Times New Roman" w:cs="Times New Roman"/>
          <w:sz w:val="20"/>
          <w:szCs w:val="20"/>
        </w:rPr>
        <w:t xml:space="preserve"> solution</w:t>
      </w:r>
      <w:r w:rsidR="00E70B54" w:rsidRPr="00130DDF">
        <w:rPr>
          <w:rFonts w:ascii="Times New Roman" w:hAnsi="Times New Roman" w:cs="Times New Roman"/>
          <w:sz w:val="20"/>
          <w:szCs w:val="20"/>
        </w:rPr>
        <w:t xml:space="preserve"> (5 mM) </w:t>
      </w:r>
      <w:r w:rsidRPr="00130DDF">
        <w:rPr>
          <w:rFonts w:ascii="Times New Roman" w:hAnsi="Times New Roman" w:cs="Times New Roman"/>
          <w:sz w:val="20"/>
          <w:szCs w:val="20"/>
        </w:rPr>
        <w:t>was used as mobile phase (0.6 mLmin</w:t>
      </w:r>
      <w:r w:rsidRPr="00130DDF">
        <w:rPr>
          <w:rFonts w:ascii="Times New Roman" w:hAnsi="Times New Roman" w:cs="Times New Roman"/>
          <w:sz w:val="20"/>
          <w:szCs w:val="20"/>
          <w:vertAlign w:val="superscript"/>
        </w:rPr>
        <w:t>-1</w:t>
      </w:r>
      <w:r w:rsidRPr="00130DDF">
        <w:rPr>
          <w:rFonts w:ascii="Times New Roman" w:hAnsi="Times New Roman" w:cs="Times New Roman"/>
          <w:sz w:val="20"/>
          <w:szCs w:val="20"/>
        </w:rPr>
        <w:t xml:space="preserve">). The elute was detected and quantified with a photodiode array detector (wavelength = 210 nm). </w:t>
      </w:r>
      <w:r w:rsidR="00E70B54" w:rsidRPr="00130DDF">
        <w:rPr>
          <w:rFonts w:ascii="Times New Roman" w:hAnsi="Times New Roman" w:cs="Times New Roman"/>
          <w:sz w:val="20"/>
          <w:szCs w:val="20"/>
        </w:rPr>
        <w:t>The t</w:t>
      </w:r>
      <w:r w:rsidRPr="00130DDF">
        <w:rPr>
          <w:rFonts w:ascii="Times New Roman" w:hAnsi="Times New Roman" w:cs="Times New Roman"/>
          <w:sz w:val="20"/>
          <w:szCs w:val="20"/>
        </w:rPr>
        <w:t xml:space="preserve">ypical retention time for </w:t>
      </w:r>
      <w:proofErr w:type="spellStart"/>
      <w:r w:rsidRPr="00130DDF">
        <w:rPr>
          <w:rFonts w:ascii="Times New Roman" w:hAnsi="Times New Roman" w:cs="Times New Roman"/>
          <w:sz w:val="20"/>
          <w:szCs w:val="20"/>
        </w:rPr>
        <w:t>formate</w:t>
      </w:r>
      <w:proofErr w:type="spellEnd"/>
      <w:r w:rsidRPr="00130DDF">
        <w:rPr>
          <w:rFonts w:ascii="Times New Roman" w:hAnsi="Times New Roman" w:cs="Times New Roman"/>
          <w:sz w:val="20"/>
          <w:szCs w:val="20"/>
        </w:rPr>
        <w:t xml:space="preserve"> was ca. 13 min.</w:t>
      </w:r>
    </w:p>
    <w:p w14:paraId="3F311EC0" w14:textId="7169C9FB" w:rsidR="002B0E8F" w:rsidRPr="00140074" w:rsidRDefault="002B0E8F" w:rsidP="00066151">
      <w:pPr>
        <w:pStyle w:val="Heading1"/>
        <w:spacing w:after="0" w:afterAutospacing="0"/>
        <w:rPr>
          <w:rFonts w:ascii="Times New Roman" w:hAnsi="Times New Roman" w:cs="Times New Roman"/>
        </w:rPr>
      </w:pPr>
      <w:r w:rsidRPr="00140074">
        <w:rPr>
          <w:rFonts w:ascii="Times New Roman" w:hAnsi="Times New Roman" w:cs="Times New Roman"/>
        </w:rPr>
        <w:t xml:space="preserve"> </w:t>
      </w:r>
      <w:bookmarkStart w:id="11" w:name="_Toc444138"/>
      <w:r w:rsidRPr="00140074">
        <w:rPr>
          <w:rFonts w:ascii="Times New Roman" w:hAnsi="Times New Roman" w:cs="Times New Roman"/>
        </w:rPr>
        <w:t>Hydrogen Evolution Reaction</w:t>
      </w:r>
      <w:bookmarkEnd w:id="11"/>
      <w:r w:rsidRPr="00140074">
        <w:rPr>
          <w:rFonts w:ascii="Times New Roman" w:hAnsi="Times New Roman" w:cs="Times New Roman"/>
        </w:rPr>
        <w:t xml:space="preserve"> </w:t>
      </w:r>
    </w:p>
    <w:p w14:paraId="1CCCAF42" w14:textId="7CF7558A" w:rsidR="002B0E8F" w:rsidRPr="00130DDF" w:rsidRDefault="002B0E8F" w:rsidP="006C120C">
      <w:pPr>
        <w:widowControl w:val="0"/>
        <w:autoSpaceDE w:val="0"/>
        <w:autoSpaceDN w:val="0"/>
        <w:adjustRightInd w:val="0"/>
        <w:spacing w:after="240" w:line="240" w:lineRule="auto"/>
        <w:jc w:val="both"/>
        <w:rPr>
          <w:rFonts w:ascii="Times New Roman" w:hAnsi="Times New Roman" w:cs="Times New Roman"/>
          <w:sz w:val="20"/>
        </w:rPr>
      </w:pPr>
      <w:r w:rsidRPr="00130DDF">
        <w:rPr>
          <w:rFonts w:ascii="Times New Roman" w:hAnsi="Times New Roman" w:cs="Times New Roman"/>
          <w:sz w:val="20"/>
        </w:rPr>
        <w:t xml:space="preserve">Sweep </w:t>
      </w:r>
      <w:proofErr w:type="spellStart"/>
      <w:r w:rsidRPr="00130DDF">
        <w:rPr>
          <w:rFonts w:ascii="Times New Roman" w:hAnsi="Times New Roman" w:cs="Times New Roman"/>
          <w:sz w:val="20"/>
        </w:rPr>
        <w:t>voltammetries</w:t>
      </w:r>
      <w:proofErr w:type="spellEnd"/>
      <w:r w:rsidRPr="00130DDF">
        <w:rPr>
          <w:rFonts w:ascii="Times New Roman" w:hAnsi="Times New Roman" w:cs="Times New Roman"/>
          <w:sz w:val="20"/>
        </w:rPr>
        <w:t xml:space="preserve"> were recorded in H</w:t>
      </w:r>
      <w:r w:rsidRPr="00130DDF">
        <w:rPr>
          <w:rFonts w:ascii="Times New Roman" w:hAnsi="Times New Roman" w:cs="Times New Roman"/>
          <w:sz w:val="20"/>
          <w:vertAlign w:val="subscript"/>
        </w:rPr>
        <w:t>2</w:t>
      </w:r>
      <w:r w:rsidR="00796A21" w:rsidRPr="00130DDF">
        <w:rPr>
          <w:rFonts w:ascii="Times New Roman" w:hAnsi="Times New Roman" w:cs="Times New Roman"/>
          <w:sz w:val="20"/>
        </w:rPr>
        <w:t xml:space="preserve"> saturated 0.1 M HCl</w:t>
      </w:r>
      <w:r w:rsidRPr="00130DDF">
        <w:rPr>
          <w:rFonts w:ascii="Times New Roman" w:hAnsi="Times New Roman" w:cs="Times New Roman"/>
          <w:sz w:val="20"/>
        </w:rPr>
        <w:t>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(Merck </w:t>
      </w:r>
      <w:proofErr w:type="spellStart"/>
      <w:r w:rsidRPr="00130DDF">
        <w:rPr>
          <w:rFonts w:ascii="Times New Roman" w:hAnsi="Times New Roman" w:cs="Times New Roman"/>
          <w:sz w:val="20"/>
        </w:rPr>
        <w:t>Suprapur</w:t>
      </w:r>
      <w:proofErr w:type="spellEnd"/>
      <w:r w:rsidRPr="00130DDF">
        <w:rPr>
          <w:rFonts w:ascii="Times New Roman" w:hAnsi="Times New Roman" w:cs="Times New Roman"/>
          <w:sz w:val="20"/>
        </w:rPr>
        <w:t xml:space="preserve"> 70%</w:t>
      </w:r>
      <w:r w:rsidR="001056D7" w:rsidRPr="00130DDF">
        <w:rPr>
          <w:rFonts w:ascii="Times New Roman" w:hAnsi="Times New Roman" w:cs="Times New Roman"/>
          <w:sz w:val="20"/>
        </w:rPr>
        <w:t xml:space="preserve">), 0.1 M KOH and 0.1 </w:t>
      </w:r>
      <w:r w:rsidR="008621AD" w:rsidRPr="00130DDF">
        <w:rPr>
          <w:rFonts w:ascii="Times New Roman" w:hAnsi="Times New Roman" w:cs="Times New Roman"/>
          <w:sz w:val="20"/>
        </w:rPr>
        <w:t xml:space="preserve">M phosphate buffer (pH </w:t>
      </w:r>
      <w:r w:rsidRPr="00130DDF">
        <w:rPr>
          <w:rFonts w:ascii="Times New Roman" w:hAnsi="Times New Roman" w:cs="Times New Roman"/>
          <w:sz w:val="20"/>
        </w:rPr>
        <w:t>7). The phosphate buffer was prepared from 0.5 M KH</w:t>
      </w:r>
      <w:r w:rsidRPr="00130DDF">
        <w:rPr>
          <w:rFonts w:ascii="Times New Roman" w:hAnsi="Times New Roman" w:cs="Times New Roman"/>
          <w:sz w:val="20"/>
          <w:vertAlign w:val="subscript"/>
        </w:rPr>
        <w:t>2</w:t>
      </w:r>
      <w:r w:rsidRPr="00130DDF">
        <w:rPr>
          <w:rFonts w:ascii="Times New Roman" w:hAnsi="Times New Roman" w:cs="Times New Roman"/>
          <w:sz w:val="20"/>
        </w:rPr>
        <w:t>PO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and K</w:t>
      </w:r>
      <w:r w:rsidRPr="00130DDF">
        <w:rPr>
          <w:rFonts w:ascii="Times New Roman" w:hAnsi="Times New Roman" w:cs="Times New Roman"/>
          <w:sz w:val="20"/>
          <w:vertAlign w:val="subscript"/>
        </w:rPr>
        <w:t>2</w:t>
      </w:r>
      <w:r w:rsidRPr="00130DDF">
        <w:rPr>
          <w:rFonts w:ascii="Times New Roman" w:hAnsi="Times New Roman" w:cs="Times New Roman"/>
          <w:sz w:val="20"/>
        </w:rPr>
        <w:t>HPO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stock solutions, in turn prepared mixing the appropriate equivalents of H</w:t>
      </w:r>
      <w:r w:rsidRPr="00130DDF">
        <w:rPr>
          <w:rFonts w:ascii="Times New Roman" w:hAnsi="Times New Roman" w:cs="Times New Roman"/>
          <w:sz w:val="20"/>
          <w:vertAlign w:val="subscript"/>
        </w:rPr>
        <w:t>3</w:t>
      </w:r>
      <w:r w:rsidRPr="00130DDF">
        <w:rPr>
          <w:rFonts w:ascii="Times New Roman" w:hAnsi="Times New Roman" w:cs="Times New Roman"/>
          <w:sz w:val="20"/>
        </w:rPr>
        <w:t>PO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w:t>
      </w:r>
      <w:proofErr w:type="spellStart"/>
      <w:r w:rsidRPr="00130DDF">
        <w:rPr>
          <w:rFonts w:ascii="Times New Roman" w:hAnsi="Times New Roman" w:cs="Times New Roman"/>
          <w:sz w:val="20"/>
        </w:rPr>
        <w:t>Suprapur</w:t>
      </w:r>
      <w:proofErr w:type="spellEnd"/>
      <w:r w:rsidRPr="00130DDF">
        <w:rPr>
          <w:rFonts w:ascii="Times New Roman" w:hAnsi="Times New Roman" w:cs="Times New Roman"/>
          <w:sz w:val="20"/>
        </w:rPr>
        <w:t>, 85%) and KOH (0.5M, prepared from KOH·1H</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O </w:t>
      </w:r>
      <w:proofErr w:type="spellStart"/>
      <w:r w:rsidRPr="00130DDF">
        <w:rPr>
          <w:rFonts w:ascii="Times New Roman" w:hAnsi="Times New Roman" w:cs="Times New Roman"/>
          <w:i/>
          <w:sz w:val="20"/>
        </w:rPr>
        <w:t>Fluka</w:t>
      </w:r>
      <w:proofErr w:type="spellEnd"/>
      <w:r w:rsidRPr="00130DDF">
        <w:rPr>
          <w:rFonts w:ascii="Times New Roman" w:hAnsi="Times New Roman" w:cs="Times New Roman"/>
          <w:i/>
          <w:sz w:val="20"/>
        </w:rPr>
        <w:t>,</w:t>
      </w:r>
      <w:r w:rsidRPr="00130DDF">
        <w:rPr>
          <w:rFonts w:ascii="Times New Roman" w:hAnsi="Times New Roman" w:cs="Times New Roman"/>
          <w:sz w:val="20"/>
        </w:rPr>
        <w:t xml:space="preserve"> </w:t>
      </w:r>
      <w:proofErr w:type="spellStart"/>
      <w:r w:rsidRPr="00130DDF">
        <w:rPr>
          <w:rFonts w:ascii="Times New Roman" w:hAnsi="Times New Roman" w:cs="Times New Roman"/>
          <w:sz w:val="20"/>
        </w:rPr>
        <w:t>TraceSELECT</w:t>
      </w:r>
      <w:proofErr w:type="spellEnd"/>
      <w:r w:rsidRPr="00130DDF">
        <w:rPr>
          <w:rFonts w:ascii="Times New Roman" w:hAnsi="Times New Roman" w:cs="Times New Roman"/>
          <w:sz w:val="20"/>
        </w:rPr>
        <w:t>®, ≥ 99.995 %, solid salt). The influence of the ionic strength on the activity coefficients of the ions was corrected for using the extended Debye–</w:t>
      </w:r>
      <w:proofErr w:type="spellStart"/>
      <w:r w:rsidRPr="00130DDF">
        <w:rPr>
          <w:rFonts w:ascii="Times New Roman" w:hAnsi="Times New Roman" w:cs="Times New Roman"/>
          <w:sz w:val="20"/>
        </w:rPr>
        <w:t>Hückel</w:t>
      </w:r>
      <w:proofErr w:type="spellEnd"/>
      <w:r w:rsidRPr="00130DDF">
        <w:rPr>
          <w:rFonts w:ascii="Times New Roman" w:hAnsi="Times New Roman" w:cs="Times New Roman"/>
          <w:sz w:val="20"/>
        </w:rPr>
        <w:t xml:space="preserve"> </w:t>
      </w:r>
      <w:r w:rsidR="00F46720" w:rsidRPr="00130DDF">
        <w:rPr>
          <w:rFonts w:ascii="Times New Roman" w:hAnsi="Times New Roman" w:cs="Times New Roman"/>
          <w:sz w:val="20"/>
        </w:rPr>
        <w:t>law.</w:t>
      </w:r>
      <w:r w:rsidR="00F46720" w:rsidRPr="00130DDF">
        <w:rPr>
          <w:rFonts w:ascii="Times New Roman" w:hAnsi="Times New Roman" w:cs="Times New Roman"/>
          <w:sz w:val="20"/>
        </w:rPr>
        <w:fldChar w:fldCharType="begin"/>
      </w:r>
      <w:r w:rsidR="00F46720" w:rsidRPr="00130DDF">
        <w:rPr>
          <w:rFonts w:ascii="Times New Roman" w:hAnsi="Times New Roman" w:cs="Times New Roman"/>
          <w:sz w:val="20"/>
        </w:rPr>
        <w:instrText xml:space="preserve"> ADDIN ZOTERO_ITEM CSL_CITATION {"citationID":"n7Oj6aje","properties":{"formattedCitation":"\\super 2\\nosupersub{}","plainCitation":"2","noteIndex":0},"citationItems":[{"id":2949,"uris":["http://zotero.org/users/994817/items/ICU6YMTB"],"uri":["http://zotero.org/users/994817/items/ICU6YMTB"],"itemData":{"id":2949,"type":"book","title":"Atkins' Physical chemistry","publisher":"Oxford University Press","publisher-place":"Oxford ; New York","number-of-pages":"972","edition":"9th ed","source":"Library of Congress ISBN","event-place":"Oxford ; New York","ISBN":"978-0-19-954337-3","call-number":"QD453.3 .A74 2010","author":[{"family":"Atkins","given":"P. W."},{"family":"De Paula","given":"Julio"}],"issued":{"date-parts":[["2010"]]}}}],"schema":"https://github.com/citation-style-language/schema/raw/master/csl-citation.json"} </w:instrText>
      </w:r>
      <w:r w:rsidR="00F46720" w:rsidRPr="00130DDF">
        <w:rPr>
          <w:rFonts w:ascii="Times New Roman" w:hAnsi="Times New Roman" w:cs="Times New Roman"/>
          <w:sz w:val="20"/>
        </w:rPr>
        <w:fldChar w:fldCharType="separate"/>
      </w:r>
      <w:r w:rsidR="00F46720" w:rsidRPr="00130DDF">
        <w:rPr>
          <w:rFonts w:ascii="Times New Roman" w:hAnsi="Times New Roman" w:cs="Times New Roman"/>
          <w:sz w:val="20"/>
          <w:szCs w:val="24"/>
          <w:vertAlign w:val="superscript"/>
        </w:rPr>
        <w:t>2</w:t>
      </w:r>
      <w:r w:rsidR="00F46720" w:rsidRPr="00130DDF">
        <w:rPr>
          <w:rFonts w:ascii="Times New Roman" w:hAnsi="Times New Roman" w:cs="Times New Roman"/>
          <w:sz w:val="20"/>
        </w:rPr>
        <w:fldChar w:fldCharType="end"/>
      </w:r>
      <w:r w:rsidR="00F46720" w:rsidRPr="00130DDF">
        <w:rPr>
          <w:rFonts w:ascii="Times New Roman" w:hAnsi="Times New Roman" w:cs="Times New Roman"/>
          <w:sz w:val="20"/>
        </w:rPr>
        <w:t xml:space="preserve"> </w:t>
      </w:r>
      <w:r w:rsidRPr="00130DDF">
        <w:rPr>
          <w:rFonts w:ascii="Times New Roman" w:hAnsi="Times New Roman" w:cs="Times New Roman"/>
          <w:sz w:val="20"/>
        </w:rPr>
        <w:t>The pH of the buffer was verified to be 7 ± 0.1 with a standard pH meter.</w:t>
      </w:r>
      <w:r w:rsidR="002C785D" w:rsidRPr="00130DDF">
        <w:rPr>
          <w:rFonts w:ascii="Times New Roman" w:hAnsi="Times New Roman" w:cs="Times New Roman"/>
          <w:sz w:val="20"/>
        </w:rPr>
        <w:t xml:space="preserve"> </w:t>
      </w:r>
      <w:r w:rsidRPr="00130DDF">
        <w:rPr>
          <w:rFonts w:ascii="Times New Roman" w:hAnsi="Times New Roman" w:cs="Times New Roman"/>
          <w:sz w:val="20"/>
        </w:rPr>
        <w:t>A single compartment three-electrodes glass cell was used for the tests (ambient temperature). A gold mesh and a Hg/HgSO</w:t>
      </w:r>
      <w:r w:rsidRPr="00130DDF">
        <w:rPr>
          <w:rFonts w:ascii="Times New Roman" w:hAnsi="Times New Roman" w:cs="Times New Roman"/>
          <w:sz w:val="20"/>
          <w:vertAlign w:val="subscript"/>
        </w:rPr>
        <w:t>4</w:t>
      </w:r>
      <w:r w:rsidRPr="00130DDF">
        <w:rPr>
          <w:rFonts w:ascii="Times New Roman" w:hAnsi="Times New Roman" w:cs="Times New Roman"/>
          <w:sz w:val="20"/>
        </w:rPr>
        <w:t>/sat. K</w:t>
      </w:r>
      <w:r w:rsidRPr="00130DDF">
        <w:rPr>
          <w:rFonts w:ascii="Times New Roman" w:hAnsi="Times New Roman" w:cs="Times New Roman"/>
          <w:sz w:val="20"/>
          <w:vertAlign w:val="subscript"/>
        </w:rPr>
        <w:t>2</w:t>
      </w:r>
      <w:r w:rsidRPr="00130DDF">
        <w:rPr>
          <w:rFonts w:ascii="Times New Roman" w:hAnsi="Times New Roman" w:cs="Times New Roman"/>
          <w:sz w:val="20"/>
        </w:rPr>
        <w:t>SO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w:t>
      </w:r>
      <w:r w:rsidR="006D402E" w:rsidRPr="00130DDF">
        <w:rPr>
          <w:rFonts w:ascii="Times New Roman" w:hAnsi="Times New Roman" w:cs="Times New Roman"/>
          <w:sz w:val="20"/>
        </w:rPr>
        <w:t>electrode</w:t>
      </w:r>
      <w:r w:rsidRPr="00130DDF">
        <w:rPr>
          <w:rFonts w:ascii="Times New Roman" w:hAnsi="Times New Roman" w:cs="Times New Roman"/>
          <w:sz w:val="20"/>
        </w:rPr>
        <w:t xml:space="preserve"> were employed as counter and reference electrodes, respectively. The reference electrode was calibrated </w:t>
      </w:r>
      <w:r w:rsidRPr="00130DDF">
        <w:rPr>
          <w:rFonts w:ascii="Times New Roman" w:hAnsi="Times New Roman" w:cs="Times New Roman"/>
          <w:i/>
          <w:sz w:val="20"/>
        </w:rPr>
        <w:t>in situ</w:t>
      </w:r>
      <w:r w:rsidRPr="00130DDF">
        <w:rPr>
          <w:rFonts w:ascii="Times New Roman" w:hAnsi="Times New Roman" w:cs="Times New Roman"/>
          <w:sz w:val="20"/>
        </w:rPr>
        <w:t xml:space="preserve"> against a Pt|H</w:t>
      </w:r>
      <w:r w:rsidRPr="00130DDF">
        <w:rPr>
          <w:rFonts w:ascii="Times New Roman" w:hAnsi="Times New Roman" w:cs="Times New Roman"/>
          <w:sz w:val="20"/>
          <w:vertAlign w:val="subscript"/>
        </w:rPr>
        <w:t>2</w:t>
      </w:r>
      <w:r w:rsidRPr="00130DDF">
        <w:rPr>
          <w:rFonts w:ascii="Times New Roman" w:hAnsi="Times New Roman" w:cs="Times New Roman"/>
          <w:sz w:val="20"/>
        </w:rPr>
        <w:t>|H</w:t>
      </w:r>
      <w:r w:rsidRPr="00130DDF">
        <w:rPr>
          <w:rFonts w:ascii="Times New Roman" w:hAnsi="Times New Roman" w:cs="Times New Roman"/>
          <w:sz w:val="20"/>
          <w:vertAlign w:val="superscript"/>
        </w:rPr>
        <w:t>+</w:t>
      </w:r>
      <w:r w:rsidRPr="00130DDF">
        <w:rPr>
          <w:rFonts w:ascii="Times New Roman" w:hAnsi="Times New Roman" w:cs="Times New Roman"/>
          <w:sz w:val="20"/>
        </w:rPr>
        <w:t xml:space="preserve"> electrode (RHE electrode) prior to each set of measurements (i.e., at every change of electrolyte). Single crystal electrodes were immersed under potential control (+0.</w:t>
      </w:r>
      <w:r w:rsidR="00C141BF">
        <w:rPr>
          <w:rFonts w:ascii="Times New Roman" w:hAnsi="Times New Roman" w:cs="Times New Roman"/>
          <w:sz w:val="20"/>
        </w:rPr>
        <w:t>2</w:t>
      </w:r>
      <w:r w:rsidRPr="00130DDF">
        <w:rPr>
          <w:rFonts w:ascii="Times New Roman" w:hAnsi="Times New Roman" w:cs="Times New Roman"/>
          <w:sz w:val="20"/>
        </w:rPr>
        <w:t xml:space="preserve"> V</w:t>
      </w:r>
      <w:r w:rsidRPr="00130DDF">
        <w:rPr>
          <w:rFonts w:ascii="Times New Roman" w:hAnsi="Times New Roman" w:cs="Times New Roman"/>
          <w:sz w:val="20"/>
          <w:vertAlign w:val="subscript"/>
        </w:rPr>
        <w:t>RHE</w:t>
      </w:r>
      <w:r w:rsidRPr="00130DDF">
        <w:rPr>
          <w:rFonts w:ascii="Times New Roman" w:hAnsi="Times New Roman" w:cs="Times New Roman"/>
          <w:sz w:val="20"/>
        </w:rPr>
        <w:t>) using a dummy electrode (Au wire). The height of the meniscus was adjusted to be ~3-5 mm. The headspace of the cell was blanketed with H</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gas. </w:t>
      </w:r>
      <w:r w:rsidR="001056D7" w:rsidRPr="00130DDF">
        <w:rPr>
          <w:rFonts w:ascii="Times New Roman" w:hAnsi="Times New Roman" w:cs="Times New Roman"/>
          <w:sz w:val="20"/>
        </w:rPr>
        <w:t xml:space="preserve"> </w:t>
      </w:r>
      <w:r w:rsidRPr="00130DDF">
        <w:rPr>
          <w:rFonts w:ascii="Times New Roman" w:hAnsi="Times New Roman" w:cs="Times New Roman"/>
          <w:sz w:val="20"/>
        </w:rPr>
        <w:t xml:space="preserve">Sweep voltammograms </w:t>
      </w:r>
      <w:r w:rsidRPr="00130DDF">
        <w:rPr>
          <w:rFonts w:ascii="Times New Roman" w:hAnsi="Times New Roman" w:cs="Times New Roman"/>
          <w:sz w:val="20"/>
        </w:rPr>
        <w:lastRenderedPageBreak/>
        <w:t xml:space="preserve">were recorded </w:t>
      </w:r>
      <w:proofErr w:type="spellStart"/>
      <w:r w:rsidRPr="00130DDF">
        <w:rPr>
          <w:rFonts w:ascii="Times New Roman" w:hAnsi="Times New Roman" w:cs="Times New Roman"/>
          <w:sz w:val="20"/>
        </w:rPr>
        <w:t>cathodically</w:t>
      </w:r>
      <w:proofErr w:type="spellEnd"/>
      <w:r w:rsidRPr="00130DDF">
        <w:rPr>
          <w:rFonts w:ascii="Times New Roman" w:hAnsi="Times New Roman" w:cs="Times New Roman"/>
          <w:sz w:val="20"/>
        </w:rPr>
        <w:t xml:space="preserve"> starting from 0.1 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with a scan rate of 20mVs</w:t>
      </w:r>
      <w:r w:rsidRPr="00130DDF">
        <w:rPr>
          <w:rFonts w:ascii="Times New Roman" w:hAnsi="Times New Roman" w:cs="Times New Roman"/>
          <w:sz w:val="20"/>
          <w:vertAlign w:val="superscript"/>
        </w:rPr>
        <w:t>-1</w:t>
      </w:r>
      <w:r w:rsidRPr="00130DDF">
        <w:rPr>
          <w:rFonts w:ascii="Times New Roman" w:hAnsi="Times New Roman" w:cs="Times New Roman"/>
          <w:sz w:val="20"/>
        </w:rPr>
        <w:t>. The Ohmic resistance of the electrochemical cell was measur</w:t>
      </w:r>
      <w:r w:rsidR="001056D7" w:rsidRPr="00130DDF">
        <w:rPr>
          <w:rFonts w:ascii="Times New Roman" w:hAnsi="Times New Roman" w:cs="Times New Roman"/>
          <w:sz w:val="20"/>
        </w:rPr>
        <w:t>ed via EIS (at +0.1V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ΔV = 10 mV, from 100 kHz to 1 Hz) after the sweep voltammetry. The first sweep was considered for subsequent analyses and the uncompensated resistance was corrected for (100%) after the tests. Multiple experiments (at least two for each electrode) were conducted </w:t>
      </w:r>
      <w:r w:rsidR="001056D7" w:rsidRPr="00130DDF">
        <w:rPr>
          <w:rFonts w:ascii="Times New Roman" w:hAnsi="Times New Roman" w:cs="Times New Roman"/>
          <w:sz w:val="20"/>
        </w:rPr>
        <w:t>to</w:t>
      </w:r>
      <w:r w:rsidRPr="00130DDF">
        <w:rPr>
          <w:rFonts w:ascii="Times New Roman" w:hAnsi="Times New Roman" w:cs="Times New Roman"/>
          <w:sz w:val="20"/>
        </w:rPr>
        <w:t xml:space="preserve"> assure the reproducibility of the results. </w:t>
      </w:r>
    </w:p>
    <w:p w14:paraId="736C3D7B" w14:textId="77777777" w:rsidR="002B0E8F" w:rsidRPr="00140074" w:rsidRDefault="002B0E8F" w:rsidP="002B0E8F">
      <w:pPr>
        <w:pStyle w:val="Heading1"/>
        <w:rPr>
          <w:rFonts w:ascii="Times New Roman" w:hAnsi="Times New Roman" w:cs="Times New Roman"/>
        </w:rPr>
      </w:pPr>
      <w:bookmarkStart w:id="12" w:name="_Ref521594888"/>
      <w:bookmarkStart w:id="13" w:name="_Toc444139"/>
      <w:r w:rsidRPr="00140074">
        <w:rPr>
          <w:rFonts w:ascii="Times New Roman" w:hAnsi="Times New Roman" w:cs="Times New Roman"/>
        </w:rPr>
        <w:t>Selective Poisoning Experiments</w:t>
      </w:r>
      <w:bookmarkEnd w:id="12"/>
      <w:bookmarkEnd w:id="13"/>
    </w:p>
    <w:p w14:paraId="2885413F" w14:textId="6C36D52A" w:rsidR="00A919F8" w:rsidRPr="00130DDF" w:rsidRDefault="002B0E8F" w:rsidP="006C120C">
      <w:pPr>
        <w:widowControl w:val="0"/>
        <w:autoSpaceDE w:val="0"/>
        <w:autoSpaceDN w:val="0"/>
        <w:adjustRightInd w:val="0"/>
        <w:spacing w:after="240" w:line="240" w:lineRule="auto"/>
        <w:jc w:val="both"/>
        <w:rPr>
          <w:rFonts w:ascii="Times New Roman" w:hAnsi="Times New Roman" w:cs="Times New Roman"/>
          <w:sz w:val="20"/>
          <w:szCs w:val="20"/>
        </w:rPr>
      </w:pPr>
      <w:r w:rsidRPr="00130DDF">
        <w:rPr>
          <w:rFonts w:ascii="Times New Roman" w:hAnsi="Times New Roman" w:cs="Times New Roman"/>
          <w:sz w:val="20"/>
          <w:szCs w:val="20"/>
        </w:rPr>
        <w:t>Selective poisoning experiments were carried out in a custom</w:t>
      </w:r>
      <w:r w:rsidR="008621AD" w:rsidRPr="00130DDF">
        <w:rPr>
          <w:rFonts w:ascii="Times New Roman" w:hAnsi="Times New Roman" w:cs="Times New Roman"/>
          <w:sz w:val="20"/>
          <w:szCs w:val="20"/>
        </w:rPr>
        <w:t>-</w:t>
      </w:r>
      <w:r w:rsidRPr="00130DDF">
        <w:rPr>
          <w:rFonts w:ascii="Times New Roman" w:hAnsi="Times New Roman" w:cs="Times New Roman"/>
          <w:sz w:val="20"/>
          <w:szCs w:val="20"/>
        </w:rPr>
        <w:t>made glass cell (scheme in</w:t>
      </w:r>
      <w:r w:rsidR="00F46720" w:rsidRPr="00130DDF">
        <w:rPr>
          <w:rFonts w:ascii="Times New Roman" w:hAnsi="Times New Roman" w:cs="Times New Roman"/>
          <w:sz w:val="20"/>
          <w:szCs w:val="20"/>
        </w:rPr>
        <w:t xml:space="preserve"> </w:t>
      </w:r>
      <w:r w:rsidR="00F46720" w:rsidRPr="00130DDF">
        <w:rPr>
          <w:rFonts w:ascii="Times New Roman" w:hAnsi="Times New Roman" w:cs="Times New Roman"/>
          <w:sz w:val="20"/>
          <w:szCs w:val="20"/>
        </w:rPr>
        <w:fldChar w:fldCharType="begin"/>
      </w:r>
      <w:r w:rsidR="00F46720" w:rsidRPr="00130DDF">
        <w:rPr>
          <w:rFonts w:ascii="Times New Roman" w:hAnsi="Times New Roman" w:cs="Times New Roman"/>
          <w:sz w:val="20"/>
          <w:szCs w:val="20"/>
        </w:rPr>
        <w:instrText xml:space="preserve"> REF _Ref522013506 \h </w:instrText>
      </w:r>
      <w:r w:rsidR="00140074" w:rsidRPr="00130DDF">
        <w:rPr>
          <w:rFonts w:ascii="Times New Roman" w:hAnsi="Times New Roman" w:cs="Times New Roman"/>
          <w:sz w:val="20"/>
          <w:szCs w:val="20"/>
        </w:rPr>
        <w:instrText xml:space="preserve"> \* MERGEFORMAT </w:instrText>
      </w:r>
      <w:r w:rsidR="00F46720" w:rsidRPr="00130DDF">
        <w:rPr>
          <w:rFonts w:ascii="Times New Roman" w:hAnsi="Times New Roman" w:cs="Times New Roman"/>
          <w:sz w:val="20"/>
          <w:szCs w:val="20"/>
        </w:rPr>
      </w:r>
      <w:r w:rsidR="00F46720" w:rsidRPr="00130DDF">
        <w:rPr>
          <w:rFonts w:ascii="Times New Roman" w:hAnsi="Times New Roman" w:cs="Times New Roman"/>
          <w:sz w:val="20"/>
          <w:szCs w:val="20"/>
        </w:rPr>
        <w:fldChar w:fldCharType="separate"/>
      </w:r>
      <w:r w:rsidR="009360EF" w:rsidRPr="009360EF">
        <w:rPr>
          <w:rFonts w:ascii="Times New Roman" w:hAnsi="Times New Roman" w:cs="Times New Roman"/>
          <w:sz w:val="20"/>
          <w:szCs w:val="20"/>
        </w:rPr>
        <w:t xml:space="preserve">Figure S </w:t>
      </w:r>
      <w:r w:rsidR="009360EF" w:rsidRPr="009360EF">
        <w:rPr>
          <w:rFonts w:ascii="Times New Roman" w:hAnsi="Times New Roman" w:cs="Times New Roman"/>
          <w:noProof/>
          <w:sz w:val="20"/>
          <w:szCs w:val="20"/>
        </w:rPr>
        <w:t>2</w:t>
      </w:r>
      <w:r w:rsidR="00F46720" w:rsidRPr="00130DDF">
        <w:rPr>
          <w:rFonts w:ascii="Times New Roman" w:hAnsi="Times New Roman" w:cs="Times New Roman"/>
          <w:sz w:val="20"/>
          <w:szCs w:val="20"/>
        </w:rPr>
        <w:fldChar w:fldCharType="end"/>
      </w:r>
      <w:r w:rsidRPr="00130DDF">
        <w:rPr>
          <w:rFonts w:ascii="Times New Roman" w:hAnsi="Times New Roman" w:cs="Times New Roman"/>
          <w:sz w:val="20"/>
          <w:szCs w:val="20"/>
        </w:rPr>
        <w:t xml:space="preserve">). The WE compartment consisted of a small “spoon” cup (~4.5 mL) connected through an empty “arm” to an external reservoir. The WE </w:t>
      </w:r>
      <w:proofErr w:type="gramStart"/>
      <w:r w:rsidRPr="00130DDF">
        <w:rPr>
          <w:rFonts w:ascii="Times New Roman" w:hAnsi="Times New Roman" w:cs="Times New Roman"/>
          <w:sz w:val="20"/>
          <w:szCs w:val="20"/>
        </w:rPr>
        <w:t>was</w:t>
      </w:r>
      <w:proofErr w:type="gramEnd"/>
      <w:r w:rsidRPr="00130DDF">
        <w:rPr>
          <w:rFonts w:ascii="Times New Roman" w:hAnsi="Times New Roman" w:cs="Times New Roman"/>
          <w:sz w:val="20"/>
          <w:szCs w:val="20"/>
        </w:rPr>
        <w:t xml:space="preserve"> enclosed in a cylindrical larger shell equipped with multiple necks to accommodate auxiliary electrodes and the reference electrode lugging capillary structure</w:t>
      </w:r>
      <w:r w:rsidR="00917B88" w:rsidRPr="00130DDF">
        <w:rPr>
          <w:rFonts w:ascii="Times New Roman" w:hAnsi="Times New Roman" w:cs="Times New Roman"/>
          <w:sz w:val="20"/>
          <w:szCs w:val="20"/>
        </w:rPr>
        <w:t xml:space="preserve">. </w:t>
      </w:r>
      <w:proofErr w:type="gramStart"/>
      <w:r w:rsidR="00917B88" w:rsidRPr="00130DDF">
        <w:rPr>
          <w:rFonts w:ascii="Times New Roman" w:hAnsi="Times New Roman" w:cs="Times New Roman"/>
          <w:sz w:val="20"/>
          <w:szCs w:val="20"/>
        </w:rPr>
        <w:t>A</w:t>
      </w:r>
      <w:proofErr w:type="gramEnd"/>
      <w:r w:rsidR="00917B88" w:rsidRPr="00130DDF">
        <w:rPr>
          <w:rFonts w:ascii="Times New Roman" w:hAnsi="Times New Roman" w:cs="Times New Roman"/>
          <w:sz w:val="20"/>
          <w:szCs w:val="20"/>
        </w:rPr>
        <w:t xml:space="preserve"> Au gold wire placed in the </w:t>
      </w:r>
      <w:r w:rsidRPr="00130DDF">
        <w:rPr>
          <w:rFonts w:ascii="Times New Roman" w:hAnsi="Times New Roman" w:cs="Times New Roman"/>
          <w:sz w:val="20"/>
          <w:szCs w:val="20"/>
        </w:rPr>
        <w:t>arm of th</w:t>
      </w:r>
      <w:r w:rsidR="00917B88" w:rsidRPr="00130DDF">
        <w:rPr>
          <w:rFonts w:ascii="Times New Roman" w:hAnsi="Times New Roman" w:cs="Times New Roman"/>
          <w:sz w:val="20"/>
          <w:szCs w:val="20"/>
        </w:rPr>
        <w:t xml:space="preserve">e spoon cup </w:t>
      </w:r>
      <w:r w:rsidRPr="00130DDF">
        <w:rPr>
          <w:rFonts w:ascii="Times New Roman" w:hAnsi="Times New Roman" w:cs="Times New Roman"/>
          <w:sz w:val="20"/>
          <w:szCs w:val="20"/>
        </w:rPr>
        <w:t>(see</w:t>
      </w:r>
      <w:r w:rsidR="00F46720" w:rsidRPr="00130DDF">
        <w:rPr>
          <w:rFonts w:ascii="Times New Roman" w:hAnsi="Times New Roman" w:cs="Times New Roman"/>
          <w:sz w:val="20"/>
          <w:szCs w:val="20"/>
        </w:rPr>
        <w:t xml:space="preserve"> scheme in </w:t>
      </w:r>
      <w:r w:rsidR="00F46720" w:rsidRPr="00130DDF">
        <w:rPr>
          <w:rFonts w:ascii="Times New Roman" w:hAnsi="Times New Roman" w:cs="Times New Roman"/>
          <w:sz w:val="20"/>
          <w:szCs w:val="20"/>
        </w:rPr>
        <w:fldChar w:fldCharType="begin"/>
      </w:r>
      <w:r w:rsidR="00F46720" w:rsidRPr="00130DDF">
        <w:rPr>
          <w:rFonts w:ascii="Times New Roman" w:hAnsi="Times New Roman" w:cs="Times New Roman"/>
          <w:sz w:val="20"/>
          <w:szCs w:val="20"/>
        </w:rPr>
        <w:instrText xml:space="preserve"> REF _Ref522013506 \h </w:instrText>
      </w:r>
      <w:r w:rsidR="00140074" w:rsidRPr="00130DDF">
        <w:rPr>
          <w:rFonts w:ascii="Times New Roman" w:hAnsi="Times New Roman" w:cs="Times New Roman"/>
          <w:sz w:val="20"/>
          <w:szCs w:val="20"/>
        </w:rPr>
        <w:instrText xml:space="preserve"> \* MERGEFORMAT </w:instrText>
      </w:r>
      <w:r w:rsidR="00F46720" w:rsidRPr="00130DDF">
        <w:rPr>
          <w:rFonts w:ascii="Times New Roman" w:hAnsi="Times New Roman" w:cs="Times New Roman"/>
          <w:sz w:val="20"/>
          <w:szCs w:val="20"/>
        </w:rPr>
      </w:r>
      <w:r w:rsidR="00F46720" w:rsidRPr="00130DDF">
        <w:rPr>
          <w:rFonts w:ascii="Times New Roman" w:hAnsi="Times New Roman" w:cs="Times New Roman"/>
          <w:sz w:val="20"/>
          <w:szCs w:val="20"/>
        </w:rPr>
        <w:fldChar w:fldCharType="separate"/>
      </w:r>
      <w:r w:rsidR="009360EF" w:rsidRPr="009360EF">
        <w:rPr>
          <w:rFonts w:ascii="Times New Roman" w:hAnsi="Times New Roman" w:cs="Times New Roman"/>
          <w:sz w:val="20"/>
          <w:szCs w:val="20"/>
        </w:rPr>
        <w:t xml:space="preserve">Figure S </w:t>
      </w:r>
      <w:r w:rsidR="009360EF" w:rsidRPr="009360EF">
        <w:rPr>
          <w:rFonts w:ascii="Times New Roman" w:hAnsi="Times New Roman" w:cs="Times New Roman"/>
          <w:noProof/>
          <w:sz w:val="20"/>
          <w:szCs w:val="20"/>
        </w:rPr>
        <w:t>2</w:t>
      </w:r>
      <w:r w:rsidR="00F46720" w:rsidRPr="00130DDF">
        <w:rPr>
          <w:rFonts w:ascii="Times New Roman" w:hAnsi="Times New Roman" w:cs="Times New Roman"/>
          <w:sz w:val="20"/>
          <w:szCs w:val="20"/>
        </w:rPr>
        <w:fldChar w:fldCharType="end"/>
      </w:r>
      <w:r w:rsidRPr="00130DDF">
        <w:rPr>
          <w:rFonts w:ascii="Times New Roman" w:hAnsi="Times New Roman" w:cs="Times New Roman"/>
          <w:sz w:val="20"/>
          <w:szCs w:val="20"/>
        </w:rPr>
        <w:t>) was used as counter ele</w:t>
      </w:r>
      <w:r w:rsidR="00E84051" w:rsidRPr="00130DDF">
        <w:rPr>
          <w:rFonts w:ascii="Times New Roman" w:hAnsi="Times New Roman" w:cs="Times New Roman"/>
          <w:sz w:val="20"/>
          <w:szCs w:val="20"/>
        </w:rPr>
        <w:t xml:space="preserve">ctrode. The position of the CE </w:t>
      </w:r>
      <w:r w:rsidRPr="00130DDF">
        <w:rPr>
          <w:rFonts w:ascii="Times New Roman" w:hAnsi="Times New Roman" w:cs="Times New Roman"/>
          <w:sz w:val="20"/>
          <w:szCs w:val="20"/>
        </w:rPr>
        <w:t>is crucial to minimize the oxidation of the reaction products</w:t>
      </w:r>
      <w:r w:rsidR="00A40A48" w:rsidRPr="00130DDF">
        <w:rPr>
          <w:rFonts w:ascii="Times New Roman" w:hAnsi="Times New Roman" w:cs="Times New Roman"/>
          <w:sz w:val="20"/>
          <w:szCs w:val="20"/>
        </w:rPr>
        <w:t xml:space="preserve">. Ideally the electrode </w:t>
      </w:r>
      <w:r w:rsidR="00E84051" w:rsidRPr="00130DDF">
        <w:rPr>
          <w:rFonts w:ascii="Times New Roman" w:hAnsi="Times New Roman" w:cs="Times New Roman"/>
          <w:sz w:val="20"/>
          <w:szCs w:val="20"/>
        </w:rPr>
        <w:t xml:space="preserve">should </w:t>
      </w:r>
      <w:r w:rsidR="00A40A48" w:rsidRPr="00130DDF">
        <w:rPr>
          <w:rFonts w:ascii="Times New Roman" w:hAnsi="Times New Roman" w:cs="Times New Roman"/>
          <w:sz w:val="20"/>
          <w:szCs w:val="20"/>
        </w:rPr>
        <w:t xml:space="preserve">be located </w:t>
      </w:r>
      <w:r w:rsidR="006D402E" w:rsidRPr="00130DDF">
        <w:rPr>
          <w:rFonts w:ascii="Times New Roman" w:hAnsi="Times New Roman" w:cs="Times New Roman"/>
          <w:sz w:val="20"/>
          <w:szCs w:val="20"/>
        </w:rPr>
        <w:t>as far away as possible</w:t>
      </w:r>
      <w:r w:rsidR="00E84051" w:rsidRPr="00130DDF">
        <w:rPr>
          <w:rFonts w:ascii="Times New Roman" w:hAnsi="Times New Roman" w:cs="Times New Roman"/>
          <w:sz w:val="20"/>
          <w:szCs w:val="20"/>
        </w:rPr>
        <w:t xml:space="preserve"> from the WE</w:t>
      </w:r>
      <w:r w:rsidRPr="00130DDF">
        <w:rPr>
          <w:rFonts w:ascii="Times New Roman" w:hAnsi="Times New Roman" w:cs="Times New Roman"/>
          <w:sz w:val="20"/>
          <w:szCs w:val="20"/>
        </w:rPr>
        <w:t xml:space="preserve">. A liquid exhaust valve was </w:t>
      </w:r>
      <w:r w:rsidR="00A40A48" w:rsidRPr="00130DDF">
        <w:rPr>
          <w:rFonts w:ascii="Times New Roman" w:hAnsi="Times New Roman" w:cs="Times New Roman"/>
          <w:sz w:val="20"/>
          <w:szCs w:val="20"/>
        </w:rPr>
        <w:t xml:space="preserve">present </w:t>
      </w:r>
      <w:r w:rsidRPr="00130DDF">
        <w:rPr>
          <w:rFonts w:ascii="Times New Roman" w:hAnsi="Times New Roman" w:cs="Times New Roman"/>
          <w:sz w:val="20"/>
          <w:szCs w:val="20"/>
        </w:rPr>
        <w:t>at the bottom of the external shell. The WE (single crystals and Au foils) were lowered into the WE cup through a cylindrical shaft (with a septum-wire configuration as for standard CO</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 xml:space="preserve"> electrolysis experiments) from the top neck of the external shell. The cell was connected to the same setup used for the standard CO</w:t>
      </w:r>
      <w:r w:rsidRPr="00130DDF">
        <w:rPr>
          <w:rFonts w:ascii="Times New Roman" w:hAnsi="Times New Roman" w:cs="Times New Roman"/>
          <w:sz w:val="20"/>
          <w:szCs w:val="20"/>
          <w:vertAlign w:val="subscript"/>
        </w:rPr>
        <w:t>2</w:t>
      </w:r>
      <w:r w:rsidRPr="00130DDF">
        <w:rPr>
          <w:rFonts w:ascii="Times New Roman" w:hAnsi="Times New Roman" w:cs="Times New Roman"/>
          <w:sz w:val="20"/>
          <w:szCs w:val="20"/>
        </w:rPr>
        <w:t xml:space="preserve"> electrolysis experiments allowing for the circulation of the gas headspace and product quantification. Multiple valves (</w:t>
      </w:r>
      <w:r w:rsidR="006D402E" w:rsidRPr="00130DDF">
        <w:rPr>
          <w:rFonts w:ascii="Times New Roman" w:hAnsi="Times New Roman" w:cs="Times New Roman"/>
          <w:sz w:val="20"/>
          <w:szCs w:val="20"/>
        </w:rPr>
        <w:t xml:space="preserve">equipped </w:t>
      </w:r>
      <w:r w:rsidRPr="00130DDF">
        <w:rPr>
          <w:rFonts w:ascii="Times New Roman" w:hAnsi="Times New Roman" w:cs="Times New Roman"/>
          <w:sz w:val="20"/>
          <w:szCs w:val="20"/>
        </w:rPr>
        <w:t>with Teflon stopcocks) allowed the sealing of the external cell during the experiments.</w:t>
      </w:r>
    </w:p>
    <w:p w14:paraId="0054F7DA" w14:textId="7C948EA1" w:rsidR="007B060B" w:rsidRPr="00130DDF" w:rsidRDefault="00401477" w:rsidP="00A919F8">
      <w:pPr>
        <w:widowControl w:val="0"/>
        <w:autoSpaceDE w:val="0"/>
        <w:autoSpaceDN w:val="0"/>
        <w:adjustRightInd w:val="0"/>
        <w:spacing w:after="240" w:line="260" w:lineRule="atLeast"/>
        <w:jc w:val="center"/>
        <w:rPr>
          <w:rFonts w:ascii="Times New Roman" w:hAnsi="Times New Roman" w:cs="Times New Roman"/>
          <w:sz w:val="20"/>
          <w:szCs w:val="20"/>
        </w:rPr>
      </w:pPr>
      <w:r w:rsidRPr="00130DDF">
        <w:rPr>
          <w:rFonts w:ascii="Times New Roman" w:hAnsi="Times New Roman" w:cs="Times New Roman"/>
          <w:noProof/>
          <w:color w:val="FF0000"/>
          <w:sz w:val="20"/>
          <w:szCs w:val="20"/>
        </w:rPr>
        <w:drawing>
          <wp:inline distT="0" distB="0" distL="0" distR="0" wp14:anchorId="4CF02E32" wp14:editId="19A0DA39">
            <wp:extent cx="3860800" cy="2352399"/>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73622" cy="2360211"/>
                    </a:xfrm>
                    <a:prstGeom prst="rect">
                      <a:avLst/>
                    </a:prstGeom>
                    <a:noFill/>
                    <a:ln>
                      <a:noFill/>
                    </a:ln>
                  </pic:spPr>
                </pic:pic>
              </a:graphicData>
            </a:graphic>
          </wp:inline>
        </w:drawing>
      </w:r>
    </w:p>
    <w:p w14:paraId="2DECE199" w14:textId="76E6F258" w:rsidR="007B060B" w:rsidRPr="00066151" w:rsidRDefault="007B060B" w:rsidP="007B060B">
      <w:pPr>
        <w:pStyle w:val="Caption"/>
        <w:jc w:val="both"/>
        <w:rPr>
          <w:rFonts w:ascii="Times New Roman" w:hAnsi="Times New Roman" w:cs="Times New Roman"/>
          <w:i/>
          <w:sz w:val="18"/>
          <w:szCs w:val="20"/>
        </w:rPr>
      </w:pPr>
      <w:bookmarkStart w:id="14" w:name="_Ref522013506"/>
      <w:r w:rsidRPr="00066151">
        <w:rPr>
          <w:rFonts w:ascii="Times New Roman" w:hAnsi="Times New Roman" w:cs="Times New Roman"/>
          <w:i/>
          <w:sz w:val="18"/>
          <w:szCs w:val="20"/>
        </w:rPr>
        <w:t xml:space="preserve">Figure S </w:t>
      </w:r>
      <w:r w:rsidRPr="00066151">
        <w:rPr>
          <w:rFonts w:ascii="Times New Roman" w:hAnsi="Times New Roman" w:cs="Times New Roman"/>
          <w:i/>
          <w:sz w:val="18"/>
          <w:szCs w:val="20"/>
        </w:rPr>
        <w:fldChar w:fldCharType="begin"/>
      </w:r>
      <w:r w:rsidRPr="00066151">
        <w:rPr>
          <w:rFonts w:ascii="Times New Roman" w:hAnsi="Times New Roman" w:cs="Times New Roman"/>
          <w:i/>
          <w:sz w:val="18"/>
          <w:szCs w:val="20"/>
        </w:rPr>
        <w:instrText xml:space="preserve"> SEQ Figure_S \* ARABIC </w:instrText>
      </w:r>
      <w:r w:rsidRPr="00066151">
        <w:rPr>
          <w:rFonts w:ascii="Times New Roman" w:hAnsi="Times New Roman" w:cs="Times New Roman"/>
          <w:i/>
          <w:sz w:val="18"/>
          <w:szCs w:val="20"/>
        </w:rPr>
        <w:fldChar w:fldCharType="separate"/>
      </w:r>
      <w:r w:rsidR="009360EF">
        <w:rPr>
          <w:rFonts w:ascii="Times New Roman" w:hAnsi="Times New Roman" w:cs="Times New Roman"/>
          <w:i/>
          <w:noProof/>
          <w:sz w:val="18"/>
          <w:szCs w:val="20"/>
        </w:rPr>
        <w:t>2</w:t>
      </w:r>
      <w:r w:rsidRPr="00066151">
        <w:rPr>
          <w:rFonts w:ascii="Times New Roman" w:hAnsi="Times New Roman" w:cs="Times New Roman"/>
          <w:i/>
          <w:sz w:val="18"/>
          <w:szCs w:val="20"/>
        </w:rPr>
        <w:fldChar w:fldCharType="end"/>
      </w:r>
      <w:bookmarkEnd w:id="14"/>
      <w:r w:rsidRPr="00066151">
        <w:rPr>
          <w:rFonts w:ascii="Times New Roman" w:hAnsi="Times New Roman" w:cs="Times New Roman"/>
          <w:i/>
          <w:sz w:val="18"/>
          <w:szCs w:val="20"/>
        </w:rPr>
        <w:t xml:space="preserve"> </w:t>
      </w:r>
      <w:r w:rsidRPr="00066151">
        <w:rPr>
          <w:rFonts w:ascii="Times New Roman" w:hAnsi="Times New Roman" w:cs="Times New Roman"/>
          <w:b w:val="0"/>
          <w:i/>
          <w:sz w:val="18"/>
          <w:szCs w:val="20"/>
        </w:rPr>
        <w:t>(</w:t>
      </w:r>
      <w:r w:rsidR="00D40640" w:rsidRPr="00066151">
        <w:rPr>
          <w:rFonts w:ascii="Times New Roman" w:hAnsi="Times New Roman" w:cs="Times New Roman"/>
          <w:b w:val="0"/>
          <w:i/>
          <w:sz w:val="18"/>
          <w:szCs w:val="20"/>
        </w:rPr>
        <w:t>left</w:t>
      </w:r>
      <w:r w:rsidRPr="00066151">
        <w:rPr>
          <w:rFonts w:ascii="Times New Roman" w:hAnsi="Times New Roman" w:cs="Times New Roman"/>
          <w:b w:val="0"/>
          <w:i/>
          <w:sz w:val="18"/>
          <w:szCs w:val="20"/>
        </w:rPr>
        <w:t>)</w:t>
      </w:r>
      <w:r w:rsidRPr="00066151">
        <w:rPr>
          <w:rFonts w:ascii="Times New Roman" w:hAnsi="Times New Roman" w:cs="Times New Roman"/>
          <w:i/>
          <w:sz w:val="18"/>
          <w:szCs w:val="20"/>
        </w:rPr>
        <w:t xml:space="preserve"> </w:t>
      </w:r>
      <w:r w:rsidRPr="00066151">
        <w:rPr>
          <w:rFonts w:ascii="Times New Roman" w:hAnsi="Times New Roman" w:cs="Times New Roman"/>
          <w:b w:val="0"/>
          <w:i/>
          <w:sz w:val="18"/>
          <w:szCs w:val="20"/>
        </w:rPr>
        <w:t>Scheme of the setup used for selective Pb poisoning experiments with Au single crystals and polycrystalline electrodes.</w:t>
      </w:r>
      <w:r w:rsidR="006D402E" w:rsidRPr="00066151">
        <w:rPr>
          <w:rFonts w:ascii="Times New Roman" w:hAnsi="Times New Roman" w:cs="Times New Roman"/>
          <w:b w:val="0"/>
          <w:i/>
          <w:sz w:val="18"/>
          <w:szCs w:val="20"/>
        </w:rPr>
        <w:t xml:space="preserve"> (right</w:t>
      </w:r>
      <w:r w:rsidRPr="00066151">
        <w:rPr>
          <w:rFonts w:ascii="Times New Roman" w:hAnsi="Times New Roman" w:cs="Times New Roman"/>
          <w:b w:val="0"/>
          <w:i/>
          <w:sz w:val="18"/>
          <w:szCs w:val="20"/>
        </w:rPr>
        <w:t xml:space="preserve">) Photo of the </w:t>
      </w:r>
      <w:r w:rsidR="00DD75EB" w:rsidRPr="00066151">
        <w:rPr>
          <w:rFonts w:ascii="Times New Roman" w:hAnsi="Times New Roman" w:cs="Times New Roman"/>
          <w:b w:val="0"/>
          <w:i/>
          <w:sz w:val="18"/>
          <w:szCs w:val="20"/>
        </w:rPr>
        <w:t xml:space="preserve">cell and </w:t>
      </w:r>
      <w:r w:rsidRPr="00066151">
        <w:rPr>
          <w:rFonts w:ascii="Times New Roman" w:hAnsi="Times New Roman" w:cs="Times New Roman"/>
          <w:b w:val="0"/>
          <w:i/>
          <w:sz w:val="18"/>
          <w:szCs w:val="20"/>
        </w:rPr>
        <w:t xml:space="preserve">electrode in hanging meniscus configuration in the “spoon” compartment. The arm of the spoon is visible </w:t>
      </w:r>
      <w:r w:rsidR="00DD75EB" w:rsidRPr="00066151">
        <w:rPr>
          <w:rFonts w:ascii="Times New Roman" w:hAnsi="Times New Roman" w:cs="Times New Roman"/>
          <w:b w:val="0"/>
          <w:i/>
          <w:sz w:val="18"/>
          <w:szCs w:val="20"/>
        </w:rPr>
        <w:t>in</w:t>
      </w:r>
      <w:r w:rsidRPr="00066151">
        <w:rPr>
          <w:rFonts w:ascii="Times New Roman" w:hAnsi="Times New Roman" w:cs="Times New Roman"/>
          <w:b w:val="0"/>
          <w:i/>
          <w:sz w:val="18"/>
          <w:szCs w:val="20"/>
        </w:rPr>
        <w:t xml:space="preserve"> the </w:t>
      </w:r>
      <w:r w:rsidR="006D402E" w:rsidRPr="00066151">
        <w:rPr>
          <w:rFonts w:ascii="Times New Roman" w:hAnsi="Times New Roman" w:cs="Times New Roman"/>
          <w:b w:val="0"/>
          <w:i/>
          <w:sz w:val="18"/>
          <w:szCs w:val="20"/>
        </w:rPr>
        <w:t>background</w:t>
      </w:r>
      <w:r w:rsidRPr="00066151">
        <w:rPr>
          <w:rFonts w:ascii="Times New Roman" w:hAnsi="Times New Roman" w:cs="Times New Roman"/>
          <w:b w:val="0"/>
          <w:i/>
          <w:sz w:val="18"/>
          <w:szCs w:val="20"/>
        </w:rPr>
        <w:t>.</w:t>
      </w:r>
    </w:p>
    <w:p w14:paraId="2B82962F" w14:textId="69E8A1F3" w:rsidR="002B0E8F" w:rsidRPr="00130DDF" w:rsidRDefault="002B0E8F" w:rsidP="00BC3CBB">
      <w:pPr>
        <w:widowControl w:val="0"/>
        <w:autoSpaceDE w:val="0"/>
        <w:autoSpaceDN w:val="0"/>
        <w:adjustRightInd w:val="0"/>
        <w:spacing w:after="240" w:line="240" w:lineRule="auto"/>
        <w:jc w:val="both"/>
        <w:rPr>
          <w:rFonts w:ascii="Times New Roman" w:hAnsi="Times New Roman" w:cs="Times New Roman"/>
          <w:sz w:val="20"/>
        </w:rPr>
      </w:pPr>
      <w:r w:rsidRPr="00130DDF">
        <w:rPr>
          <w:rFonts w:ascii="Times New Roman" w:hAnsi="Times New Roman" w:cs="Times New Roman"/>
          <w:sz w:val="20"/>
        </w:rPr>
        <w:t xml:space="preserve">The poisoning experiments </w:t>
      </w:r>
      <w:r w:rsidR="00831036" w:rsidRPr="00130DDF">
        <w:rPr>
          <w:rFonts w:ascii="Times New Roman" w:hAnsi="Times New Roman" w:cs="Times New Roman"/>
          <w:sz w:val="20"/>
        </w:rPr>
        <w:t xml:space="preserve">we carried out </w:t>
      </w:r>
      <w:r w:rsidRPr="00130DDF">
        <w:rPr>
          <w:rFonts w:ascii="Times New Roman" w:hAnsi="Times New Roman" w:cs="Times New Roman"/>
          <w:sz w:val="20"/>
        </w:rPr>
        <w:t>according to the following procedure:</w:t>
      </w:r>
    </w:p>
    <w:p w14:paraId="7C75D6A5" w14:textId="053A784E" w:rsidR="00E84051" w:rsidRPr="00130DDF" w:rsidRDefault="00E84051" w:rsidP="00BC3CBB">
      <w:pPr>
        <w:pStyle w:val="ListParagraph"/>
        <w:widowControl w:val="0"/>
        <w:numPr>
          <w:ilvl w:val="0"/>
          <w:numId w:val="4"/>
        </w:numPr>
        <w:autoSpaceDE w:val="0"/>
        <w:autoSpaceDN w:val="0"/>
        <w:adjustRightInd w:val="0"/>
        <w:spacing w:after="240"/>
        <w:jc w:val="both"/>
        <w:rPr>
          <w:rFonts w:ascii="Times New Roman" w:hAnsi="Times New Roman" w:cs="Times New Roman"/>
          <w:sz w:val="22"/>
        </w:rPr>
      </w:pPr>
      <w:r w:rsidRPr="00130DDF">
        <w:rPr>
          <w:rFonts w:ascii="Times New Roman" w:hAnsi="Times New Roman" w:cs="Times New Roman"/>
          <w:sz w:val="20"/>
          <w:szCs w:val="22"/>
        </w:rPr>
        <w:t>Pb was deposited via a Pb-UPD procedure</w:t>
      </w:r>
      <w:r w:rsidR="002B0E8F" w:rsidRPr="00130DDF">
        <w:rPr>
          <w:rFonts w:ascii="Times New Roman" w:hAnsi="Times New Roman" w:cs="Times New Roman"/>
          <w:sz w:val="20"/>
          <w:szCs w:val="22"/>
        </w:rPr>
        <w:t xml:space="preserve"> with the WE placed in the “spoon” cup. The cup was filled with a </w:t>
      </w:r>
      <w:proofErr w:type="spellStart"/>
      <w:r w:rsidR="002B0E8F" w:rsidRPr="00130DDF">
        <w:rPr>
          <w:rFonts w:ascii="Times New Roman" w:hAnsi="Times New Roman" w:cs="Times New Roman"/>
          <w:sz w:val="20"/>
          <w:szCs w:val="22"/>
        </w:rPr>
        <w:t>Ar</w:t>
      </w:r>
      <w:proofErr w:type="spellEnd"/>
      <w:r w:rsidR="002B0E8F" w:rsidRPr="00130DDF">
        <w:rPr>
          <w:rFonts w:ascii="Times New Roman" w:hAnsi="Times New Roman" w:cs="Times New Roman"/>
          <w:sz w:val="20"/>
          <w:szCs w:val="22"/>
        </w:rPr>
        <w:t xml:space="preserve"> saturated 0.01M KClO</w:t>
      </w:r>
      <w:r w:rsidR="002B0E8F" w:rsidRPr="00130DDF">
        <w:rPr>
          <w:rFonts w:ascii="Times New Roman" w:hAnsi="Times New Roman" w:cs="Times New Roman"/>
          <w:sz w:val="20"/>
          <w:szCs w:val="22"/>
          <w:vertAlign w:val="subscript"/>
        </w:rPr>
        <w:t>4</w:t>
      </w:r>
      <w:r w:rsidR="002B0E8F" w:rsidRPr="00130DDF">
        <w:rPr>
          <w:rFonts w:ascii="Times New Roman" w:hAnsi="Times New Roman" w:cs="Times New Roman"/>
          <w:sz w:val="20"/>
          <w:szCs w:val="22"/>
        </w:rPr>
        <w:t xml:space="preserve"> solutio</w:t>
      </w:r>
      <w:r w:rsidRPr="00130DDF">
        <w:rPr>
          <w:rFonts w:ascii="Times New Roman" w:hAnsi="Times New Roman" w:cs="Times New Roman"/>
          <w:sz w:val="20"/>
          <w:szCs w:val="22"/>
        </w:rPr>
        <w:t>n (pH 7) containing 1mM of Pb(Cl</w:t>
      </w:r>
      <w:r w:rsidR="002B0E8F" w:rsidRPr="00130DDF">
        <w:rPr>
          <w:rFonts w:ascii="Times New Roman" w:hAnsi="Times New Roman" w:cs="Times New Roman"/>
          <w:sz w:val="20"/>
          <w:szCs w:val="22"/>
        </w:rPr>
        <w:t>O</w:t>
      </w:r>
      <w:r w:rsidR="002B0E8F" w:rsidRPr="00130DDF">
        <w:rPr>
          <w:rFonts w:ascii="Times New Roman" w:hAnsi="Times New Roman" w:cs="Times New Roman"/>
          <w:sz w:val="20"/>
          <w:szCs w:val="22"/>
          <w:vertAlign w:val="subscript"/>
        </w:rPr>
        <w:t>4</w:t>
      </w:r>
      <w:r w:rsidR="002B0E8F" w:rsidRPr="00130DDF">
        <w:rPr>
          <w:rFonts w:ascii="Times New Roman" w:hAnsi="Times New Roman" w:cs="Times New Roman"/>
          <w:sz w:val="20"/>
          <w:szCs w:val="22"/>
        </w:rPr>
        <w:t>)</w:t>
      </w:r>
      <w:r w:rsidR="002B0E8F" w:rsidRPr="00130DDF">
        <w:rPr>
          <w:rFonts w:ascii="Times New Roman" w:hAnsi="Times New Roman" w:cs="Times New Roman"/>
          <w:sz w:val="20"/>
          <w:szCs w:val="22"/>
          <w:vertAlign w:val="subscript"/>
        </w:rPr>
        <w:t>2</w:t>
      </w:r>
      <w:r w:rsidR="002B0E8F" w:rsidRPr="00130DDF">
        <w:rPr>
          <w:rFonts w:ascii="Times New Roman" w:hAnsi="Times New Roman" w:cs="Times New Roman"/>
          <w:sz w:val="20"/>
          <w:szCs w:val="22"/>
        </w:rPr>
        <w:t xml:space="preserve"> before the single crystal (or </w:t>
      </w:r>
      <w:proofErr w:type="spellStart"/>
      <w:r w:rsidR="002B0E8F" w:rsidRPr="00130DDF">
        <w:rPr>
          <w:rFonts w:ascii="Times New Roman" w:hAnsi="Times New Roman" w:cs="Times New Roman"/>
          <w:sz w:val="20"/>
          <w:szCs w:val="22"/>
        </w:rPr>
        <w:t>pcAu</w:t>
      </w:r>
      <w:proofErr w:type="spellEnd"/>
      <w:r w:rsidR="002B0E8F" w:rsidRPr="00130DDF">
        <w:rPr>
          <w:rFonts w:ascii="Times New Roman" w:hAnsi="Times New Roman" w:cs="Times New Roman"/>
          <w:sz w:val="20"/>
          <w:szCs w:val="22"/>
        </w:rPr>
        <w:t>) were lowered into the WE compartment. The single crystal was put in contact with the electrolyte under potential control (E = 0.65 V</w:t>
      </w:r>
      <w:r w:rsidR="002B0E8F" w:rsidRPr="00130DDF">
        <w:rPr>
          <w:rFonts w:ascii="Times New Roman" w:hAnsi="Times New Roman" w:cs="Times New Roman"/>
          <w:sz w:val="20"/>
          <w:szCs w:val="22"/>
          <w:vertAlign w:val="subscript"/>
        </w:rPr>
        <w:t>SHE</w:t>
      </w:r>
      <w:r w:rsidR="002B0E8F" w:rsidRPr="00130DDF">
        <w:rPr>
          <w:rFonts w:ascii="Times New Roman" w:hAnsi="Times New Roman" w:cs="Times New Roman"/>
          <w:sz w:val="20"/>
          <w:szCs w:val="22"/>
        </w:rPr>
        <w:t>). The reference electrode lugging capillary compartment was filled with CO</w:t>
      </w:r>
      <w:r w:rsidR="002B0E8F" w:rsidRPr="00130DDF">
        <w:rPr>
          <w:rFonts w:ascii="Times New Roman" w:hAnsi="Times New Roman" w:cs="Times New Roman"/>
          <w:sz w:val="20"/>
          <w:szCs w:val="22"/>
          <w:vertAlign w:val="subscript"/>
        </w:rPr>
        <w:t>2</w:t>
      </w:r>
      <w:r w:rsidR="002B0E8F" w:rsidRPr="00130DDF">
        <w:rPr>
          <w:rFonts w:ascii="Times New Roman" w:hAnsi="Times New Roman" w:cs="Times New Roman"/>
          <w:sz w:val="20"/>
          <w:szCs w:val="22"/>
        </w:rPr>
        <w:t xml:space="preserve"> sat KHCO</w:t>
      </w:r>
      <w:r w:rsidR="002B0E8F" w:rsidRPr="00130DDF">
        <w:rPr>
          <w:rFonts w:ascii="Times New Roman" w:hAnsi="Times New Roman" w:cs="Times New Roman"/>
          <w:sz w:val="20"/>
          <w:szCs w:val="22"/>
          <w:vertAlign w:val="subscript"/>
        </w:rPr>
        <w:t>3</w:t>
      </w:r>
      <w:r w:rsidR="002B0E8F" w:rsidRPr="00130DDF">
        <w:rPr>
          <w:rFonts w:ascii="Times New Roman" w:hAnsi="Times New Roman" w:cs="Times New Roman"/>
          <w:sz w:val="20"/>
          <w:szCs w:val="22"/>
        </w:rPr>
        <w:t xml:space="preserve"> (pH 6.8). A Hg/HgSO</w:t>
      </w:r>
      <w:r w:rsidR="002B0E8F" w:rsidRPr="00130DDF">
        <w:rPr>
          <w:rFonts w:ascii="Times New Roman" w:hAnsi="Times New Roman" w:cs="Times New Roman"/>
          <w:sz w:val="20"/>
          <w:szCs w:val="22"/>
          <w:vertAlign w:val="subscript"/>
        </w:rPr>
        <w:t>4</w:t>
      </w:r>
      <w:r w:rsidR="002B0E8F" w:rsidRPr="00130DDF">
        <w:rPr>
          <w:rFonts w:ascii="Times New Roman" w:hAnsi="Times New Roman" w:cs="Times New Roman"/>
          <w:sz w:val="20"/>
          <w:szCs w:val="22"/>
        </w:rPr>
        <w:t>/sat. K</w:t>
      </w:r>
      <w:r w:rsidR="002B0E8F" w:rsidRPr="00130DDF">
        <w:rPr>
          <w:rFonts w:ascii="Times New Roman" w:hAnsi="Times New Roman" w:cs="Times New Roman"/>
          <w:sz w:val="20"/>
          <w:szCs w:val="22"/>
          <w:vertAlign w:val="subscript"/>
        </w:rPr>
        <w:t>2</w:t>
      </w:r>
      <w:r w:rsidR="002B0E8F" w:rsidRPr="00130DDF">
        <w:rPr>
          <w:rFonts w:ascii="Times New Roman" w:hAnsi="Times New Roman" w:cs="Times New Roman"/>
          <w:sz w:val="20"/>
          <w:szCs w:val="22"/>
        </w:rPr>
        <w:t>SO</w:t>
      </w:r>
      <w:r w:rsidR="002B0E8F" w:rsidRPr="00130DDF">
        <w:rPr>
          <w:rFonts w:ascii="Times New Roman" w:hAnsi="Times New Roman" w:cs="Times New Roman"/>
          <w:sz w:val="20"/>
          <w:szCs w:val="22"/>
          <w:vertAlign w:val="subscript"/>
        </w:rPr>
        <w:t>4</w:t>
      </w:r>
      <w:r w:rsidR="002B0E8F" w:rsidRPr="00130DDF">
        <w:rPr>
          <w:rFonts w:ascii="Times New Roman" w:hAnsi="Times New Roman" w:cs="Times New Roman"/>
          <w:sz w:val="20"/>
          <w:szCs w:val="22"/>
        </w:rPr>
        <w:t xml:space="preserve"> reference electrode was used </w:t>
      </w:r>
      <w:r w:rsidRPr="00130DDF">
        <w:rPr>
          <w:rFonts w:ascii="Times New Roman" w:hAnsi="Times New Roman" w:cs="Times New Roman"/>
          <w:sz w:val="20"/>
          <w:szCs w:val="22"/>
        </w:rPr>
        <w:t>for all the experiments. The deposition of Pb was</w:t>
      </w:r>
      <w:r w:rsidR="002B0E8F" w:rsidRPr="00130DDF">
        <w:rPr>
          <w:rFonts w:ascii="Times New Roman" w:hAnsi="Times New Roman" w:cs="Times New Roman"/>
          <w:sz w:val="20"/>
          <w:szCs w:val="22"/>
        </w:rPr>
        <w:t xml:space="preserve"> carried out sweeping the potential </w:t>
      </w:r>
      <w:proofErr w:type="spellStart"/>
      <w:r w:rsidR="002B0E8F" w:rsidRPr="00130DDF">
        <w:rPr>
          <w:rFonts w:ascii="Times New Roman" w:hAnsi="Times New Roman" w:cs="Times New Roman"/>
          <w:sz w:val="20"/>
          <w:szCs w:val="22"/>
        </w:rPr>
        <w:t>cathodically</w:t>
      </w:r>
      <w:proofErr w:type="spellEnd"/>
      <w:r w:rsidR="002B0E8F" w:rsidRPr="00130DDF">
        <w:rPr>
          <w:rFonts w:ascii="Times New Roman" w:hAnsi="Times New Roman" w:cs="Times New Roman"/>
          <w:sz w:val="20"/>
          <w:szCs w:val="22"/>
        </w:rPr>
        <w:t xml:space="preserve"> (20</w:t>
      </w:r>
      <w:r w:rsidRPr="00130DDF">
        <w:rPr>
          <w:rFonts w:ascii="Times New Roman" w:hAnsi="Times New Roman" w:cs="Times New Roman"/>
          <w:sz w:val="20"/>
          <w:szCs w:val="22"/>
        </w:rPr>
        <w:t xml:space="preserve"> </w:t>
      </w:r>
      <w:r w:rsidR="002B0E8F" w:rsidRPr="00130DDF">
        <w:rPr>
          <w:rFonts w:ascii="Times New Roman" w:hAnsi="Times New Roman" w:cs="Times New Roman"/>
          <w:sz w:val="20"/>
          <w:szCs w:val="22"/>
        </w:rPr>
        <w:t>mVs</w:t>
      </w:r>
      <w:r w:rsidR="002B0E8F" w:rsidRPr="00130DDF">
        <w:rPr>
          <w:rFonts w:ascii="Times New Roman" w:hAnsi="Times New Roman" w:cs="Times New Roman"/>
          <w:sz w:val="20"/>
          <w:szCs w:val="22"/>
          <w:vertAlign w:val="superscript"/>
        </w:rPr>
        <w:t>-1</w:t>
      </w:r>
      <w:r w:rsidR="002B0E8F" w:rsidRPr="00130DDF">
        <w:rPr>
          <w:rFonts w:ascii="Times New Roman" w:hAnsi="Times New Roman" w:cs="Times New Roman"/>
          <w:sz w:val="20"/>
          <w:szCs w:val="22"/>
        </w:rPr>
        <w:t>) from 0.65 V</w:t>
      </w:r>
      <w:r w:rsidR="002B0E8F" w:rsidRPr="00130DDF">
        <w:rPr>
          <w:rFonts w:ascii="Times New Roman" w:hAnsi="Times New Roman" w:cs="Times New Roman"/>
          <w:sz w:val="20"/>
          <w:szCs w:val="22"/>
          <w:vertAlign w:val="subscript"/>
        </w:rPr>
        <w:t>SHE</w:t>
      </w:r>
      <w:r w:rsidR="002B0E8F" w:rsidRPr="00130DDF">
        <w:rPr>
          <w:rFonts w:ascii="Times New Roman" w:hAnsi="Times New Roman" w:cs="Times New Roman"/>
          <w:sz w:val="20"/>
          <w:szCs w:val="22"/>
        </w:rPr>
        <w:t xml:space="preserve"> to the desired potential (see main manuscript)</w:t>
      </w:r>
      <w:r w:rsidRPr="00130DDF">
        <w:rPr>
          <w:rFonts w:ascii="Times New Roman" w:hAnsi="Times New Roman" w:cs="Times New Roman"/>
          <w:sz w:val="20"/>
          <w:szCs w:val="22"/>
        </w:rPr>
        <w:t xml:space="preserve">. At this point </w:t>
      </w:r>
      <w:r w:rsidR="002B0E8F" w:rsidRPr="00130DDF">
        <w:rPr>
          <w:rFonts w:ascii="Times New Roman" w:hAnsi="Times New Roman" w:cs="Times New Roman"/>
          <w:sz w:val="20"/>
          <w:szCs w:val="22"/>
        </w:rPr>
        <w:t>the potential was hold for the ensuing</w:t>
      </w:r>
      <w:r w:rsidRPr="00130DDF">
        <w:rPr>
          <w:rFonts w:ascii="Times New Roman" w:hAnsi="Times New Roman" w:cs="Times New Roman"/>
          <w:sz w:val="20"/>
          <w:szCs w:val="22"/>
        </w:rPr>
        <w:t xml:space="preserve"> electrolyte</w:t>
      </w:r>
      <w:r w:rsidR="002B0E8F" w:rsidRPr="00130DDF">
        <w:rPr>
          <w:rFonts w:ascii="Times New Roman" w:hAnsi="Times New Roman" w:cs="Times New Roman"/>
          <w:sz w:val="20"/>
          <w:szCs w:val="22"/>
        </w:rPr>
        <w:t xml:space="preserve"> exchange </w:t>
      </w:r>
      <w:r w:rsidRPr="00130DDF">
        <w:rPr>
          <w:rFonts w:ascii="Times New Roman" w:hAnsi="Times New Roman" w:cs="Times New Roman"/>
          <w:sz w:val="20"/>
          <w:szCs w:val="22"/>
        </w:rPr>
        <w:t>steps.</w:t>
      </w:r>
    </w:p>
    <w:p w14:paraId="2F260E18" w14:textId="77777777" w:rsidR="00681D3C" w:rsidRPr="00130DDF" w:rsidRDefault="00681D3C" w:rsidP="00681D3C">
      <w:pPr>
        <w:pStyle w:val="ListParagraph"/>
        <w:widowControl w:val="0"/>
        <w:autoSpaceDE w:val="0"/>
        <w:autoSpaceDN w:val="0"/>
        <w:adjustRightInd w:val="0"/>
        <w:spacing w:after="240"/>
        <w:jc w:val="both"/>
        <w:rPr>
          <w:rFonts w:ascii="Times New Roman" w:hAnsi="Times New Roman" w:cs="Times New Roman"/>
          <w:sz w:val="22"/>
        </w:rPr>
      </w:pPr>
    </w:p>
    <w:p w14:paraId="6D87171D" w14:textId="1C99D367" w:rsidR="00E84051" w:rsidRPr="00130DDF" w:rsidRDefault="00E84051" w:rsidP="00BC3CBB">
      <w:pPr>
        <w:pStyle w:val="ListParagraph"/>
        <w:widowControl w:val="0"/>
        <w:numPr>
          <w:ilvl w:val="0"/>
          <w:numId w:val="4"/>
        </w:numPr>
        <w:autoSpaceDE w:val="0"/>
        <w:autoSpaceDN w:val="0"/>
        <w:adjustRightInd w:val="0"/>
        <w:spacing w:after="240"/>
        <w:jc w:val="both"/>
        <w:rPr>
          <w:rFonts w:ascii="Times New Roman" w:hAnsi="Times New Roman" w:cs="Times New Roman"/>
          <w:sz w:val="22"/>
        </w:rPr>
      </w:pPr>
      <w:r w:rsidRPr="00130DDF">
        <w:rPr>
          <w:rFonts w:ascii="Times New Roman" w:hAnsi="Times New Roman" w:cs="Times New Roman"/>
          <w:sz w:val="20"/>
          <w:szCs w:val="22"/>
        </w:rPr>
        <w:t>T</w:t>
      </w:r>
      <w:r w:rsidR="002B0E8F" w:rsidRPr="00130DDF">
        <w:rPr>
          <w:rFonts w:ascii="Times New Roman" w:hAnsi="Times New Roman" w:cs="Times New Roman"/>
          <w:sz w:val="20"/>
          <w:szCs w:val="22"/>
        </w:rPr>
        <w:t>he excess of Pb</w:t>
      </w:r>
      <w:r w:rsidR="002B0E8F" w:rsidRPr="00130DDF">
        <w:rPr>
          <w:rFonts w:ascii="Times New Roman" w:hAnsi="Times New Roman" w:cs="Times New Roman"/>
          <w:sz w:val="20"/>
          <w:szCs w:val="22"/>
          <w:vertAlign w:val="superscript"/>
        </w:rPr>
        <w:t xml:space="preserve">2+ </w:t>
      </w:r>
      <w:r w:rsidR="002B0E8F" w:rsidRPr="00130DDF">
        <w:rPr>
          <w:rFonts w:ascii="Times New Roman" w:hAnsi="Times New Roman" w:cs="Times New Roman"/>
          <w:sz w:val="20"/>
          <w:szCs w:val="22"/>
        </w:rPr>
        <w:t>ions present in the cup was removed by purging the cup with</w:t>
      </w:r>
      <w:r w:rsidRPr="00130DDF">
        <w:rPr>
          <w:rFonts w:ascii="Times New Roman" w:hAnsi="Times New Roman" w:cs="Times New Roman"/>
          <w:sz w:val="20"/>
          <w:szCs w:val="22"/>
        </w:rPr>
        <w:t xml:space="preserve"> Pb-free, </w:t>
      </w:r>
      <w:proofErr w:type="spellStart"/>
      <w:r w:rsidRPr="00130DDF">
        <w:rPr>
          <w:rFonts w:ascii="Times New Roman" w:hAnsi="Times New Roman" w:cs="Times New Roman"/>
          <w:sz w:val="20"/>
          <w:szCs w:val="22"/>
        </w:rPr>
        <w:t>Ar</w:t>
      </w:r>
      <w:proofErr w:type="spellEnd"/>
      <w:r w:rsidRPr="00130DDF">
        <w:rPr>
          <w:rFonts w:ascii="Times New Roman" w:hAnsi="Times New Roman" w:cs="Times New Roman"/>
          <w:sz w:val="20"/>
          <w:szCs w:val="22"/>
        </w:rPr>
        <w:t xml:space="preserve"> saturated 0.01M KCl</w:t>
      </w:r>
      <w:r w:rsidR="002B0E8F" w:rsidRPr="00130DDF">
        <w:rPr>
          <w:rFonts w:ascii="Times New Roman" w:hAnsi="Times New Roman" w:cs="Times New Roman"/>
          <w:sz w:val="20"/>
          <w:szCs w:val="22"/>
        </w:rPr>
        <w:t>O</w:t>
      </w:r>
      <w:r w:rsidR="002B0E8F" w:rsidRPr="00130DDF">
        <w:rPr>
          <w:rFonts w:ascii="Times New Roman" w:hAnsi="Times New Roman" w:cs="Times New Roman"/>
          <w:sz w:val="20"/>
          <w:szCs w:val="22"/>
          <w:vertAlign w:val="subscript"/>
        </w:rPr>
        <w:t>4</w:t>
      </w:r>
      <w:r w:rsidR="002B0E8F" w:rsidRPr="00130DDF">
        <w:rPr>
          <w:rFonts w:ascii="Times New Roman" w:hAnsi="Times New Roman" w:cs="Times New Roman"/>
          <w:sz w:val="20"/>
          <w:szCs w:val="22"/>
        </w:rPr>
        <w:t xml:space="preserve"> electrolyte, which was fed from the external reservoir through the arm of the spoon. During this exchange phase the electrolyte overflew at the edges of the cup and was removed through the bottom liquid exhaust valve. Typically, an excess of 300-400</w:t>
      </w:r>
      <w:r w:rsidR="00831036" w:rsidRPr="00130DDF">
        <w:rPr>
          <w:rFonts w:ascii="Times New Roman" w:hAnsi="Times New Roman" w:cs="Times New Roman"/>
          <w:sz w:val="20"/>
          <w:szCs w:val="22"/>
        </w:rPr>
        <w:t xml:space="preserve"> </w:t>
      </w:r>
      <w:r w:rsidR="002B0E8F" w:rsidRPr="00130DDF">
        <w:rPr>
          <w:rFonts w:ascii="Times New Roman" w:hAnsi="Times New Roman" w:cs="Times New Roman"/>
          <w:sz w:val="20"/>
          <w:szCs w:val="22"/>
        </w:rPr>
        <w:t xml:space="preserve">mL of </w:t>
      </w:r>
      <w:r w:rsidR="002B0E8F" w:rsidRPr="00130DDF">
        <w:rPr>
          <w:rFonts w:ascii="Times New Roman" w:hAnsi="Times New Roman" w:cs="Times New Roman"/>
          <w:sz w:val="20"/>
          <w:szCs w:val="22"/>
        </w:rPr>
        <w:lastRenderedPageBreak/>
        <w:t>Pb-free electrolyte was used (ca. 100 times the volume of the cup) to ensure the complete removal of Pb</w:t>
      </w:r>
      <w:r w:rsidR="002B0E8F" w:rsidRPr="00130DDF">
        <w:rPr>
          <w:rFonts w:ascii="Times New Roman" w:hAnsi="Times New Roman" w:cs="Times New Roman"/>
          <w:sz w:val="20"/>
          <w:szCs w:val="22"/>
          <w:vertAlign w:val="superscript"/>
        </w:rPr>
        <w:t>2+</w:t>
      </w:r>
      <w:r w:rsidR="002B0E8F" w:rsidRPr="00130DDF">
        <w:rPr>
          <w:rFonts w:ascii="Times New Roman" w:hAnsi="Times New Roman" w:cs="Times New Roman"/>
          <w:sz w:val="20"/>
          <w:szCs w:val="22"/>
        </w:rPr>
        <w:t xml:space="preserve"> ions. During the deposition and first exchange phases the headspace volume of the external cell was saturated with Ar. Note that during this phase the electrode was kept in contact with the electrolyte under potential control to avoid the removal of the Pb </w:t>
      </w:r>
      <w:r w:rsidRPr="00130DDF">
        <w:rPr>
          <w:rFonts w:ascii="Times New Roman" w:hAnsi="Times New Roman" w:cs="Times New Roman"/>
          <w:sz w:val="20"/>
          <w:szCs w:val="22"/>
        </w:rPr>
        <w:t xml:space="preserve">atoms </w:t>
      </w:r>
      <w:r w:rsidR="002B0E8F" w:rsidRPr="00130DDF">
        <w:rPr>
          <w:rFonts w:ascii="Times New Roman" w:hAnsi="Times New Roman" w:cs="Times New Roman"/>
          <w:sz w:val="20"/>
          <w:szCs w:val="22"/>
        </w:rPr>
        <w:t>previously deposited on the surface.</w:t>
      </w:r>
    </w:p>
    <w:p w14:paraId="03FFBE76" w14:textId="77777777" w:rsidR="00681D3C" w:rsidRPr="00130DDF" w:rsidRDefault="00681D3C" w:rsidP="00681D3C">
      <w:pPr>
        <w:pStyle w:val="ListParagraph"/>
        <w:widowControl w:val="0"/>
        <w:autoSpaceDE w:val="0"/>
        <w:autoSpaceDN w:val="0"/>
        <w:adjustRightInd w:val="0"/>
        <w:spacing w:after="240"/>
        <w:jc w:val="both"/>
        <w:rPr>
          <w:rFonts w:ascii="Times New Roman" w:hAnsi="Times New Roman" w:cs="Times New Roman"/>
          <w:sz w:val="22"/>
        </w:rPr>
      </w:pPr>
    </w:p>
    <w:p w14:paraId="53BA4943" w14:textId="53DD6903" w:rsidR="00E84051" w:rsidRPr="00130DDF" w:rsidRDefault="002B0E8F" w:rsidP="00BC3CBB">
      <w:pPr>
        <w:pStyle w:val="ListParagraph"/>
        <w:widowControl w:val="0"/>
        <w:numPr>
          <w:ilvl w:val="0"/>
          <w:numId w:val="4"/>
        </w:numPr>
        <w:autoSpaceDE w:val="0"/>
        <w:autoSpaceDN w:val="0"/>
        <w:adjustRightInd w:val="0"/>
        <w:spacing w:after="240"/>
        <w:jc w:val="both"/>
        <w:rPr>
          <w:rFonts w:ascii="Times New Roman" w:hAnsi="Times New Roman" w:cs="Times New Roman"/>
          <w:sz w:val="22"/>
        </w:rPr>
      </w:pPr>
      <w:r w:rsidRPr="00130DDF">
        <w:rPr>
          <w:rFonts w:ascii="Times New Roman" w:hAnsi="Times New Roman" w:cs="Times New Roman"/>
          <w:sz w:val="20"/>
        </w:rPr>
        <w:t>Once the excess of Pb</w:t>
      </w:r>
      <w:r w:rsidRPr="00130DDF">
        <w:rPr>
          <w:rFonts w:ascii="Times New Roman" w:hAnsi="Times New Roman" w:cs="Times New Roman"/>
          <w:sz w:val="20"/>
          <w:vertAlign w:val="superscript"/>
        </w:rPr>
        <w:t>2+</w:t>
      </w:r>
      <w:r w:rsidRPr="00130DDF">
        <w:rPr>
          <w:rFonts w:ascii="Times New Roman" w:hAnsi="Times New Roman" w:cs="Times New Roman"/>
          <w:sz w:val="20"/>
        </w:rPr>
        <w:t xml:space="preserve"> ions was removed, the potential was swept to -0.2</w:t>
      </w:r>
      <w:r w:rsidR="00E84051" w:rsidRPr="00130DDF">
        <w:rPr>
          <w:rFonts w:ascii="Times New Roman" w:hAnsi="Times New Roman" w:cs="Times New Roman"/>
          <w:sz w:val="20"/>
        </w:rPr>
        <w:t xml:space="preserve"> </w:t>
      </w:r>
      <w:r w:rsidRPr="00130DDF">
        <w:rPr>
          <w:rFonts w:ascii="Times New Roman" w:hAnsi="Times New Roman" w:cs="Times New Roman"/>
          <w:sz w:val="20"/>
        </w:rPr>
        <w:t>V</w:t>
      </w:r>
      <w:r w:rsidRPr="00130DDF">
        <w:rPr>
          <w:rFonts w:ascii="Times New Roman" w:hAnsi="Times New Roman" w:cs="Times New Roman"/>
          <w:sz w:val="20"/>
          <w:vertAlign w:val="subscript"/>
        </w:rPr>
        <w:t>SHE</w:t>
      </w:r>
      <w:r w:rsidRPr="00130DDF">
        <w:rPr>
          <w:rFonts w:ascii="Times New Roman" w:hAnsi="Times New Roman" w:cs="Times New Roman"/>
          <w:sz w:val="20"/>
        </w:rPr>
        <w:t xml:space="preserve"> and the electrolyte was exchanged to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saturated 0.1M KHCO</w:t>
      </w:r>
      <w:r w:rsidRPr="00130DDF">
        <w:rPr>
          <w:rFonts w:ascii="Times New Roman" w:hAnsi="Times New Roman" w:cs="Times New Roman"/>
          <w:sz w:val="20"/>
          <w:vertAlign w:val="subscript"/>
        </w:rPr>
        <w:t xml:space="preserve">3 </w:t>
      </w:r>
      <w:r w:rsidRPr="00130DDF">
        <w:rPr>
          <w:rFonts w:ascii="Times New Roman" w:hAnsi="Times New Roman" w:cs="Times New Roman"/>
          <w:sz w:val="20"/>
        </w:rPr>
        <w:t>using the same procedure described in step 2. About 100-200 mL of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saturated KHCO</w:t>
      </w:r>
      <w:r w:rsidRPr="00130DDF">
        <w:rPr>
          <w:rFonts w:ascii="Times New Roman" w:hAnsi="Times New Roman" w:cs="Times New Roman"/>
          <w:sz w:val="20"/>
          <w:vertAlign w:val="subscript"/>
        </w:rPr>
        <w:t>3</w:t>
      </w:r>
      <w:r w:rsidRPr="00130DDF">
        <w:rPr>
          <w:rFonts w:ascii="Times New Roman" w:hAnsi="Times New Roman" w:cs="Times New Roman"/>
          <w:sz w:val="20"/>
        </w:rPr>
        <w:t xml:space="preserve"> was used for the exchange. During this phase the headspace of the external cell was saturated with CO</w:t>
      </w:r>
      <w:r w:rsidRPr="00130DDF">
        <w:rPr>
          <w:rFonts w:ascii="Times New Roman" w:hAnsi="Times New Roman" w:cs="Times New Roman"/>
          <w:sz w:val="20"/>
          <w:vertAlign w:val="subscript"/>
        </w:rPr>
        <w:t>2</w:t>
      </w:r>
      <w:r w:rsidRPr="00130DDF">
        <w:rPr>
          <w:rFonts w:ascii="Times New Roman" w:hAnsi="Times New Roman" w:cs="Times New Roman"/>
          <w:sz w:val="20"/>
        </w:rPr>
        <w:t>, which was continuously purged through the setup-loop in preparation for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electrolysis experiment. Note that a direct exchange from Pb-containing KClO</w:t>
      </w:r>
      <w:r w:rsidRPr="00130DDF">
        <w:rPr>
          <w:rFonts w:ascii="Times New Roman" w:hAnsi="Times New Roman" w:cs="Times New Roman"/>
          <w:sz w:val="20"/>
          <w:vertAlign w:val="subscript"/>
        </w:rPr>
        <w:t>4</w:t>
      </w:r>
      <w:r w:rsidRPr="00130DDF">
        <w:rPr>
          <w:rFonts w:ascii="Times New Roman" w:hAnsi="Times New Roman" w:cs="Times New Roman"/>
          <w:sz w:val="20"/>
        </w:rPr>
        <w:t xml:space="preserve"> to KHCO</w:t>
      </w:r>
      <w:r w:rsidRPr="00130DDF">
        <w:rPr>
          <w:rFonts w:ascii="Times New Roman" w:hAnsi="Times New Roman" w:cs="Times New Roman"/>
          <w:sz w:val="20"/>
          <w:vertAlign w:val="subscript"/>
        </w:rPr>
        <w:t>3</w:t>
      </w:r>
      <w:r w:rsidRPr="00130DDF">
        <w:rPr>
          <w:rFonts w:ascii="Times New Roman" w:hAnsi="Times New Roman" w:cs="Times New Roman"/>
          <w:sz w:val="20"/>
        </w:rPr>
        <w:t xml:space="preserve"> is not possible because Pb</w:t>
      </w:r>
      <w:r w:rsidRPr="00130DDF">
        <w:rPr>
          <w:rFonts w:ascii="Times New Roman" w:hAnsi="Times New Roman" w:cs="Times New Roman"/>
          <w:sz w:val="20"/>
          <w:vertAlign w:val="superscript"/>
        </w:rPr>
        <w:t>2+</w:t>
      </w:r>
      <w:r w:rsidRPr="00130DDF">
        <w:rPr>
          <w:rFonts w:ascii="Times New Roman" w:hAnsi="Times New Roman" w:cs="Times New Roman"/>
          <w:sz w:val="20"/>
        </w:rPr>
        <w:t xml:space="preserve"> is not soluble in (bi)carbonate solutions and it would precipitate forming carbonate salts.</w:t>
      </w:r>
    </w:p>
    <w:p w14:paraId="7012694F" w14:textId="77777777" w:rsidR="00681D3C" w:rsidRPr="00130DDF" w:rsidRDefault="00681D3C" w:rsidP="00681D3C">
      <w:pPr>
        <w:pStyle w:val="ListParagraph"/>
        <w:widowControl w:val="0"/>
        <w:autoSpaceDE w:val="0"/>
        <w:autoSpaceDN w:val="0"/>
        <w:adjustRightInd w:val="0"/>
        <w:spacing w:after="240"/>
        <w:jc w:val="both"/>
        <w:rPr>
          <w:rFonts w:ascii="Times New Roman" w:hAnsi="Times New Roman" w:cs="Times New Roman"/>
          <w:sz w:val="22"/>
        </w:rPr>
      </w:pPr>
    </w:p>
    <w:p w14:paraId="70BC14CE" w14:textId="247F48E2" w:rsidR="002B0E8F" w:rsidRPr="00130DDF" w:rsidRDefault="002B0E8F" w:rsidP="00BC3CBB">
      <w:pPr>
        <w:pStyle w:val="ListParagraph"/>
        <w:widowControl w:val="0"/>
        <w:numPr>
          <w:ilvl w:val="0"/>
          <w:numId w:val="4"/>
        </w:numPr>
        <w:autoSpaceDE w:val="0"/>
        <w:autoSpaceDN w:val="0"/>
        <w:adjustRightInd w:val="0"/>
        <w:spacing w:after="240"/>
        <w:jc w:val="both"/>
        <w:rPr>
          <w:rFonts w:ascii="Times New Roman" w:hAnsi="Times New Roman" w:cs="Times New Roman"/>
          <w:sz w:val="20"/>
        </w:rPr>
      </w:pPr>
      <w:r w:rsidRPr="00130DDF">
        <w:rPr>
          <w:rFonts w:ascii="Times New Roman" w:hAnsi="Times New Roman" w:cs="Times New Roman"/>
          <w:sz w:val="20"/>
        </w:rPr>
        <w:t>Once the cell was saturated with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the external cell and </w:t>
      </w:r>
      <w:r w:rsidR="00E84051" w:rsidRPr="00130DDF">
        <w:rPr>
          <w:rFonts w:ascii="Times New Roman" w:hAnsi="Times New Roman" w:cs="Times New Roman"/>
          <w:sz w:val="20"/>
        </w:rPr>
        <w:t>the setup-loop were sealed off (</w:t>
      </w:r>
      <w:r w:rsidRPr="00130DDF">
        <w:rPr>
          <w:rFonts w:ascii="Times New Roman" w:hAnsi="Times New Roman" w:cs="Times New Roman"/>
          <w:sz w:val="20"/>
        </w:rPr>
        <w:t xml:space="preserve">Teflon valves) and </w:t>
      </w:r>
      <w:r w:rsidR="00E84051" w:rsidRPr="00130DDF">
        <w:rPr>
          <w:rFonts w:ascii="Times New Roman" w:hAnsi="Times New Roman" w:cs="Times New Roman"/>
          <w:sz w:val="20"/>
        </w:rPr>
        <w:t xml:space="preserve">the </w:t>
      </w:r>
      <w:r w:rsidRPr="00130DDF">
        <w:rPr>
          <w:rFonts w:ascii="Times New Roman" w:hAnsi="Times New Roman" w:cs="Times New Roman"/>
          <w:sz w:val="20"/>
        </w:rPr>
        <w:t>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electrolysis experiment was initiated. Chronoamperometries were carried out at -0.7</w:t>
      </w:r>
      <w:r w:rsidR="00E84051" w:rsidRPr="00130DDF">
        <w:rPr>
          <w:rFonts w:ascii="Times New Roman" w:hAnsi="Times New Roman" w:cs="Times New Roman"/>
          <w:sz w:val="20"/>
        </w:rPr>
        <w:t xml:space="preserve"> </w:t>
      </w:r>
      <w:r w:rsidRPr="00130DDF">
        <w:rPr>
          <w:rFonts w:ascii="Times New Roman" w:hAnsi="Times New Roman" w:cs="Times New Roman"/>
          <w:sz w:val="20"/>
        </w:rPr>
        <w:t>V</w:t>
      </w:r>
      <w:r w:rsidRPr="00130DDF">
        <w:rPr>
          <w:rFonts w:ascii="Times New Roman" w:hAnsi="Times New Roman" w:cs="Times New Roman"/>
          <w:sz w:val="20"/>
          <w:vertAlign w:val="subscript"/>
        </w:rPr>
        <w:t>RHE</w:t>
      </w:r>
      <w:r w:rsidRPr="00130DDF">
        <w:rPr>
          <w:rFonts w:ascii="Times New Roman" w:hAnsi="Times New Roman" w:cs="Times New Roman"/>
          <w:sz w:val="20"/>
        </w:rPr>
        <w:t xml:space="preserve"> with varying amounts of Pb present on the surface (see main text). The duration and quantification procedure were identical to what described in section </w:t>
      </w:r>
      <w:r w:rsidR="00E84051" w:rsidRPr="00130DDF">
        <w:rPr>
          <w:rFonts w:ascii="Times New Roman" w:hAnsi="Times New Roman" w:cs="Times New Roman"/>
          <w:sz w:val="20"/>
        </w:rPr>
        <w:fldChar w:fldCharType="begin"/>
      </w:r>
      <w:r w:rsidR="00E84051" w:rsidRPr="00130DDF">
        <w:rPr>
          <w:rFonts w:ascii="Times New Roman" w:hAnsi="Times New Roman" w:cs="Times New Roman"/>
          <w:sz w:val="20"/>
        </w:rPr>
        <w:instrText xml:space="preserve"> REF _Ref521592119 \r \h </w:instrText>
      </w:r>
      <w:r w:rsidR="00BC3CBB" w:rsidRPr="00130DDF">
        <w:rPr>
          <w:rFonts w:ascii="Times New Roman" w:hAnsi="Times New Roman" w:cs="Times New Roman"/>
          <w:sz w:val="20"/>
        </w:rPr>
        <w:instrText xml:space="preserve"> \* MERGEFORMAT </w:instrText>
      </w:r>
      <w:r w:rsidR="00E84051" w:rsidRPr="00130DDF">
        <w:rPr>
          <w:rFonts w:ascii="Times New Roman" w:hAnsi="Times New Roman" w:cs="Times New Roman"/>
          <w:sz w:val="20"/>
        </w:rPr>
      </w:r>
      <w:r w:rsidR="00E84051" w:rsidRPr="00130DDF">
        <w:rPr>
          <w:rFonts w:ascii="Times New Roman" w:hAnsi="Times New Roman" w:cs="Times New Roman"/>
          <w:sz w:val="20"/>
        </w:rPr>
        <w:fldChar w:fldCharType="separate"/>
      </w:r>
      <w:r w:rsidR="009360EF">
        <w:rPr>
          <w:rFonts w:ascii="Times New Roman" w:hAnsi="Times New Roman" w:cs="Times New Roman"/>
          <w:sz w:val="20"/>
        </w:rPr>
        <w:t>3</w:t>
      </w:r>
      <w:r w:rsidR="00E84051" w:rsidRPr="00130DDF">
        <w:rPr>
          <w:rFonts w:ascii="Times New Roman" w:hAnsi="Times New Roman" w:cs="Times New Roman"/>
          <w:sz w:val="20"/>
        </w:rPr>
        <w:fldChar w:fldCharType="end"/>
      </w:r>
      <w:r w:rsidRPr="00130DDF">
        <w:rPr>
          <w:rFonts w:ascii="Times New Roman" w:hAnsi="Times New Roman" w:cs="Times New Roman"/>
          <w:sz w:val="20"/>
        </w:rPr>
        <w:t>. Because of the limited volume of the “spoon”,</w:t>
      </w:r>
      <w:r w:rsidR="00E84051" w:rsidRPr="00130DDF">
        <w:rPr>
          <w:rFonts w:ascii="Times New Roman" w:hAnsi="Times New Roman" w:cs="Times New Roman"/>
          <w:sz w:val="20"/>
        </w:rPr>
        <w:t xml:space="preserve"> it was not possible</w:t>
      </w:r>
      <w:r w:rsidRPr="00130DDF">
        <w:rPr>
          <w:rFonts w:ascii="Times New Roman" w:hAnsi="Times New Roman" w:cs="Times New Roman"/>
          <w:sz w:val="20"/>
        </w:rPr>
        <w:t xml:space="preserve"> neither</w:t>
      </w:r>
      <w:r w:rsidR="00E84051" w:rsidRPr="00130DDF">
        <w:rPr>
          <w:rFonts w:ascii="Times New Roman" w:hAnsi="Times New Roman" w:cs="Times New Roman"/>
          <w:sz w:val="20"/>
        </w:rPr>
        <w:t xml:space="preserve"> to stir the electrolyte</w:t>
      </w:r>
      <w:r w:rsidRPr="00130DDF">
        <w:rPr>
          <w:rFonts w:ascii="Times New Roman" w:hAnsi="Times New Roman" w:cs="Times New Roman"/>
          <w:sz w:val="20"/>
        </w:rPr>
        <w:t xml:space="preserve"> nor </w:t>
      </w:r>
      <w:r w:rsidR="00E84051" w:rsidRPr="00130DDF">
        <w:rPr>
          <w:rFonts w:ascii="Times New Roman" w:hAnsi="Times New Roman" w:cs="Times New Roman"/>
          <w:sz w:val="20"/>
        </w:rPr>
        <w:t xml:space="preserve">purge </w:t>
      </w:r>
      <w:proofErr w:type="spellStart"/>
      <w:r w:rsidRPr="00130DDF">
        <w:rPr>
          <w:rFonts w:ascii="Times New Roman" w:hAnsi="Times New Roman" w:cs="Times New Roman"/>
          <w:sz w:val="20"/>
        </w:rPr>
        <w:t>direct</w:t>
      </w:r>
      <w:r w:rsidR="00E84051" w:rsidRPr="00130DDF">
        <w:rPr>
          <w:rFonts w:ascii="Times New Roman" w:hAnsi="Times New Roman" w:cs="Times New Roman"/>
          <w:sz w:val="20"/>
        </w:rPr>
        <w:t>y</w:t>
      </w:r>
      <w:proofErr w:type="spellEnd"/>
      <w:r w:rsidRPr="00130DDF">
        <w:rPr>
          <w:rFonts w:ascii="Times New Roman" w:hAnsi="Times New Roman" w:cs="Times New Roman"/>
          <w:sz w:val="20"/>
        </w:rPr>
        <w:t xml:space="preserve"> CO</w:t>
      </w:r>
      <w:r w:rsidRPr="00130DDF">
        <w:rPr>
          <w:rFonts w:ascii="Times New Roman" w:hAnsi="Times New Roman" w:cs="Times New Roman"/>
          <w:sz w:val="20"/>
          <w:vertAlign w:val="subscript"/>
        </w:rPr>
        <w:t>2</w:t>
      </w:r>
      <w:r w:rsidR="00E84051" w:rsidRPr="00130DDF">
        <w:rPr>
          <w:rFonts w:ascii="Times New Roman" w:hAnsi="Times New Roman" w:cs="Times New Roman"/>
          <w:sz w:val="20"/>
        </w:rPr>
        <w:t xml:space="preserve"> </w:t>
      </w:r>
      <w:r w:rsidRPr="00130DDF">
        <w:rPr>
          <w:rFonts w:ascii="Times New Roman" w:hAnsi="Times New Roman" w:cs="Times New Roman"/>
          <w:sz w:val="20"/>
        </w:rPr>
        <w:t>in the cup during the CO</w:t>
      </w:r>
      <w:r w:rsidRPr="00130DDF">
        <w:rPr>
          <w:rFonts w:ascii="Times New Roman" w:hAnsi="Times New Roman" w:cs="Times New Roman"/>
          <w:sz w:val="20"/>
          <w:vertAlign w:val="subscript"/>
        </w:rPr>
        <w:t xml:space="preserve">2 </w:t>
      </w:r>
      <w:r w:rsidRPr="00130DDF">
        <w:rPr>
          <w:rFonts w:ascii="Times New Roman" w:hAnsi="Times New Roman" w:cs="Times New Roman"/>
          <w:sz w:val="20"/>
        </w:rPr>
        <w:t xml:space="preserve">electrolysis experiments. Consequently, the results obtained with this electrochemical configuration are not directly comparable to the ones acquired with the standard cell. </w:t>
      </w:r>
      <w:r w:rsidR="00E84051" w:rsidRPr="00130DDF">
        <w:rPr>
          <w:rFonts w:ascii="Times New Roman" w:hAnsi="Times New Roman" w:cs="Times New Roman"/>
          <w:sz w:val="20"/>
        </w:rPr>
        <w:t>Consequently,</w:t>
      </w:r>
      <w:r w:rsidRPr="00130DDF">
        <w:rPr>
          <w:rFonts w:ascii="Times New Roman" w:hAnsi="Times New Roman" w:cs="Times New Roman"/>
          <w:sz w:val="20"/>
        </w:rPr>
        <w:t xml:space="preserve"> </w:t>
      </w:r>
      <w:proofErr w:type="gramStart"/>
      <w:r w:rsidRPr="00130DDF">
        <w:rPr>
          <w:rFonts w:ascii="Times New Roman" w:hAnsi="Times New Roman" w:cs="Times New Roman"/>
          <w:sz w:val="20"/>
        </w:rPr>
        <w:t>in order to</w:t>
      </w:r>
      <w:proofErr w:type="gramEnd"/>
      <w:r w:rsidRPr="00130DDF">
        <w:rPr>
          <w:rFonts w:ascii="Times New Roman" w:hAnsi="Times New Roman" w:cs="Times New Roman"/>
          <w:sz w:val="20"/>
        </w:rPr>
        <w:t xml:space="preserve"> have a fair term of comparison for Pb-poisoned electrodes, CO</w:t>
      </w:r>
      <w:r w:rsidRPr="00130DDF">
        <w:rPr>
          <w:rFonts w:ascii="Times New Roman" w:hAnsi="Times New Roman" w:cs="Times New Roman"/>
          <w:sz w:val="20"/>
          <w:vertAlign w:val="subscript"/>
        </w:rPr>
        <w:t>2</w:t>
      </w:r>
      <w:r w:rsidRPr="00130DDF">
        <w:rPr>
          <w:rFonts w:ascii="Times New Roman" w:hAnsi="Times New Roman" w:cs="Times New Roman"/>
          <w:sz w:val="20"/>
        </w:rPr>
        <w:t xml:space="preserve"> electrolysis blank tests were carried out with the same electrodes in the spoon cell without any Pb adsorbed on the surface. </w:t>
      </w:r>
    </w:p>
    <w:p w14:paraId="59ECD490" w14:textId="59E11CBC" w:rsidR="00CB4376" w:rsidRPr="00140074" w:rsidRDefault="00CB4376" w:rsidP="00CB4376">
      <w:pPr>
        <w:pStyle w:val="Heading1"/>
        <w:rPr>
          <w:rFonts w:ascii="Times New Roman" w:hAnsi="Times New Roman" w:cs="Times New Roman"/>
        </w:rPr>
      </w:pPr>
      <w:bookmarkStart w:id="15" w:name="_Toc444140"/>
      <w:r w:rsidRPr="00140074">
        <w:rPr>
          <w:rFonts w:ascii="Times New Roman" w:hAnsi="Times New Roman" w:cs="Times New Roman"/>
        </w:rPr>
        <w:t>References</w:t>
      </w:r>
      <w:bookmarkEnd w:id="15"/>
      <w:r w:rsidRPr="00140074">
        <w:rPr>
          <w:rFonts w:ascii="Times New Roman" w:hAnsi="Times New Roman" w:cs="Times New Roman"/>
        </w:rPr>
        <w:t xml:space="preserve"> </w:t>
      </w:r>
    </w:p>
    <w:p w14:paraId="0D6286ED" w14:textId="77777777" w:rsidR="00725795" w:rsidRPr="00725795" w:rsidRDefault="005F0020" w:rsidP="00725795">
      <w:pPr>
        <w:pStyle w:val="Bibliography"/>
        <w:rPr>
          <w:rFonts w:ascii="Times New Roman" w:hAnsi="Times New Roman" w:cs="Times New Roman"/>
          <w:sz w:val="20"/>
        </w:rPr>
      </w:pPr>
      <w:r w:rsidRPr="00140074">
        <w:fldChar w:fldCharType="begin"/>
      </w:r>
      <w:r w:rsidR="00725795">
        <w:instrText xml:space="preserve"> ADDIN ZOTERO_BIBL {"uncited":[],"omitted":[],"custom":[]} CSL_BIBLIOGRAPHY </w:instrText>
      </w:r>
      <w:r w:rsidRPr="00140074">
        <w:fldChar w:fldCharType="separate"/>
      </w:r>
      <w:r w:rsidR="00725795" w:rsidRPr="00725795">
        <w:rPr>
          <w:rFonts w:ascii="Times New Roman" w:hAnsi="Times New Roman" w:cs="Times New Roman"/>
          <w:sz w:val="20"/>
        </w:rPr>
        <w:t xml:space="preserve">(1) </w:t>
      </w:r>
      <w:r w:rsidR="00725795" w:rsidRPr="00725795">
        <w:rPr>
          <w:rFonts w:ascii="Times New Roman" w:hAnsi="Times New Roman" w:cs="Times New Roman"/>
          <w:sz w:val="20"/>
        </w:rPr>
        <w:tab/>
      </w:r>
      <w:proofErr w:type="spellStart"/>
      <w:r w:rsidR="00725795" w:rsidRPr="00725795">
        <w:rPr>
          <w:rFonts w:ascii="Times New Roman" w:hAnsi="Times New Roman" w:cs="Times New Roman"/>
          <w:sz w:val="20"/>
        </w:rPr>
        <w:t>Jovanov</w:t>
      </w:r>
      <w:proofErr w:type="spellEnd"/>
      <w:r w:rsidR="00725795" w:rsidRPr="00725795">
        <w:rPr>
          <w:rFonts w:ascii="Times New Roman" w:hAnsi="Times New Roman" w:cs="Times New Roman"/>
          <w:sz w:val="20"/>
        </w:rPr>
        <w:t xml:space="preserve">, Z. P.; Hansen, H. A.; Varela, A. S.; </w:t>
      </w:r>
      <w:proofErr w:type="spellStart"/>
      <w:r w:rsidR="00725795" w:rsidRPr="00725795">
        <w:rPr>
          <w:rFonts w:ascii="Times New Roman" w:hAnsi="Times New Roman" w:cs="Times New Roman"/>
          <w:sz w:val="20"/>
        </w:rPr>
        <w:t>Malacrida</w:t>
      </w:r>
      <w:proofErr w:type="spellEnd"/>
      <w:r w:rsidR="00725795" w:rsidRPr="00725795">
        <w:rPr>
          <w:rFonts w:ascii="Times New Roman" w:hAnsi="Times New Roman" w:cs="Times New Roman"/>
          <w:sz w:val="20"/>
        </w:rPr>
        <w:t xml:space="preserve">, P.; Peterson, A. A.; </w:t>
      </w:r>
      <w:proofErr w:type="spellStart"/>
      <w:proofErr w:type="gramStart"/>
      <w:r w:rsidR="00725795" w:rsidRPr="00725795">
        <w:rPr>
          <w:rFonts w:ascii="Times New Roman" w:hAnsi="Times New Roman" w:cs="Times New Roman"/>
          <w:sz w:val="20"/>
        </w:rPr>
        <w:t>N?rskov</w:t>
      </w:r>
      <w:proofErr w:type="spellEnd"/>
      <w:proofErr w:type="gramEnd"/>
      <w:r w:rsidR="00725795" w:rsidRPr="00725795">
        <w:rPr>
          <w:rFonts w:ascii="Times New Roman" w:hAnsi="Times New Roman" w:cs="Times New Roman"/>
          <w:sz w:val="20"/>
        </w:rPr>
        <w:t xml:space="preserve">, J. K.; Stephens, I. E. L.; Chorkendorff, I. Opportunities and Challenges in the Electrocatalysis of CO2 and CO Reduction Using Bifunctional Surfaces: A Theoretical and Experimental Study of </w:t>
      </w:r>
      <w:proofErr w:type="spellStart"/>
      <w:r w:rsidR="00725795" w:rsidRPr="00725795">
        <w:rPr>
          <w:rFonts w:ascii="Times New Roman" w:hAnsi="Times New Roman" w:cs="Times New Roman"/>
          <w:sz w:val="20"/>
        </w:rPr>
        <w:t>Au?Cd</w:t>
      </w:r>
      <w:proofErr w:type="spellEnd"/>
      <w:r w:rsidR="00725795" w:rsidRPr="00725795">
        <w:rPr>
          <w:rFonts w:ascii="Times New Roman" w:hAnsi="Times New Roman" w:cs="Times New Roman"/>
          <w:sz w:val="20"/>
        </w:rPr>
        <w:t xml:space="preserve"> Alloys. </w:t>
      </w:r>
      <w:r w:rsidR="00725795" w:rsidRPr="00725795">
        <w:rPr>
          <w:rFonts w:ascii="Times New Roman" w:hAnsi="Times New Roman" w:cs="Times New Roman"/>
          <w:i/>
          <w:iCs/>
          <w:sz w:val="20"/>
        </w:rPr>
        <w:t>Journal of Catalysis</w:t>
      </w:r>
      <w:r w:rsidR="00725795" w:rsidRPr="00725795">
        <w:rPr>
          <w:rFonts w:ascii="Times New Roman" w:hAnsi="Times New Roman" w:cs="Times New Roman"/>
          <w:sz w:val="20"/>
        </w:rPr>
        <w:t xml:space="preserve"> </w:t>
      </w:r>
      <w:r w:rsidR="00725795" w:rsidRPr="00725795">
        <w:rPr>
          <w:rFonts w:ascii="Times New Roman" w:hAnsi="Times New Roman" w:cs="Times New Roman"/>
          <w:b/>
          <w:bCs/>
          <w:sz w:val="20"/>
        </w:rPr>
        <w:t>2016</w:t>
      </w:r>
      <w:r w:rsidR="00725795" w:rsidRPr="00725795">
        <w:rPr>
          <w:rFonts w:ascii="Times New Roman" w:hAnsi="Times New Roman" w:cs="Times New Roman"/>
          <w:sz w:val="20"/>
        </w:rPr>
        <w:t xml:space="preserve">, </w:t>
      </w:r>
      <w:r w:rsidR="00725795" w:rsidRPr="00725795">
        <w:rPr>
          <w:rFonts w:ascii="Times New Roman" w:hAnsi="Times New Roman" w:cs="Times New Roman"/>
          <w:i/>
          <w:iCs/>
          <w:sz w:val="20"/>
        </w:rPr>
        <w:t>343</w:t>
      </w:r>
      <w:r w:rsidR="00725795" w:rsidRPr="00725795">
        <w:rPr>
          <w:rFonts w:ascii="Times New Roman" w:hAnsi="Times New Roman" w:cs="Times New Roman"/>
          <w:sz w:val="20"/>
        </w:rPr>
        <w:t>, 215–231. https://doi.org/10.1016/j.jcat.2016.04.008.</w:t>
      </w:r>
    </w:p>
    <w:p w14:paraId="17DEF04A" w14:textId="77777777" w:rsidR="00725795" w:rsidRPr="00725795" w:rsidRDefault="00725795" w:rsidP="00725795">
      <w:pPr>
        <w:pStyle w:val="Bibliography"/>
        <w:rPr>
          <w:rFonts w:ascii="Times New Roman" w:hAnsi="Times New Roman" w:cs="Times New Roman"/>
          <w:sz w:val="20"/>
        </w:rPr>
      </w:pPr>
      <w:r w:rsidRPr="00725795">
        <w:rPr>
          <w:rFonts w:ascii="Times New Roman" w:hAnsi="Times New Roman" w:cs="Times New Roman"/>
          <w:sz w:val="20"/>
        </w:rPr>
        <w:t xml:space="preserve">(2) </w:t>
      </w:r>
      <w:r w:rsidRPr="00725795">
        <w:rPr>
          <w:rFonts w:ascii="Times New Roman" w:hAnsi="Times New Roman" w:cs="Times New Roman"/>
          <w:sz w:val="20"/>
        </w:rPr>
        <w:tab/>
        <w:t xml:space="preserve">Atkins, P. W.; De Paula, J. </w:t>
      </w:r>
      <w:r w:rsidRPr="00725795">
        <w:rPr>
          <w:rFonts w:ascii="Times New Roman" w:hAnsi="Times New Roman" w:cs="Times New Roman"/>
          <w:i/>
          <w:iCs/>
          <w:sz w:val="20"/>
        </w:rPr>
        <w:t>Atkins’ Physical Chemistry</w:t>
      </w:r>
      <w:r w:rsidRPr="00725795">
        <w:rPr>
          <w:rFonts w:ascii="Times New Roman" w:hAnsi="Times New Roman" w:cs="Times New Roman"/>
          <w:sz w:val="20"/>
        </w:rPr>
        <w:t xml:space="preserve">, 9th ed.; Oxford University Press: </w:t>
      </w:r>
      <w:proofErr w:type="gramStart"/>
      <w:r w:rsidRPr="00725795">
        <w:rPr>
          <w:rFonts w:ascii="Times New Roman" w:hAnsi="Times New Roman" w:cs="Times New Roman"/>
          <w:sz w:val="20"/>
        </w:rPr>
        <w:t>Oxford ;</w:t>
      </w:r>
      <w:proofErr w:type="gramEnd"/>
      <w:r w:rsidRPr="00725795">
        <w:rPr>
          <w:rFonts w:ascii="Times New Roman" w:hAnsi="Times New Roman" w:cs="Times New Roman"/>
          <w:sz w:val="20"/>
        </w:rPr>
        <w:t xml:space="preserve"> New York, 2010.</w:t>
      </w:r>
    </w:p>
    <w:p w14:paraId="16AA3F61" w14:textId="5EB51794" w:rsidR="006C6C31" w:rsidRPr="00140074" w:rsidRDefault="005F0020" w:rsidP="00DB029C">
      <w:pPr>
        <w:pStyle w:val="Bibliography"/>
        <w:rPr>
          <w:rFonts w:ascii="Times New Roman" w:hAnsi="Times New Roman" w:cs="Times New Roman"/>
        </w:rPr>
      </w:pPr>
      <w:r w:rsidRPr="00140074">
        <w:rPr>
          <w:rFonts w:ascii="Times New Roman" w:hAnsi="Times New Roman" w:cs="Times New Roman"/>
        </w:rPr>
        <w:fldChar w:fldCharType="end"/>
      </w:r>
    </w:p>
    <w:sectPr w:rsidR="006C6C31" w:rsidRPr="00140074" w:rsidSect="006C6C31">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yriad Pro Light">
    <w:altName w:val="Calibri"/>
    <w:panose1 w:val="00000000000000000000"/>
    <w:charset w:val="00"/>
    <w:family w:val="swiss"/>
    <w:notTrueType/>
    <w:pitch w:val="variable"/>
    <w:sig w:usb0="A00002AF" w:usb1="5000204B" w:usb2="00000000" w:usb3="00000000" w:csb0="0000019F" w:csb1="00000000"/>
  </w:font>
  <w:font w:name="Arno Pro">
    <w:altName w:val="Cambria"/>
    <w:panose1 w:val="00000000000000000000"/>
    <w:charset w:val="00"/>
    <w:family w:val="roman"/>
    <w:notTrueType/>
    <w:pitch w:val="variable"/>
    <w:sig w:usb0="00000001"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824C18"/>
    <w:multiLevelType w:val="multilevel"/>
    <w:tmpl w:val="950C87FA"/>
    <w:lvl w:ilvl="0">
      <w:start w:val="1"/>
      <w:numFmt w:val="decimal"/>
      <w:pStyle w:val="Heading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8FA2953"/>
    <w:multiLevelType w:val="hybridMultilevel"/>
    <w:tmpl w:val="D2FA371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BA577E5"/>
    <w:multiLevelType w:val="hybridMultilevel"/>
    <w:tmpl w:val="D666C9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EC36616"/>
    <w:multiLevelType w:val="hybridMultilevel"/>
    <w:tmpl w:val="331E72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5EE3"/>
    <w:rsid w:val="00025688"/>
    <w:rsid w:val="00025EE3"/>
    <w:rsid w:val="00036149"/>
    <w:rsid w:val="00047D94"/>
    <w:rsid w:val="00066151"/>
    <w:rsid w:val="00070537"/>
    <w:rsid w:val="00090FA4"/>
    <w:rsid w:val="00096670"/>
    <w:rsid w:val="000973FC"/>
    <w:rsid w:val="000A422E"/>
    <w:rsid w:val="000B1BE0"/>
    <w:rsid w:val="000B3116"/>
    <w:rsid w:val="000B4086"/>
    <w:rsid w:val="000C1287"/>
    <w:rsid w:val="000D449E"/>
    <w:rsid w:val="000D7927"/>
    <w:rsid w:val="000E5061"/>
    <w:rsid w:val="000E7B0A"/>
    <w:rsid w:val="000F0EE1"/>
    <w:rsid w:val="000F6F8D"/>
    <w:rsid w:val="001056D7"/>
    <w:rsid w:val="0011180D"/>
    <w:rsid w:val="00113B33"/>
    <w:rsid w:val="001249B5"/>
    <w:rsid w:val="001266BB"/>
    <w:rsid w:val="00130DDF"/>
    <w:rsid w:val="0013219B"/>
    <w:rsid w:val="0013248D"/>
    <w:rsid w:val="00132D3B"/>
    <w:rsid w:val="00140074"/>
    <w:rsid w:val="001632DF"/>
    <w:rsid w:val="00165C6C"/>
    <w:rsid w:val="00166A27"/>
    <w:rsid w:val="00172E55"/>
    <w:rsid w:val="00191C95"/>
    <w:rsid w:val="001A22E4"/>
    <w:rsid w:val="001A35A6"/>
    <w:rsid w:val="001A4684"/>
    <w:rsid w:val="001B215D"/>
    <w:rsid w:val="001D4586"/>
    <w:rsid w:val="001D68E6"/>
    <w:rsid w:val="001E1BB0"/>
    <w:rsid w:val="001F0053"/>
    <w:rsid w:val="001F22DD"/>
    <w:rsid w:val="00202D86"/>
    <w:rsid w:val="0023724D"/>
    <w:rsid w:val="00242859"/>
    <w:rsid w:val="00244AB6"/>
    <w:rsid w:val="002450E3"/>
    <w:rsid w:val="00246507"/>
    <w:rsid w:val="00253760"/>
    <w:rsid w:val="00260E0A"/>
    <w:rsid w:val="0028114E"/>
    <w:rsid w:val="00283AE2"/>
    <w:rsid w:val="002A010C"/>
    <w:rsid w:val="002A0E25"/>
    <w:rsid w:val="002B0E8F"/>
    <w:rsid w:val="002C69B1"/>
    <w:rsid w:val="002C785D"/>
    <w:rsid w:val="002E05B7"/>
    <w:rsid w:val="002E05F5"/>
    <w:rsid w:val="002E3610"/>
    <w:rsid w:val="003010CD"/>
    <w:rsid w:val="00303073"/>
    <w:rsid w:val="00313E2D"/>
    <w:rsid w:val="003263ED"/>
    <w:rsid w:val="00326C22"/>
    <w:rsid w:val="00343F6A"/>
    <w:rsid w:val="003464EA"/>
    <w:rsid w:val="00356171"/>
    <w:rsid w:val="00373440"/>
    <w:rsid w:val="00383C1C"/>
    <w:rsid w:val="0038564D"/>
    <w:rsid w:val="00386C93"/>
    <w:rsid w:val="0038709E"/>
    <w:rsid w:val="003C3246"/>
    <w:rsid w:val="003C654F"/>
    <w:rsid w:val="003C6992"/>
    <w:rsid w:val="003C7FAE"/>
    <w:rsid w:val="003D43B1"/>
    <w:rsid w:val="003E5ADE"/>
    <w:rsid w:val="003F1743"/>
    <w:rsid w:val="003F5CA0"/>
    <w:rsid w:val="00401477"/>
    <w:rsid w:val="004031F6"/>
    <w:rsid w:val="00404345"/>
    <w:rsid w:val="00424860"/>
    <w:rsid w:val="00430205"/>
    <w:rsid w:val="00440CE7"/>
    <w:rsid w:val="004447E8"/>
    <w:rsid w:val="00447A86"/>
    <w:rsid w:val="00461836"/>
    <w:rsid w:val="00462A45"/>
    <w:rsid w:val="00463FAE"/>
    <w:rsid w:val="004937B7"/>
    <w:rsid w:val="004945A1"/>
    <w:rsid w:val="0049585F"/>
    <w:rsid w:val="004B0307"/>
    <w:rsid w:val="004C2BF3"/>
    <w:rsid w:val="004C5BA1"/>
    <w:rsid w:val="004D271D"/>
    <w:rsid w:val="004D69A1"/>
    <w:rsid w:val="004E4EB5"/>
    <w:rsid w:val="004F03CB"/>
    <w:rsid w:val="00514762"/>
    <w:rsid w:val="005270CB"/>
    <w:rsid w:val="005325B4"/>
    <w:rsid w:val="00550CDF"/>
    <w:rsid w:val="00552996"/>
    <w:rsid w:val="005536EB"/>
    <w:rsid w:val="00555579"/>
    <w:rsid w:val="00564C89"/>
    <w:rsid w:val="00573504"/>
    <w:rsid w:val="0058432D"/>
    <w:rsid w:val="005968BC"/>
    <w:rsid w:val="005A3FF3"/>
    <w:rsid w:val="005C31AB"/>
    <w:rsid w:val="005C4EA5"/>
    <w:rsid w:val="005E268D"/>
    <w:rsid w:val="005E67D3"/>
    <w:rsid w:val="005F0020"/>
    <w:rsid w:val="006227F4"/>
    <w:rsid w:val="00624B5D"/>
    <w:rsid w:val="00633B58"/>
    <w:rsid w:val="006372DB"/>
    <w:rsid w:val="006412CE"/>
    <w:rsid w:val="00644F71"/>
    <w:rsid w:val="006552B6"/>
    <w:rsid w:val="00671A00"/>
    <w:rsid w:val="00672EAF"/>
    <w:rsid w:val="00681D3C"/>
    <w:rsid w:val="0068231F"/>
    <w:rsid w:val="006A099B"/>
    <w:rsid w:val="006A3B74"/>
    <w:rsid w:val="006A64C8"/>
    <w:rsid w:val="006C120C"/>
    <w:rsid w:val="006C13D1"/>
    <w:rsid w:val="006C3018"/>
    <w:rsid w:val="006C3381"/>
    <w:rsid w:val="006C3B3D"/>
    <w:rsid w:val="006C57B3"/>
    <w:rsid w:val="006C5FF1"/>
    <w:rsid w:val="006C6A96"/>
    <w:rsid w:val="006C6C31"/>
    <w:rsid w:val="006C6C35"/>
    <w:rsid w:val="006D3F78"/>
    <w:rsid w:val="006D402E"/>
    <w:rsid w:val="006E015C"/>
    <w:rsid w:val="006E6A96"/>
    <w:rsid w:val="006F069A"/>
    <w:rsid w:val="006F086A"/>
    <w:rsid w:val="00702802"/>
    <w:rsid w:val="00723567"/>
    <w:rsid w:val="00725795"/>
    <w:rsid w:val="00744D62"/>
    <w:rsid w:val="00747100"/>
    <w:rsid w:val="0075057E"/>
    <w:rsid w:val="007569B1"/>
    <w:rsid w:val="00760EF1"/>
    <w:rsid w:val="00762607"/>
    <w:rsid w:val="00771EEE"/>
    <w:rsid w:val="00781233"/>
    <w:rsid w:val="007831C7"/>
    <w:rsid w:val="007850C7"/>
    <w:rsid w:val="007901D4"/>
    <w:rsid w:val="00790BD3"/>
    <w:rsid w:val="00796A21"/>
    <w:rsid w:val="007A2757"/>
    <w:rsid w:val="007A5B64"/>
    <w:rsid w:val="007B0563"/>
    <w:rsid w:val="007B060B"/>
    <w:rsid w:val="007B2013"/>
    <w:rsid w:val="007B49BD"/>
    <w:rsid w:val="007C2638"/>
    <w:rsid w:val="007C63EB"/>
    <w:rsid w:val="007E4DF8"/>
    <w:rsid w:val="00815DED"/>
    <w:rsid w:val="00822328"/>
    <w:rsid w:val="00831025"/>
    <w:rsid w:val="00831036"/>
    <w:rsid w:val="00833CB9"/>
    <w:rsid w:val="008378FE"/>
    <w:rsid w:val="00855FF2"/>
    <w:rsid w:val="008621AD"/>
    <w:rsid w:val="00863857"/>
    <w:rsid w:val="008667C9"/>
    <w:rsid w:val="00866C51"/>
    <w:rsid w:val="00883B8F"/>
    <w:rsid w:val="008A16D9"/>
    <w:rsid w:val="008A1C47"/>
    <w:rsid w:val="008A21A7"/>
    <w:rsid w:val="008A71B4"/>
    <w:rsid w:val="008C3468"/>
    <w:rsid w:val="008E15AA"/>
    <w:rsid w:val="008E1FC6"/>
    <w:rsid w:val="008F512F"/>
    <w:rsid w:val="008F70AF"/>
    <w:rsid w:val="00906ADF"/>
    <w:rsid w:val="00914E8B"/>
    <w:rsid w:val="00917B88"/>
    <w:rsid w:val="009233D6"/>
    <w:rsid w:val="0093196D"/>
    <w:rsid w:val="009345D7"/>
    <w:rsid w:val="009360EF"/>
    <w:rsid w:val="00953B97"/>
    <w:rsid w:val="00960003"/>
    <w:rsid w:val="00962534"/>
    <w:rsid w:val="009668CE"/>
    <w:rsid w:val="009B3AB8"/>
    <w:rsid w:val="009D4B17"/>
    <w:rsid w:val="009D7DDD"/>
    <w:rsid w:val="009E5D8E"/>
    <w:rsid w:val="00A10F22"/>
    <w:rsid w:val="00A14009"/>
    <w:rsid w:val="00A1750B"/>
    <w:rsid w:val="00A275C1"/>
    <w:rsid w:val="00A40A48"/>
    <w:rsid w:val="00A4554F"/>
    <w:rsid w:val="00A65C73"/>
    <w:rsid w:val="00A76399"/>
    <w:rsid w:val="00A9187F"/>
    <w:rsid w:val="00A919F8"/>
    <w:rsid w:val="00A92E31"/>
    <w:rsid w:val="00AA4281"/>
    <w:rsid w:val="00AE3169"/>
    <w:rsid w:val="00AF12D3"/>
    <w:rsid w:val="00AF4015"/>
    <w:rsid w:val="00B00B2C"/>
    <w:rsid w:val="00B1249A"/>
    <w:rsid w:val="00B20735"/>
    <w:rsid w:val="00B26DDE"/>
    <w:rsid w:val="00B33A15"/>
    <w:rsid w:val="00B42CF3"/>
    <w:rsid w:val="00B53793"/>
    <w:rsid w:val="00B6556B"/>
    <w:rsid w:val="00B74A78"/>
    <w:rsid w:val="00B84856"/>
    <w:rsid w:val="00B850D6"/>
    <w:rsid w:val="00B87F40"/>
    <w:rsid w:val="00BA09A7"/>
    <w:rsid w:val="00BB530F"/>
    <w:rsid w:val="00BC3CBB"/>
    <w:rsid w:val="00BD410B"/>
    <w:rsid w:val="00BE4F0C"/>
    <w:rsid w:val="00BF07B8"/>
    <w:rsid w:val="00C04EC0"/>
    <w:rsid w:val="00C1255A"/>
    <w:rsid w:val="00C141BF"/>
    <w:rsid w:val="00C1568C"/>
    <w:rsid w:val="00C172D8"/>
    <w:rsid w:val="00C227F4"/>
    <w:rsid w:val="00C235BC"/>
    <w:rsid w:val="00C23793"/>
    <w:rsid w:val="00C33833"/>
    <w:rsid w:val="00C34281"/>
    <w:rsid w:val="00C350D3"/>
    <w:rsid w:val="00C660EB"/>
    <w:rsid w:val="00C74C74"/>
    <w:rsid w:val="00C77A44"/>
    <w:rsid w:val="00C9261B"/>
    <w:rsid w:val="00C9364F"/>
    <w:rsid w:val="00C968FB"/>
    <w:rsid w:val="00CA3E5E"/>
    <w:rsid w:val="00CA49B8"/>
    <w:rsid w:val="00CB4376"/>
    <w:rsid w:val="00CE4CC6"/>
    <w:rsid w:val="00CF5540"/>
    <w:rsid w:val="00D0544C"/>
    <w:rsid w:val="00D17802"/>
    <w:rsid w:val="00D30A50"/>
    <w:rsid w:val="00D33C0A"/>
    <w:rsid w:val="00D40640"/>
    <w:rsid w:val="00D46193"/>
    <w:rsid w:val="00D56D7E"/>
    <w:rsid w:val="00D66748"/>
    <w:rsid w:val="00D71BC7"/>
    <w:rsid w:val="00D9000A"/>
    <w:rsid w:val="00D96178"/>
    <w:rsid w:val="00DB029C"/>
    <w:rsid w:val="00DD75EB"/>
    <w:rsid w:val="00DE6847"/>
    <w:rsid w:val="00E011D1"/>
    <w:rsid w:val="00E0298F"/>
    <w:rsid w:val="00E21CEA"/>
    <w:rsid w:val="00E55469"/>
    <w:rsid w:val="00E6237B"/>
    <w:rsid w:val="00E7021D"/>
    <w:rsid w:val="00E70B54"/>
    <w:rsid w:val="00E84051"/>
    <w:rsid w:val="00E86614"/>
    <w:rsid w:val="00E960DC"/>
    <w:rsid w:val="00E97546"/>
    <w:rsid w:val="00EA3D8D"/>
    <w:rsid w:val="00EA4AE9"/>
    <w:rsid w:val="00EA5F77"/>
    <w:rsid w:val="00EA60DC"/>
    <w:rsid w:val="00EB3C1C"/>
    <w:rsid w:val="00EB6273"/>
    <w:rsid w:val="00EC3104"/>
    <w:rsid w:val="00EC32CD"/>
    <w:rsid w:val="00EC7C9A"/>
    <w:rsid w:val="00ED3EF0"/>
    <w:rsid w:val="00EE17B7"/>
    <w:rsid w:val="00EF0014"/>
    <w:rsid w:val="00EF117D"/>
    <w:rsid w:val="00F00D87"/>
    <w:rsid w:val="00F13A7C"/>
    <w:rsid w:val="00F14CFC"/>
    <w:rsid w:val="00F179FF"/>
    <w:rsid w:val="00F252A7"/>
    <w:rsid w:val="00F34194"/>
    <w:rsid w:val="00F41F12"/>
    <w:rsid w:val="00F43BD2"/>
    <w:rsid w:val="00F46720"/>
    <w:rsid w:val="00F55B3E"/>
    <w:rsid w:val="00F737E9"/>
    <w:rsid w:val="00F91137"/>
    <w:rsid w:val="00F95DFA"/>
    <w:rsid w:val="00FB3330"/>
    <w:rsid w:val="00FC303F"/>
    <w:rsid w:val="00FC43BB"/>
    <w:rsid w:val="00FC7F06"/>
    <w:rsid w:val="00FD3859"/>
    <w:rsid w:val="00FE358F"/>
    <w:rsid w:val="00FE43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DAA306"/>
  <w14:defaultImageDpi w14:val="300"/>
  <w15:docId w15:val="{4F35B553-34C1-4D33-9327-6DB55FB006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C4EA5"/>
    <w:pPr>
      <w:spacing w:after="200" w:line="276" w:lineRule="auto"/>
    </w:pPr>
    <w:rPr>
      <w:rFonts w:eastAsiaTheme="minorHAnsi"/>
      <w:sz w:val="22"/>
      <w:szCs w:val="22"/>
      <w:lang w:val="en-GB"/>
    </w:rPr>
  </w:style>
  <w:style w:type="paragraph" w:styleId="Heading1">
    <w:name w:val="heading 1"/>
    <w:basedOn w:val="Normal"/>
    <w:link w:val="Heading1Char"/>
    <w:uiPriority w:val="9"/>
    <w:qFormat/>
    <w:rsid w:val="002B0E8F"/>
    <w:pPr>
      <w:numPr>
        <w:numId w:val="1"/>
      </w:numPr>
      <w:spacing w:before="100" w:beforeAutospacing="1" w:after="100" w:afterAutospacing="1" w:line="240" w:lineRule="auto"/>
      <w:outlineLvl w:val="0"/>
    </w:pPr>
    <w:rPr>
      <w:rFonts w:ascii="Times" w:eastAsiaTheme="minorEastAsia" w:hAnsi="Times"/>
      <w:b/>
      <w:bCs/>
      <w:kern w:val="36"/>
      <w:sz w:val="24"/>
      <w:szCs w:val="48"/>
    </w:rPr>
  </w:style>
  <w:style w:type="paragraph" w:styleId="Heading2">
    <w:name w:val="heading 2"/>
    <w:basedOn w:val="Normal"/>
    <w:next w:val="Normal"/>
    <w:link w:val="Heading2Char"/>
    <w:uiPriority w:val="9"/>
    <w:unhideWhenUsed/>
    <w:qFormat/>
    <w:rsid w:val="00C77A4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2B0E8F"/>
    <w:pPr>
      <w:keepNext/>
      <w:keepLines/>
      <w:spacing w:before="40" w:after="0" w:line="240" w:lineRule="auto"/>
      <w:outlineLvl w:val="2"/>
    </w:pPr>
    <w:rPr>
      <w:rFonts w:asciiTheme="majorHAnsi" w:eastAsiaTheme="majorEastAsia" w:hAnsiTheme="majorHAnsi" w:cstheme="majorBidi"/>
      <w:color w:val="243F60"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C4EA5"/>
    <w:rPr>
      <w:rFonts w:eastAsiaTheme="minorHAns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5C4EA5"/>
    <w:pPr>
      <w:spacing w:before="100" w:beforeAutospacing="1" w:after="100" w:afterAutospacing="1" w:line="240" w:lineRule="auto"/>
    </w:pPr>
    <w:rPr>
      <w:rFonts w:ascii="Times" w:eastAsiaTheme="minorEastAsia" w:hAnsi="Times" w:cs="Times New Roman"/>
      <w:sz w:val="20"/>
      <w:szCs w:val="20"/>
    </w:rPr>
  </w:style>
  <w:style w:type="character" w:styleId="Hyperlink">
    <w:name w:val="Hyperlink"/>
    <w:basedOn w:val="DefaultParagraphFont"/>
    <w:uiPriority w:val="99"/>
    <w:unhideWhenUsed/>
    <w:rsid w:val="003C6992"/>
    <w:rPr>
      <w:color w:val="0000FF"/>
      <w:u w:val="single"/>
    </w:rPr>
  </w:style>
  <w:style w:type="paragraph" w:styleId="Bibliography">
    <w:name w:val="Bibliography"/>
    <w:basedOn w:val="Normal"/>
    <w:next w:val="Normal"/>
    <w:uiPriority w:val="37"/>
    <w:unhideWhenUsed/>
    <w:rsid w:val="005F0020"/>
    <w:pPr>
      <w:tabs>
        <w:tab w:val="left" w:pos="504"/>
      </w:tabs>
      <w:spacing w:after="0" w:line="240" w:lineRule="auto"/>
      <w:ind w:left="504" w:hanging="504"/>
    </w:pPr>
  </w:style>
  <w:style w:type="character" w:customStyle="1" w:styleId="Heading1Char">
    <w:name w:val="Heading 1 Char"/>
    <w:basedOn w:val="DefaultParagraphFont"/>
    <w:link w:val="Heading1"/>
    <w:uiPriority w:val="9"/>
    <w:rsid w:val="002B0E8F"/>
    <w:rPr>
      <w:rFonts w:ascii="Times" w:hAnsi="Times"/>
      <w:b/>
      <w:bCs/>
      <w:kern w:val="36"/>
      <w:szCs w:val="48"/>
      <w:lang w:val="en-GB"/>
    </w:rPr>
  </w:style>
  <w:style w:type="character" w:customStyle="1" w:styleId="Heading3Char">
    <w:name w:val="Heading 3 Char"/>
    <w:basedOn w:val="DefaultParagraphFont"/>
    <w:link w:val="Heading3"/>
    <w:uiPriority w:val="9"/>
    <w:rsid w:val="002B0E8F"/>
    <w:rPr>
      <w:rFonts w:asciiTheme="majorHAnsi" w:eastAsiaTheme="majorEastAsia" w:hAnsiTheme="majorHAnsi" w:cstheme="majorBidi"/>
      <w:color w:val="243F60" w:themeColor="accent1" w:themeShade="7F"/>
    </w:rPr>
  </w:style>
  <w:style w:type="paragraph" w:styleId="ListParagraph">
    <w:name w:val="List Paragraph"/>
    <w:basedOn w:val="Normal"/>
    <w:uiPriority w:val="34"/>
    <w:qFormat/>
    <w:rsid w:val="002B0E8F"/>
    <w:pPr>
      <w:spacing w:after="0" w:line="240" w:lineRule="auto"/>
      <w:ind w:left="720"/>
      <w:contextualSpacing/>
    </w:pPr>
    <w:rPr>
      <w:rFonts w:eastAsiaTheme="minorEastAsia"/>
      <w:sz w:val="24"/>
      <w:szCs w:val="24"/>
      <w:lang w:val="en-US"/>
    </w:rPr>
  </w:style>
  <w:style w:type="paragraph" w:styleId="Caption">
    <w:name w:val="caption"/>
    <w:basedOn w:val="Normal"/>
    <w:next w:val="Normal"/>
    <w:uiPriority w:val="35"/>
    <w:unhideWhenUsed/>
    <w:qFormat/>
    <w:rsid w:val="001A35A6"/>
    <w:pPr>
      <w:spacing w:line="240" w:lineRule="auto"/>
    </w:pPr>
    <w:rPr>
      <w:b/>
      <w:iCs/>
      <w:sz w:val="20"/>
      <w:szCs w:val="18"/>
    </w:rPr>
  </w:style>
  <w:style w:type="character" w:customStyle="1" w:styleId="Heading2Char">
    <w:name w:val="Heading 2 Char"/>
    <w:basedOn w:val="DefaultParagraphFont"/>
    <w:link w:val="Heading2"/>
    <w:uiPriority w:val="9"/>
    <w:rsid w:val="00C77A44"/>
    <w:rPr>
      <w:rFonts w:asciiTheme="majorHAnsi" w:eastAsiaTheme="majorEastAsia" w:hAnsiTheme="majorHAnsi" w:cstheme="majorBidi"/>
      <w:color w:val="365F91" w:themeColor="accent1" w:themeShade="BF"/>
      <w:sz w:val="26"/>
      <w:szCs w:val="26"/>
      <w:lang w:val="en-GB"/>
    </w:rPr>
  </w:style>
  <w:style w:type="paragraph" w:styleId="TOCHeading">
    <w:name w:val="TOC Heading"/>
    <w:basedOn w:val="Heading1"/>
    <w:next w:val="Normal"/>
    <w:uiPriority w:val="39"/>
    <w:unhideWhenUsed/>
    <w:qFormat/>
    <w:rsid w:val="00C77A44"/>
    <w:pPr>
      <w:keepNext/>
      <w:keepLines/>
      <w:numPr>
        <w:numId w:val="0"/>
      </w:numPr>
      <w:spacing w:before="240" w:beforeAutospacing="0" w:after="0" w:afterAutospacing="0" w:line="259" w:lineRule="auto"/>
      <w:outlineLvl w:val="9"/>
    </w:pPr>
    <w:rPr>
      <w:rFonts w:asciiTheme="majorHAnsi" w:eastAsiaTheme="majorEastAsia" w:hAnsiTheme="majorHAnsi" w:cstheme="majorBidi"/>
      <w:b w:val="0"/>
      <w:bCs w:val="0"/>
      <w:color w:val="365F91" w:themeColor="accent1" w:themeShade="BF"/>
      <w:kern w:val="0"/>
      <w:sz w:val="32"/>
      <w:szCs w:val="32"/>
      <w:lang w:val="en-US"/>
    </w:rPr>
  </w:style>
  <w:style w:type="paragraph" w:styleId="TOC2">
    <w:name w:val="toc 2"/>
    <w:basedOn w:val="Normal"/>
    <w:next w:val="Normal"/>
    <w:autoRedefine/>
    <w:uiPriority w:val="39"/>
    <w:unhideWhenUsed/>
    <w:rsid w:val="00C77A44"/>
    <w:pPr>
      <w:spacing w:after="100"/>
      <w:ind w:left="220"/>
    </w:pPr>
  </w:style>
  <w:style w:type="paragraph" w:styleId="TOC1">
    <w:name w:val="toc 1"/>
    <w:basedOn w:val="Normal"/>
    <w:next w:val="Normal"/>
    <w:autoRedefine/>
    <w:uiPriority w:val="39"/>
    <w:unhideWhenUsed/>
    <w:rsid w:val="00C77A44"/>
    <w:pPr>
      <w:spacing w:after="100"/>
    </w:pPr>
  </w:style>
  <w:style w:type="character" w:styleId="CommentReference">
    <w:name w:val="annotation reference"/>
    <w:basedOn w:val="DefaultParagraphFont"/>
    <w:uiPriority w:val="99"/>
    <w:semiHidden/>
    <w:unhideWhenUsed/>
    <w:rsid w:val="00F46720"/>
    <w:rPr>
      <w:sz w:val="16"/>
      <w:szCs w:val="16"/>
    </w:rPr>
  </w:style>
  <w:style w:type="paragraph" w:styleId="CommentText">
    <w:name w:val="annotation text"/>
    <w:basedOn w:val="Normal"/>
    <w:link w:val="CommentTextChar"/>
    <w:uiPriority w:val="99"/>
    <w:semiHidden/>
    <w:unhideWhenUsed/>
    <w:rsid w:val="00F46720"/>
    <w:pPr>
      <w:spacing w:line="240" w:lineRule="auto"/>
    </w:pPr>
    <w:rPr>
      <w:sz w:val="20"/>
      <w:szCs w:val="20"/>
    </w:rPr>
  </w:style>
  <w:style w:type="character" w:customStyle="1" w:styleId="CommentTextChar">
    <w:name w:val="Comment Text Char"/>
    <w:basedOn w:val="DefaultParagraphFont"/>
    <w:link w:val="CommentText"/>
    <w:uiPriority w:val="99"/>
    <w:semiHidden/>
    <w:rsid w:val="00F46720"/>
    <w:rPr>
      <w:rFonts w:eastAsiaTheme="minorHAnsi"/>
      <w:sz w:val="20"/>
      <w:szCs w:val="20"/>
      <w:lang w:val="en-GB"/>
    </w:rPr>
  </w:style>
  <w:style w:type="paragraph" w:styleId="CommentSubject">
    <w:name w:val="annotation subject"/>
    <w:basedOn w:val="CommentText"/>
    <w:next w:val="CommentText"/>
    <w:link w:val="CommentSubjectChar"/>
    <w:uiPriority w:val="99"/>
    <w:semiHidden/>
    <w:unhideWhenUsed/>
    <w:rsid w:val="00F46720"/>
    <w:rPr>
      <w:b/>
      <w:bCs/>
    </w:rPr>
  </w:style>
  <w:style w:type="character" w:customStyle="1" w:styleId="CommentSubjectChar">
    <w:name w:val="Comment Subject Char"/>
    <w:basedOn w:val="CommentTextChar"/>
    <w:link w:val="CommentSubject"/>
    <w:uiPriority w:val="99"/>
    <w:semiHidden/>
    <w:rsid w:val="00F46720"/>
    <w:rPr>
      <w:rFonts w:eastAsiaTheme="minorHAnsi"/>
      <w:b/>
      <w:bCs/>
      <w:sz w:val="20"/>
      <w:szCs w:val="20"/>
      <w:lang w:val="en-GB"/>
    </w:rPr>
  </w:style>
  <w:style w:type="paragraph" w:styleId="BalloonText">
    <w:name w:val="Balloon Text"/>
    <w:basedOn w:val="Normal"/>
    <w:link w:val="BalloonTextChar"/>
    <w:uiPriority w:val="99"/>
    <w:semiHidden/>
    <w:unhideWhenUsed/>
    <w:rsid w:val="00F4672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6720"/>
    <w:rPr>
      <w:rFonts w:ascii="Segoe UI" w:eastAsiaTheme="minorHAnsi" w:hAnsi="Segoe UI" w:cs="Segoe UI"/>
      <w:sz w:val="18"/>
      <w:szCs w:val="18"/>
      <w:lang w:val="en-GB"/>
    </w:rPr>
  </w:style>
  <w:style w:type="paragraph" w:customStyle="1" w:styleId="BATitle">
    <w:name w:val="BA_Title"/>
    <w:basedOn w:val="Normal"/>
    <w:next w:val="BBAuthorName"/>
    <w:autoRedefine/>
    <w:rsid w:val="00404345"/>
    <w:pPr>
      <w:spacing w:after="180" w:line="240" w:lineRule="auto"/>
      <w:jc w:val="center"/>
    </w:pPr>
    <w:rPr>
      <w:rFonts w:ascii="Myriad Pro Light" w:eastAsia="Times New Roman" w:hAnsi="Myriad Pro Light" w:cs="Times New Roman"/>
      <w:b/>
      <w:kern w:val="36"/>
      <w:sz w:val="38"/>
      <w:szCs w:val="20"/>
      <w:lang w:val="en-US"/>
    </w:rPr>
  </w:style>
  <w:style w:type="paragraph" w:customStyle="1" w:styleId="BBAuthorName">
    <w:name w:val="BB_Author_Name"/>
    <w:basedOn w:val="Normal"/>
    <w:next w:val="BCAuthorAddress"/>
    <w:autoRedefine/>
    <w:rsid w:val="00624B5D"/>
    <w:pPr>
      <w:spacing w:after="180" w:line="240" w:lineRule="auto"/>
    </w:pPr>
    <w:rPr>
      <w:rFonts w:ascii="Arno Pro" w:eastAsia="Times New Roman" w:hAnsi="Arno Pro" w:cs="Times New Roman"/>
      <w:kern w:val="26"/>
      <w:sz w:val="24"/>
      <w:szCs w:val="20"/>
      <w:lang w:val="en-US"/>
    </w:rPr>
  </w:style>
  <w:style w:type="paragraph" w:customStyle="1" w:styleId="BCAuthorAddress">
    <w:name w:val="BC_Author_Address"/>
    <w:basedOn w:val="Normal"/>
    <w:next w:val="Normal"/>
    <w:autoRedefine/>
    <w:rsid w:val="00624B5D"/>
    <w:pPr>
      <w:spacing w:after="60" w:line="240" w:lineRule="auto"/>
    </w:pPr>
    <w:rPr>
      <w:rFonts w:ascii="Arno Pro" w:eastAsia="Times New Roman" w:hAnsi="Arno Pro" w:cs="Times New Roman"/>
      <w:kern w:val="22"/>
      <w:sz w:val="20"/>
      <w:szCs w:val="20"/>
      <w:lang w:val="en-US"/>
    </w:rPr>
  </w:style>
  <w:style w:type="paragraph" w:customStyle="1" w:styleId="VAFigureCaption">
    <w:name w:val="VA_Figure_Caption"/>
    <w:basedOn w:val="Normal"/>
    <w:next w:val="Normal"/>
    <w:autoRedefine/>
    <w:rsid w:val="00066151"/>
    <w:pPr>
      <w:spacing w:before="200" w:after="120" w:line="240" w:lineRule="auto"/>
      <w:jc w:val="both"/>
    </w:pPr>
    <w:rPr>
      <w:rFonts w:ascii="Times New Roman" w:eastAsia="Times New Roman" w:hAnsi="Times New Roman" w:cs="Times New Roman"/>
      <w:i/>
      <w:kern w:val="20"/>
      <w:sz w:val="18"/>
      <w:szCs w:val="20"/>
      <w:lang w:val="en-US"/>
    </w:rPr>
  </w:style>
  <w:style w:type="paragraph" w:styleId="BodyText">
    <w:name w:val="Body Text"/>
    <w:basedOn w:val="Normal"/>
    <w:link w:val="BodyTextChar"/>
    <w:rsid w:val="00855FF2"/>
    <w:pPr>
      <w:spacing w:line="240" w:lineRule="auto"/>
      <w:jc w:val="center"/>
    </w:pPr>
    <w:rPr>
      <w:rFonts w:ascii="Times" w:eastAsia="Times New Roman" w:hAnsi="Times" w:cs="Times New Roman"/>
      <w:b/>
      <w:sz w:val="40"/>
      <w:szCs w:val="20"/>
      <w:lang w:val="en-US"/>
    </w:rPr>
  </w:style>
  <w:style w:type="character" w:customStyle="1" w:styleId="BodyTextChar">
    <w:name w:val="Body Text Char"/>
    <w:basedOn w:val="DefaultParagraphFont"/>
    <w:link w:val="BodyText"/>
    <w:rsid w:val="00855FF2"/>
    <w:rPr>
      <w:rFonts w:ascii="Times" w:eastAsia="Times New Roman" w:hAnsi="Times" w:cs="Times New Roman"/>
      <w:b/>
      <w:sz w:val="40"/>
      <w:szCs w:val="20"/>
    </w:rPr>
  </w:style>
  <w:style w:type="paragraph" w:customStyle="1" w:styleId="TCTableBody">
    <w:name w:val="TC_Table_Body"/>
    <w:basedOn w:val="Normal"/>
    <w:next w:val="Normal"/>
    <w:link w:val="TCTableBodyChar"/>
    <w:autoRedefine/>
    <w:rsid w:val="00855FF2"/>
    <w:pPr>
      <w:spacing w:before="20" w:after="60" w:line="240" w:lineRule="auto"/>
      <w:jc w:val="both"/>
    </w:pPr>
    <w:rPr>
      <w:rFonts w:ascii="Arno Pro" w:eastAsia="Times New Roman" w:hAnsi="Arno Pro" w:cs="Times New Roman"/>
      <w:kern w:val="20"/>
      <w:sz w:val="18"/>
      <w:szCs w:val="20"/>
      <w:lang w:val="en-US"/>
    </w:rPr>
  </w:style>
  <w:style w:type="character" w:customStyle="1" w:styleId="TCTableBodyChar">
    <w:name w:val="TC_Table_Body Char"/>
    <w:link w:val="TCTableBody"/>
    <w:rsid w:val="00855FF2"/>
    <w:rPr>
      <w:rFonts w:ascii="Arno Pro" w:eastAsia="Times New Roman" w:hAnsi="Arno Pro" w:cs="Times New Roman"/>
      <w:kern w:val="20"/>
      <w:sz w:val="18"/>
      <w:szCs w:val="20"/>
    </w:rPr>
  </w:style>
  <w:style w:type="character" w:styleId="FollowedHyperlink">
    <w:name w:val="FollowedHyperlink"/>
    <w:rsid w:val="00855FF2"/>
    <w:rPr>
      <w:color w:val="800080"/>
      <w:u w:val="single"/>
    </w:rPr>
  </w:style>
  <w:style w:type="paragraph" w:customStyle="1" w:styleId="FETableFootnote">
    <w:name w:val="FE_Table_Footnote"/>
    <w:basedOn w:val="Normal"/>
    <w:next w:val="Normal"/>
    <w:autoRedefine/>
    <w:rsid w:val="00A92E31"/>
    <w:pPr>
      <w:spacing w:before="60" w:after="0" w:line="240" w:lineRule="auto"/>
      <w:ind w:firstLine="187"/>
      <w:jc w:val="both"/>
    </w:pPr>
    <w:rPr>
      <w:rFonts w:ascii="Arno Pro" w:eastAsia="Times New Roman" w:hAnsi="Arno Pro" w:cs="Times New Roman"/>
      <w:sz w:val="18"/>
      <w:szCs w:val="20"/>
      <w:lang w:val="en-US"/>
    </w:rPr>
  </w:style>
  <w:style w:type="paragraph" w:customStyle="1" w:styleId="TAMainText">
    <w:name w:val="TA_Main_Text"/>
    <w:basedOn w:val="Normal"/>
    <w:autoRedefine/>
    <w:rsid w:val="00140074"/>
    <w:pPr>
      <w:spacing w:after="60" w:line="240" w:lineRule="auto"/>
      <w:jc w:val="both"/>
    </w:pPr>
    <w:rPr>
      <w:rFonts w:ascii="Arno Pro" w:eastAsia="Times New Roman" w:hAnsi="Arno Pro" w:cs="Times New Roman"/>
      <w:kern w:val="21"/>
      <w:sz w:val="19"/>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554506">
      <w:bodyDiv w:val="1"/>
      <w:marLeft w:val="0"/>
      <w:marRight w:val="0"/>
      <w:marTop w:val="0"/>
      <w:marBottom w:val="0"/>
      <w:divBdr>
        <w:top w:val="none" w:sz="0" w:space="0" w:color="auto"/>
        <w:left w:val="none" w:sz="0" w:space="0" w:color="auto"/>
        <w:bottom w:val="none" w:sz="0" w:space="0" w:color="auto"/>
        <w:right w:val="none" w:sz="0" w:space="0" w:color="auto"/>
      </w:divBdr>
    </w:div>
    <w:div w:id="363481274">
      <w:bodyDiv w:val="1"/>
      <w:marLeft w:val="0"/>
      <w:marRight w:val="0"/>
      <w:marTop w:val="0"/>
      <w:marBottom w:val="0"/>
      <w:divBdr>
        <w:top w:val="none" w:sz="0" w:space="0" w:color="auto"/>
        <w:left w:val="none" w:sz="0" w:space="0" w:color="auto"/>
        <w:bottom w:val="none" w:sz="0" w:space="0" w:color="auto"/>
        <w:right w:val="none" w:sz="0" w:space="0" w:color="auto"/>
      </w:divBdr>
    </w:div>
    <w:div w:id="375200717">
      <w:bodyDiv w:val="1"/>
      <w:marLeft w:val="0"/>
      <w:marRight w:val="0"/>
      <w:marTop w:val="0"/>
      <w:marBottom w:val="0"/>
      <w:divBdr>
        <w:top w:val="none" w:sz="0" w:space="0" w:color="auto"/>
        <w:left w:val="none" w:sz="0" w:space="0" w:color="auto"/>
        <w:bottom w:val="none" w:sz="0" w:space="0" w:color="auto"/>
        <w:right w:val="none" w:sz="0" w:space="0" w:color="auto"/>
      </w:divBdr>
      <w:divsChild>
        <w:div w:id="528956841">
          <w:marLeft w:val="480"/>
          <w:marRight w:val="0"/>
          <w:marTop w:val="0"/>
          <w:marBottom w:val="0"/>
          <w:divBdr>
            <w:top w:val="none" w:sz="0" w:space="0" w:color="auto"/>
            <w:left w:val="none" w:sz="0" w:space="0" w:color="auto"/>
            <w:bottom w:val="none" w:sz="0" w:space="0" w:color="auto"/>
            <w:right w:val="none" w:sz="0" w:space="0" w:color="auto"/>
          </w:divBdr>
          <w:divsChild>
            <w:div w:id="74719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694584">
      <w:bodyDiv w:val="1"/>
      <w:marLeft w:val="0"/>
      <w:marRight w:val="0"/>
      <w:marTop w:val="0"/>
      <w:marBottom w:val="0"/>
      <w:divBdr>
        <w:top w:val="none" w:sz="0" w:space="0" w:color="auto"/>
        <w:left w:val="none" w:sz="0" w:space="0" w:color="auto"/>
        <w:bottom w:val="none" w:sz="0" w:space="0" w:color="auto"/>
        <w:right w:val="none" w:sz="0" w:space="0" w:color="auto"/>
      </w:divBdr>
    </w:div>
    <w:div w:id="793444850">
      <w:bodyDiv w:val="1"/>
      <w:marLeft w:val="0"/>
      <w:marRight w:val="0"/>
      <w:marTop w:val="0"/>
      <w:marBottom w:val="0"/>
      <w:divBdr>
        <w:top w:val="none" w:sz="0" w:space="0" w:color="auto"/>
        <w:left w:val="none" w:sz="0" w:space="0" w:color="auto"/>
        <w:bottom w:val="none" w:sz="0" w:space="0" w:color="auto"/>
        <w:right w:val="none" w:sz="0" w:space="0" w:color="auto"/>
      </w:divBdr>
    </w:div>
    <w:div w:id="867452538">
      <w:bodyDiv w:val="1"/>
      <w:marLeft w:val="0"/>
      <w:marRight w:val="0"/>
      <w:marTop w:val="0"/>
      <w:marBottom w:val="0"/>
      <w:divBdr>
        <w:top w:val="none" w:sz="0" w:space="0" w:color="auto"/>
        <w:left w:val="none" w:sz="0" w:space="0" w:color="auto"/>
        <w:bottom w:val="none" w:sz="0" w:space="0" w:color="auto"/>
        <w:right w:val="none" w:sz="0" w:space="0" w:color="auto"/>
      </w:divBdr>
    </w:div>
    <w:div w:id="1013000344">
      <w:bodyDiv w:val="1"/>
      <w:marLeft w:val="0"/>
      <w:marRight w:val="0"/>
      <w:marTop w:val="0"/>
      <w:marBottom w:val="0"/>
      <w:divBdr>
        <w:top w:val="none" w:sz="0" w:space="0" w:color="auto"/>
        <w:left w:val="none" w:sz="0" w:space="0" w:color="auto"/>
        <w:bottom w:val="none" w:sz="0" w:space="0" w:color="auto"/>
        <w:right w:val="none" w:sz="0" w:space="0" w:color="auto"/>
      </w:divBdr>
    </w:div>
    <w:div w:id="1059742041">
      <w:bodyDiv w:val="1"/>
      <w:marLeft w:val="0"/>
      <w:marRight w:val="0"/>
      <w:marTop w:val="0"/>
      <w:marBottom w:val="0"/>
      <w:divBdr>
        <w:top w:val="none" w:sz="0" w:space="0" w:color="auto"/>
        <w:left w:val="none" w:sz="0" w:space="0" w:color="auto"/>
        <w:bottom w:val="none" w:sz="0" w:space="0" w:color="auto"/>
        <w:right w:val="none" w:sz="0" w:space="0" w:color="auto"/>
      </w:divBdr>
    </w:div>
    <w:div w:id="1165436487">
      <w:bodyDiv w:val="1"/>
      <w:marLeft w:val="0"/>
      <w:marRight w:val="0"/>
      <w:marTop w:val="0"/>
      <w:marBottom w:val="0"/>
      <w:divBdr>
        <w:top w:val="none" w:sz="0" w:space="0" w:color="auto"/>
        <w:left w:val="none" w:sz="0" w:space="0" w:color="auto"/>
        <w:bottom w:val="none" w:sz="0" w:space="0" w:color="auto"/>
        <w:right w:val="none" w:sz="0" w:space="0" w:color="auto"/>
      </w:divBdr>
    </w:div>
    <w:div w:id="1379476039">
      <w:bodyDiv w:val="1"/>
      <w:marLeft w:val="0"/>
      <w:marRight w:val="0"/>
      <w:marTop w:val="0"/>
      <w:marBottom w:val="0"/>
      <w:divBdr>
        <w:top w:val="none" w:sz="0" w:space="0" w:color="auto"/>
        <w:left w:val="none" w:sz="0" w:space="0" w:color="auto"/>
        <w:bottom w:val="none" w:sz="0" w:space="0" w:color="auto"/>
        <w:right w:val="none" w:sz="0" w:space="0" w:color="auto"/>
      </w:divBdr>
      <w:divsChild>
        <w:div w:id="1020938150">
          <w:marLeft w:val="0"/>
          <w:marRight w:val="0"/>
          <w:marTop w:val="0"/>
          <w:marBottom w:val="0"/>
          <w:divBdr>
            <w:top w:val="none" w:sz="0" w:space="0" w:color="auto"/>
            <w:left w:val="none" w:sz="0" w:space="0" w:color="auto"/>
            <w:bottom w:val="none" w:sz="0" w:space="0" w:color="auto"/>
            <w:right w:val="none" w:sz="0" w:space="0" w:color="auto"/>
          </w:divBdr>
        </w:div>
        <w:div w:id="1077676789">
          <w:marLeft w:val="0"/>
          <w:marRight w:val="0"/>
          <w:marTop w:val="0"/>
          <w:marBottom w:val="0"/>
          <w:divBdr>
            <w:top w:val="none" w:sz="0" w:space="0" w:color="auto"/>
            <w:left w:val="none" w:sz="0" w:space="0" w:color="auto"/>
            <w:bottom w:val="none" w:sz="0" w:space="0" w:color="auto"/>
            <w:right w:val="none" w:sz="0" w:space="0" w:color="auto"/>
          </w:divBdr>
        </w:div>
      </w:divsChild>
    </w:div>
    <w:div w:id="1598245620">
      <w:bodyDiv w:val="1"/>
      <w:marLeft w:val="0"/>
      <w:marRight w:val="0"/>
      <w:marTop w:val="0"/>
      <w:marBottom w:val="0"/>
      <w:divBdr>
        <w:top w:val="none" w:sz="0" w:space="0" w:color="auto"/>
        <w:left w:val="none" w:sz="0" w:space="0" w:color="auto"/>
        <w:bottom w:val="none" w:sz="0" w:space="0" w:color="auto"/>
        <w:right w:val="none" w:sz="0" w:space="0" w:color="auto"/>
      </w:divBdr>
    </w:div>
    <w:div w:id="1668436281">
      <w:bodyDiv w:val="1"/>
      <w:marLeft w:val="0"/>
      <w:marRight w:val="0"/>
      <w:marTop w:val="0"/>
      <w:marBottom w:val="0"/>
      <w:divBdr>
        <w:top w:val="none" w:sz="0" w:space="0" w:color="auto"/>
        <w:left w:val="none" w:sz="0" w:space="0" w:color="auto"/>
        <w:bottom w:val="none" w:sz="0" w:space="0" w:color="auto"/>
        <w:right w:val="none" w:sz="0" w:space="0" w:color="auto"/>
      </w:divBdr>
    </w:div>
    <w:div w:id="1817068900">
      <w:bodyDiv w:val="1"/>
      <w:marLeft w:val="0"/>
      <w:marRight w:val="0"/>
      <w:marTop w:val="0"/>
      <w:marBottom w:val="0"/>
      <w:divBdr>
        <w:top w:val="none" w:sz="0" w:space="0" w:color="auto"/>
        <w:left w:val="none" w:sz="0" w:space="0" w:color="auto"/>
        <w:bottom w:val="none" w:sz="0" w:space="0" w:color="auto"/>
        <w:right w:val="none" w:sz="0" w:space="0" w:color="auto"/>
      </w:divBdr>
    </w:div>
    <w:div w:id="1922979765">
      <w:bodyDiv w:val="1"/>
      <w:marLeft w:val="0"/>
      <w:marRight w:val="0"/>
      <w:marTop w:val="0"/>
      <w:marBottom w:val="0"/>
      <w:divBdr>
        <w:top w:val="none" w:sz="0" w:space="0" w:color="auto"/>
        <w:left w:val="none" w:sz="0" w:space="0" w:color="auto"/>
        <w:bottom w:val="none" w:sz="0" w:space="0" w:color="auto"/>
        <w:right w:val="none" w:sz="0" w:space="0" w:color="auto"/>
      </w:divBdr>
    </w:div>
    <w:div w:id="19912078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C5E0FF-5A88-4CA6-B918-9C26812ED6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3386</Words>
  <Characters>19301</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a</Company>
  <LinksUpToDate>false</LinksUpToDate>
  <CharactersWithSpaces>22642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 mezza</dc:creator>
  <cp:keywords/>
  <dc:description/>
  <cp:lastModifiedBy>Stefano Mezzavilla</cp:lastModifiedBy>
  <cp:revision>5</cp:revision>
  <cp:lastPrinted>2018-10-03T15:21:00Z</cp:lastPrinted>
  <dcterms:created xsi:type="dcterms:W3CDTF">2019-02-07T15:00:00Z</dcterms:created>
  <dcterms:modified xsi:type="dcterms:W3CDTF">2019-02-07T15:02:00Z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zotero-version="5.0.60"&gt;&lt;session id="UoJytYhQ"/&gt;&lt;style id="http://www.zotero.org/styles/journal-of-the-american-chemical-society" hasBibliography="1" bibliographyStyleHasBeenSet="1"/&gt;&lt;prefs&gt;&lt;pref name="fieldType" value="Field"/&gt;&lt;/pr</vt:lpwstr>
  </property>
  <property fmtid="{D5CDD505-2E9C-101B-9397-08002B2CF9AE}" pid="3" name="ZOTERO_PREF_2">
    <vt:lpwstr>efs&gt;&lt;/data&gt;</vt:lpwstr>
  </property>
</Properties>
</file>