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A8E016" w14:textId="6BB8D75E" w:rsidR="00074F93" w:rsidRDefault="00B82054" w:rsidP="00D87227">
      <w:pPr>
        <w:pStyle w:val="Title"/>
      </w:pPr>
      <w:r w:rsidRPr="00B06B21">
        <w:rPr>
          <w:rFonts w:eastAsia="Times New Roman"/>
        </w:rPr>
        <w:t xml:space="preserve"> </w:t>
      </w:r>
      <w:r w:rsidR="00074F93" w:rsidRPr="00D87227">
        <w:t xml:space="preserve">The Utility </w:t>
      </w:r>
      <w:r w:rsidR="006F5F3E" w:rsidRPr="00D87227">
        <w:t>o</w:t>
      </w:r>
      <w:r w:rsidR="00074F93" w:rsidRPr="00D87227">
        <w:t>f Early Warning Score (E</w:t>
      </w:r>
      <w:r w:rsidR="006F5F3E" w:rsidRPr="00D87227">
        <w:t>WS) i</w:t>
      </w:r>
      <w:r w:rsidR="00074F93" w:rsidRPr="00D87227">
        <w:t>n Predicting Serious Adverse Ev</w:t>
      </w:r>
      <w:r w:rsidR="006F5F3E" w:rsidRPr="00D87227">
        <w:t xml:space="preserve">ents </w:t>
      </w:r>
      <w:r w:rsidR="00E94DF9">
        <w:t>A</w:t>
      </w:r>
      <w:r w:rsidR="006F5F3E" w:rsidRPr="00D87227">
        <w:t>mong Patients Presenting to Emergency Departments o</w:t>
      </w:r>
      <w:r w:rsidR="00074F93" w:rsidRPr="00D87227">
        <w:t xml:space="preserve">f Muhimbili National Hospital </w:t>
      </w:r>
      <w:r w:rsidR="00321947" w:rsidRPr="00D87227">
        <w:t>a</w:t>
      </w:r>
      <w:r w:rsidR="00074F93" w:rsidRPr="00D87227">
        <w:t xml:space="preserve">nd </w:t>
      </w:r>
      <w:r w:rsidR="006F5F3E" w:rsidRPr="00D87227">
        <w:t>MUHAS</w:t>
      </w:r>
      <w:r w:rsidR="00074F93" w:rsidRPr="00D87227">
        <w:t xml:space="preserve"> Academic Medical Cent</w:t>
      </w:r>
      <w:r w:rsidR="00C94FA6">
        <w:t>er</w:t>
      </w:r>
    </w:p>
    <w:p w14:paraId="264F42A9" w14:textId="77777777" w:rsidR="00C77555" w:rsidRPr="00C77555" w:rsidRDefault="00C77555" w:rsidP="00C77555"/>
    <w:p w14:paraId="10A98529" w14:textId="4CD67BC1" w:rsidR="00AC2EEA" w:rsidRPr="00C77555" w:rsidRDefault="006F5F3E" w:rsidP="00C77555">
      <w:pPr>
        <w:pStyle w:val="Subtitle"/>
      </w:pPr>
      <w:r w:rsidRPr="00C77555">
        <w:t>Kitapondya N. Deus</w:t>
      </w:r>
      <w:r w:rsidR="145CFEE7" w:rsidRPr="00C77555">
        <w:t xml:space="preserve">, </w:t>
      </w:r>
      <w:r w:rsidR="00584E6C" w:rsidRPr="00C77555">
        <w:t>Uwezo Edward, Michael Kiremeji</w:t>
      </w:r>
      <w:r w:rsidR="00C77555" w:rsidRPr="00C77555">
        <w:t>,</w:t>
      </w:r>
      <w:r w:rsidR="00557724" w:rsidRPr="00C77555">
        <w:t xml:space="preserve"> </w:t>
      </w:r>
      <w:r w:rsidR="0022582E" w:rsidRPr="00C77555">
        <w:t>Juma A. Mfinanga</w:t>
      </w:r>
      <w:r w:rsidR="00C77555" w:rsidRPr="00C77555">
        <w:t>,</w:t>
      </w:r>
      <w:r w:rsidR="00AB1292" w:rsidRPr="00C77555">
        <w:t xml:space="preserve"> Mike</w:t>
      </w:r>
      <w:r w:rsidR="00E23B7C" w:rsidRPr="00C77555">
        <w:t xml:space="preserve"> Runyon</w:t>
      </w:r>
      <w:r w:rsidR="00C77555" w:rsidRPr="00C77555">
        <w:t>,</w:t>
      </w:r>
      <w:r w:rsidR="00110087" w:rsidRPr="00C77555">
        <w:t xml:space="preserve"> Hendry</w:t>
      </w:r>
      <w:r w:rsidR="008B62CA" w:rsidRPr="00C77555">
        <w:t xml:space="preserve"> R. </w:t>
      </w:r>
      <w:r w:rsidR="00AB335A" w:rsidRPr="00C77555">
        <w:t xml:space="preserve">Sawe, </w:t>
      </w:r>
      <w:r w:rsidR="00110087" w:rsidRPr="00C77555">
        <w:t>Ellen</w:t>
      </w:r>
      <w:r w:rsidR="008B62CA" w:rsidRPr="00C77555">
        <w:t xml:space="preserve"> J. Weber </w:t>
      </w:r>
    </w:p>
    <w:p w14:paraId="52662F37" w14:textId="77777777" w:rsidR="00AC2EEA" w:rsidRPr="00C77555" w:rsidRDefault="00AC2EEA" w:rsidP="00C77555">
      <w:pPr>
        <w:spacing w:line="360" w:lineRule="auto"/>
        <w:jc w:val="both"/>
        <w:rPr>
          <w:rFonts w:ascii="Times New Roman" w:hAnsi="Times New Roman" w:cs="Times New Roman"/>
          <w:sz w:val="24"/>
          <w:szCs w:val="24"/>
          <w:vertAlign w:val="superscript"/>
        </w:rPr>
      </w:pPr>
    </w:p>
    <w:p w14:paraId="2F892960" w14:textId="77777777" w:rsidR="00AC2EEA" w:rsidRPr="00C77555" w:rsidRDefault="00AC2EEA" w:rsidP="00C77555">
      <w:pPr>
        <w:shd w:val="clear" w:color="auto" w:fill="FFFFFF"/>
        <w:spacing w:line="360" w:lineRule="auto"/>
        <w:jc w:val="both"/>
        <w:rPr>
          <w:rFonts w:ascii="Times New Roman" w:hAnsi="Times New Roman" w:cs="Times New Roman"/>
          <w:sz w:val="24"/>
          <w:szCs w:val="24"/>
        </w:rPr>
      </w:pPr>
    </w:p>
    <w:p w14:paraId="3C052037" w14:textId="4A2E25E0" w:rsidR="00AC2EEA" w:rsidRPr="006306C3" w:rsidRDefault="145CFEE7" w:rsidP="006306C3">
      <w:pPr>
        <w:pStyle w:val="Heading1"/>
        <w:spacing w:line="360" w:lineRule="auto"/>
        <w:jc w:val="both"/>
        <w:rPr>
          <w:rFonts w:ascii="Times New Roman" w:hAnsi="Times New Roman"/>
        </w:rPr>
      </w:pPr>
      <w:r w:rsidRPr="006306C3">
        <w:rPr>
          <w:rFonts w:ascii="Times New Roman" w:hAnsi="Times New Roman"/>
        </w:rPr>
        <w:t>A</w:t>
      </w:r>
      <w:r w:rsidR="00B67CDC" w:rsidRPr="006306C3">
        <w:rPr>
          <w:rFonts w:ascii="Times New Roman" w:hAnsi="Times New Roman"/>
        </w:rPr>
        <w:t>bstract</w:t>
      </w:r>
    </w:p>
    <w:p w14:paraId="2BB1BDBE" w14:textId="15315364" w:rsidR="00D72FB2" w:rsidRPr="006306C3" w:rsidRDefault="145CFEE7" w:rsidP="006306C3">
      <w:pPr>
        <w:shd w:val="clear" w:color="auto" w:fill="FFFFFF"/>
        <w:spacing w:line="360" w:lineRule="auto"/>
        <w:jc w:val="both"/>
        <w:rPr>
          <w:rFonts w:ascii="Times New Roman" w:hAnsi="Times New Roman" w:cs="Times New Roman"/>
          <w:bCs/>
          <w:sz w:val="24"/>
          <w:szCs w:val="24"/>
        </w:rPr>
      </w:pPr>
      <w:r w:rsidRPr="006306C3">
        <w:rPr>
          <w:rFonts w:ascii="Times New Roman" w:eastAsia="Times New Roman" w:hAnsi="Times New Roman" w:cs="Times New Roman"/>
          <w:b/>
          <w:bCs/>
          <w:sz w:val="24"/>
          <w:szCs w:val="24"/>
        </w:rPr>
        <w:t>Background</w:t>
      </w:r>
      <w:r w:rsidRPr="006306C3">
        <w:rPr>
          <w:rFonts w:ascii="Times New Roman" w:eastAsia="Times New Roman" w:hAnsi="Times New Roman" w:cs="Times New Roman"/>
          <w:sz w:val="24"/>
          <w:szCs w:val="24"/>
        </w:rPr>
        <w:t>:</w:t>
      </w:r>
      <w:r w:rsidR="006F5F3E" w:rsidRPr="006306C3">
        <w:rPr>
          <w:rFonts w:ascii="Times New Roman" w:hAnsi="Times New Roman" w:cs="Times New Roman"/>
          <w:bCs/>
          <w:sz w:val="24"/>
          <w:szCs w:val="24"/>
        </w:rPr>
        <w:t xml:space="preserve"> </w:t>
      </w:r>
      <w:r w:rsidR="00D72FB2" w:rsidRPr="006306C3">
        <w:rPr>
          <w:rFonts w:ascii="Times New Roman" w:hAnsi="Times New Roman" w:cs="Times New Roman"/>
          <w:bCs/>
          <w:sz w:val="24"/>
          <w:szCs w:val="24"/>
        </w:rPr>
        <w:t>Early Warning Scores (EWS)</w:t>
      </w:r>
      <w:r w:rsidR="00235978" w:rsidRPr="006306C3">
        <w:rPr>
          <w:rFonts w:ascii="Times New Roman" w:hAnsi="Times New Roman" w:cs="Times New Roman"/>
          <w:bCs/>
          <w:sz w:val="24"/>
          <w:szCs w:val="24"/>
        </w:rPr>
        <w:t xml:space="preserve"> </w:t>
      </w:r>
      <w:r w:rsidR="00D72FB2" w:rsidRPr="006306C3">
        <w:rPr>
          <w:rFonts w:ascii="Times New Roman" w:hAnsi="Times New Roman" w:cs="Times New Roman"/>
          <w:bCs/>
          <w:sz w:val="24"/>
          <w:szCs w:val="24"/>
        </w:rPr>
        <w:t xml:space="preserve">have </w:t>
      </w:r>
      <w:r w:rsidR="00192C15" w:rsidRPr="006306C3">
        <w:rPr>
          <w:rFonts w:ascii="Times New Roman" w:hAnsi="Times New Roman" w:cs="Times New Roman"/>
          <w:bCs/>
          <w:sz w:val="24"/>
          <w:szCs w:val="24"/>
        </w:rPr>
        <w:t xml:space="preserve">been </w:t>
      </w:r>
      <w:r w:rsidR="00235978" w:rsidRPr="006306C3">
        <w:rPr>
          <w:rFonts w:ascii="Times New Roman" w:hAnsi="Times New Roman" w:cs="Times New Roman"/>
          <w:bCs/>
          <w:sz w:val="24"/>
          <w:szCs w:val="24"/>
        </w:rPr>
        <w:t xml:space="preserve">widely </w:t>
      </w:r>
      <w:r w:rsidR="00D72FB2" w:rsidRPr="006306C3">
        <w:rPr>
          <w:rFonts w:ascii="Times New Roman" w:hAnsi="Times New Roman" w:cs="Times New Roman"/>
          <w:bCs/>
          <w:sz w:val="24"/>
          <w:szCs w:val="24"/>
        </w:rPr>
        <w:t xml:space="preserve">studied </w:t>
      </w:r>
      <w:r w:rsidR="00235978" w:rsidRPr="006306C3">
        <w:rPr>
          <w:rFonts w:ascii="Times New Roman" w:hAnsi="Times New Roman" w:cs="Times New Roman"/>
          <w:bCs/>
          <w:sz w:val="24"/>
          <w:szCs w:val="24"/>
        </w:rPr>
        <w:t xml:space="preserve">and applied in high income </w:t>
      </w:r>
      <w:r w:rsidR="005D339C" w:rsidRPr="006306C3">
        <w:rPr>
          <w:rFonts w:ascii="Times New Roman" w:hAnsi="Times New Roman" w:cs="Times New Roman"/>
          <w:bCs/>
          <w:sz w:val="24"/>
          <w:szCs w:val="24"/>
        </w:rPr>
        <w:t>countries</w:t>
      </w:r>
      <w:r w:rsidR="005D339C">
        <w:rPr>
          <w:rFonts w:ascii="Times New Roman" w:hAnsi="Times New Roman" w:cs="Times New Roman"/>
          <w:bCs/>
          <w:sz w:val="24"/>
          <w:szCs w:val="24"/>
        </w:rPr>
        <w:t xml:space="preserve"> (</w:t>
      </w:r>
      <w:r w:rsidR="00A67C27">
        <w:rPr>
          <w:rFonts w:ascii="Times New Roman" w:hAnsi="Times New Roman" w:cs="Times New Roman"/>
          <w:bCs/>
          <w:sz w:val="24"/>
          <w:szCs w:val="24"/>
        </w:rPr>
        <w:t>HIC)</w:t>
      </w:r>
      <w:r w:rsidR="00192C15" w:rsidRPr="006306C3">
        <w:rPr>
          <w:rFonts w:ascii="Times New Roman" w:hAnsi="Times New Roman" w:cs="Times New Roman"/>
          <w:bCs/>
          <w:sz w:val="24"/>
          <w:szCs w:val="24"/>
        </w:rPr>
        <w:t xml:space="preserve"> for more than a decade,</w:t>
      </w:r>
      <w:r w:rsidR="00235978" w:rsidRPr="006306C3">
        <w:rPr>
          <w:rFonts w:ascii="Times New Roman" w:hAnsi="Times New Roman" w:cs="Times New Roman"/>
          <w:bCs/>
          <w:sz w:val="24"/>
          <w:szCs w:val="24"/>
        </w:rPr>
        <w:t xml:space="preserve"> especially in Europe</w:t>
      </w:r>
      <w:r w:rsidR="00D72FB2" w:rsidRPr="006306C3">
        <w:rPr>
          <w:rFonts w:ascii="Times New Roman" w:hAnsi="Times New Roman" w:cs="Times New Roman"/>
          <w:bCs/>
          <w:sz w:val="24"/>
          <w:szCs w:val="24"/>
        </w:rPr>
        <w:t xml:space="preserve">. </w:t>
      </w:r>
      <w:r w:rsidR="00AB335A" w:rsidRPr="006306C3">
        <w:rPr>
          <w:rFonts w:ascii="Times New Roman" w:hAnsi="Times New Roman" w:cs="Times New Roman"/>
          <w:bCs/>
          <w:sz w:val="24"/>
          <w:szCs w:val="24"/>
        </w:rPr>
        <w:t>However,</w:t>
      </w:r>
      <w:r w:rsidR="00D72FB2" w:rsidRPr="006306C3">
        <w:rPr>
          <w:rFonts w:ascii="Times New Roman" w:hAnsi="Times New Roman" w:cs="Times New Roman"/>
          <w:bCs/>
          <w:sz w:val="24"/>
          <w:szCs w:val="24"/>
        </w:rPr>
        <w:t xml:space="preserve"> the EWS </w:t>
      </w:r>
      <w:r w:rsidR="00235978" w:rsidRPr="006306C3">
        <w:rPr>
          <w:rFonts w:ascii="Times New Roman" w:hAnsi="Times New Roman" w:cs="Times New Roman"/>
          <w:bCs/>
          <w:sz w:val="24"/>
          <w:szCs w:val="24"/>
        </w:rPr>
        <w:t xml:space="preserve">in </w:t>
      </w:r>
      <w:r w:rsidR="002B2477" w:rsidRPr="006306C3">
        <w:rPr>
          <w:rFonts w:ascii="Times New Roman" w:hAnsi="Times New Roman" w:cs="Times New Roman"/>
          <w:bCs/>
          <w:sz w:val="24"/>
          <w:szCs w:val="24"/>
        </w:rPr>
        <w:t>low-income</w:t>
      </w:r>
      <w:r w:rsidR="00235978" w:rsidRPr="006306C3">
        <w:rPr>
          <w:rFonts w:ascii="Times New Roman" w:hAnsi="Times New Roman" w:cs="Times New Roman"/>
          <w:bCs/>
          <w:sz w:val="24"/>
          <w:szCs w:val="24"/>
        </w:rPr>
        <w:t xml:space="preserve"> countries</w:t>
      </w:r>
      <w:r w:rsidR="005D339C">
        <w:rPr>
          <w:rFonts w:ascii="Times New Roman" w:hAnsi="Times New Roman" w:cs="Times New Roman"/>
          <w:bCs/>
          <w:sz w:val="24"/>
          <w:szCs w:val="24"/>
        </w:rPr>
        <w:t>(LIC’s)</w:t>
      </w:r>
      <w:r w:rsidR="00235978" w:rsidRPr="006306C3">
        <w:rPr>
          <w:rFonts w:ascii="Times New Roman" w:hAnsi="Times New Roman" w:cs="Times New Roman"/>
          <w:bCs/>
          <w:sz w:val="24"/>
          <w:szCs w:val="24"/>
        </w:rPr>
        <w:t xml:space="preserve"> such as Tanzania</w:t>
      </w:r>
      <w:r w:rsidR="00D72FB2" w:rsidRPr="006306C3">
        <w:rPr>
          <w:rFonts w:ascii="Times New Roman" w:hAnsi="Times New Roman" w:cs="Times New Roman"/>
          <w:bCs/>
          <w:sz w:val="24"/>
          <w:szCs w:val="24"/>
        </w:rPr>
        <w:t xml:space="preserve"> has not been assessed. G</w:t>
      </w:r>
      <w:r w:rsidR="006F5F3E" w:rsidRPr="006306C3">
        <w:rPr>
          <w:rFonts w:ascii="Times New Roman" w:hAnsi="Times New Roman" w:cs="Times New Roman"/>
          <w:bCs/>
          <w:sz w:val="24"/>
          <w:szCs w:val="24"/>
        </w:rPr>
        <w:t xml:space="preserve">iven the high acuity and wide range of </w:t>
      </w:r>
      <w:r w:rsidR="00192C15" w:rsidRPr="006306C3">
        <w:rPr>
          <w:rFonts w:ascii="Times New Roman" w:hAnsi="Times New Roman" w:cs="Times New Roman"/>
          <w:bCs/>
          <w:sz w:val="24"/>
          <w:szCs w:val="24"/>
        </w:rPr>
        <w:t xml:space="preserve">challenges in management of critically ill patients </w:t>
      </w:r>
      <w:r w:rsidR="006F5F3E" w:rsidRPr="006306C3">
        <w:rPr>
          <w:rFonts w:ascii="Times New Roman" w:hAnsi="Times New Roman" w:cs="Times New Roman"/>
          <w:bCs/>
          <w:sz w:val="24"/>
          <w:szCs w:val="24"/>
        </w:rPr>
        <w:t xml:space="preserve">in the </w:t>
      </w:r>
      <w:r w:rsidR="002B2477" w:rsidRPr="006306C3">
        <w:rPr>
          <w:rFonts w:ascii="Times New Roman" w:hAnsi="Times New Roman" w:cs="Times New Roman"/>
          <w:bCs/>
          <w:sz w:val="24"/>
          <w:szCs w:val="24"/>
        </w:rPr>
        <w:t>e</w:t>
      </w:r>
      <w:r w:rsidR="00235978" w:rsidRPr="006306C3">
        <w:rPr>
          <w:rFonts w:ascii="Times New Roman" w:hAnsi="Times New Roman" w:cs="Times New Roman"/>
          <w:bCs/>
          <w:sz w:val="24"/>
          <w:szCs w:val="24"/>
        </w:rPr>
        <w:t>mergency departments</w:t>
      </w:r>
      <w:r w:rsidR="002B2477" w:rsidRPr="006306C3">
        <w:rPr>
          <w:rFonts w:ascii="Times New Roman" w:hAnsi="Times New Roman" w:cs="Times New Roman"/>
          <w:bCs/>
          <w:sz w:val="24"/>
          <w:szCs w:val="24"/>
        </w:rPr>
        <w:t xml:space="preserve"> (ED)</w:t>
      </w:r>
      <w:r w:rsidR="00D72FB2" w:rsidRPr="006306C3">
        <w:rPr>
          <w:rFonts w:ascii="Times New Roman" w:hAnsi="Times New Roman" w:cs="Times New Roman"/>
          <w:bCs/>
          <w:sz w:val="24"/>
          <w:szCs w:val="24"/>
        </w:rPr>
        <w:t xml:space="preserve"> in LIC</w:t>
      </w:r>
      <w:r w:rsidR="005D339C">
        <w:rPr>
          <w:rFonts w:ascii="Times New Roman" w:hAnsi="Times New Roman" w:cs="Times New Roman"/>
          <w:bCs/>
          <w:sz w:val="24"/>
          <w:szCs w:val="24"/>
        </w:rPr>
        <w:t>’s</w:t>
      </w:r>
      <w:r w:rsidR="006F5F3E" w:rsidRPr="006306C3">
        <w:rPr>
          <w:rFonts w:ascii="Times New Roman" w:hAnsi="Times New Roman" w:cs="Times New Roman"/>
          <w:bCs/>
          <w:sz w:val="24"/>
          <w:szCs w:val="24"/>
        </w:rPr>
        <w:t xml:space="preserve">, it is possible that having an EWS would </w:t>
      </w:r>
      <w:r w:rsidR="008B62CA" w:rsidRPr="006306C3">
        <w:rPr>
          <w:rFonts w:ascii="Times New Roman" w:hAnsi="Times New Roman" w:cs="Times New Roman"/>
          <w:bCs/>
          <w:sz w:val="24"/>
          <w:szCs w:val="24"/>
        </w:rPr>
        <w:t>improve</w:t>
      </w:r>
      <w:r w:rsidR="006F5F3E" w:rsidRPr="006306C3">
        <w:rPr>
          <w:rFonts w:ascii="Times New Roman" w:hAnsi="Times New Roman" w:cs="Times New Roman"/>
          <w:bCs/>
          <w:sz w:val="24"/>
          <w:szCs w:val="24"/>
        </w:rPr>
        <w:t xml:space="preserve"> patient management and outcomes</w:t>
      </w:r>
      <w:r w:rsidR="00D72FB2" w:rsidRPr="006306C3">
        <w:rPr>
          <w:rFonts w:ascii="Times New Roman" w:hAnsi="Times New Roman" w:cs="Times New Roman"/>
          <w:bCs/>
          <w:sz w:val="24"/>
          <w:szCs w:val="24"/>
        </w:rPr>
        <w:t>.</w:t>
      </w:r>
    </w:p>
    <w:p w14:paraId="5CC8DABE" w14:textId="02208315" w:rsidR="00584E6C" w:rsidRPr="006306C3" w:rsidRDefault="00AC2EEA" w:rsidP="006306C3">
      <w:pPr>
        <w:shd w:val="clear" w:color="auto" w:fill="FFFFFF"/>
        <w:spacing w:line="360" w:lineRule="auto"/>
        <w:jc w:val="both"/>
        <w:rPr>
          <w:rFonts w:ascii="Times New Roman" w:hAnsi="Times New Roman" w:cs="Times New Roman"/>
          <w:sz w:val="24"/>
          <w:szCs w:val="24"/>
        </w:rPr>
      </w:pPr>
      <w:r w:rsidRPr="006306C3">
        <w:rPr>
          <w:rFonts w:ascii="Times New Roman" w:eastAsia="Times New Roman" w:hAnsi="Times New Roman" w:cs="Times New Roman"/>
          <w:b/>
          <w:bCs/>
          <w:sz w:val="24"/>
          <w:szCs w:val="24"/>
        </w:rPr>
        <w:t>Method</w:t>
      </w:r>
      <w:r w:rsidR="00235978" w:rsidRPr="006306C3">
        <w:rPr>
          <w:rFonts w:ascii="Times New Roman" w:eastAsia="Times New Roman" w:hAnsi="Times New Roman" w:cs="Times New Roman"/>
          <w:b/>
          <w:bCs/>
          <w:sz w:val="24"/>
          <w:szCs w:val="24"/>
        </w:rPr>
        <w:t>s</w:t>
      </w:r>
      <w:r w:rsidRPr="006306C3">
        <w:rPr>
          <w:rFonts w:ascii="Times New Roman" w:eastAsia="Times New Roman" w:hAnsi="Times New Roman" w:cs="Times New Roman"/>
          <w:sz w:val="24"/>
          <w:szCs w:val="24"/>
        </w:rPr>
        <w:t>:</w:t>
      </w:r>
      <w:r w:rsidR="00263350" w:rsidRPr="006306C3">
        <w:rPr>
          <w:rFonts w:ascii="Times New Roman" w:eastAsia="Times New Roman" w:hAnsi="Times New Roman" w:cs="Times New Roman"/>
          <w:sz w:val="24"/>
          <w:szCs w:val="24"/>
        </w:rPr>
        <w:t xml:space="preserve"> </w:t>
      </w:r>
      <w:r w:rsidR="006F5F3E" w:rsidRPr="006306C3">
        <w:rPr>
          <w:rFonts w:ascii="Times New Roman" w:hAnsi="Times New Roman" w:cs="Times New Roman"/>
          <w:sz w:val="24"/>
          <w:szCs w:val="24"/>
          <w:shd w:val="clear" w:color="auto" w:fill="FFFFFF"/>
        </w:rPr>
        <w:t xml:space="preserve">A prospective study </w:t>
      </w:r>
      <w:r w:rsidR="008A68FF" w:rsidRPr="006306C3">
        <w:rPr>
          <w:rFonts w:ascii="Times New Roman" w:hAnsi="Times New Roman" w:cs="Times New Roman"/>
          <w:sz w:val="24"/>
          <w:szCs w:val="24"/>
          <w:shd w:val="clear" w:color="auto" w:fill="FFFFFF"/>
        </w:rPr>
        <w:t>of</w:t>
      </w:r>
      <w:r w:rsidR="006F5F3E" w:rsidRPr="006306C3">
        <w:rPr>
          <w:rFonts w:ascii="Times New Roman" w:hAnsi="Times New Roman" w:cs="Times New Roman"/>
          <w:sz w:val="24"/>
          <w:szCs w:val="24"/>
          <w:shd w:val="clear" w:color="auto" w:fill="FFFFFF"/>
        </w:rPr>
        <w:t xml:space="preserve"> adult non</w:t>
      </w:r>
      <w:r w:rsidR="008B62CA" w:rsidRPr="006306C3">
        <w:rPr>
          <w:rFonts w:ascii="Times New Roman" w:hAnsi="Times New Roman" w:cs="Times New Roman"/>
          <w:sz w:val="24"/>
          <w:szCs w:val="24"/>
          <w:shd w:val="clear" w:color="auto" w:fill="FFFFFF"/>
        </w:rPr>
        <w:t>-</w:t>
      </w:r>
      <w:r w:rsidR="006F5F3E" w:rsidRPr="006306C3">
        <w:rPr>
          <w:rFonts w:ascii="Times New Roman" w:hAnsi="Times New Roman" w:cs="Times New Roman"/>
          <w:sz w:val="24"/>
          <w:szCs w:val="24"/>
          <w:shd w:val="clear" w:color="auto" w:fill="FFFFFF"/>
        </w:rPr>
        <w:t>trauma</w:t>
      </w:r>
      <w:r w:rsidR="008B62CA" w:rsidRPr="006306C3">
        <w:rPr>
          <w:rFonts w:ascii="Times New Roman" w:hAnsi="Times New Roman" w:cs="Times New Roman"/>
          <w:sz w:val="24"/>
          <w:szCs w:val="24"/>
          <w:shd w:val="clear" w:color="auto" w:fill="FFFFFF"/>
        </w:rPr>
        <w:t>, non-pregnant</w:t>
      </w:r>
      <w:r w:rsidR="006F5F3E" w:rsidRPr="006306C3">
        <w:rPr>
          <w:rFonts w:ascii="Times New Roman" w:hAnsi="Times New Roman" w:cs="Times New Roman"/>
          <w:sz w:val="24"/>
          <w:szCs w:val="24"/>
          <w:shd w:val="clear" w:color="auto" w:fill="FFFFFF"/>
        </w:rPr>
        <w:t xml:space="preserve"> </w:t>
      </w:r>
      <w:r w:rsidR="008B62CA" w:rsidRPr="006306C3">
        <w:rPr>
          <w:rFonts w:ascii="Times New Roman" w:hAnsi="Times New Roman" w:cs="Times New Roman"/>
          <w:sz w:val="24"/>
          <w:szCs w:val="24"/>
          <w:shd w:val="clear" w:color="auto" w:fill="FFFFFF"/>
        </w:rPr>
        <w:t xml:space="preserve">patients from October 2018 to January 2019 at </w:t>
      </w:r>
      <w:r w:rsidR="002B2477" w:rsidRPr="006306C3">
        <w:rPr>
          <w:rFonts w:ascii="Times New Roman" w:hAnsi="Times New Roman" w:cs="Times New Roman"/>
          <w:sz w:val="24"/>
          <w:szCs w:val="24"/>
        </w:rPr>
        <w:t>Muhimbili National Hospital (</w:t>
      </w:r>
      <w:r w:rsidR="008B62CA" w:rsidRPr="006306C3">
        <w:rPr>
          <w:rFonts w:ascii="Times New Roman" w:hAnsi="Times New Roman" w:cs="Times New Roman"/>
          <w:sz w:val="24"/>
          <w:szCs w:val="24"/>
          <w:shd w:val="clear" w:color="auto" w:fill="FFFFFF"/>
        </w:rPr>
        <w:t>M</w:t>
      </w:r>
      <w:r w:rsidR="00584E6C" w:rsidRPr="006306C3">
        <w:rPr>
          <w:rFonts w:ascii="Times New Roman" w:hAnsi="Times New Roman" w:cs="Times New Roman"/>
          <w:sz w:val="24"/>
          <w:szCs w:val="24"/>
          <w:shd w:val="clear" w:color="auto" w:fill="FFFFFF"/>
        </w:rPr>
        <w:t>NH</w:t>
      </w:r>
      <w:r w:rsidR="002B2477" w:rsidRPr="006306C3">
        <w:rPr>
          <w:rFonts w:ascii="Times New Roman" w:hAnsi="Times New Roman" w:cs="Times New Roman"/>
          <w:sz w:val="24"/>
          <w:szCs w:val="24"/>
          <w:shd w:val="clear" w:color="auto" w:fill="FFFFFF"/>
        </w:rPr>
        <w:t>)</w:t>
      </w:r>
      <w:r w:rsidR="008B62CA" w:rsidRPr="006306C3">
        <w:rPr>
          <w:rFonts w:ascii="Times New Roman" w:hAnsi="Times New Roman" w:cs="Times New Roman"/>
          <w:sz w:val="24"/>
          <w:szCs w:val="24"/>
          <w:shd w:val="clear" w:color="auto" w:fill="FFFFFF"/>
        </w:rPr>
        <w:t xml:space="preserve"> and </w:t>
      </w:r>
      <w:r w:rsidR="00C26E4F" w:rsidRPr="00C26E4F">
        <w:rPr>
          <w:rFonts w:ascii="Times New Roman" w:hAnsi="Times New Roman" w:cs="Times New Roman"/>
          <w:sz w:val="24"/>
          <w:szCs w:val="24"/>
          <w:lang w:val="en-GB"/>
        </w:rPr>
        <w:t>Muhimbili University of Health and Allied Sciences’ (MUHAS)</w:t>
      </w:r>
      <w:r w:rsidR="002B2477" w:rsidRPr="006306C3">
        <w:rPr>
          <w:rFonts w:ascii="Times New Roman" w:hAnsi="Times New Roman" w:cs="Times New Roman"/>
          <w:sz w:val="24"/>
          <w:szCs w:val="24"/>
        </w:rPr>
        <w:t xml:space="preserve"> Academic Medical Cent</w:t>
      </w:r>
      <w:r w:rsidR="00C94FA6">
        <w:rPr>
          <w:rFonts w:ascii="Times New Roman" w:hAnsi="Times New Roman" w:cs="Times New Roman"/>
          <w:sz w:val="24"/>
          <w:szCs w:val="24"/>
        </w:rPr>
        <w:t>er</w:t>
      </w:r>
      <w:r w:rsidR="002B2477" w:rsidRPr="006306C3">
        <w:rPr>
          <w:rFonts w:ascii="Times New Roman" w:hAnsi="Times New Roman" w:cs="Times New Roman"/>
          <w:sz w:val="24"/>
          <w:szCs w:val="24"/>
        </w:rPr>
        <w:t xml:space="preserve"> </w:t>
      </w:r>
      <w:r w:rsidR="002B2477" w:rsidRPr="006306C3">
        <w:rPr>
          <w:rFonts w:ascii="Times New Roman" w:hAnsi="Times New Roman" w:cs="Times New Roman"/>
          <w:sz w:val="24"/>
          <w:szCs w:val="24"/>
          <w:shd w:val="clear" w:color="auto" w:fill="FFFFFF"/>
        </w:rPr>
        <w:t>(</w:t>
      </w:r>
      <w:r w:rsidR="008B62CA" w:rsidRPr="006306C3">
        <w:rPr>
          <w:rFonts w:ascii="Times New Roman" w:hAnsi="Times New Roman" w:cs="Times New Roman"/>
          <w:sz w:val="24"/>
          <w:szCs w:val="24"/>
          <w:shd w:val="clear" w:color="auto" w:fill="FFFFFF"/>
        </w:rPr>
        <w:t>M</w:t>
      </w:r>
      <w:r w:rsidR="00584E6C" w:rsidRPr="006306C3">
        <w:rPr>
          <w:rFonts w:ascii="Times New Roman" w:hAnsi="Times New Roman" w:cs="Times New Roman"/>
          <w:sz w:val="24"/>
          <w:szCs w:val="24"/>
          <w:shd w:val="clear" w:color="auto" w:fill="FFFFFF"/>
        </w:rPr>
        <w:t>AMC</w:t>
      </w:r>
      <w:r w:rsidR="002B2477" w:rsidRPr="006306C3">
        <w:rPr>
          <w:rFonts w:ascii="Times New Roman" w:hAnsi="Times New Roman" w:cs="Times New Roman"/>
          <w:sz w:val="24"/>
          <w:szCs w:val="24"/>
          <w:shd w:val="clear" w:color="auto" w:fill="FFFFFF"/>
        </w:rPr>
        <w:t>)</w:t>
      </w:r>
      <w:r w:rsidR="00584E6C" w:rsidRPr="006306C3">
        <w:rPr>
          <w:rFonts w:ascii="Times New Roman" w:hAnsi="Times New Roman" w:cs="Times New Roman"/>
          <w:sz w:val="24"/>
          <w:szCs w:val="24"/>
          <w:shd w:val="clear" w:color="auto" w:fill="FFFFFF"/>
        </w:rPr>
        <w:t xml:space="preserve"> </w:t>
      </w:r>
      <w:r w:rsidR="006F5F3E" w:rsidRPr="006306C3">
        <w:rPr>
          <w:rFonts w:ascii="Times New Roman" w:hAnsi="Times New Roman" w:cs="Times New Roman"/>
          <w:sz w:val="24"/>
          <w:szCs w:val="24"/>
          <w:shd w:val="clear" w:color="auto" w:fill="FFFFFF"/>
        </w:rPr>
        <w:t xml:space="preserve">where </w:t>
      </w:r>
      <w:r w:rsidR="00961229">
        <w:rPr>
          <w:rFonts w:ascii="Times New Roman" w:hAnsi="Times New Roman" w:cs="Times New Roman"/>
          <w:sz w:val="24"/>
          <w:szCs w:val="24"/>
          <w:shd w:val="clear" w:color="auto" w:fill="FFFFFF"/>
        </w:rPr>
        <w:t>b</w:t>
      </w:r>
      <w:r w:rsidR="006F5F3E" w:rsidRPr="006306C3">
        <w:rPr>
          <w:rFonts w:ascii="Times New Roman" w:hAnsi="Times New Roman" w:cs="Times New Roman"/>
          <w:sz w:val="24"/>
          <w:szCs w:val="24"/>
          <w:shd w:val="clear" w:color="auto" w:fill="FFFFFF"/>
        </w:rPr>
        <w:t xml:space="preserve">lood </w:t>
      </w:r>
      <w:r w:rsidR="00961229" w:rsidRPr="006306C3">
        <w:rPr>
          <w:rFonts w:ascii="Times New Roman" w:hAnsi="Times New Roman" w:cs="Times New Roman"/>
          <w:sz w:val="24"/>
          <w:szCs w:val="24"/>
          <w:shd w:val="clear" w:color="auto" w:fill="FFFFFF"/>
        </w:rPr>
        <w:t>pressur</w:t>
      </w:r>
      <w:r w:rsidR="00961229">
        <w:rPr>
          <w:rFonts w:ascii="Times New Roman" w:hAnsi="Times New Roman" w:cs="Times New Roman"/>
          <w:sz w:val="24"/>
          <w:szCs w:val="24"/>
          <w:shd w:val="clear" w:color="auto" w:fill="FFFFFF"/>
        </w:rPr>
        <w:t>e (BP)</w:t>
      </w:r>
      <w:r w:rsidR="006F5F3E" w:rsidRPr="006306C3">
        <w:rPr>
          <w:rFonts w:ascii="Times New Roman" w:hAnsi="Times New Roman" w:cs="Times New Roman"/>
          <w:sz w:val="24"/>
          <w:szCs w:val="24"/>
          <w:shd w:val="clear" w:color="auto" w:fill="FFFFFF"/>
        </w:rPr>
        <w:t xml:space="preserve">, pulse rate, respiratory rate, oxygen saturation, temperature, </w:t>
      </w:r>
      <w:r w:rsidR="002B2477" w:rsidRPr="006306C3">
        <w:rPr>
          <w:rFonts w:ascii="Times New Roman" w:hAnsi="Times New Roman" w:cs="Times New Roman"/>
          <w:sz w:val="24"/>
          <w:szCs w:val="24"/>
        </w:rPr>
        <w:t>Alert, Verbal, Pain and Unresponsive (</w:t>
      </w:r>
      <w:r w:rsidR="006F5F3E" w:rsidRPr="006306C3">
        <w:rPr>
          <w:rFonts w:ascii="Times New Roman" w:hAnsi="Times New Roman" w:cs="Times New Roman"/>
          <w:sz w:val="24"/>
          <w:szCs w:val="24"/>
          <w:shd w:val="clear" w:color="auto" w:fill="FFFFFF"/>
        </w:rPr>
        <w:t>AVPU</w:t>
      </w:r>
      <w:r w:rsidR="002B2477" w:rsidRPr="006306C3">
        <w:rPr>
          <w:rFonts w:ascii="Times New Roman" w:hAnsi="Times New Roman" w:cs="Times New Roman"/>
          <w:sz w:val="24"/>
          <w:szCs w:val="24"/>
          <w:shd w:val="clear" w:color="auto" w:fill="FFFFFF"/>
        </w:rPr>
        <w:t>)</w:t>
      </w:r>
      <w:r w:rsidR="006F5F3E" w:rsidRPr="006306C3">
        <w:rPr>
          <w:rFonts w:ascii="Times New Roman" w:hAnsi="Times New Roman" w:cs="Times New Roman"/>
          <w:sz w:val="24"/>
          <w:szCs w:val="24"/>
          <w:shd w:val="clear" w:color="auto" w:fill="FFFFFF"/>
        </w:rPr>
        <w:t xml:space="preserve"> were used to calculate </w:t>
      </w:r>
      <w:r w:rsidR="00D72FB2" w:rsidRPr="006306C3">
        <w:rPr>
          <w:rFonts w:ascii="Times New Roman" w:hAnsi="Times New Roman" w:cs="Times New Roman"/>
          <w:sz w:val="24"/>
          <w:szCs w:val="24"/>
          <w:shd w:val="clear" w:color="auto" w:fill="FFFFFF"/>
        </w:rPr>
        <w:t xml:space="preserve">an </w:t>
      </w:r>
      <w:r w:rsidR="006F5F3E" w:rsidRPr="006306C3">
        <w:rPr>
          <w:rFonts w:ascii="Times New Roman" w:hAnsi="Times New Roman" w:cs="Times New Roman"/>
          <w:sz w:val="24"/>
          <w:szCs w:val="24"/>
          <w:shd w:val="clear" w:color="auto" w:fill="FFFFFF"/>
        </w:rPr>
        <w:t xml:space="preserve">EWS obtained at 15 minutes (EWS1) and after 2 hours (EWS2). The primary outcomes were need for mechanical ventilation, cardiac arrest and death (regarded as serious adverse </w:t>
      </w:r>
      <w:r w:rsidR="002B2477" w:rsidRPr="006306C3">
        <w:rPr>
          <w:rFonts w:ascii="Times New Roman" w:hAnsi="Times New Roman" w:cs="Times New Roman"/>
          <w:sz w:val="24"/>
          <w:szCs w:val="24"/>
          <w:shd w:val="clear" w:color="auto" w:fill="FFFFFF"/>
        </w:rPr>
        <w:t>events (</w:t>
      </w:r>
      <w:r w:rsidR="00376816" w:rsidRPr="006306C3">
        <w:rPr>
          <w:rFonts w:ascii="Times New Roman" w:hAnsi="Times New Roman" w:cs="Times New Roman"/>
          <w:sz w:val="24"/>
          <w:szCs w:val="24"/>
          <w:shd w:val="clear" w:color="auto" w:fill="FFFFFF"/>
        </w:rPr>
        <w:t>SAEs</w:t>
      </w:r>
      <w:r w:rsidR="006F5F3E" w:rsidRPr="006306C3">
        <w:rPr>
          <w:rFonts w:ascii="Times New Roman" w:hAnsi="Times New Roman" w:cs="Times New Roman"/>
          <w:sz w:val="24"/>
          <w:szCs w:val="24"/>
          <w:shd w:val="clear" w:color="auto" w:fill="FFFFFF"/>
        </w:rPr>
        <w:t>)</w:t>
      </w:r>
      <w:r w:rsidR="002B2477" w:rsidRPr="006306C3">
        <w:rPr>
          <w:rFonts w:ascii="Times New Roman" w:hAnsi="Times New Roman" w:cs="Times New Roman"/>
          <w:sz w:val="24"/>
          <w:szCs w:val="24"/>
          <w:shd w:val="clear" w:color="auto" w:fill="FFFFFF"/>
        </w:rPr>
        <w:t>)</w:t>
      </w:r>
      <w:r w:rsidR="006F5F3E" w:rsidRPr="006306C3">
        <w:rPr>
          <w:rFonts w:ascii="Times New Roman" w:hAnsi="Times New Roman" w:cs="Times New Roman"/>
          <w:sz w:val="24"/>
          <w:szCs w:val="24"/>
          <w:shd w:val="clear" w:color="auto" w:fill="FFFFFF"/>
        </w:rPr>
        <w:t xml:space="preserve"> in the </w:t>
      </w:r>
      <w:r w:rsidR="00584E6C" w:rsidRPr="006306C3">
        <w:rPr>
          <w:rFonts w:ascii="Times New Roman" w:hAnsi="Times New Roman" w:cs="Times New Roman"/>
          <w:sz w:val="24"/>
          <w:szCs w:val="24"/>
          <w:shd w:val="clear" w:color="auto" w:fill="FFFFFF"/>
        </w:rPr>
        <w:t>ED</w:t>
      </w:r>
      <w:r w:rsidR="00584E6C" w:rsidRPr="006306C3">
        <w:rPr>
          <w:rStyle w:val="CommentReference"/>
          <w:rFonts w:ascii="Times New Roman" w:hAnsi="Times New Roman" w:cs="Times New Roman"/>
          <w:sz w:val="24"/>
          <w:szCs w:val="24"/>
        </w:rPr>
        <w:t>. D</w:t>
      </w:r>
      <w:r w:rsidR="00584E6C" w:rsidRPr="006306C3">
        <w:rPr>
          <w:rFonts w:ascii="Times New Roman" w:hAnsi="Times New Roman" w:cs="Times New Roman"/>
          <w:sz w:val="24"/>
          <w:szCs w:val="24"/>
        </w:rPr>
        <w:t xml:space="preserve">escriptive non parametric data were reported with median and interquartile range while a proportion was used to describe incidence of categorical descriptive variables. </w:t>
      </w:r>
    </w:p>
    <w:p w14:paraId="207C981F" w14:textId="01EC92B9" w:rsidR="00D72FB2" w:rsidRPr="006306C3" w:rsidRDefault="00584E6C" w:rsidP="006306C3">
      <w:pPr>
        <w:shd w:val="clear" w:color="auto" w:fill="FFFFFF"/>
        <w:spacing w:line="360" w:lineRule="auto"/>
        <w:jc w:val="both"/>
        <w:rPr>
          <w:rFonts w:ascii="Times New Roman" w:hAnsi="Times New Roman" w:cs="Times New Roman"/>
          <w:sz w:val="24"/>
          <w:szCs w:val="24"/>
          <w:shd w:val="clear" w:color="auto" w:fill="FFFFFF"/>
        </w:rPr>
      </w:pPr>
      <w:r w:rsidRPr="006306C3">
        <w:rPr>
          <w:rFonts w:ascii="Times New Roman" w:hAnsi="Times New Roman" w:cs="Times New Roman"/>
          <w:sz w:val="24"/>
          <w:szCs w:val="24"/>
        </w:rPr>
        <w:t xml:space="preserve">The </w:t>
      </w:r>
      <w:r w:rsidR="002B2477" w:rsidRPr="006306C3">
        <w:rPr>
          <w:rFonts w:ascii="Times New Roman" w:hAnsi="Times New Roman" w:cs="Times New Roman"/>
          <w:sz w:val="24"/>
          <w:szCs w:val="24"/>
        </w:rPr>
        <w:t>Area under the receiver operating characteristic curve (</w:t>
      </w:r>
      <w:r w:rsidRPr="006306C3">
        <w:rPr>
          <w:rFonts w:ascii="Times New Roman" w:hAnsi="Times New Roman" w:cs="Times New Roman"/>
          <w:sz w:val="24"/>
          <w:szCs w:val="24"/>
        </w:rPr>
        <w:t>AUROC</w:t>
      </w:r>
      <w:r w:rsidR="002B2477" w:rsidRPr="006306C3">
        <w:rPr>
          <w:rFonts w:ascii="Times New Roman" w:hAnsi="Times New Roman" w:cs="Times New Roman"/>
          <w:sz w:val="24"/>
          <w:szCs w:val="24"/>
        </w:rPr>
        <w:t>)</w:t>
      </w:r>
      <w:r w:rsidRPr="006306C3">
        <w:rPr>
          <w:rFonts w:ascii="Times New Roman" w:hAnsi="Times New Roman" w:cs="Times New Roman"/>
          <w:sz w:val="24"/>
          <w:szCs w:val="24"/>
        </w:rPr>
        <w:t xml:space="preserve"> curve was drawn </w:t>
      </w:r>
      <w:r w:rsidR="005D339C" w:rsidRPr="006306C3">
        <w:rPr>
          <w:rFonts w:ascii="Times New Roman" w:hAnsi="Times New Roman" w:cs="Times New Roman"/>
          <w:sz w:val="24"/>
          <w:szCs w:val="24"/>
        </w:rPr>
        <w:t>to</w:t>
      </w:r>
      <w:r w:rsidRPr="006306C3">
        <w:rPr>
          <w:rFonts w:ascii="Times New Roman" w:hAnsi="Times New Roman" w:cs="Times New Roman"/>
          <w:sz w:val="24"/>
          <w:szCs w:val="24"/>
        </w:rPr>
        <w:t xml:space="preserve"> calculate for optimum cut-off of the EWS, sensitivity and specificity. The odds ratio with 95% confidence intervals was used to determine predictors of serious adverse events, P value of &lt;0.05 was considered statistically significant</w:t>
      </w:r>
    </w:p>
    <w:p w14:paraId="6C43554B" w14:textId="38301A2D" w:rsidR="00E71F9B" w:rsidRPr="009756F5" w:rsidRDefault="145CFEE7" w:rsidP="009756F5">
      <w:pPr>
        <w:shd w:val="clear" w:color="auto" w:fill="FFFFFF"/>
        <w:spacing w:line="360" w:lineRule="auto"/>
        <w:jc w:val="both"/>
        <w:rPr>
          <w:rFonts w:ascii="Times New Roman" w:hAnsi="Times New Roman" w:cs="Times New Roman"/>
          <w:sz w:val="24"/>
          <w:szCs w:val="24"/>
        </w:rPr>
      </w:pPr>
      <w:r w:rsidRPr="006306C3">
        <w:rPr>
          <w:rFonts w:ascii="Times New Roman" w:hAnsi="Times New Roman" w:cs="Times New Roman"/>
          <w:b/>
          <w:sz w:val="24"/>
          <w:szCs w:val="24"/>
        </w:rPr>
        <w:t>Results</w:t>
      </w:r>
      <w:r w:rsidRPr="006306C3">
        <w:rPr>
          <w:rFonts w:ascii="Times New Roman" w:hAnsi="Times New Roman" w:cs="Times New Roman"/>
          <w:sz w:val="24"/>
          <w:szCs w:val="24"/>
        </w:rPr>
        <w:t>:</w:t>
      </w:r>
      <w:r w:rsidR="00235978" w:rsidRPr="006306C3">
        <w:rPr>
          <w:rFonts w:ascii="Times New Roman" w:hAnsi="Times New Roman" w:cs="Times New Roman"/>
          <w:sz w:val="24"/>
          <w:szCs w:val="24"/>
        </w:rPr>
        <w:t xml:space="preserve"> </w:t>
      </w:r>
      <w:r w:rsidR="008A68FF" w:rsidRPr="006306C3">
        <w:rPr>
          <w:rFonts w:ascii="Times New Roman" w:hAnsi="Times New Roman" w:cs="Times New Roman"/>
          <w:sz w:val="24"/>
          <w:szCs w:val="24"/>
          <w:lang w:eastAsia="x-none"/>
        </w:rPr>
        <w:t>We enrolled</w:t>
      </w:r>
      <w:r w:rsidR="00834E14" w:rsidRPr="006306C3">
        <w:rPr>
          <w:rFonts w:ascii="Times New Roman" w:hAnsi="Times New Roman" w:cs="Times New Roman"/>
          <w:sz w:val="24"/>
          <w:szCs w:val="24"/>
          <w:lang w:eastAsia="x-none"/>
        </w:rPr>
        <w:t xml:space="preserve"> 527 patients</w:t>
      </w:r>
      <w:r w:rsidR="00E71F9B" w:rsidRPr="006306C3">
        <w:rPr>
          <w:rFonts w:ascii="Times New Roman" w:hAnsi="Times New Roman" w:cs="Times New Roman"/>
          <w:sz w:val="24"/>
          <w:szCs w:val="24"/>
          <w:lang w:eastAsia="x-none"/>
        </w:rPr>
        <w:t xml:space="preserve"> with the </w:t>
      </w:r>
      <w:r w:rsidR="00834E14" w:rsidRPr="006306C3">
        <w:rPr>
          <w:rFonts w:ascii="Times New Roman" w:hAnsi="Times New Roman" w:cs="Times New Roman"/>
          <w:sz w:val="24"/>
          <w:szCs w:val="24"/>
          <w:lang w:eastAsia="x-none"/>
        </w:rPr>
        <w:t xml:space="preserve">median age </w:t>
      </w:r>
      <w:r w:rsidR="00192C15" w:rsidRPr="006306C3">
        <w:rPr>
          <w:rFonts w:ascii="Times New Roman" w:hAnsi="Times New Roman" w:cs="Times New Roman"/>
          <w:sz w:val="24"/>
          <w:szCs w:val="24"/>
          <w:lang w:eastAsia="x-none"/>
        </w:rPr>
        <w:t xml:space="preserve">of </w:t>
      </w:r>
      <w:r w:rsidR="00834E14" w:rsidRPr="006306C3">
        <w:rPr>
          <w:rFonts w:ascii="Times New Roman" w:hAnsi="Times New Roman" w:cs="Times New Roman"/>
          <w:sz w:val="24"/>
          <w:szCs w:val="24"/>
          <w:lang w:eastAsia="x-none"/>
        </w:rPr>
        <w:t>52.0 (</w:t>
      </w:r>
      <w:r w:rsidR="009756F5" w:rsidRPr="009756F5">
        <w:rPr>
          <w:rFonts w:ascii="Times New Roman" w:hAnsi="Times New Roman" w:cs="Times New Roman"/>
          <w:sz w:val="24"/>
          <w:szCs w:val="24"/>
          <w:lang w:eastAsia="x-none"/>
        </w:rPr>
        <w:t xml:space="preserve">interquartile range </w:t>
      </w:r>
      <w:r w:rsidR="009756F5">
        <w:rPr>
          <w:rFonts w:ascii="Times New Roman" w:hAnsi="Times New Roman" w:cs="Times New Roman"/>
          <w:sz w:val="24"/>
          <w:szCs w:val="24"/>
          <w:lang w:eastAsia="x-none"/>
        </w:rPr>
        <w:t>(</w:t>
      </w:r>
      <w:r w:rsidR="00834E14" w:rsidRPr="006306C3">
        <w:rPr>
          <w:rFonts w:ascii="Times New Roman" w:hAnsi="Times New Roman" w:cs="Times New Roman"/>
          <w:sz w:val="24"/>
          <w:szCs w:val="24"/>
          <w:lang w:eastAsia="x-none"/>
        </w:rPr>
        <w:t>IQR</w:t>
      </w:r>
      <w:r w:rsidR="009756F5">
        <w:rPr>
          <w:rFonts w:ascii="Times New Roman" w:hAnsi="Times New Roman" w:cs="Times New Roman"/>
          <w:sz w:val="24"/>
          <w:szCs w:val="24"/>
          <w:lang w:eastAsia="x-none"/>
        </w:rPr>
        <w:t>)</w:t>
      </w:r>
      <w:r w:rsidR="00834E14" w:rsidRPr="006306C3">
        <w:rPr>
          <w:rFonts w:ascii="Times New Roman" w:hAnsi="Times New Roman" w:cs="Times New Roman"/>
          <w:sz w:val="24"/>
          <w:szCs w:val="24"/>
          <w:lang w:eastAsia="x-none"/>
        </w:rPr>
        <w:t xml:space="preserve"> 38.5-66.0) years and 52.0% were males. A total of 522 (99%) out of the 527 received an initial EWS assessment (EWS1) and 507 (96.2%) received a second EWS (EWS2). The median EWS1</w:t>
      </w:r>
      <w:r w:rsidR="00834E14" w:rsidRPr="006306C3">
        <w:rPr>
          <w:rFonts w:ascii="Times New Roman" w:hAnsi="Times New Roman" w:cs="Times New Roman"/>
          <w:sz w:val="24"/>
          <w:szCs w:val="24"/>
        </w:rPr>
        <w:t xml:space="preserve"> was </w:t>
      </w:r>
      <w:r w:rsidR="00834E14" w:rsidRPr="006306C3">
        <w:rPr>
          <w:rFonts w:ascii="Times New Roman" w:hAnsi="Times New Roman" w:cs="Times New Roman"/>
          <w:sz w:val="24"/>
          <w:szCs w:val="24"/>
        </w:rPr>
        <w:lastRenderedPageBreak/>
        <w:t xml:space="preserve">5.0 (IQR 2-5) and ranged from 0 to 14, whereas </w:t>
      </w:r>
      <w:r w:rsidR="00834E14" w:rsidRPr="006306C3">
        <w:rPr>
          <w:rFonts w:ascii="Times New Roman" w:hAnsi="Times New Roman" w:cs="Times New Roman"/>
          <w:sz w:val="24"/>
          <w:szCs w:val="24"/>
          <w:lang w:eastAsia="x-none"/>
        </w:rPr>
        <w:t xml:space="preserve">the </w:t>
      </w:r>
      <w:r w:rsidR="00834E14" w:rsidRPr="006306C3">
        <w:rPr>
          <w:rFonts w:ascii="Times New Roman" w:hAnsi="Times New Roman" w:cs="Times New Roman"/>
          <w:sz w:val="24"/>
          <w:szCs w:val="24"/>
        </w:rPr>
        <w:t xml:space="preserve">median for EWS2 was 3.0 (IQR1-5) and ranged from 0 to 15. A total of 62 (11.9%) patients developed serious adverse events during the initial assessment (EWS1) with the median </w:t>
      </w:r>
      <w:r w:rsidR="008A68FF" w:rsidRPr="006306C3">
        <w:rPr>
          <w:rFonts w:ascii="Times New Roman" w:hAnsi="Times New Roman" w:cs="Times New Roman"/>
          <w:sz w:val="24"/>
          <w:szCs w:val="24"/>
        </w:rPr>
        <w:t>EWS in this group was</w:t>
      </w:r>
      <w:r w:rsidR="00834E14" w:rsidRPr="006306C3">
        <w:rPr>
          <w:rFonts w:ascii="Times New Roman" w:hAnsi="Times New Roman" w:cs="Times New Roman"/>
          <w:sz w:val="24"/>
          <w:szCs w:val="24"/>
        </w:rPr>
        <w:t xml:space="preserve"> 6.4 (IQR4-9) while patients who did not develop SAEs 460 (88.1%) had a median EWS1 of 4.0 (IQR 2-4</w:t>
      </w:r>
      <w:r w:rsidR="00834E14" w:rsidRPr="009756F5">
        <w:rPr>
          <w:rFonts w:ascii="Times New Roman" w:hAnsi="Times New Roman" w:cs="Times New Roman"/>
          <w:sz w:val="24"/>
          <w:szCs w:val="24"/>
        </w:rPr>
        <w:t>).</w:t>
      </w:r>
      <w:r w:rsidR="009756F5" w:rsidRPr="009756F5">
        <w:rPr>
          <w:rFonts w:ascii="Times New Roman" w:hAnsi="Times New Roman" w:cs="Times New Roman"/>
          <w:sz w:val="24"/>
          <w:szCs w:val="24"/>
        </w:rPr>
        <w:t xml:space="preserve"> </w:t>
      </w:r>
      <w:r w:rsidR="00834E14" w:rsidRPr="009756F5">
        <w:rPr>
          <w:rFonts w:ascii="Times New Roman" w:hAnsi="Times New Roman" w:cs="Times New Roman"/>
          <w:sz w:val="24"/>
          <w:szCs w:val="24"/>
        </w:rPr>
        <w:t>A total of 54 out of 507 who were recorded in the second assessment developed SAE’s with the median of EWS2 of 5.4 (4-8) whereas the remained 453 patients who did not develop serious adverse events had the median early warning score (EWS2) of 3.0 (</w:t>
      </w:r>
      <w:r w:rsidR="00192C15" w:rsidRPr="009756F5">
        <w:rPr>
          <w:rFonts w:ascii="Times New Roman" w:hAnsi="Times New Roman" w:cs="Times New Roman"/>
          <w:sz w:val="24"/>
          <w:szCs w:val="24"/>
        </w:rPr>
        <w:t>IQR</w:t>
      </w:r>
      <w:r w:rsidR="00834E14" w:rsidRPr="009756F5">
        <w:rPr>
          <w:rFonts w:ascii="Times New Roman" w:hAnsi="Times New Roman" w:cs="Times New Roman"/>
          <w:sz w:val="24"/>
          <w:szCs w:val="24"/>
        </w:rPr>
        <w:t>1-5), p &lt;0.001</w:t>
      </w:r>
      <w:r w:rsidR="00192C15" w:rsidRPr="009756F5">
        <w:rPr>
          <w:rFonts w:ascii="Times New Roman" w:hAnsi="Times New Roman" w:cs="Times New Roman"/>
          <w:sz w:val="24"/>
          <w:szCs w:val="24"/>
        </w:rPr>
        <w:t>.</w:t>
      </w:r>
      <w:r w:rsidR="00834E14" w:rsidRPr="009756F5">
        <w:rPr>
          <w:rFonts w:ascii="Times New Roman" w:hAnsi="Times New Roman" w:cs="Times New Roman"/>
          <w:sz w:val="24"/>
          <w:szCs w:val="24"/>
        </w:rPr>
        <w:t xml:space="preserve"> </w:t>
      </w:r>
      <w:r w:rsidR="00584E6C" w:rsidRPr="009756F5">
        <w:rPr>
          <w:rFonts w:ascii="Times New Roman" w:hAnsi="Times New Roman" w:cs="Times New Roman"/>
          <w:sz w:val="24"/>
          <w:szCs w:val="24"/>
        </w:rPr>
        <w:t>The AUROC-1</w:t>
      </w:r>
      <w:r w:rsidR="005D339C" w:rsidRPr="009756F5">
        <w:rPr>
          <w:rFonts w:ascii="Times New Roman" w:hAnsi="Times New Roman" w:cs="Times New Roman"/>
          <w:sz w:val="24"/>
          <w:szCs w:val="24"/>
        </w:rPr>
        <w:t xml:space="preserve"> </w:t>
      </w:r>
      <w:r w:rsidR="00584E6C" w:rsidRPr="009756F5">
        <w:rPr>
          <w:rFonts w:ascii="Times New Roman" w:hAnsi="Times New Roman" w:cs="Times New Roman"/>
          <w:sz w:val="24"/>
          <w:szCs w:val="24"/>
        </w:rPr>
        <w:t>curve for EWS1 for overall SAEs was 0.76 (p-value 0.000</w:t>
      </w:r>
      <w:r w:rsidR="00E71F9B" w:rsidRPr="009756F5">
        <w:rPr>
          <w:rFonts w:ascii="Times New Roman" w:hAnsi="Times New Roman" w:cs="Times New Roman"/>
          <w:sz w:val="24"/>
          <w:szCs w:val="24"/>
        </w:rPr>
        <w:t>1</w:t>
      </w:r>
      <w:r w:rsidR="00584E6C" w:rsidRPr="009756F5">
        <w:rPr>
          <w:rFonts w:ascii="Times New Roman" w:hAnsi="Times New Roman" w:cs="Times New Roman"/>
          <w:sz w:val="24"/>
          <w:szCs w:val="24"/>
        </w:rPr>
        <w:t>, 95% CI 0.69-0.83), with the optimum cut-off point (EWS) score of 5.5, which had a sensitivity of 72.5% and specificity of 70 %. AUROC -2</w:t>
      </w:r>
      <w:r w:rsidR="005D339C" w:rsidRPr="009756F5">
        <w:rPr>
          <w:rFonts w:ascii="Times New Roman" w:hAnsi="Times New Roman" w:cs="Times New Roman"/>
          <w:sz w:val="24"/>
          <w:szCs w:val="24"/>
        </w:rPr>
        <w:t xml:space="preserve"> </w:t>
      </w:r>
      <w:r w:rsidR="00584E6C" w:rsidRPr="009756F5">
        <w:rPr>
          <w:rFonts w:ascii="Times New Roman" w:hAnsi="Times New Roman" w:cs="Times New Roman"/>
          <w:sz w:val="24"/>
          <w:szCs w:val="24"/>
        </w:rPr>
        <w:t>curve for EWS2 for overall SAEs was 0.75 (p-value 0.00</w:t>
      </w:r>
      <w:r w:rsidR="00E71F9B" w:rsidRPr="009756F5">
        <w:rPr>
          <w:rFonts w:ascii="Times New Roman" w:hAnsi="Times New Roman" w:cs="Times New Roman"/>
          <w:sz w:val="24"/>
          <w:szCs w:val="24"/>
        </w:rPr>
        <w:t>01</w:t>
      </w:r>
      <w:r w:rsidR="00584E6C" w:rsidRPr="009756F5">
        <w:rPr>
          <w:rFonts w:ascii="Times New Roman" w:hAnsi="Times New Roman" w:cs="Times New Roman"/>
          <w:sz w:val="24"/>
          <w:szCs w:val="24"/>
        </w:rPr>
        <w:t>, 95% CI 0.68-0.82) with the optimum cut-off (EWS2) score of 4.5</w:t>
      </w:r>
      <w:r w:rsidR="00E71F9B" w:rsidRPr="009756F5">
        <w:rPr>
          <w:rFonts w:ascii="Times New Roman" w:hAnsi="Times New Roman" w:cs="Times New Roman"/>
          <w:sz w:val="24"/>
          <w:szCs w:val="24"/>
        </w:rPr>
        <w:t xml:space="preserve"> and sensitivity</w:t>
      </w:r>
      <w:r w:rsidR="00584E6C" w:rsidRPr="009756F5">
        <w:rPr>
          <w:rFonts w:ascii="Times New Roman" w:hAnsi="Times New Roman" w:cs="Times New Roman"/>
          <w:sz w:val="24"/>
          <w:szCs w:val="24"/>
        </w:rPr>
        <w:t xml:space="preserve"> of 70% and specificity of 72 %</w:t>
      </w:r>
      <w:r w:rsidR="003D58B3" w:rsidRPr="009756F5">
        <w:rPr>
          <w:rFonts w:ascii="Times New Roman" w:hAnsi="Times New Roman" w:cs="Times New Roman"/>
          <w:sz w:val="24"/>
          <w:szCs w:val="24"/>
        </w:rPr>
        <w:t xml:space="preserve">. </w:t>
      </w:r>
    </w:p>
    <w:p w14:paraId="6E2C0006" w14:textId="77777777" w:rsidR="00AC1889" w:rsidRPr="006306C3" w:rsidRDefault="00AC2EEA" w:rsidP="006306C3">
      <w:pPr>
        <w:pStyle w:val="CommentText"/>
        <w:shd w:val="clear" w:color="auto" w:fill="FFFFFF"/>
        <w:spacing w:line="360" w:lineRule="auto"/>
        <w:jc w:val="both"/>
        <w:rPr>
          <w:rFonts w:ascii="Times New Roman" w:hAnsi="Times New Roman" w:cs="Times New Roman"/>
          <w:shd w:val="clear" w:color="auto" w:fill="FFFFFF"/>
          <w:lang w:eastAsia="x-none"/>
        </w:rPr>
      </w:pPr>
      <w:r w:rsidRPr="006306C3">
        <w:rPr>
          <w:rFonts w:ascii="Times New Roman" w:eastAsia="Times New Roman" w:hAnsi="Times New Roman" w:cs="Times New Roman"/>
          <w:b/>
          <w:bCs/>
          <w:kern w:val="36"/>
        </w:rPr>
        <w:t>Conclusion &amp; Recommendations</w:t>
      </w:r>
      <w:r w:rsidR="00192C15" w:rsidRPr="006306C3">
        <w:rPr>
          <w:rFonts w:ascii="Times New Roman" w:eastAsia="Times New Roman" w:hAnsi="Times New Roman" w:cs="Times New Roman"/>
          <w:b/>
          <w:bCs/>
          <w:kern w:val="36"/>
        </w:rPr>
        <w:t>:</w:t>
      </w:r>
      <w:r w:rsidRPr="006306C3">
        <w:rPr>
          <w:rFonts w:ascii="Times New Roman" w:hAnsi="Times New Roman" w:cs="Times New Roman"/>
        </w:rPr>
        <w:t xml:space="preserve"> </w:t>
      </w:r>
      <w:r w:rsidR="00834E14" w:rsidRPr="006306C3">
        <w:rPr>
          <w:rFonts w:ascii="Times New Roman" w:hAnsi="Times New Roman" w:cs="Times New Roman"/>
          <w:shd w:val="clear" w:color="auto" w:fill="FFFFFF"/>
          <w:lang w:val="x-none" w:eastAsia="x-none"/>
        </w:rPr>
        <w:t xml:space="preserve">Use of EWS could provide a useful objective longitudinal </w:t>
      </w:r>
      <w:r w:rsidR="00834E14" w:rsidRPr="006306C3">
        <w:rPr>
          <w:rFonts w:ascii="Times New Roman" w:hAnsi="Times New Roman" w:cs="Times New Roman"/>
          <w:shd w:val="clear" w:color="auto" w:fill="FFFFFF"/>
          <w:lang w:eastAsia="x-none"/>
        </w:rPr>
        <w:t xml:space="preserve">monitoring </w:t>
      </w:r>
      <w:r w:rsidR="00834E14" w:rsidRPr="006306C3">
        <w:rPr>
          <w:rFonts w:ascii="Times New Roman" w:hAnsi="Times New Roman" w:cs="Times New Roman"/>
          <w:shd w:val="clear" w:color="auto" w:fill="FFFFFF"/>
          <w:lang w:val="x-none" w:eastAsia="x-none"/>
        </w:rPr>
        <w:t>system in the resuscitation unit</w:t>
      </w:r>
      <w:r w:rsidR="00A504AC" w:rsidRPr="006306C3">
        <w:rPr>
          <w:rFonts w:ascii="Times New Roman" w:hAnsi="Times New Roman" w:cs="Times New Roman"/>
          <w:shd w:val="clear" w:color="auto" w:fill="FFFFFF"/>
          <w:lang w:eastAsia="x-none"/>
        </w:rPr>
        <w:t>s</w:t>
      </w:r>
      <w:r w:rsidR="00834E14" w:rsidRPr="006306C3">
        <w:rPr>
          <w:rFonts w:ascii="Times New Roman" w:hAnsi="Times New Roman" w:cs="Times New Roman"/>
          <w:shd w:val="clear" w:color="auto" w:fill="FFFFFF"/>
          <w:lang w:val="x-none" w:eastAsia="x-none"/>
        </w:rPr>
        <w:t xml:space="preserve"> </w:t>
      </w:r>
      <w:r w:rsidR="00834E14" w:rsidRPr="006306C3">
        <w:rPr>
          <w:rFonts w:ascii="Times New Roman" w:hAnsi="Times New Roman" w:cs="Times New Roman"/>
          <w:shd w:val="clear" w:color="auto" w:fill="FFFFFF"/>
          <w:lang w:eastAsia="x-none"/>
        </w:rPr>
        <w:t xml:space="preserve">to </w:t>
      </w:r>
      <w:r w:rsidR="00834E14" w:rsidRPr="006306C3">
        <w:rPr>
          <w:rFonts w:ascii="Times New Roman" w:hAnsi="Times New Roman" w:cs="Times New Roman"/>
          <w:shd w:val="clear" w:color="auto" w:fill="FFFFFF"/>
          <w:lang w:val="x-none" w:eastAsia="x-none"/>
        </w:rPr>
        <w:t xml:space="preserve">identify </w:t>
      </w:r>
      <w:r w:rsidR="00834E14" w:rsidRPr="006306C3">
        <w:rPr>
          <w:rFonts w:ascii="Times New Roman" w:hAnsi="Times New Roman" w:cs="Times New Roman"/>
          <w:shd w:val="clear" w:color="auto" w:fill="FFFFFF"/>
          <w:lang w:eastAsia="x-none"/>
        </w:rPr>
        <w:t xml:space="preserve">early </w:t>
      </w:r>
      <w:r w:rsidR="00A504AC" w:rsidRPr="006306C3">
        <w:rPr>
          <w:rFonts w:ascii="Times New Roman" w:hAnsi="Times New Roman" w:cs="Times New Roman"/>
          <w:shd w:val="clear" w:color="auto" w:fill="FFFFFF"/>
          <w:lang w:eastAsia="x-none"/>
        </w:rPr>
        <w:t xml:space="preserve">those </w:t>
      </w:r>
      <w:r w:rsidR="00834E14" w:rsidRPr="006306C3">
        <w:rPr>
          <w:rFonts w:ascii="Times New Roman" w:hAnsi="Times New Roman" w:cs="Times New Roman"/>
          <w:shd w:val="clear" w:color="auto" w:fill="FFFFFF"/>
          <w:lang w:val="x-none" w:eastAsia="x-none"/>
        </w:rPr>
        <w:t xml:space="preserve">patients with greatest risk of undergoing serious adverse </w:t>
      </w:r>
      <w:r w:rsidR="00A504AC" w:rsidRPr="006306C3">
        <w:rPr>
          <w:rFonts w:ascii="Times New Roman" w:hAnsi="Times New Roman" w:cs="Times New Roman"/>
          <w:shd w:val="clear" w:color="auto" w:fill="FFFFFF"/>
          <w:lang w:eastAsia="x-none"/>
        </w:rPr>
        <w:t>events</w:t>
      </w:r>
      <w:r w:rsidR="00834E14" w:rsidRPr="006306C3">
        <w:rPr>
          <w:rFonts w:ascii="Times New Roman" w:hAnsi="Times New Roman" w:cs="Times New Roman"/>
          <w:shd w:val="clear" w:color="auto" w:fill="FFFFFF"/>
          <w:lang w:val="x-none" w:eastAsia="x-none"/>
        </w:rPr>
        <w:t xml:space="preserve">. </w:t>
      </w:r>
    </w:p>
    <w:p w14:paraId="2909E808" w14:textId="77777777" w:rsidR="008B62CA" w:rsidRPr="006306C3" w:rsidRDefault="00834E14" w:rsidP="006306C3">
      <w:pPr>
        <w:pStyle w:val="CommentText"/>
        <w:spacing w:line="360" w:lineRule="auto"/>
        <w:jc w:val="both"/>
        <w:rPr>
          <w:rFonts w:ascii="Times New Roman" w:hAnsi="Times New Roman" w:cs="Times New Roman"/>
        </w:rPr>
      </w:pPr>
      <w:r w:rsidRPr="006306C3">
        <w:rPr>
          <w:rFonts w:ascii="Times New Roman" w:hAnsi="Times New Roman" w:cs="Times New Roman"/>
          <w:shd w:val="clear" w:color="auto" w:fill="FFFFFF"/>
        </w:rPr>
        <w:t xml:space="preserve">Further studies should focus on </w:t>
      </w:r>
      <w:r w:rsidR="008B62CA" w:rsidRPr="006306C3">
        <w:rPr>
          <w:rFonts w:ascii="Times New Roman" w:hAnsi="Times New Roman" w:cs="Times New Roman"/>
        </w:rPr>
        <w:t>validation</w:t>
      </w:r>
      <w:r w:rsidR="008B62CA" w:rsidRPr="006306C3">
        <w:rPr>
          <w:rFonts w:ascii="Times New Roman" w:hAnsi="Times New Roman" w:cs="Times New Roman"/>
          <w:shd w:val="clear" w:color="auto" w:fill="FFFFFF"/>
        </w:rPr>
        <w:t xml:space="preserve"> using </w:t>
      </w:r>
      <w:r w:rsidRPr="006306C3">
        <w:rPr>
          <w:rFonts w:ascii="Times New Roman" w:hAnsi="Times New Roman" w:cs="Times New Roman"/>
          <w:shd w:val="clear" w:color="auto" w:fill="FFFFFF"/>
        </w:rPr>
        <w:t>heterogeneous population, sequential scoring of EWS</w:t>
      </w:r>
      <w:r w:rsidR="008B62CA" w:rsidRPr="006306C3">
        <w:rPr>
          <w:rFonts w:ascii="Times New Roman" w:hAnsi="Times New Roman" w:cs="Times New Roman"/>
        </w:rPr>
        <w:t>, in which providers would be aware to see if EWS prevents serious events.</w:t>
      </w:r>
    </w:p>
    <w:p w14:paraId="13D8AA52" w14:textId="77777777" w:rsidR="00B67CDC" w:rsidRDefault="00AC2EEA" w:rsidP="00B67CDC">
      <w:pPr>
        <w:pStyle w:val="Heading1"/>
        <w:rPr>
          <w:b/>
        </w:rPr>
      </w:pPr>
      <w:r w:rsidRPr="00B06B21">
        <w:t>Keywords</w:t>
      </w:r>
    </w:p>
    <w:p w14:paraId="7C174C80" w14:textId="25CD493A" w:rsidR="00AC2EEA" w:rsidRPr="00B67CDC" w:rsidRDefault="00834E14" w:rsidP="00B67CDC">
      <w:pPr>
        <w:shd w:val="clear" w:color="auto" w:fill="FFFFFF"/>
        <w:spacing w:line="360" w:lineRule="auto"/>
        <w:jc w:val="both"/>
        <w:rPr>
          <w:rFonts w:ascii="Times New Roman" w:eastAsia="Times New Roman" w:hAnsi="Times New Roman" w:cs="Times New Roman"/>
          <w:i/>
          <w:sz w:val="24"/>
          <w:szCs w:val="24"/>
        </w:rPr>
      </w:pPr>
      <w:r w:rsidRPr="00B67CDC">
        <w:rPr>
          <w:rFonts w:ascii="Times New Roman" w:eastAsia="Times New Roman" w:hAnsi="Times New Roman" w:cs="Times New Roman"/>
          <w:kern w:val="36"/>
          <w:sz w:val="24"/>
          <w:szCs w:val="24"/>
        </w:rPr>
        <w:t xml:space="preserve">Early warning </w:t>
      </w:r>
      <w:r w:rsidR="009756F5">
        <w:rPr>
          <w:rFonts w:ascii="Times New Roman" w:eastAsia="Times New Roman" w:hAnsi="Times New Roman" w:cs="Times New Roman"/>
          <w:kern w:val="36"/>
          <w:sz w:val="24"/>
          <w:szCs w:val="24"/>
        </w:rPr>
        <w:t>s</w:t>
      </w:r>
      <w:r w:rsidRPr="00B67CDC">
        <w:rPr>
          <w:rFonts w:ascii="Times New Roman" w:eastAsia="Times New Roman" w:hAnsi="Times New Roman" w:cs="Times New Roman"/>
          <w:kern w:val="36"/>
          <w:sz w:val="24"/>
          <w:szCs w:val="24"/>
        </w:rPr>
        <w:t xml:space="preserve">core, </w:t>
      </w:r>
      <w:r w:rsidR="009756F5">
        <w:rPr>
          <w:rFonts w:ascii="Times New Roman" w:hAnsi="Times New Roman" w:cs="Times New Roman"/>
          <w:bCs/>
          <w:sz w:val="24"/>
          <w:szCs w:val="24"/>
        </w:rPr>
        <w:t>E</w:t>
      </w:r>
      <w:r w:rsidR="009756F5" w:rsidRPr="006306C3">
        <w:rPr>
          <w:rFonts w:ascii="Times New Roman" w:hAnsi="Times New Roman" w:cs="Times New Roman"/>
          <w:bCs/>
          <w:sz w:val="24"/>
          <w:szCs w:val="24"/>
        </w:rPr>
        <w:t>mergency department</w:t>
      </w:r>
      <w:r w:rsidR="009756F5">
        <w:rPr>
          <w:rFonts w:ascii="Times New Roman" w:hAnsi="Times New Roman" w:cs="Times New Roman"/>
          <w:bCs/>
          <w:sz w:val="24"/>
          <w:szCs w:val="24"/>
        </w:rPr>
        <w:t>,</w:t>
      </w:r>
      <w:r w:rsidR="009756F5" w:rsidRPr="006306C3">
        <w:rPr>
          <w:rFonts w:ascii="Times New Roman" w:hAnsi="Times New Roman" w:cs="Times New Roman"/>
          <w:bCs/>
          <w:sz w:val="24"/>
          <w:szCs w:val="24"/>
        </w:rPr>
        <w:t xml:space="preserve"> </w:t>
      </w:r>
      <w:r w:rsidRPr="00B67CDC">
        <w:rPr>
          <w:rFonts w:ascii="Times New Roman" w:eastAsia="Times New Roman" w:hAnsi="Times New Roman" w:cs="Times New Roman"/>
          <w:kern w:val="36"/>
          <w:sz w:val="24"/>
          <w:szCs w:val="24"/>
        </w:rPr>
        <w:t xml:space="preserve">Serious </w:t>
      </w:r>
      <w:r w:rsidR="009756F5">
        <w:rPr>
          <w:rFonts w:ascii="Times New Roman" w:eastAsia="Times New Roman" w:hAnsi="Times New Roman" w:cs="Times New Roman"/>
          <w:kern w:val="36"/>
          <w:sz w:val="24"/>
          <w:szCs w:val="24"/>
        </w:rPr>
        <w:t>a</w:t>
      </w:r>
      <w:r w:rsidRPr="00B67CDC">
        <w:rPr>
          <w:rFonts w:ascii="Times New Roman" w:eastAsia="Times New Roman" w:hAnsi="Times New Roman" w:cs="Times New Roman"/>
          <w:kern w:val="36"/>
          <w:sz w:val="24"/>
          <w:szCs w:val="24"/>
        </w:rPr>
        <w:t xml:space="preserve">dverse </w:t>
      </w:r>
      <w:r w:rsidR="009756F5">
        <w:rPr>
          <w:rFonts w:ascii="Times New Roman" w:eastAsia="Times New Roman" w:hAnsi="Times New Roman" w:cs="Times New Roman"/>
          <w:kern w:val="36"/>
          <w:sz w:val="24"/>
          <w:szCs w:val="24"/>
        </w:rPr>
        <w:t>e</w:t>
      </w:r>
      <w:r w:rsidRPr="00B67CDC">
        <w:rPr>
          <w:rFonts w:ascii="Times New Roman" w:eastAsia="Times New Roman" w:hAnsi="Times New Roman" w:cs="Times New Roman"/>
          <w:kern w:val="36"/>
          <w:sz w:val="24"/>
          <w:szCs w:val="24"/>
        </w:rPr>
        <w:t>vents</w:t>
      </w:r>
      <w:r w:rsidR="009756F5">
        <w:rPr>
          <w:rFonts w:ascii="Times New Roman" w:eastAsia="Times New Roman" w:hAnsi="Times New Roman" w:cs="Times New Roman"/>
          <w:kern w:val="36"/>
          <w:sz w:val="24"/>
          <w:szCs w:val="24"/>
        </w:rPr>
        <w:t xml:space="preserve">, </w:t>
      </w:r>
      <w:r w:rsidR="009756F5" w:rsidRPr="006306C3">
        <w:rPr>
          <w:rFonts w:ascii="Times New Roman" w:hAnsi="Times New Roman" w:cs="Times New Roman"/>
          <w:sz w:val="24"/>
          <w:szCs w:val="24"/>
        </w:rPr>
        <w:t>Area under the receiver operating characteristic curve</w:t>
      </w:r>
      <w:r w:rsidR="009756F5">
        <w:rPr>
          <w:rFonts w:ascii="Times New Roman" w:hAnsi="Times New Roman" w:cs="Times New Roman"/>
          <w:sz w:val="24"/>
          <w:szCs w:val="24"/>
        </w:rPr>
        <w:t xml:space="preserve">, </w:t>
      </w:r>
    </w:p>
    <w:p w14:paraId="24DEC349" w14:textId="10F9EA2B" w:rsidR="00E06D28" w:rsidRPr="0027421A" w:rsidRDefault="004B3777" w:rsidP="006306C3">
      <w:pPr>
        <w:pStyle w:val="Heading1"/>
        <w:spacing w:line="360" w:lineRule="auto"/>
      </w:pPr>
      <w:r w:rsidRPr="00B06B21">
        <w:br w:type="page"/>
      </w:r>
      <w:r w:rsidR="0027421A" w:rsidRPr="0027421A">
        <w:lastRenderedPageBreak/>
        <w:t>Background</w:t>
      </w:r>
    </w:p>
    <w:p w14:paraId="5F79A506" w14:textId="60ED85E0" w:rsidR="00CA26DB" w:rsidRPr="0027421A" w:rsidRDefault="00CA26DB" w:rsidP="006306C3">
      <w:pPr>
        <w:pStyle w:val="CommentText"/>
        <w:spacing w:line="360" w:lineRule="auto"/>
        <w:jc w:val="both"/>
        <w:rPr>
          <w:rFonts w:ascii="Times New Roman" w:hAnsi="Times New Roman" w:cs="Times New Roman"/>
        </w:rPr>
      </w:pPr>
      <w:r w:rsidRPr="00B06B21">
        <w:rPr>
          <w:rFonts w:ascii="Times New Roman" w:hAnsi="Times New Roman" w:cs="Times New Roman"/>
        </w:rPr>
        <w:t>An EWS</w:t>
      </w:r>
      <w:r w:rsidR="0027421A">
        <w:rPr>
          <w:rFonts w:ascii="Times New Roman" w:hAnsi="Times New Roman" w:cs="Times New Roman"/>
        </w:rPr>
        <w:t xml:space="preserve"> </w:t>
      </w:r>
      <w:r w:rsidRPr="00B06B21">
        <w:rPr>
          <w:rFonts w:ascii="Times New Roman" w:hAnsi="Times New Roman" w:cs="Times New Roman"/>
        </w:rPr>
        <w:t xml:space="preserve">is a bedside “track and trigger” tool for monitoring patients at risk of clinical deterioration or undergoing </w:t>
      </w:r>
      <w:r w:rsidR="0027421A">
        <w:rPr>
          <w:rFonts w:ascii="Times New Roman" w:hAnsi="Times New Roman" w:cs="Times New Roman"/>
        </w:rPr>
        <w:t xml:space="preserve">SAEs. </w:t>
      </w:r>
      <w:r w:rsidR="00D645BB" w:rsidRPr="00B06B21">
        <w:rPr>
          <w:rFonts w:ascii="Times New Roman" w:hAnsi="Times New Roman" w:cs="Times New Roman"/>
        </w:rPr>
        <w:t>It is obtained from physiologic warning signs, the</w:t>
      </w:r>
      <w:r w:rsidRPr="00B06B21">
        <w:rPr>
          <w:rFonts w:ascii="Times New Roman" w:hAnsi="Times New Roman" w:cs="Times New Roman"/>
        </w:rPr>
        <w:t xml:space="preserve"> physiological early warning signs </w:t>
      </w:r>
      <w:r w:rsidR="00322B43" w:rsidRPr="00B06B21">
        <w:rPr>
          <w:rFonts w:ascii="Times New Roman" w:hAnsi="Times New Roman" w:cs="Times New Roman"/>
        </w:rPr>
        <w:t xml:space="preserve">include but not all, </w:t>
      </w:r>
      <w:r w:rsidR="00961229">
        <w:rPr>
          <w:rFonts w:ascii="Times New Roman" w:hAnsi="Times New Roman" w:cs="Times New Roman"/>
        </w:rPr>
        <w:t>BP</w:t>
      </w:r>
      <w:r w:rsidRPr="00B06B21">
        <w:rPr>
          <w:rFonts w:ascii="Times New Roman" w:hAnsi="Times New Roman" w:cs="Times New Roman"/>
        </w:rPr>
        <w:t>, pulse rate, respiratory rate, and temperature, level of conscious and oxygen saturation. Each physiological parameter is allocated points, which are weighted based on the severity of divergence from the normal range</w:t>
      </w:r>
      <w:r w:rsidR="004A7EAB" w:rsidRPr="00B06B21">
        <w:rPr>
          <w:rFonts w:ascii="Times New Roman" w:hAnsi="Times New Roman" w:cs="Times New Roman"/>
        </w:rPr>
        <w:t>, then</w:t>
      </w:r>
      <w:r w:rsidRPr="00B06B21">
        <w:rPr>
          <w:rFonts w:ascii="Times New Roman" w:hAnsi="Times New Roman" w:cs="Times New Roman"/>
        </w:rPr>
        <w:t xml:space="preserve"> collective scores of all the early warning signs are then calculated to form a single score called the EWS</w:t>
      </w:r>
      <w:r w:rsidR="0027421A">
        <w:rPr>
          <w:rFonts w:ascii="Times New Roman" w:hAnsi="Times New Roman" w:cs="Times New Roman"/>
        </w:rPr>
        <w:t>.</w:t>
      </w:r>
      <w:r w:rsidR="0027421A">
        <w:rPr>
          <w:rFonts w:ascii="Times New Roman" w:hAnsi="Times New Roman" w:cs="Times New Roman"/>
          <w:iCs/>
        </w:rPr>
        <w:t>[1,2]</w:t>
      </w:r>
    </w:p>
    <w:p w14:paraId="5E12EE1E" w14:textId="2AA8941A" w:rsidR="00CA26DB" w:rsidRPr="00B06B21" w:rsidRDefault="0027421A" w:rsidP="006306C3">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EWS</w:t>
      </w:r>
      <w:r w:rsidR="00CA26DB" w:rsidRPr="00B06B21">
        <w:rPr>
          <w:rFonts w:ascii="Times New Roman" w:hAnsi="Times New Roman" w:cs="Times New Roman"/>
          <w:sz w:val="24"/>
          <w:szCs w:val="24"/>
        </w:rPr>
        <w:t xml:space="preserve"> was introduced based on the fact that acute or critical illness which can result into serious clinical adverse outcomes such as cardiac arrest and death are normally preceded by derangement of physiological parameters called, “Early Warning Signs</w:t>
      </w:r>
      <w:r w:rsidR="00CA26DB" w:rsidRPr="00B06B21">
        <w:rPr>
          <w:rFonts w:ascii="Times New Roman" w:hAnsi="Times New Roman" w:cs="Times New Roman"/>
          <w:b/>
          <w:sz w:val="24"/>
          <w:szCs w:val="24"/>
        </w:rPr>
        <w:t>”</w:t>
      </w:r>
      <w:r w:rsidR="00CA26DB" w:rsidRPr="00B06B21">
        <w:rPr>
          <w:rFonts w:ascii="Times New Roman" w:hAnsi="Times New Roman" w:cs="Times New Roman"/>
          <w:sz w:val="24"/>
          <w:szCs w:val="24"/>
        </w:rPr>
        <w:t xml:space="preserve"> these are actually not something different but </w:t>
      </w:r>
      <w:r w:rsidR="00CA26DB" w:rsidRPr="00B06B21">
        <w:rPr>
          <w:rFonts w:ascii="Times New Roman" w:hAnsi="Times New Roman" w:cs="Times New Roman"/>
          <w:i/>
          <w:sz w:val="24"/>
          <w:szCs w:val="24"/>
        </w:rPr>
        <w:t>Vital signs</w:t>
      </w:r>
      <w:r w:rsidRPr="0027421A">
        <w:rPr>
          <w:rFonts w:ascii="Times New Roman" w:hAnsi="Times New Roman" w:cs="Times New Roman"/>
          <w:bCs/>
          <w:sz w:val="24"/>
          <w:szCs w:val="24"/>
        </w:rPr>
        <w:t>.[3]</w:t>
      </w:r>
      <w:r w:rsidR="00764251">
        <w:rPr>
          <w:rFonts w:ascii="Times New Roman" w:hAnsi="Times New Roman" w:cs="Times New Roman"/>
          <w:sz w:val="24"/>
          <w:szCs w:val="24"/>
        </w:rPr>
        <w:t xml:space="preserve"> </w:t>
      </w:r>
      <w:r w:rsidR="00AB335A" w:rsidRPr="00B06B21">
        <w:rPr>
          <w:rFonts w:ascii="Times New Roman" w:hAnsi="Times New Roman" w:cs="Times New Roman"/>
          <w:sz w:val="24"/>
          <w:szCs w:val="24"/>
        </w:rPr>
        <w:t>Therefore,</w:t>
      </w:r>
      <w:r w:rsidR="00CA26DB" w:rsidRPr="00B06B21">
        <w:rPr>
          <w:rFonts w:ascii="Times New Roman" w:hAnsi="Times New Roman" w:cs="Times New Roman"/>
          <w:sz w:val="24"/>
          <w:szCs w:val="24"/>
        </w:rPr>
        <w:t xml:space="preserve"> close monitoring of the early warning signs can assist doctors or nurses to easily recognize or predict patient clinical deterioration and so escalate response for interventions</w:t>
      </w:r>
      <w:r>
        <w:rPr>
          <w:rFonts w:ascii="Times New Roman" w:hAnsi="Times New Roman" w:cs="Times New Roman"/>
          <w:sz w:val="24"/>
          <w:szCs w:val="24"/>
        </w:rPr>
        <w:t>.[4,5]</w:t>
      </w:r>
    </w:p>
    <w:p w14:paraId="480B5407" w14:textId="77777777" w:rsidR="00764251" w:rsidRDefault="00764251" w:rsidP="006306C3">
      <w:pPr>
        <w:shd w:val="clear" w:color="auto" w:fill="FFFFFF"/>
        <w:spacing w:line="360" w:lineRule="auto"/>
        <w:jc w:val="both"/>
        <w:rPr>
          <w:rFonts w:ascii="Times New Roman" w:hAnsi="Times New Roman" w:cs="Times New Roman"/>
          <w:sz w:val="24"/>
          <w:szCs w:val="24"/>
        </w:rPr>
      </w:pPr>
    </w:p>
    <w:p w14:paraId="3441A5A9" w14:textId="77777777" w:rsidR="00764251" w:rsidRDefault="00CA26DB" w:rsidP="006306C3">
      <w:pPr>
        <w:shd w:val="clear" w:color="auto" w:fill="FFFFFF"/>
        <w:spacing w:line="360" w:lineRule="auto"/>
        <w:jc w:val="both"/>
        <w:rPr>
          <w:rFonts w:ascii="Times New Roman" w:hAnsi="Times New Roman"/>
          <w:sz w:val="24"/>
          <w:szCs w:val="24"/>
          <w:lang w:val="x-none" w:eastAsia="x-none"/>
        </w:rPr>
      </w:pPr>
      <w:r w:rsidRPr="00B06B21">
        <w:rPr>
          <w:rFonts w:ascii="Times New Roman" w:hAnsi="Times New Roman" w:cs="Times New Roman"/>
          <w:sz w:val="24"/>
          <w:szCs w:val="24"/>
        </w:rPr>
        <w:t>In many HIC</w:t>
      </w:r>
      <w:r w:rsidR="006C4EBD" w:rsidRPr="00B06B21">
        <w:rPr>
          <w:rFonts w:ascii="Times New Roman" w:hAnsi="Times New Roman" w:cs="Times New Roman"/>
          <w:sz w:val="24"/>
          <w:szCs w:val="24"/>
        </w:rPr>
        <w:t>s</w:t>
      </w:r>
      <w:r w:rsidRPr="00B06B21">
        <w:rPr>
          <w:rFonts w:ascii="Times New Roman" w:hAnsi="Times New Roman" w:cs="Times New Roman"/>
          <w:sz w:val="24"/>
          <w:szCs w:val="24"/>
        </w:rPr>
        <w:t xml:space="preserve"> the EWS have been externally and internally validated, and applied </w:t>
      </w:r>
      <w:r w:rsidR="00A504AC" w:rsidRPr="00B06B21">
        <w:rPr>
          <w:rFonts w:ascii="Times New Roman" w:hAnsi="Times New Roman" w:cs="Times New Roman"/>
          <w:sz w:val="24"/>
          <w:szCs w:val="24"/>
        </w:rPr>
        <w:t>in pre-hospital, i</w:t>
      </w:r>
      <w:r w:rsidRPr="00B06B21">
        <w:rPr>
          <w:rFonts w:ascii="Times New Roman" w:hAnsi="Times New Roman" w:cs="Times New Roman"/>
          <w:sz w:val="24"/>
          <w:szCs w:val="24"/>
        </w:rPr>
        <w:t>n-hospital and emergency settings. It has been shown to have a significant positive impact in the care of patients</w:t>
      </w:r>
      <w:r w:rsidR="00F7067A" w:rsidRPr="00B06B21">
        <w:rPr>
          <w:rFonts w:ascii="Times New Roman" w:hAnsi="Times New Roman" w:cs="Times New Roman"/>
          <w:sz w:val="24"/>
          <w:szCs w:val="24"/>
        </w:rPr>
        <w:t xml:space="preserve"> helping to identify patients before undergoing serious adverse events</w:t>
      </w:r>
      <w:r w:rsidR="00A504AC" w:rsidRPr="00B06B21">
        <w:rPr>
          <w:rFonts w:ascii="Times New Roman" w:hAnsi="Times New Roman" w:cs="Times New Roman"/>
          <w:sz w:val="24"/>
          <w:szCs w:val="24"/>
        </w:rPr>
        <w:t xml:space="preserve"> or catastrophic deterioration</w:t>
      </w:r>
      <w:r w:rsidR="004442FE">
        <w:rPr>
          <w:rFonts w:ascii="Times New Roman" w:hAnsi="Times New Roman" w:cs="Times New Roman"/>
          <w:sz w:val="24"/>
          <w:szCs w:val="24"/>
        </w:rPr>
        <w:t>.[6,7]</w:t>
      </w:r>
      <w:r w:rsidR="00764251">
        <w:rPr>
          <w:rFonts w:ascii="Times New Roman" w:hAnsi="Times New Roman" w:cs="Times New Roman"/>
          <w:sz w:val="24"/>
          <w:szCs w:val="24"/>
        </w:rPr>
        <w:t xml:space="preserve"> </w:t>
      </w:r>
      <w:r w:rsidRPr="00B06B21">
        <w:rPr>
          <w:rFonts w:ascii="Times New Roman" w:hAnsi="Times New Roman" w:cs="Times New Roman"/>
          <w:sz w:val="24"/>
          <w:szCs w:val="24"/>
        </w:rPr>
        <w:t>However</w:t>
      </w:r>
      <w:r w:rsidR="00AB335A" w:rsidRPr="00B06B21">
        <w:rPr>
          <w:rFonts w:ascii="Times New Roman" w:hAnsi="Times New Roman" w:cs="Times New Roman"/>
          <w:sz w:val="24"/>
          <w:szCs w:val="24"/>
        </w:rPr>
        <w:t>,</w:t>
      </w:r>
      <w:r w:rsidRPr="00B06B21">
        <w:rPr>
          <w:rFonts w:ascii="Times New Roman" w:hAnsi="Times New Roman" w:cs="Times New Roman"/>
          <w:sz w:val="24"/>
          <w:szCs w:val="24"/>
        </w:rPr>
        <w:t xml:space="preserve"> the utility and implementation of the EWS in the population of </w:t>
      </w:r>
      <w:r w:rsidR="005D339C">
        <w:rPr>
          <w:rFonts w:ascii="Times New Roman" w:hAnsi="Times New Roman" w:cs="Times New Roman"/>
          <w:sz w:val="24"/>
          <w:szCs w:val="24"/>
        </w:rPr>
        <w:t>LIC’</w:t>
      </w:r>
      <w:r w:rsidRPr="00B06B21">
        <w:rPr>
          <w:rFonts w:ascii="Times New Roman" w:hAnsi="Times New Roman" w:cs="Times New Roman"/>
          <w:sz w:val="24"/>
          <w:szCs w:val="24"/>
        </w:rPr>
        <w:t>s particularly in Sub-Sahara Africa is still very low, and there are very few studies done in this part of the world</w:t>
      </w:r>
      <w:r w:rsidR="004442FE">
        <w:rPr>
          <w:rFonts w:ascii="Times New Roman" w:hAnsi="Times New Roman" w:cs="Times New Roman"/>
          <w:sz w:val="24"/>
          <w:szCs w:val="24"/>
        </w:rPr>
        <w:t>.[8,9] I</w:t>
      </w:r>
      <w:r w:rsidRPr="00B06B21">
        <w:rPr>
          <w:rFonts w:ascii="Times New Roman" w:hAnsi="Times New Roman" w:cs="Times New Roman"/>
          <w:sz w:val="24"/>
          <w:szCs w:val="24"/>
        </w:rPr>
        <w:t xml:space="preserve">n LICs, triage is a relatively new concept and is generally simplified to 3 </w:t>
      </w:r>
      <w:r w:rsidR="00A504AC" w:rsidRPr="00B06B21">
        <w:rPr>
          <w:rFonts w:ascii="Times New Roman" w:hAnsi="Times New Roman" w:cs="Times New Roman"/>
          <w:sz w:val="24"/>
          <w:szCs w:val="24"/>
        </w:rPr>
        <w:t>levels;</w:t>
      </w:r>
      <w:r w:rsidRPr="00B06B21">
        <w:rPr>
          <w:rFonts w:ascii="Times New Roman" w:hAnsi="Times New Roman" w:cs="Times New Roman"/>
          <w:sz w:val="24"/>
          <w:szCs w:val="24"/>
        </w:rPr>
        <w:t xml:space="preserve"> </w:t>
      </w:r>
      <w:r w:rsidR="00F7067A" w:rsidRPr="00B06B21">
        <w:rPr>
          <w:rFonts w:ascii="Times New Roman" w:hAnsi="Times New Roman" w:cs="Times New Roman"/>
          <w:sz w:val="24"/>
          <w:szCs w:val="24"/>
        </w:rPr>
        <w:t>t</w:t>
      </w:r>
      <w:r w:rsidRPr="00B06B21">
        <w:rPr>
          <w:rFonts w:ascii="Times New Roman" w:hAnsi="Times New Roman" w:cs="Times New Roman"/>
          <w:sz w:val="24"/>
          <w:szCs w:val="24"/>
        </w:rPr>
        <w:t xml:space="preserve">he levels give a general idea of the patient’s </w:t>
      </w:r>
      <w:r w:rsidR="00A504AC" w:rsidRPr="00B06B21">
        <w:rPr>
          <w:rFonts w:ascii="Times New Roman" w:hAnsi="Times New Roman" w:cs="Times New Roman"/>
          <w:sz w:val="24"/>
          <w:szCs w:val="24"/>
        </w:rPr>
        <w:t xml:space="preserve">clinical </w:t>
      </w:r>
      <w:r w:rsidRPr="00B06B21">
        <w:rPr>
          <w:rFonts w:ascii="Times New Roman" w:hAnsi="Times New Roman" w:cs="Times New Roman"/>
          <w:sz w:val="24"/>
          <w:szCs w:val="24"/>
        </w:rPr>
        <w:t>stability and direct where</w:t>
      </w:r>
      <w:r w:rsidR="00A504AC" w:rsidRPr="00B06B21">
        <w:rPr>
          <w:rFonts w:ascii="Times New Roman" w:hAnsi="Times New Roman" w:cs="Times New Roman"/>
          <w:sz w:val="24"/>
          <w:szCs w:val="24"/>
        </w:rPr>
        <w:t xml:space="preserve"> and when</w:t>
      </w:r>
      <w:r w:rsidRPr="00B06B21">
        <w:rPr>
          <w:rFonts w:ascii="Times New Roman" w:hAnsi="Times New Roman" w:cs="Times New Roman"/>
          <w:sz w:val="24"/>
          <w:szCs w:val="24"/>
        </w:rPr>
        <w:t xml:space="preserve"> </w:t>
      </w:r>
      <w:r w:rsidR="00A504AC" w:rsidRPr="00B06B21">
        <w:rPr>
          <w:rFonts w:ascii="Times New Roman" w:hAnsi="Times New Roman" w:cs="Times New Roman"/>
          <w:sz w:val="24"/>
          <w:szCs w:val="24"/>
        </w:rPr>
        <w:t xml:space="preserve">to be attended in the </w:t>
      </w:r>
      <w:r w:rsidR="00961229">
        <w:rPr>
          <w:rFonts w:ascii="Times New Roman" w:hAnsi="Times New Roman" w:cs="Times New Roman"/>
          <w:sz w:val="24"/>
          <w:szCs w:val="24"/>
        </w:rPr>
        <w:t>ED</w:t>
      </w:r>
      <w:r w:rsidR="00A504AC" w:rsidRPr="00B06B21">
        <w:rPr>
          <w:rFonts w:ascii="Times New Roman" w:hAnsi="Times New Roman" w:cs="Times New Roman"/>
          <w:sz w:val="24"/>
          <w:szCs w:val="24"/>
        </w:rPr>
        <w:t>.</w:t>
      </w:r>
      <w:r w:rsidRPr="00B06B21">
        <w:rPr>
          <w:rFonts w:ascii="Times New Roman" w:hAnsi="Times New Roman" w:cs="Times New Roman"/>
          <w:sz w:val="24"/>
          <w:szCs w:val="24"/>
        </w:rPr>
        <w:t xml:space="preserve">  However, once in that area, there is no further designation of acuity to direct which patients should be cared for first. </w:t>
      </w:r>
      <w:r w:rsidR="00F7067A" w:rsidRPr="00B06B21">
        <w:rPr>
          <w:rFonts w:ascii="Times New Roman" w:hAnsi="Times New Roman" w:cs="Times New Roman"/>
          <w:sz w:val="24"/>
          <w:szCs w:val="24"/>
        </w:rPr>
        <w:t xml:space="preserve">Emergency </w:t>
      </w:r>
      <w:r w:rsidR="0067327B" w:rsidRPr="00B06B21">
        <w:rPr>
          <w:rFonts w:ascii="Times New Roman" w:hAnsi="Times New Roman" w:cs="Times New Roman"/>
          <w:sz w:val="24"/>
          <w:szCs w:val="24"/>
        </w:rPr>
        <w:t>Medicine</w:t>
      </w:r>
      <w:r w:rsidR="0067327B">
        <w:rPr>
          <w:rFonts w:ascii="Times New Roman" w:hAnsi="Times New Roman" w:cs="Times New Roman"/>
          <w:sz w:val="24"/>
          <w:szCs w:val="24"/>
        </w:rPr>
        <w:t xml:space="preserve"> (</w:t>
      </w:r>
      <w:r w:rsidR="004442FE">
        <w:rPr>
          <w:rFonts w:ascii="Times New Roman" w:hAnsi="Times New Roman" w:cs="Times New Roman"/>
          <w:sz w:val="24"/>
          <w:szCs w:val="24"/>
        </w:rPr>
        <w:t>EM)</w:t>
      </w:r>
      <w:r w:rsidR="00F7067A" w:rsidRPr="00B06B21">
        <w:rPr>
          <w:rFonts w:ascii="Times New Roman" w:hAnsi="Times New Roman" w:cs="Times New Roman"/>
          <w:sz w:val="24"/>
          <w:szCs w:val="24"/>
        </w:rPr>
        <w:t xml:space="preserve"> and critical care in LIC’s has many challenges, including crowding of ED</w:t>
      </w:r>
      <w:r w:rsidR="004442FE">
        <w:rPr>
          <w:rFonts w:ascii="Times New Roman" w:hAnsi="Times New Roman" w:cs="Times New Roman"/>
          <w:sz w:val="24"/>
          <w:szCs w:val="24"/>
        </w:rPr>
        <w:t>s</w:t>
      </w:r>
      <w:r w:rsidR="00F7067A" w:rsidRPr="00B06B21">
        <w:rPr>
          <w:rFonts w:ascii="Times New Roman" w:hAnsi="Times New Roman" w:cs="Times New Roman"/>
          <w:sz w:val="24"/>
          <w:szCs w:val="24"/>
        </w:rPr>
        <w:t xml:space="preserve"> with very critical patients, the EWS has not been used but could be useful to </w:t>
      </w:r>
      <w:r w:rsidR="00874DFC" w:rsidRPr="00B06B21">
        <w:rPr>
          <w:rFonts w:ascii="Times New Roman" w:hAnsi="Times New Roman" w:cs="Times New Roman"/>
          <w:sz w:val="24"/>
          <w:szCs w:val="24"/>
        </w:rPr>
        <w:t>distinguish</w:t>
      </w:r>
      <w:r w:rsidR="00AB335A" w:rsidRPr="00B06B21">
        <w:rPr>
          <w:rFonts w:ascii="Times New Roman" w:hAnsi="Times New Roman" w:cs="Times New Roman"/>
          <w:sz w:val="24"/>
          <w:szCs w:val="24"/>
        </w:rPr>
        <w:t xml:space="preserve"> patients</w:t>
      </w:r>
      <w:r w:rsidR="00F7067A" w:rsidRPr="00B06B21">
        <w:rPr>
          <w:rFonts w:ascii="Times New Roman" w:hAnsi="Times New Roman" w:cs="Times New Roman"/>
          <w:sz w:val="24"/>
          <w:szCs w:val="24"/>
        </w:rPr>
        <w:t xml:space="preserve"> who need close monitoring. However, many patients have different diseases, and usually come in later in their illnesses, and it is not certain if the EWS could be </w:t>
      </w:r>
      <w:r w:rsidR="00557724" w:rsidRPr="00B06B21">
        <w:rPr>
          <w:rFonts w:ascii="Times New Roman" w:hAnsi="Times New Roman" w:cs="Times New Roman"/>
          <w:sz w:val="24"/>
          <w:szCs w:val="24"/>
        </w:rPr>
        <w:t>adapted</w:t>
      </w:r>
      <w:r w:rsidR="00F7067A" w:rsidRPr="00B06B21">
        <w:rPr>
          <w:rFonts w:ascii="Times New Roman" w:hAnsi="Times New Roman" w:cs="Times New Roman"/>
          <w:sz w:val="24"/>
          <w:szCs w:val="24"/>
        </w:rPr>
        <w:t xml:space="preserve"> to our settings</w:t>
      </w:r>
      <w:r w:rsidR="004442FE">
        <w:rPr>
          <w:rFonts w:ascii="Times New Roman" w:hAnsi="Times New Roman" w:cs="Times New Roman"/>
          <w:sz w:val="24"/>
          <w:szCs w:val="24"/>
          <w:shd w:val="clear" w:color="auto" w:fill="FFFFFF"/>
        </w:rPr>
        <w:t>.[10,11]</w:t>
      </w:r>
      <w:r w:rsidR="00F7067A" w:rsidRPr="00B06B21">
        <w:rPr>
          <w:rFonts w:ascii="Times New Roman" w:hAnsi="Times New Roman" w:cs="Times New Roman"/>
          <w:sz w:val="24"/>
          <w:szCs w:val="24"/>
        </w:rPr>
        <w:t xml:space="preserve"> </w:t>
      </w:r>
      <w:r w:rsidR="00764251">
        <w:rPr>
          <w:rFonts w:ascii="Times New Roman" w:hAnsi="Times New Roman" w:cs="Times New Roman"/>
          <w:sz w:val="24"/>
          <w:szCs w:val="24"/>
        </w:rPr>
        <w:t xml:space="preserve"> </w:t>
      </w:r>
      <w:r w:rsidRPr="00B06B21">
        <w:rPr>
          <w:rFonts w:ascii="Times New Roman" w:hAnsi="Times New Roman"/>
          <w:sz w:val="24"/>
          <w:szCs w:val="24"/>
          <w:lang w:eastAsia="x-none"/>
        </w:rPr>
        <w:t xml:space="preserve">This means that after the initial stabilization, as more patients come into the room, a system that would make sure that patients remain </w:t>
      </w:r>
      <w:r w:rsidR="00874DFC" w:rsidRPr="00B06B21">
        <w:rPr>
          <w:rFonts w:ascii="Times New Roman" w:hAnsi="Times New Roman"/>
          <w:sz w:val="24"/>
          <w:szCs w:val="24"/>
          <w:lang w:eastAsia="x-none"/>
        </w:rPr>
        <w:t>stable and</w:t>
      </w:r>
      <w:r w:rsidRPr="00B06B21">
        <w:rPr>
          <w:rFonts w:ascii="Times New Roman" w:hAnsi="Times New Roman"/>
          <w:sz w:val="24"/>
          <w:szCs w:val="24"/>
          <w:lang w:eastAsia="x-none"/>
        </w:rPr>
        <w:t xml:space="preserve"> are</w:t>
      </w:r>
      <w:r w:rsidR="00A504AC" w:rsidRPr="00B06B21">
        <w:rPr>
          <w:rFonts w:ascii="Times New Roman" w:hAnsi="Times New Roman"/>
          <w:sz w:val="24"/>
          <w:szCs w:val="24"/>
          <w:lang w:eastAsia="x-none"/>
        </w:rPr>
        <w:t xml:space="preserve"> </w:t>
      </w:r>
      <w:r w:rsidRPr="00B06B21">
        <w:rPr>
          <w:rFonts w:ascii="Times New Roman" w:hAnsi="Times New Roman"/>
          <w:sz w:val="24"/>
          <w:szCs w:val="24"/>
          <w:lang w:eastAsia="x-none"/>
        </w:rPr>
        <w:t>n</w:t>
      </w:r>
      <w:r w:rsidR="00A504AC" w:rsidRPr="00B06B21">
        <w:rPr>
          <w:rFonts w:ascii="Times New Roman" w:hAnsi="Times New Roman"/>
          <w:sz w:val="24"/>
          <w:szCs w:val="24"/>
          <w:lang w:eastAsia="x-none"/>
        </w:rPr>
        <w:t>o</w:t>
      </w:r>
      <w:r w:rsidRPr="00B06B21">
        <w:rPr>
          <w:rFonts w:ascii="Times New Roman" w:hAnsi="Times New Roman"/>
          <w:sz w:val="24"/>
          <w:szCs w:val="24"/>
          <w:lang w:eastAsia="x-none"/>
        </w:rPr>
        <w:t>t further deteriorating while pay</w:t>
      </w:r>
      <w:r w:rsidR="00A504AC" w:rsidRPr="00B06B21">
        <w:rPr>
          <w:rFonts w:ascii="Times New Roman" w:hAnsi="Times New Roman"/>
          <w:sz w:val="24"/>
          <w:szCs w:val="24"/>
          <w:lang w:eastAsia="x-none"/>
        </w:rPr>
        <w:t>ing</w:t>
      </w:r>
      <w:r w:rsidRPr="00B06B21">
        <w:rPr>
          <w:rFonts w:ascii="Times New Roman" w:hAnsi="Times New Roman"/>
          <w:sz w:val="24"/>
          <w:szCs w:val="24"/>
          <w:lang w:eastAsia="x-none"/>
        </w:rPr>
        <w:t xml:space="preserve"> attention to new patients. </w:t>
      </w:r>
      <w:r w:rsidRPr="00B06B21">
        <w:rPr>
          <w:rFonts w:ascii="Times New Roman" w:hAnsi="Times New Roman"/>
          <w:sz w:val="24"/>
          <w:szCs w:val="24"/>
          <w:lang w:val="x-none" w:eastAsia="x-none"/>
        </w:rPr>
        <w:t xml:space="preserve"> </w:t>
      </w:r>
    </w:p>
    <w:p w14:paraId="3C17944E" w14:textId="77777777" w:rsidR="00764251" w:rsidRDefault="00764251" w:rsidP="006306C3">
      <w:pPr>
        <w:shd w:val="clear" w:color="auto" w:fill="FFFFFF"/>
        <w:spacing w:line="360" w:lineRule="auto"/>
        <w:jc w:val="both"/>
        <w:rPr>
          <w:rFonts w:ascii="Times New Roman" w:hAnsi="Times New Roman"/>
          <w:sz w:val="24"/>
          <w:szCs w:val="24"/>
          <w:lang w:val="x-none" w:eastAsia="x-none"/>
        </w:rPr>
      </w:pPr>
    </w:p>
    <w:p w14:paraId="6A00FB5F" w14:textId="557D1EE8" w:rsidR="00CA26DB" w:rsidRPr="00B06B21" w:rsidRDefault="00CA26DB" w:rsidP="006306C3">
      <w:pPr>
        <w:shd w:val="clear" w:color="auto" w:fill="FFFFFF"/>
        <w:spacing w:line="360" w:lineRule="auto"/>
        <w:jc w:val="both"/>
        <w:rPr>
          <w:rFonts w:ascii="Times New Roman" w:hAnsi="Times New Roman" w:cs="Times New Roman"/>
          <w:sz w:val="24"/>
          <w:szCs w:val="24"/>
        </w:rPr>
      </w:pPr>
      <w:r w:rsidRPr="00B06B21">
        <w:rPr>
          <w:rFonts w:ascii="Times New Roman" w:hAnsi="Times New Roman"/>
          <w:sz w:val="24"/>
          <w:szCs w:val="24"/>
          <w:lang w:val="x-none" w:eastAsia="x-none"/>
        </w:rPr>
        <w:lastRenderedPageBreak/>
        <w:t xml:space="preserve">Studies have shown that longitudinal measurements and continuous monitoring of routine early warning signs in ED particularly in </w:t>
      </w:r>
      <w:r w:rsidR="004442FE">
        <w:rPr>
          <w:rFonts w:ascii="Times New Roman" w:hAnsi="Times New Roman"/>
          <w:sz w:val="24"/>
          <w:szCs w:val="24"/>
          <w:lang w:val="x-none" w:eastAsia="x-none"/>
        </w:rPr>
        <w:t>LIC</w:t>
      </w:r>
      <w:r w:rsidR="00874DFC">
        <w:rPr>
          <w:rFonts w:ascii="Times New Roman" w:hAnsi="Times New Roman"/>
          <w:sz w:val="24"/>
          <w:szCs w:val="24"/>
          <w:lang w:val="x-none" w:eastAsia="x-none"/>
        </w:rPr>
        <w:t>’s</w:t>
      </w:r>
      <w:r w:rsidRPr="00B06B21">
        <w:rPr>
          <w:rFonts w:ascii="Times New Roman" w:hAnsi="Times New Roman"/>
          <w:sz w:val="24"/>
          <w:szCs w:val="24"/>
          <w:lang w:val="x-none" w:eastAsia="x-none"/>
        </w:rPr>
        <w:t xml:space="preserve"> are inadequate due to shortage of equipment</w:t>
      </w:r>
      <w:r w:rsidR="00A504AC" w:rsidRPr="00B06B21">
        <w:rPr>
          <w:rFonts w:ascii="Times New Roman" w:hAnsi="Times New Roman"/>
          <w:sz w:val="24"/>
          <w:szCs w:val="24"/>
          <w:lang w:eastAsia="x-none"/>
        </w:rPr>
        <w:t>,</w:t>
      </w:r>
      <w:r w:rsidRPr="00B06B21">
        <w:rPr>
          <w:rFonts w:ascii="Times New Roman" w:hAnsi="Times New Roman"/>
          <w:sz w:val="24"/>
          <w:szCs w:val="24"/>
          <w:lang w:val="x-none" w:eastAsia="x-none"/>
        </w:rPr>
        <w:t xml:space="preserve"> trained clinical staff and inefficiency capturing reliable patient data for intervention in clinical settings for example</w:t>
      </w:r>
      <w:r w:rsidRPr="00B06B21">
        <w:rPr>
          <w:rFonts w:ascii="Times New Roman" w:hAnsi="Times New Roman"/>
          <w:sz w:val="24"/>
          <w:szCs w:val="24"/>
          <w:lang w:eastAsia="x-none"/>
        </w:rPr>
        <w:t xml:space="preserve"> patients must be removed from cardiac and oxygen monitors to assess the next patient. </w:t>
      </w:r>
      <w:r w:rsidRPr="00B06B21">
        <w:rPr>
          <w:rFonts w:ascii="Times New Roman" w:hAnsi="Times New Roman" w:cs="Times New Roman"/>
          <w:sz w:val="24"/>
          <w:szCs w:val="24"/>
        </w:rPr>
        <w:t xml:space="preserve">For </w:t>
      </w:r>
      <w:r w:rsidR="00AB335A" w:rsidRPr="00B06B21">
        <w:rPr>
          <w:rFonts w:ascii="Times New Roman" w:hAnsi="Times New Roman" w:cs="Times New Roman"/>
          <w:sz w:val="24"/>
          <w:szCs w:val="24"/>
        </w:rPr>
        <w:t>instance,</w:t>
      </w:r>
      <w:r w:rsidRPr="00B06B21">
        <w:rPr>
          <w:rFonts w:ascii="Times New Roman" w:hAnsi="Times New Roman" w:cs="Times New Roman"/>
          <w:sz w:val="24"/>
          <w:szCs w:val="24"/>
        </w:rPr>
        <w:t xml:space="preserve"> conditions such as sepsis or lactate can rarely be identified in clinical settings and unfortunately it is difficult to re-evaluate patients frequently </w:t>
      </w:r>
      <w:r w:rsidR="00A504AC" w:rsidRPr="00B06B21">
        <w:rPr>
          <w:rFonts w:ascii="Times New Roman" w:hAnsi="Times New Roman" w:cs="Times New Roman"/>
          <w:sz w:val="24"/>
          <w:szCs w:val="24"/>
        </w:rPr>
        <w:t xml:space="preserve">and adequately </w:t>
      </w:r>
      <w:r w:rsidRPr="00B06B21">
        <w:rPr>
          <w:rFonts w:ascii="Times New Roman" w:hAnsi="Times New Roman" w:cs="Times New Roman"/>
          <w:sz w:val="24"/>
          <w:szCs w:val="24"/>
        </w:rPr>
        <w:t>using lab</w:t>
      </w:r>
      <w:r w:rsidR="00A504AC" w:rsidRPr="00B06B21">
        <w:rPr>
          <w:rFonts w:ascii="Times New Roman" w:hAnsi="Times New Roman" w:cs="Times New Roman"/>
          <w:sz w:val="24"/>
          <w:szCs w:val="24"/>
        </w:rPr>
        <w:t>oratory</w:t>
      </w:r>
      <w:r w:rsidRPr="00B06B21">
        <w:rPr>
          <w:rFonts w:ascii="Times New Roman" w:hAnsi="Times New Roman" w:cs="Times New Roman"/>
          <w:sz w:val="24"/>
          <w:szCs w:val="24"/>
        </w:rPr>
        <w:t xml:space="preserve"> investigations (like lactate in sepsis) due to limited resources.</w:t>
      </w:r>
      <w:r w:rsidR="00764251">
        <w:rPr>
          <w:rFonts w:ascii="Times New Roman" w:hAnsi="Times New Roman" w:cs="Times New Roman"/>
          <w:sz w:val="24"/>
          <w:szCs w:val="24"/>
        </w:rPr>
        <w:t xml:space="preserve"> </w:t>
      </w:r>
      <w:r w:rsidR="00AB335A" w:rsidRPr="00B06B21">
        <w:rPr>
          <w:rFonts w:ascii="Times New Roman" w:hAnsi="Times New Roman" w:cs="Times New Roman"/>
          <w:sz w:val="24"/>
          <w:szCs w:val="24"/>
        </w:rPr>
        <w:t>Therefore,</w:t>
      </w:r>
      <w:r w:rsidRPr="00B06B21">
        <w:rPr>
          <w:rFonts w:ascii="Times New Roman" w:hAnsi="Times New Roman" w:cs="Times New Roman"/>
          <w:sz w:val="24"/>
          <w:szCs w:val="24"/>
        </w:rPr>
        <w:t xml:space="preserve"> deteriorating patients may be at risk of going undetected during their ED</w:t>
      </w:r>
      <w:r w:rsidR="0067327B">
        <w:rPr>
          <w:rFonts w:ascii="Times New Roman" w:hAnsi="Times New Roman" w:cs="Times New Roman"/>
          <w:sz w:val="24"/>
          <w:szCs w:val="24"/>
        </w:rPr>
        <w:t xml:space="preserve"> </w:t>
      </w:r>
      <w:r w:rsidRPr="00B06B21">
        <w:rPr>
          <w:rFonts w:ascii="Times New Roman" w:hAnsi="Times New Roman" w:cs="Times New Roman"/>
          <w:sz w:val="24"/>
          <w:szCs w:val="24"/>
        </w:rPr>
        <w:t>stay and so make them vulnerable to develop serious adverse clinical outcomes such as unexpected respiratory failure and cardiac arrest, mechanical ventilation including intubation, increased length of hospital stay and unnecessary admissions, which result into increased consumption of resources</w:t>
      </w:r>
      <w:r w:rsidR="004442FE">
        <w:rPr>
          <w:rFonts w:ascii="Times New Roman" w:hAnsi="Times New Roman" w:cs="Times New Roman"/>
          <w:sz w:val="24"/>
          <w:szCs w:val="24"/>
        </w:rPr>
        <w:t>.[12]</w:t>
      </w:r>
    </w:p>
    <w:p w14:paraId="1A608499" w14:textId="77777777" w:rsidR="00764251" w:rsidRDefault="00764251" w:rsidP="006306C3">
      <w:pPr>
        <w:shd w:val="clear" w:color="auto" w:fill="FFFFFF"/>
        <w:spacing w:line="360" w:lineRule="auto"/>
        <w:jc w:val="both"/>
        <w:rPr>
          <w:rFonts w:ascii="Times New Roman" w:hAnsi="Times New Roman" w:cs="Times New Roman"/>
          <w:sz w:val="24"/>
          <w:szCs w:val="24"/>
        </w:rPr>
      </w:pPr>
    </w:p>
    <w:p w14:paraId="71104D49" w14:textId="16E3EAE7" w:rsidR="00CA26DB" w:rsidRPr="00764251" w:rsidRDefault="00CA26DB" w:rsidP="006306C3">
      <w:pPr>
        <w:shd w:val="clear" w:color="auto" w:fill="FFFFFF"/>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 xml:space="preserve">Decisions to </w:t>
      </w:r>
      <w:r w:rsidR="00764251" w:rsidRPr="00B06B21">
        <w:rPr>
          <w:rFonts w:ascii="Times New Roman" w:hAnsi="Times New Roman" w:cs="Times New Roman"/>
          <w:sz w:val="24"/>
          <w:szCs w:val="24"/>
        </w:rPr>
        <w:t>dispose of</w:t>
      </w:r>
      <w:r w:rsidRPr="00B06B21">
        <w:rPr>
          <w:rFonts w:ascii="Times New Roman" w:hAnsi="Times New Roman" w:cs="Times New Roman"/>
          <w:sz w:val="24"/>
          <w:szCs w:val="24"/>
        </w:rPr>
        <w:t xml:space="preserve"> patients to</w:t>
      </w:r>
      <w:r w:rsidR="006306C3">
        <w:rPr>
          <w:rFonts w:ascii="Times New Roman" w:hAnsi="Times New Roman" w:cs="Times New Roman"/>
          <w:sz w:val="24"/>
          <w:szCs w:val="24"/>
        </w:rPr>
        <w:t xml:space="preserve"> Intensive care unit (</w:t>
      </w:r>
      <w:r w:rsidRPr="00B06B21">
        <w:rPr>
          <w:rFonts w:ascii="Times New Roman" w:hAnsi="Times New Roman" w:cs="Times New Roman"/>
          <w:sz w:val="24"/>
          <w:szCs w:val="24"/>
        </w:rPr>
        <w:t>ICU</w:t>
      </w:r>
      <w:r w:rsidR="006306C3">
        <w:rPr>
          <w:rFonts w:ascii="Times New Roman" w:hAnsi="Times New Roman" w:cs="Times New Roman"/>
          <w:sz w:val="24"/>
          <w:szCs w:val="24"/>
        </w:rPr>
        <w:t>)</w:t>
      </w:r>
      <w:r w:rsidRPr="00B06B21">
        <w:rPr>
          <w:rFonts w:ascii="Times New Roman" w:hAnsi="Times New Roman" w:cs="Times New Roman"/>
          <w:sz w:val="24"/>
          <w:szCs w:val="24"/>
        </w:rPr>
        <w:t xml:space="preserve"> or </w:t>
      </w:r>
      <w:r w:rsidR="006306C3" w:rsidRPr="00B06B21">
        <w:rPr>
          <w:rFonts w:ascii="Times New Roman" w:hAnsi="Times New Roman" w:cs="Times New Roman"/>
          <w:sz w:val="24"/>
          <w:szCs w:val="24"/>
        </w:rPr>
        <w:t xml:space="preserve">High </w:t>
      </w:r>
      <w:r w:rsidR="006306C3">
        <w:rPr>
          <w:rFonts w:ascii="Times New Roman" w:hAnsi="Times New Roman" w:cs="Times New Roman"/>
          <w:sz w:val="24"/>
          <w:szCs w:val="24"/>
        </w:rPr>
        <w:t>d</w:t>
      </w:r>
      <w:r w:rsidR="006306C3" w:rsidRPr="00B06B21">
        <w:rPr>
          <w:rFonts w:ascii="Times New Roman" w:hAnsi="Times New Roman" w:cs="Times New Roman"/>
          <w:sz w:val="24"/>
          <w:szCs w:val="24"/>
        </w:rPr>
        <w:t xml:space="preserve">ependent </w:t>
      </w:r>
      <w:r w:rsidR="006306C3">
        <w:rPr>
          <w:rFonts w:ascii="Times New Roman" w:hAnsi="Times New Roman" w:cs="Times New Roman"/>
          <w:sz w:val="24"/>
          <w:szCs w:val="24"/>
        </w:rPr>
        <w:t>u</w:t>
      </w:r>
      <w:r w:rsidR="006306C3" w:rsidRPr="00B06B21">
        <w:rPr>
          <w:rFonts w:ascii="Times New Roman" w:hAnsi="Times New Roman" w:cs="Times New Roman"/>
          <w:sz w:val="24"/>
          <w:szCs w:val="24"/>
        </w:rPr>
        <w:t>nit</w:t>
      </w:r>
      <w:r w:rsidR="006306C3">
        <w:rPr>
          <w:rFonts w:ascii="Times New Roman" w:hAnsi="Times New Roman" w:cs="Times New Roman"/>
          <w:sz w:val="24"/>
          <w:szCs w:val="24"/>
        </w:rPr>
        <w:t xml:space="preserve"> (</w:t>
      </w:r>
      <w:r w:rsidRPr="00B06B21">
        <w:rPr>
          <w:rFonts w:ascii="Times New Roman" w:hAnsi="Times New Roman" w:cs="Times New Roman"/>
          <w:sz w:val="24"/>
          <w:szCs w:val="24"/>
        </w:rPr>
        <w:t>HDU</w:t>
      </w:r>
      <w:r w:rsidR="006306C3">
        <w:rPr>
          <w:rFonts w:ascii="Times New Roman" w:hAnsi="Times New Roman" w:cs="Times New Roman"/>
          <w:sz w:val="24"/>
          <w:szCs w:val="24"/>
        </w:rPr>
        <w:t>)</w:t>
      </w:r>
      <w:r w:rsidRPr="00B06B21">
        <w:rPr>
          <w:rFonts w:ascii="Times New Roman" w:hAnsi="Times New Roman" w:cs="Times New Roman"/>
          <w:sz w:val="24"/>
          <w:szCs w:val="24"/>
        </w:rPr>
        <w:t xml:space="preserve"> are determined by factors such as availability of beds, availability of nurses, ventilator and sometimes type of illness</w:t>
      </w:r>
      <w:r w:rsidR="00745B34" w:rsidRPr="00B06B21">
        <w:rPr>
          <w:rFonts w:ascii="Times New Roman" w:hAnsi="Times New Roman" w:cs="Times New Roman"/>
          <w:sz w:val="24"/>
          <w:szCs w:val="24"/>
        </w:rPr>
        <w:t xml:space="preserve"> and age</w:t>
      </w:r>
      <w:r w:rsidRPr="00B06B21">
        <w:rPr>
          <w:rFonts w:ascii="Times New Roman" w:hAnsi="Times New Roman" w:cs="Times New Roman"/>
          <w:sz w:val="24"/>
          <w:szCs w:val="24"/>
        </w:rPr>
        <w:t xml:space="preserve">. With limited availability of </w:t>
      </w:r>
      <w:r w:rsidR="00823B7A">
        <w:rPr>
          <w:rFonts w:ascii="Times New Roman" w:hAnsi="Times New Roman" w:cs="Times New Roman"/>
          <w:sz w:val="24"/>
          <w:szCs w:val="24"/>
        </w:rPr>
        <w:t>HDU</w:t>
      </w:r>
      <w:r w:rsidRPr="00B06B21">
        <w:rPr>
          <w:rFonts w:ascii="Times New Roman" w:hAnsi="Times New Roman" w:cs="Times New Roman"/>
          <w:sz w:val="24"/>
          <w:szCs w:val="24"/>
        </w:rPr>
        <w:t xml:space="preserve"> and </w:t>
      </w:r>
      <w:r w:rsidR="00823B7A">
        <w:rPr>
          <w:rFonts w:ascii="Times New Roman" w:hAnsi="Times New Roman" w:cs="Times New Roman"/>
          <w:sz w:val="24"/>
          <w:szCs w:val="24"/>
        </w:rPr>
        <w:t xml:space="preserve">ICU </w:t>
      </w:r>
      <w:r w:rsidRPr="00B06B21">
        <w:rPr>
          <w:rFonts w:ascii="Times New Roman" w:hAnsi="Times New Roman" w:cs="Times New Roman"/>
          <w:sz w:val="24"/>
          <w:szCs w:val="24"/>
        </w:rPr>
        <w:t xml:space="preserve">identifying or recognizing the sickest patients allows appropriate prioritization and allocation to the correct level of care </w:t>
      </w:r>
      <w:r w:rsidR="007E205F" w:rsidRPr="00B06B21">
        <w:rPr>
          <w:rFonts w:ascii="Times New Roman" w:hAnsi="Times New Roman" w:cs="Times New Roman"/>
          <w:sz w:val="24"/>
          <w:szCs w:val="24"/>
        </w:rPr>
        <w:t xml:space="preserve">and </w:t>
      </w:r>
      <w:r w:rsidRPr="00B06B21">
        <w:rPr>
          <w:rFonts w:ascii="Times New Roman" w:hAnsi="Times New Roman" w:cs="Times New Roman"/>
          <w:sz w:val="24"/>
          <w:szCs w:val="24"/>
        </w:rPr>
        <w:t xml:space="preserve">avoid or prevent serious adverse </w:t>
      </w:r>
      <w:r w:rsidR="007E205F" w:rsidRPr="00B06B21">
        <w:rPr>
          <w:rFonts w:ascii="Times New Roman" w:hAnsi="Times New Roman" w:cs="Times New Roman"/>
          <w:sz w:val="24"/>
          <w:szCs w:val="24"/>
        </w:rPr>
        <w:t xml:space="preserve">events or clinical outcomes </w:t>
      </w:r>
      <w:r w:rsidRPr="00B06B21">
        <w:rPr>
          <w:rFonts w:ascii="Times New Roman" w:hAnsi="Times New Roman" w:cs="Times New Roman"/>
          <w:sz w:val="24"/>
          <w:szCs w:val="24"/>
        </w:rPr>
        <w:t>including death, as well as to prevent unnecessary utilization of limited resources.  The advantage of using the EWS as a longitudinal and objective patient scoring system, compared with other triage systems, is that it is simple and easy to apply. The early warning score is particularly appropriate for use in resource- limited settings and situations where health service providers have limited training and experience and where laboratory testing is limited by resources and the patient’s ability to pay. Additionally, EWS standardizes assessment and monitoring of critically ill patients, enabling a rapid and timely response using a common language in the ED</w:t>
      </w:r>
      <w:r w:rsidR="006306C3">
        <w:rPr>
          <w:rFonts w:ascii="Times New Roman" w:hAnsi="Times New Roman" w:cs="Times New Roman"/>
          <w:sz w:val="24"/>
          <w:szCs w:val="24"/>
        </w:rPr>
        <w:t>.[13]</w:t>
      </w:r>
      <w:r w:rsidR="00764251">
        <w:rPr>
          <w:rFonts w:ascii="Times New Roman" w:hAnsi="Times New Roman" w:cs="Times New Roman"/>
          <w:sz w:val="24"/>
          <w:szCs w:val="24"/>
        </w:rPr>
        <w:t xml:space="preserve"> </w:t>
      </w:r>
      <w:r w:rsidRPr="00B06B21">
        <w:rPr>
          <w:rFonts w:ascii="Times New Roman" w:hAnsi="Times New Roman" w:cs="Times New Roman"/>
          <w:sz w:val="24"/>
          <w:szCs w:val="24"/>
        </w:rPr>
        <w:t xml:space="preserve">Despite the validation, wide acceptance and application of the early warning score in high resources countries; the most important question is whether the EWS can equally apply in </w:t>
      </w:r>
      <w:r w:rsidR="006306C3">
        <w:rPr>
          <w:rFonts w:ascii="Times New Roman" w:hAnsi="Times New Roman" w:cs="Times New Roman"/>
          <w:sz w:val="24"/>
          <w:szCs w:val="24"/>
        </w:rPr>
        <w:t>LIC</w:t>
      </w:r>
      <w:r w:rsidRPr="00B06B21">
        <w:rPr>
          <w:rFonts w:ascii="Times New Roman" w:hAnsi="Times New Roman" w:cs="Times New Roman"/>
          <w:sz w:val="24"/>
          <w:szCs w:val="24"/>
        </w:rPr>
        <w:t>, considering the fact that these countries have different patient demographics, disease patterns, health systems, clinical settings and resources</w:t>
      </w:r>
      <w:r w:rsidR="006306C3">
        <w:rPr>
          <w:rFonts w:ascii="Times New Roman" w:hAnsi="Times New Roman" w:cs="Times New Roman"/>
          <w:sz w:val="24"/>
          <w:szCs w:val="24"/>
        </w:rPr>
        <w:t>.[14]</w:t>
      </w:r>
    </w:p>
    <w:p w14:paraId="551B0EF2" w14:textId="77777777" w:rsidR="00764251" w:rsidRDefault="00764251" w:rsidP="006306C3">
      <w:pPr>
        <w:shd w:val="clear" w:color="auto" w:fill="FFFFFF"/>
        <w:spacing w:line="360" w:lineRule="auto"/>
        <w:jc w:val="both"/>
        <w:rPr>
          <w:rFonts w:ascii="Times New Roman" w:hAnsi="Times New Roman" w:cs="Times New Roman"/>
          <w:sz w:val="24"/>
          <w:szCs w:val="24"/>
        </w:rPr>
      </w:pPr>
    </w:p>
    <w:p w14:paraId="431484E3" w14:textId="42D7B702" w:rsidR="00CA26DB" w:rsidRPr="00B06B21" w:rsidRDefault="00CA26DB" w:rsidP="006306C3">
      <w:pPr>
        <w:shd w:val="clear" w:color="auto" w:fill="FFFFFF"/>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In Tanzania and especially at the EMD of MNH, and MUHAS Academic Medical Cent</w:t>
      </w:r>
      <w:r w:rsidR="00C94FA6">
        <w:rPr>
          <w:rFonts w:ascii="Times New Roman" w:hAnsi="Times New Roman" w:cs="Times New Roman"/>
          <w:sz w:val="24"/>
          <w:szCs w:val="24"/>
        </w:rPr>
        <w:t xml:space="preserve">er </w:t>
      </w:r>
      <w:r w:rsidRPr="00B06B21">
        <w:rPr>
          <w:rFonts w:ascii="Times New Roman" w:hAnsi="Times New Roman" w:cs="Times New Roman"/>
          <w:sz w:val="24"/>
          <w:szCs w:val="24"/>
        </w:rPr>
        <w:t>the EWS is not applied.</w:t>
      </w:r>
      <w:r w:rsidRPr="00B06B21" w:rsidDel="002A11CE">
        <w:rPr>
          <w:rFonts w:ascii="Times New Roman" w:hAnsi="Times New Roman" w:cs="Times New Roman"/>
          <w:sz w:val="24"/>
          <w:szCs w:val="24"/>
        </w:rPr>
        <w:t xml:space="preserve"> </w:t>
      </w:r>
      <w:r w:rsidR="00AB335A" w:rsidRPr="00B06B21">
        <w:rPr>
          <w:rFonts w:ascii="Times New Roman" w:hAnsi="Times New Roman" w:cs="Times New Roman"/>
          <w:sz w:val="24"/>
          <w:szCs w:val="24"/>
        </w:rPr>
        <w:t>Therefore,</w:t>
      </w:r>
      <w:r w:rsidRPr="00B06B21">
        <w:rPr>
          <w:rFonts w:ascii="Times New Roman" w:hAnsi="Times New Roman" w:cs="Times New Roman"/>
          <w:sz w:val="24"/>
          <w:szCs w:val="24"/>
        </w:rPr>
        <w:t xml:space="preserve"> the aim of this study was to determine the utility of the early warning </w:t>
      </w:r>
      <w:r w:rsidRPr="00B06B21">
        <w:rPr>
          <w:rFonts w:ascii="Times New Roman" w:hAnsi="Times New Roman" w:cs="Times New Roman"/>
          <w:sz w:val="24"/>
          <w:szCs w:val="24"/>
        </w:rPr>
        <w:lastRenderedPageBreak/>
        <w:t>score</w:t>
      </w:r>
      <w:r w:rsidR="00A16C27" w:rsidRPr="00B06B21">
        <w:rPr>
          <w:rFonts w:ascii="Times New Roman" w:hAnsi="Times New Roman" w:cs="Times New Roman"/>
          <w:sz w:val="24"/>
          <w:szCs w:val="24"/>
        </w:rPr>
        <w:t>s</w:t>
      </w:r>
      <w:r w:rsidRPr="00B06B21">
        <w:rPr>
          <w:rFonts w:ascii="Times New Roman" w:hAnsi="Times New Roman" w:cs="Times New Roman"/>
          <w:sz w:val="24"/>
          <w:szCs w:val="24"/>
        </w:rPr>
        <w:t xml:space="preserve"> in predicting serious adverse events or clinical outcomes in the population and clinical setting of </w:t>
      </w:r>
      <w:r w:rsidR="00874DFC">
        <w:rPr>
          <w:rFonts w:ascii="Times New Roman" w:hAnsi="Times New Roman" w:cs="Times New Roman"/>
          <w:sz w:val="24"/>
          <w:szCs w:val="24"/>
        </w:rPr>
        <w:t>LIC’s</w:t>
      </w:r>
      <w:r w:rsidRPr="00B06B21">
        <w:rPr>
          <w:rFonts w:ascii="Times New Roman" w:hAnsi="Times New Roman" w:cs="Times New Roman"/>
          <w:sz w:val="24"/>
          <w:szCs w:val="24"/>
        </w:rPr>
        <w:t xml:space="preserve"> such as Tanzania.  </w:t>
      </w:r>
    </w:p>
    <w:p w14:paraId="053ACCD7" w14:textId="77777777" w:rsidR="00ED34B0" w:rsidRPr="00B06B21" w:rsidRDefault="00ED34B0" w:rsidP="00BC44B6">
      <w:pPr>
        <w:pStyle w:val="Heading1"/>
        <w:spacing w:before="0" w:line="360" w:lineRule="auto"/>
        <w:rPr>
          <w:rFonts w:ascii="Times New Roman" w:hAnsi="Times New Roman"/>
          <w:b/>
          <w:color w:val="auto"/>
          <w:sz w:val="24"/>
          <w:szCs w:val="24"/>
        </w:rPr>
      </w:pPr>
    </w:p>
    <w:p w14:paraId="3BD0F573" w14:textId="1EFA00C2" w:rsidR="00AC2EEA" w:rsidRPr="001F7F02" w:rsidRDefault="001F7F02" w:rsidP="001F7F02">
      <w:pPr>
        <w:pStyle w:val="Heading1"/>
      </w:pPr>
      <w:r w:rsidRPr="001F7F02">
        <w:t>Methodology</w:t>
      </w:r>
    </w:p>
    <w:p w14:paraId="72276852" w14:textId="511439F5" w:rsidR="000F4180" w:rsidRPr="00F70868" w:rsidRDefault="0070583D" w:rsidP="00F70868">
      <w:pPr>
        <w:spacing w:line="360" w:lineRule="auto"/>
        <w:jc w:val="both"/>
        <w:rPr>
          <w:rFonts w:ascii="Times New Roman" w:hAnsi="Times New Roman" w:cs="Times New Roman"/>
          <w:bCs/>
          <w:sz w:val="24"/>
          <w:szCs w:val="24"/>
        </w:rPr>
      </w:pPr>
      <w:r w:rsidRPr="00F70868">
        <w:rPr>
          <w:rFonts w:ascii="Times New Roman" w:hAnsi="Times New Roman" w:cs="Times New Roman"/>
          <w:b/>
          <w:sz w:val="24"/>
          <w:szCs w:val="24"/>
        </w:rPr>
        <w:t xml:space="preserve">Study </w:t>
      </w:r>
      <w:r w:rsidR="00D87227" w:rsidRPr="00F70868">
        <w:rPr>
          <w:rFonts w:ascii="Times New Roman" w:hAnsi="Times New Roman" w:cs="Times New Roman"/>
          <w:b/>
          <w:sz w:val="24"/>
          <w:szCs w:val="24"/>
        </w:rPr>
        <w:t>d</w:t>
      </w:r>
      <w:r w:rsidRPr="00F70868">
        <w:rPr>
          <w:rFonts w:ascii="Times New Roman" w:hAnsi="Times New Roman" w:cs="Times New Roman"/>
          <w:b/>
          <w:sz w:val="24"/>
          <w:szCs w:val="24"/>
        </w:rPr>
        <w:t>esign</w:t>
      </w:r>
      <w:r w:rsidR="001F7F02" w:rsidRPr="00F70868">
        <w:rPr>
          <w:rFonts w:ascii="Times New Roman" w:hAnsi="Times New Roman" w:cs="Times New Roman"/>
          <w:b/>
          <w:sz w:val="24"/>
          <w:szCs w:val="24"/>
        </w:rPr>
        <w:t xml:space="preserve">: </w:t>
      </w:r>
      <w:r w:rsidR="000F4180" w:rsidRPr="00F70868">
        <w:rPr>
          <w:rFonts w:ascii="Times New Roman" w:hAnsi="Times New Roman" w:cs="Times New Roman"/>
          <w:bCs/>
          <w:sz w:val="24"/>
          <w:szCs w:val="24"/>
        </w:rPr>
        <w:t>This was a prospective observational study of adult non-trauma patients triaged to the resuscitation rooms (level 1 acuity) in the EMD of MNH</w:t>
      </w:r>
      <w:r w:rsidR="00037AE0" w:rsidRPr="00F70868">
        <w:rPr>
          <w:rFonts w:ascii="Times New Roman" w:hAnsi="Times New Roman" w:cs="Times New Roman"/>
          <w:bCs/>
          <w:sz w:val="24"/>
          <w:szCs w:val="24"/>
        </w:rPr>
        <w:t xml:space="preserve"> </w:t>
      </w:r>
      <w:r w:rsidR="000F4180" w:rsidRPr="00F70868">
        <w:rPr>
          <w:rFonts w:ascii="Times New Roman" w:hAnsi="Times New Roman" w:cs="Times New Roman"/>
          <w:bCs/>
          <w:sz w:val="24"/>
          <w:szCs w:val="24"/>
        </w:rPr>
        <w:t>and MUHAS Academic Medical Cent</w:t>
      </w:r>
      <w:r w:rsidR="00C94FA6">
        <w:rPr>
          <w:rFonts w:ascii="Times New Roman" w:hAnsi="Times New Roman" w:cs="Times New Roman"/>
          <w:bCs/>
          <w:sz w:val="24"/>
          <w:szCs w:val="24"/>
        </w:rPr>
        <w:t>er</w:t>
      </w:r>
      <w:r w:rsidR="009859CE" w:rsidRPr="00F70868">
        <w:rPr>
          <w:rFonts w:ascii="Times New Roman" w:hAnsi="Times New Roman" w:cs="Times New Roman"/>
          <w:bCs/>
          <w:sz w:val="24"/>
          <w:szCs w:val="24"/>
        </w:rPr>
        <w:t xml:space="preserve"> in Dar es Salaam Tanzania</w:t>
      </w:r>
      <w:r w:rsidR="000F4180" w:rsidRPr="00F70868">
        <w:rPr>
          <w:rFonts w:ascii="Times New Roman" w:hAnsi="Times New Roman" w:cs="Times New Roman"/>
          <w:bCs/>
          <w:sz w:val="24"/>
          <w:szCs w:val="24"/>
        </w:rPr>
        <w:t xml:space="preserve"> over a period of </w:t>
      </w:r>
      <w:r w:rsidRPr="00F70868">
        <w:rPr>
          <w:rFonts w:ascii="Times New Roman" w:hAnsi="Times New Roman" w:cs="Times New Roman"/>
          <w:bCs/>
          <w:sz w:val="24"/>
          <w:szCs w:val="24"/>
        </w:rPr>
        <w:t>three</w:t>
      </w:r>
      <w:r w:rsidR="000F4180" w:rsidRPr="00F70868">
        <w:rPr>
          <w:rFonts w:ascii="Times New Roman" w:hAnsi="Times New Roman" w:cs="Times New Roman"/>
          <w:bCs/>
          <w:sz w:val="24"/>
          <w:szCs w:val="24"/>
        </w:rPr>
        <w:t xml:space="preserve"> months (October 2018- </w:t>
      </w:r>
      <w:r w:rsidRPr="00F70868">
        <w:rPr>
          <w:rFonts w:ascii="Times New Roman" w:hAnsi="Times New Roman" w:cs="Times New Roman"/>
          <w:bCs/>
          <w:sz w:val="24"/>
          <w:szCs w:val="24"/>
        </w:rPr>
        <w:t xml:space="preserve">January </w:t>
      </w:r>
      <w:r w:rsidR="000F4180" w:rsidRPr="00F70868">
        <w:rPr>
          <w:rFonts w:ascii="Times New Roman" w:hAnsi="Times New Roman" w:cs="Times New Roman"/>
          <w:bCs/>
          <w:sz w:val="24"/>
          <w:szCs w:val="24"/>
        </w:rPr>
        <w:t xml:space="preserve">2019). </w:t>
      </w:r>
    </w:p>
    <w:p w14:paraId="4B11E667" w14:textId="428C5C23" w:rsidR="00AC2EEA" w:rsidRPr="00F70868" w:rsidRDefault="0070583D" w:rsidP="00F70868">
      <w:pPr>
        <w:spacing w:line="360" w:lineRule="auto"/>
        <w:jc w:val="both"/>
        <w:rPr>
          <w:rFonts w:ascii="Times New Roman" w:hAnsi="Times New Roman" w:cs="Times New Roman"/>
          <w:bCs/>
          <w:sz w:val="24"/>
          <w:szCs w:val="24"/>
        </w:rPr>
      </w:pPr>
      <w:r w:rsidRPr="00F70868">
        <w:rPr>
          <w:rFonts w:ascii="Times New Roman" w:hAnsi="Times New Roman" w:cs="Times New Roman"/>
          <w:b/>
          <w:sz w:val="24"/>
          <w:szCs w:val="24"/>
        </w:rPr>
        <w:t xml:space="preserve">Study </w:t>
      </w:r>
      <w:r w:rsidR="00D87227" w:rsidRPr="00F70868">
        <w:rPr>
          <w:rFonts w:ascii="Times New Roman" w:hAnsi="Times New Roman" w:cs="Times New Roman"/>
          <w:b/>
          <w:sz w:val="24"/>
          <w:szCs w:val="24"/>
        </w:rPr>
        <w:t>s</w:t>
      </w:r>
      <w:r w:rsidR="145CFEE7" w:rsidRPr="00F70868">
        <w:rPr>
          <w:rFonts w:ascii="Times New Roman" w:hAnsi="Times New Roman" w:cs="Times New Roman"/>
          <w:b/>
          <w:sz w:val="24"/>
          <w:szCs w:val="24"/>
        </w:rPr>
        <w:t>etting</w:t>
      </w:r>
      <w:r w:rsidR="0001673B" w:rsidRPr="00F70868">
        <w:rPr>
          <w:rFonts w:ascii="Times New Roman" w:hAnsi="Times New Roman" w:cs="Times New Roman"/>
          <w:b/>
          <w:sz w:val="24"/>
          <w:szCs w:val="24"/>
        </w:rPr>
        <w:t>:</w:t>
      </w:r>
      <w:r w:rsidR="0001673B" w:rsidRPr="00F70868">
        <w:rPr>
          <w:rFonts w:ascii="Times New Roman" w:hAnsi="Times New Roman" w:cs="Times New Roman"/>
          <w:bCs/>
          <w:sz w:val="24"/>
          <w:szCs w:val="24"/>
        </w:rPr>
        <w:t xml:space="preserve"> </w:t>
      </w:r>
      <w:r w:rsidR="00AC2EEA" w:rsidRPr="00F70868">
        <w:rPr>
          <w:rFonts w:ascii="Times New Roman" w:hAnsi="Times New Roman" w:cs="Times New Roman"/>
          <w:bCs/>
          <w:sz w:val="24"/>
          <w:szCs w:val="24"/>
        </w:rPr>
        <w:t xml:space="preserve">This study was conducted at </w:t>
      </w:r>
      <w:r w:rsidR="00E23B7C" w:rsidRPr="00F70868">
        <w:rPr>
          <w:rFonts w:ascii="Times New Roman" w:hAnsi="Times New Roman" w:cs="Times New Roman"/>
          <w:bCs/>
          <w:sz w:val="24"/>
          <w:szCs w:val="24"/>
        </w:rPr>
        <w:t>two</w:t>
      </w:r>
      <w:r w:rsidR="00AC2EEA" w:rsidRPr="00F70868">
        <w:rPr>
          <w:rFonts w:ascii="Times New Roman" w:hAnsi="Times New Roman" w:cs="Times New Roman"/>
          <w:bCs/>
          <w:sz w:val="24"/>
          <w:szCs w:val="24"/>
        </w:rPr>
        <w:t xml:space="preserve"> </w:t>
      </w:r>
      <w:r w:rsidR="00037AE0" w:rsidRPr="00F70868">
        <w:rPr>
          <w:rFonts w:ascii="Times New Roman" w:hAnsi="Times New Roman" w:cs="Times New Roman"/>
          <w:bCs/>
          <w:sz w:val="24"/>
          <w:szCs w:val="24"/>
        </w:rPr>
        <w:t>EDs</w:t>
      </w:r>
      <w:r w:rsidR="00E23B7C" w:rsidRPr="00F70868">
        <w:rPr>
          <w:rFonts w:ascii="Times New Roman" w:hAnsi="Times New Roman" w:cs="Times New Roman"/>
          <w:bCs/>
          <w:sz w:val="24"/>
          <w:szCs w:val="24"/>
        </w:rPr>
        <w:t xml:space="preserve"> of </w:t>
      </w:r>
      <w:r w:rsidR="008655F6" w:rsidRPr="00F70868">
        <w:rPr>
          <w:rFonts w:ascii="Times New Roman" w:hAnsi="Times New Roman" w:cs="Times New Roman"/>
          <w:bCs/>
          <w:sz w:val="24"/>
          <w:szCs w:val="24"/>
        </w:rPr>
        <w:t>university teaching hospitals</w:t>
      </w:r>
      <w:r w:rsidR="00E23B7C" w:rsidRPr="00F70868">
        <w:rPr>
          <w:rFonts w:ascii="Times New Roman" w:hAnsi="Times New Roman" w:cs="Times New Roman"/>
          <w:bCs/>
          <w:sz w:val="24"/>
          <w:szCs w:val="24"/>
        </w:rPr>
        <w:t xml:space="preserve"> in</w:t>
      </w:r>
      <w:r w:rsidR="00AC2EEA" w:rsidRPr="00F70868">
        <w:rPr>
          <w:rFonts w:ascii="Times New Roman" w:hAnsi="Times New Roman" w:cs="Times New Roman"/>
          <w:bCs/>
          <w:sz w:val="24"/>
          <w:szCs w:val="24"/>
        </w:rPr>
        <w:t xml:space="preserve"> Dar es Salaam</w:t>
      </w:r>
      <w:r w:rsidR="00F27500" w:rsidRPr="00F70868">
        <w:rPr>
          <w:rFonts w:ascii="Times New Roman" w:hAnsi="Times New Roman" w:cs="Times New Roman"/>
          <w:bCs/>
          <w:sz w:val="24"/>
          <w:szCs w:val="24"/>
        </w:rPr>
        <w:t xml:space="preserve">, </w:t>
      </w:r>
      <w:r w:rsidR="00E23B7C" w:rsidRPr="00F70868">
        <w:rPr>
          <w:rFonts w:ascii="Times New Roman" w:hAnsi="Times New Roman" w:cs="Times New Roman"/>
          <w:bCs/>
          <w:sz w:val="24"/>
          <w:szCs w:val="24"/>
        </w:rPr>
        <w:t xml:space="preserve">United Republic Tanzania. </w:t>
      </w:r>
      <w:r w:rsidR="00F27500" w:rsidRPr="00F70868">
        <w:rPr>
          <w:rFonts w:ascii="Times New Roman" w:hAnsi="Times New Roman" w:cs="Times New Roman"/>
          <w:bCs/>
          <w:sz w:val="24"/>
          <w:szCs w:val="24"/>
        </w:rPr>
        <w:t xml:space="preserve">MNH </w:t>
      </w:r>
      <w:r w:rsidR="00E23B7C" w:rsidRPr="00F70868">
        <w:rPr>
          <w:rFonts w:ascii="Times New Roman" w:hAnsi="Times New Roman" w:cs="Times New Roman"/>
          <w:bCs/>
          <w:sz w:val="24"/>
          <w:szCs w:val="24"/>
        </w:rPr>
        <w:t xml:space="preserve">is </w:t>
      </w:r>
      <w:r w:rsidR="00AC2EEA" w:rsidRPr="00F70868">
        <w:rPr>
          <w:rFonts w:ascii="Times New Roman" w:hAnsi="Times New Roman" w:cs="Times New Roman"/>
          <w:bCs/>
          <w:sz w:val="24"/>
          <w:szCs w:val="24"/>
        </w:rPr>
        <w:t xml:space="preserve">situated in Ilala, one of the five </w:t>
      </w:r>
      <w:r w:rsidR="008655F6">
        <w:rPr>
          <w:rFonts w:ascii="Times New Roman" w:hAnsi="Times New Roman" w:cs="Times New Roman"/>
          <w:bCs/>
          <w:sz w:val="24"/>
          <w:szCs w:val="24"/>
        </w:rPr>
        <w:t>m</w:t>
      </w:r>
      <w:r w:rsidR="00E23B7C" w:rsidRPr="00F70868">
        <w:rPr>
          <w:rFonts w:ascii="Times New Roman" w:hAnsi="Times New Roman" w:cs="Times New Roman"/>
          <w:bCs/>
          <w:sz w:val="24"/>
          <w:szCs w:val="24"/>
        </w:rPr>
        <w:t xml:space="preserve">unicipals of </w:t>
      </w:r>
      <w:r w:rsidR="00AC2EEA" w:rsidRPr="00F70868">
        <w:rPr>
          <w:rFonts w:ascii="Times New Roman" w:hAnsi="Times New Roman" w:cs="Times New Roman"/>
          <w:bCs/>
          <w:sz w:val="24"/>
          <w:szCs w:val="24"/>
        </w:rPr>
        <w:t>Dar es Salaam</w:t>
      </w:r>
      <w:r w:rsidR="00E23B7C" w:rsidRPr="00F70868">
        <w:rPr>
          <w:rFonts w:ascii="Times New Roman" w:hAnsi="Times New Roman" w:cs="Times New Roman"/>
          <w:bCs/>
          <w:sz w:val="24"/>
          <w:szCs w:val="24"/>
        </w:rPr>
        <w:t xml:space="preserve"> City</w:t>
      </w:r>
      <w:r w:rsidR="00AC2EEA" w:rsidRPr="00F70868">
        <w:rPr>
          <w:rFonts w:ascii="Times New Roman" w:hAnsi="Times New Roman" w:cs="Times New Roman"/>
          <w:bCs/>
          <w:sz w:val="24"/>
          <w:szCs w:val="24"/>
        </w:rPr>
        <w:t xml:space="preserve">. MNH is the </w:t>
      </w:r>
      <w:r w:rsidR="008655F6" w:rsidRPr="00F70868">
        <w:rPr>
          <w:rFonts w:ascii="Times New Roman" w:hAnsi="Times New Roman" w:cs="Times New Roman"/>
          <w:bCs/>
          <w:sz w:val="24"/>
          <w:szCs w:val="24"/>
        </w:rPr>
        <w:t xml:space="preserve">university teaching hospital </w:t>
      </w:r>
      <w:r w:rsidR="00F27500" w:rsidRPr="00F70868">
        <w:rPr>
          <w:rFonts w:ascii="Times New Roman" w:hAnsi="Times New Roman" w:cs="Times New Roman"/>
          <w:bCs/>
          <w:sz w:val="24"/>
          <w:szCs w:val="24"/>
        </w:rPr>
        <w:t xml:space="preserve">serving </w:t>
      </w:r>
      <w:r w:rsidR="00AC2EEA" w:rsidRPr="00F70868">
        <w:rPr>
          <w:rFonts w:ascii="Times New Roman" w:hAnsi="Times New Roman" w:cs="Times New Roman"/>
          <w:bCs/>
          <w:sz w:val="24"/>
          <w:szCs w:val="24"/>
        </w:rPr>
        <w:t xml:space="preserve">as </w:t>
      </w:r>
      <w:r w:rsidR="00F27500" w:rsidRPr="00F70868">
        <w:rPr>
          <w:rFonts w:ascii="Times New Roman" w:hAnsi="Times New Roman" w:cs="Times New Roman"/>
          <w:bCs/>
          <w:sz w:val="24"/>
          <w:szCs w:val="24"/>
        </w:rPr>
        <w:t xml:space="preserve">the </w:t>
      </w:r>
      <w:r w:rsidR="008655F6" w:rsidRPr="00F70868">
        <w:rPr>
          <w:rFonts w:ascii="Times New Roman" w:hAnsi="Times New Roman" w:cs="Times New Roman"/>
          <w:bCs/>
          <w:sz w:val="24"/>
          <w:szCs w:val="24"/>
        </w:rPr>
        <w:t xml:space="preserve">national referral hospital </w:t>
      </w:r>
      <w:r w:rsidR="00AC2EEA" w:rsidRPr="00F70868">
        <w:rPr>
          <w:rFonts w:ascii="Times New Roman" w:hAnsi="Times New Roman" w:cs="Times New Roman"/>
          <w:bCs/>
          <w:sz w:val="24"/>
          <w:szCs w:val="24"/>
        </w:rPr>
        <w:t>with a bed capacity of 1500 beds. The E</w:t>
      </w:r>
      <w:r w:rsidR="00F67423" w:rsidRPr="00F70868">
        <w:rPr>
          <w:rFonts w:ascii="Times New Roman" w:hAnsi="Times New Roman" w:cs="Times New Roman"/>
          <w:bCs/>
          <w:sz w:val="24"/>
          <w:szCs w:val="24"/>
        </w:rPr>
        <w:t>D</w:t>
      </w:r>
      <w:r w:rsidR="00F27500" w:rsidRPr="00F70868">
        <w:rPr>
          <w:rFonts w:ascii="Times New Roman" w:hAnsi="Times New Roman" w:cs="Times New Roman"/>
          <w:bCs/>
          <w:sz w:val="24"/>
          <w:szCs w:val="24"/>
        </w:rPr>
        <w:t xml:space="preserve"> of </w:t>
      </w:r>
      <w:r w:rsidR="00AC2EEA" w:rsidRPr="00F70868">
        <w:rPr>
          <w:rFonts w:ascii="Times New Roman" w:hAnsi="Times New Roman" w:cs="Times New Roman"/>
          <w:bCs/>
          <w:sz w:val="24"/>
          <w:szCs w:val="24"/>
        </w:rPr>
        <w:t xml:space="preserve">MNH </w:t>
      </w:r>
      <w:r w:rsidR="009859CE" w:rsidRPr="00F70868">
        <w:rPr>
          <w:rFonts w:ascii="Times New Roman" w:hAnsi="Times New Roman" w:cs="Times New Roman"/>
          <w:bCs/>
          <w:sz w:val="24"/>
          <w:szCs w:val="24"/>
        </w:rPr>
        <w:t xml:space="preserve">opened </w:t>
      </w:r>
      <w:r w:rsidR="00F27500" w:rsidRPr="00F70868">
        <w:rPr>
          <w:rFonts w:ascii="Times New Roman" w:hAnsi="Times New Roman" w:cs="Times New Roman"/>
          <w:bCs/>
          <w:sz w:val="24"/>
          <w:szCs w:val="24"/>
        </w:rPr>
        <w:t>in</w:t>
      </w:r>
      <w:r w:rsidR="00AC2EEA" w:rsidRPr="00F70868">
        <w:rPr>
          <w:rFonts w:ascii="Times New Roman" w:hAnsi="Times New Roman" w:cs="Times New Roman"/>
          <w:bCs/>
          <w:sz w:val="24"/>
          <w:szCs w:val="24"/>
        </w:rPr>
        <w:t xml:space="preserve"> 2010</w:t>
      </w:r>
      <w:r w:rsidR="009859CE" w:rsidRPr="00F70868">
        <w:rPr>
          <w:rFonts w:ascii="Times New Roman" w:hAnsi="Times New Roman" w:cs="Times New Roman"/>
          <w:bCs/>
          <w:sz w:val="24"/>
          <w:szCs w:val="24"/>
        </w:rPr>
        <w:t xml:space="preserve"> and</w:t>
      </w:r>
      <w:r w:rsidR="00F27500" w:rsidRPr="00F70868">
        <w:rPr>
          <w:rFonts w:ascii="Times New Roman" w:hAnsi="Times New Roman" w:cs="Times New Roman"/>
          <w:bCs/>
          <w:sz w:val="24"/>
          <w:szCs w:val="24"/>
        </w:rPr>
        <w:t xml:space="preserve"> is the largest of all </w:t>
      </w:r>
      <w:r w:rsidR="00961229" w:rsidRPr="00F70868">
        <w:rPr>
          <w:rFonts w:ascii="Times New Roman" w:hAnsi="Times New Roman" w:cs="Times New Roman"/>
          <w:bCs/>
          <w:sz w:val="24"/>
          <w:szCs w:val="24"/>
        </w:rPr>
        <w:t>ED</w:t>
      </w:r>
      <w:r w:rsidR="00F27500" w:rsidRPr="00F70868">
        <w:rPr>
          <w:rFonts w:ascii="Times New Roman" w:hAnsi="Times New Roman" w:cs="Times New Roman"/>
          <w:bCs/>
          <w:sz w:val="24"/>
          <w:szCs w:val="24"/>
        </w:rPr>
        <w:t xml:space="preserve">s in the country, with a daily attendance of about 200 patients. </w:t>
      </w:r>
      <w:r w:rsidR="00301BD7" w:rsidRPr="00F70868">
        <w:rPr>
          <w:rFonts w:ascii="Times New Roman" w:hAnsi="Times New Roman" w:cs="Times New Roman"/>
          <w:bCs/>
          <w:sz w:val="24"/>
          <w:szCs w:val="24"/>
        </w:rPr>
        <w:t>The E</w:t>
      </w:r>
      <w:r w:rsidR="00037AE0" w:rsidRPr="00F70868">
        <w:rPr>
          <w:rFonts w:ascii="Times New Roman" w:hAnsi="Times New Roman" w:cs="Times New Roman"/>
          <w:bCs/>
          <w:sz w:val="24"/>
          <w:szCs w:val="24"/>
        </w:rPr>
        <w:t xml:space="preserve">D </w:t>
      </w:r>
      <w:r w:rsidR="00301BD7" w:rsidRPr="00F70868">
        <w:rPr>
          <w:rFonts w:ascii="Times New Roman" w:hAnsi="Times New Roman" w:cs="Times New Roman"/>
          <w:bCs/>
          <w:sz w:val="24"/>
          <w:szCs w:val="24"/>
        </w:rPr>
        <w:t>of MUHAS Academic Medical Cent</w:t>
      </w:r>
      <w:r w:rsidR="00C94FA6">
        <w:rPr>
          <w:rFonts w:ascii="Times New Roman" w:hAnsi="Times New Roman" w:cs="Times New Roman"/>
          <w:bCs/>
          <w:sz w:val="24"/>
          <w:szCs w:val="24"/>
        </w:rPr>
        <w:t>er</w:t>
      </w:r>
      <w:r w:rsidR="009859CE" w:rsidRPr="00F70868">
        <w:rPr>
          <w:rFonts w:ascii="Times New Roman" w:hAnsi="Times New Roman" w:cs="Times New Roman"/>
          <w:bCs/>
          <w:sz w:val="24"/>
          <w:szCs w:val="24"/>
        </w:rPr>
        <w:t xml:space="preserve"> was</w:t>
      </w:r>
      <w:r w:rsidR="00301BD7" w:rsidRPr="00F70868">
        <w:rPr>
          <w:rFonts w:ascii="Times New Roman" w:hAnsi="Times New Roman" w:cs="Times New Roman"/>
          <w:bCs/>
          <w:sz w:val="24"/>
          <w:szCs w:val="24"/>
        </w:rPr>
        <w:t xml:space="preserve"> </w:t>
      </w:r>
      <w:r w:rsidR="00FB716E" w:rsidRPr="00F70868">
        <w:rPr>
          <w:rFonts w:ascii="Times New Roman" w:hAnsi="Times New Roman" w:cs="Times New Roman"/>
          <w:bCs/>
          <w:sz w:val="24"/>
          <w:szCs w:val="24"/>
        </w:rPr>
        <w:t>inaugurated in 2017,</w:t>
      </w:r>
      <w:r w:rsidR="00301BD7" w:rsidRPr="00F70868">
        <w:rPr>
          <w:rFonts w:ascii="Times New Roman" w:hAnsi="Times New Roman" w:cs="Times New Roman"/>
          <w:bCs/>
          <w:sz w:val="24"/>
          <w:szCs w:val="24"/>
        </w:rPr>
        <w:t xml:space="preserve"> </w:t>
      </w:r>
      <w:r w:rsidR="00FB716E" w:rsidRPr="00F70868">
        <w:rPr>
          <w:rFonts w:ascii="Times New Roman" w:hAnsi="Times New Roman" w:cs="Times New Roman"/>
          <w:bCs/>
          <w:sz w:val="24"/>
          <w:szCs w:val="24"/>
        </w:rPr>
        <w:t>situated</w:t>
      </w:r>
      <w:r w:rsidR="00301BD7" w:rsidRPr="00F70868">
        <w:rPr>
          <w:rFonts w:ascii="Times New Roman" w:hAnsi="Times New Roman" w:cs="Times New Roman"/>
          <w:bCs/>
          <w:sz w:val="24"/>
          <w:szCs w:val="24"/>
        </w:rPr>
        <w:t xml:space="preserve"> in Ubungo </w:t>
      </w:r>
      <w:r w:rsidR="008655F6">
        <w:rPr>
          <w:rFonts w:ascii="Times New Roman" w:hAnsi="Times New Roman" w:cs="Times New Roman"/>
          <w:bCs/>
          <w:sz w:val="24"/>
          <w:szCs w:val="24"/>
        </w:rPr>
        <w:t>m</w:t>
      </w:r>
      <w:r w:rsidR="00301BD7" w:rsidRPr="00F70868">
        <w:rPr>
          <w:rFonts w:ascii="Times New Roman" w:hAnsi="Times New Roman" w:cs="Times New Roman"/>
          <w:bCs/>
          <w:sz w:val="24"/>
          <w:szCs w:val="24"/>
        </w:rPr>
        <w:t xml:space="preserve">unicipal in the City of Dar-es –salaam about 20 kilometres from Muhimbili National Hospital. It is </w:t>
      </w:r>
      <w:r w:rsidR="00874DFC" w:rsidRPr="00F70868">
        <w:rPr>
          <w:rFonts w:ascii="Times New Roman" w:hAnsi="Times New Roman" w:cs="Times New Roman"/>
          <w:bCs/>
          <w:sz w:val="24"/>
          <w:szCs w:val="24"/>
        </w:rPr>
        <w:t>the second</w:t>
      </w:r>
      <w:r w:rsidR="00301BD7" w:rsidRPr="00F70868">
        <w:rPr>
          <w:rFonts w:ascii="Times New Roman" w:hAnsi="Times New Roman" w:cs="Times New Roman"/>
          <w:bCs/>
          <w:sz w:val="24"/>
          <w:szCs w:val="24"/>
        </w:rPr>
        <w:t xml:space="preserve"> largest </w:t>
      </w:r>
      <w:r w:rsidR="00961229" w:rsidRPr="00F70868">
        <w:rPr>
          <w:rFonts w:ascii="Times New Roman" w:hAnsi="Times New Roman" w:cs="Times New Roman"/>
          <w:bCs/>
          <w:sz w:val="24"/>
          <w:szCs w:val="24"/>
        </w:rPr>
        <w:t>ED</w:t>
      </w:r>
      <w:r w:rsidR="00301BD7" w:rsidRPr="00F70868">
        <w:rPr>
          <w:rFonts w:ascii="Times New Roman" w:hAnsi="Times New Roman" w:cs="Times New Roman"/>
          <w:bCs/>
          <w:sz w:val="24"/>
          <w:szCs w:val="24"/>
        </w:rPr>
        <w:t xml:space="preserve"> of a University Teaching Hospital in the country receiving about 20,000 admissions per year equals to around 50 patients per day.</w:t>
      </w:r>
    </w:p>
    <w:p w14:paraId="6AFA65FF" w14:textId="10E07978" w:rsidR="0090400C" w:rsidRPr="0001673B" w:rsidRDefault="145CFEE7" w:rsidP="0001673B">
      <w:pPr>
        <w:spacing w:line="360" w:lineRule="auto"/>
        <w:jc w:val="both"/>
        <w:rPr>
          <w:rFonts w:ascii="Times New Roman" w:eastAsia="MS Gothic" w:hAnsi="Times New Roman" w:cs="Times New Roman"/>
          <w:b/>
          <w:sz w:val="24"/>
          <w:szCs w:val="24"/>
        </w:rPr>
      </w:pPr>
      <w:r w:rsidRPr="0001673B">
        <w:rPr>
          <w:rFonts w:ascii="Times New Roman" w:hAnsi="Times New Roman" w:cs="Times New Roman"/>
          <w:b/>
          <w:sz w:val="24"/>
          <w:szCs w:val="24"/>
        </w:rPr>
        <w:t xml:space="preserve">Study </w:t>
      </w:r>
      <w:r w:rsidR="00D87227">
        <w:rPr>
          <w:rFonts w:ascii="Times New Roman" w:hAnsi="Times New Roman" w:cs="Times New Roman"/>
          <w:b/>
          <w:sz w:val="24"/>
          <w:szCs w:val="24"/>
        </w:rPr>
        <w:t>p</w:t>
      </w:r>
      <w:r w:rsidRPr="0001673B">
        <w:rPr>
          <w:rFonts w:ascii="Times New Roman" w:hAnsi="Times New Roman" w:cs="Times New Roman"/>
          <w:b/>
          <w:sz w:val="24"/>
          <w:szCs w:val="24"/>
        </w:rPr>
        <w:t>articipants</w:t>
      </w:r>
      <w:r w:rsidR="0001673B" w:rsidRPr="0001673B">
        <w:rPr>
          <w:rFonts w:ascii="Times New Roman" w:hAnsi="Times New Roman" w:cs="Times New Roman"/>
          <w:b/>
          <w:sz w:val="24"/>
          <w:szCs w:val="24"/>
        </w:rPr>
        <w:t xml:space="preserve">: </w:t>
      </w:r>
      <w:r w:rsidR="00EF32DA" w:rsidRPr="0001673B">
        <w:rPr>
          <w:rFonts w:ascii="Times New Roman" w:hAnsi="Times New Roman" w:cs="Times New Roman"/>
          <w:sz w:val="24"/>
          <w:szCs w:val="24"/>
        </w:rPr>
        <w:t xml:space="preserve">All adult patients aged 18 years and </w:t>
      </w:r>
      <w:r w:rsidR="00A72ACF" w:rsidRPr="0001673B">
        <w:rPr>
          <w:rFonts w:ascii="Times New Roman" w:hAnsi="Times New Roman" w:cs="Times New Roman"/>
          <w:sz w:val="24"/>
          <w:szCs w:val="24"/>
        </w:rPr>
        <w:t>above</w:t>
      </w:r>
      <w:r w:rsidR="00EF32DA" w:rsidRPr="0001673B">
        <w:rPr>
          <w:rFonts w:ascii="Times New Roman" w:hAnsi="Times New Roman" w:cs="Times New Roman"/>
          <w:sz w:val="24"/>
          <w:szCs w:val="24"/>
        </w:rPr>
        <w:t xml:space="preserve"> were </w:t>
      </w:r>
      <w:r w:rsidR="00EE498F" w:rsidRPr="0001673B">
        <w:rPr>
          <w:rFonts w:ascii="Times New Roman" w:hAnsi="Times New Roman" w:cs="Times New Roman"/>
          <w:sz w:val="24"/>
          <w:szCs w:val="24"/>
        </w:rPr>
        <w:t>taken</w:t>
      </w:r>
      <w:r w:rsidR="00EF32DA" w:rsidRPr="0001673B">
        <w:rPr>
          <w:rFonts w:ascii="Times New Roman" w:hAnsi="Times New Roman" w:cs="Times New Roman"/>
          <w:sz w:val="24"/>
          <w:szCs w:val="24"/>
        </w:rPr>
        <w:t xml:space="preserve"> to resuscitation rooms in the </w:t>
      </w:r>
      <w:r w:rsidR="00961229" w:rsidRPr="0001673B">
        <w:rPr>
          <w:rFonts w:ascii="Times New Roman" w:hAnsi="Times New Roman" w:cs="Times New Roman"/>
          <w:sz w:val="24"/>
          <w:szCs w:val="24"/>
        </w:rPr>
        <w:t>ED</w:t>
      </w:r>
      <w:r w:rsidR="00EF32DA" w:rsidRPr="0001673B">
        <w:rPr>
          <w:rFonts w:ascii="Times New Roman" w:hAnsi="Times New Roman" w:cs="Times New Roman"/>
          <w:sz w:val="24"/>
          <w:szCs w:val="24"/>
        </w:rPr>
        <w:t xml:space="preserve"> of MNH and MUHAS </w:t>
      </w:r>
      <w:r w:rsidR="00EE498F" w:rsidRPr="0001673B">
        <w:rPr>
          <w:rFonts w:ascii="Times New Roman" w:hAnsi="Times New Roman" w:cs="Times New Roman"/>
          <w:sz w:val="24"/>
          <w:szCs w:val="24"/>
        </w:rPr>
        <w:t xml:space="preserve">academic medical </w:t>
      </w:r>
      <w:r w:rsidR="00EE498F">
        <w:rPr>
          <w:rFonts w:ascii="Times New Roman" w:hAnsi="Times New Roman" w:cs="Times New Roman"/>
          <w:sz w:val="24"/>
          <w:szCs w:val="24"/>
        </w:rPr>
        <w:t>c</w:t>
      </w:r>
      <w:r w:rsidR="00EE498F" w:rsidRPr="0001673B">
        <w:rPr>
          <w:rFonts w:ascii="Times New Roman" w:hAnsi="Times New Roman" w:cs="Times New Roman"/>
          <w:sz w:val="24"/>
          <w:szCs w:val="24"/>
        </w:rPr>
        <w:t xml:space="preserve">enter </w:t>
      </w:r>
      <w:r w:rsidR="00EF32DA" w:rsidRPr="0001673B">
        <w:rPr>
          <w:rFonts w:ascii="Times New Roman" w:hAnsi="Times New Roman" w:cs="Times New Roman"/>
          <w:sz w:val="24"/>
          <w:szCs w:val="24"/>
        </w:rPr>
        <w:t>excluding those who were pregnant and trauma cases</w:t>
      </w:r>
      <w:r w:rsidRPr="0001673B">
        <w:rPr>
          <w:rFonts w:ascii="Times New Roman" w:eastAsia="Times New Roman" w:hAnsi="Times New Roman" w:cs="Times New Roman"/>
          <w:sz w:val="24"/>
          <w:szCs w:val="24"/>
        </w:rPr>
        <w:t>.</w:t>
      </w:r>
    </w:p>
    <w:p w14:paraId="4991DBE9" w14:textId="70766A0F" w:rsidR="00584E6C" w:rsidRPr="0001673B" w:rsidRDefault="145CFEE7" w:rsidP="0001673B">
      <w:pPr>
        <w:spacing w:line="360" w:lineRule="auto"/>
        <w:jc w:val="both"/>
        <w:rPr>
          <w:rFonts w:ascii="Times New Roman" w:eastAsia="MS Gothic" w:hAnsi="Times New Roman" w:cs="Times New Roman"/>
          <w:b/>
          <w:sz w:val="24"/>
          <w:szCs w:val="24"/>
        </w:rPr>
      </w:pPr>
      <w:r w:rsidRPr="0001673B">
        <w:rPr>
          <w:rFonts w:ascii="Times New Roman" w:hAnsi="Times New Roman" w:cs="Times New Roman"/>
          <w:b/>
          <w:sz w:val="24"/>
          <w:szCs w:val="24"/>
        </w:rPr>
        <w:t>Study protocol</w:t>
      </w:r>
      <w:r w:rsidR="0001673B" w:rsidRPr="0001673B">
        <w:rPr>
          <w:rFonts w:ascii="Times New Roman" w:hAnsi="Times New Roman" w:cs="Times New Roman"/>
          <w:b/>
          <w:sz w:val="24"/>
          <w:szCs w:val="24"/>
        </w:rPr>
        <w:t xml:space="preserve">: </w:t>
      </w:r>
      <w:r w:rsidR="00EF32DA" w:rsidRPr="0001673B">
        <w:rPr>
          <w:rFonts w:ascii="Times New Roman" w:eastAsia="Times New Roman" w:hAnsi="Times New Roman" w:cs="Times New Roman"/>
          <w:sz w:val="24"/>
          <w:szCs w:val="24"/>
        </w:rPr>
        <w:t>R</w:t>
      </w:r>
      <w:r w:rsidRPr="0001673B">
        <w:rPr>
          <w:rFonts w:ascii="Times New Roman" w:eastAsia="Times New Roman" w:hAnsi="Times New Roman" w:cs="Times New Roman"/>
          <w:sz w:val="24"/>
          <w:szCs w:val="24"/>
        </w:rPr>
        <w:t xml:space="preserve">esearch </w:t>
      </w:r>
      <w:r w:rsidR="00EF32DA" w:rsidRPr="0001673B">
        <w:rPr>
          <w:rFonts w:ascii="Times New Roman" w:eastAsia="Times New Roman" w:hAnsi="Times New Roman" w:cs="Times New Roman"/>
          <w:sz w:val="24"/>
          <w:szCs w:val="24"/>
        </w:rPr>
        <w:t>assistants were</w:t>
      </w:r>
      <w:r w:rsidRPr="0001673B">
        <w:rPr>
          <w:rFonts w:ascii="Times New Roman" w:eastAsia="Times New Roman" w:hAnsi="Times New Roman" w:cs="Times New Roman"/>
          <w:sz w:val="24"/>
          <w:szCs w:val="24"/>
        </w:rPr>
        <w:t xml:space="preserve"> scheduled to collect data in </w:t>
      </w:r>
      <w:r w:rsidR="00874DFC" w:rsidRPr="0001673B">
        <w:rPr>
          <w:rFonts w:ascii="Times New Roman" w:eastAsia="Times New Roman" w:hAnsi="Times New Roman" w:cs="Times New Roman"/>
          <w:sz w:val="24"/>
          <w:szCs w:val="24"/>
        </w:rPr>
        <w:t>12-hour</w:t>
      </w:r>
      <w:r w:rsidRPr="0001673B">
        <w:rPr>
          <w:rFonts w:ascii="Times New Roman" w:eastAsia="Times New Roman" w:hAnsi="Times New Roman" w:cs="Times New Roman"/>
          <w:sz w:val="24"/>
          <w:szCs w:val="24"/>
        </w:rPr>
        <w:t xml:space="preserve"> </w:t>
      </w:r>
      <w:r w:rsidR="00EF32DA" w:rsidRPr="0001673B">
        <w:rPr>
          <w:rFonts w:ascii="Times New Roman" w:eastAsia="Times New Roman" w:hAnsi="Times New Roman" w:cs="Times New Roman"/>
          <w:sz w:val="24"/>
          <w:szCs w:val="24"/>
        </w:rPr>
        <w:t xml:space="preserve">shifts </w:t>
      </w:r>
      <w:r w:rsidRPr="0001673B">
        <w:rPr>
          <w:rFonts w:ascii="Times New Roman" w:eastAsia="Times New Roman" w:hAnsi="Times New Roman" w:cs="Times New Roman"/>
          <w:sz w:val="24"/>
          <w:szCs w:val="24"/>
        </w:rPr>
        <w:t xml:space="preserve">and during that time </w:t>
      </w:r>
      <w:r w:rsidR="00EF32DA" w:rsidRPr="0001673B">
        <w:rPr>
          <w:rFonts w:ascii="Times New Roman" w:eastAsia="Times New Roman" w:hAnsi="Times New Roman" w:cs="Times New Roman"/>
          <w:sz w:val="24"/>
          <w:szCs w:val="24"/>
        </w:rPr>
        <w:t>all patients who were triaged to resuscitation rooms were enrolled</w:t>
      </w:r>
      <w:r w:rsidR="00AC6F29" w:rsidRPr="0001673B">
        <w:rPr>
          <w:rFonts w:ascii="Times New Roman" w:eastAsia="Times New Roman" w:hAnsi="Times New Roman" w:cs="Times New Roman"/>
          <w:sz w:val="24"/>
          <w:szCs w:val="24"/>
        </w:rPr>
        <w:t xml:space="preserve"> consecutively</w:t>
      </w:r>
      <w:r w:rsidRPr="0001673B">
        <w:rPr>
          <w:rFonts w:ascii="Times New Roman" w:eastAsia="Times New Roman" w:hAnsi="Times New Roman" w:cs="Times New Roman"/>
          <w:sz w:val="24"/>
          <w:szCs w:val="24"/>
        </w:rPr>
        <w:t xml:space="preserve">. Demographics, clinical presentation, </w:t>
      </w:r>
      <w:r w:rsidR="00EF32DA" w:rsidRPr="0001673B">
        <w:rPr>
          <w:rFonts w:ascii="Times New Roman" w:eastAsia="Times New Roman" w:hAnsi="Times New Roman" w:cs="Times New Roman"/>
          <w:sz w:val="24"/>
          <w:szCs w:val="24"/>
        </w:rPr>
        <w:t>records of six vital signs</w:t>
      </w:r>
      <w:r w:rsidR="00D41FA3" w:rsidRPr="0001673B">
        <w:rPr>
          <w:rFonts w:ascii="Times New Roman" w:eastAsia="Times New Roman" w:hAnsi="Times New Roman" w:cs="Times New Roman"/>
          <w:sz w:val="24"/>
          <w:szCs w:val="24"/>
        </w:rPr>
        <w:t xml:space="preserve"> (B</w:t>
      </w:r>
      <w:r w:rsidR="00874DFC" w:rsidRPr="0001673B">
        <w:rPr>
          <w:rFonts w:ascii="Times New Roman" w:eastAsia="Times New Roman" w:hAnsi="Times New Roman" w:cs="Times New Roman"/>
          <w:sz w:val="24"/>
          <w:szCs w:val="24"/>
        </w:rPr>
        <w:t>P</w:t>
      </w:r>
      <w:r w:rsidR="00D41FA3" w:rsidRPr="0001673B">
        <w:rPr>
          <w:rFonts w:ascii="Times New Roman" w:eastAsia="Times New Roman" w:hAnsi="Times New Roman" w:cs="Times New Roman"/>
          <w:sz w:val="24"/>
          <w:szCs w:val="24"/>
        </w:rPr>
        <w:t xml:space="preserve">, Pulse rate, Respiratory rate, oxygen saturation, temperature and level of conscious-AVPU) </w:t>
      </w:r>
      <w:r w:rsidR="00EF32DA" w:rsidRPr="0001673B">
        <w:rPr>
          <w:rFonts w:ascii="Times New Roman" w:eastAsia="Times New Roman" w:hAnsi="Times New Roman" w:cs="Times New Roman"/>
          <w:sz w:val="24"/>
          <w:szCs w:val="24"/>
        </w:rPr>
        <w:t>and calculation of early warning score (EWS) at 15 minutes on arrival (EWS1) and after 2 hours (EWS2), all enrolled patient were followed for 24 hours and outcomes were</w:t>
      </w:r>
      <w:r w:rsidRPr="0001673B">
        <w:rPr>
          <w:rFonts w:ascii="Times New Roman" w:eastAsia="Times New Roman" w:hAnsi="Times New Roman" w:cs="Times New Roman"/>
          <w:sz w:val="24"/>
          <w:szCs w:val="24"/>
        </w:rPr>
        <w:t xml:space="preserve"> documented </w:t>
      </w:r>
      <w:r w:rsidR="00EF32DA" w:rsidRPr="0001673B">
        <w:rPr>
          <w:rFonts w:ascii="Times New Roman" w:eastAsia="Times New Roman" w:hAnsi="Times New Roman" w:cs="Times New Roman"/>
          <w:sz w:val="24"/>
          <w:szCs w:val="24"/>
        </w:rPr>
        <w:t>using a structured case report form then used to record all participants’ information and entered into a Redcap software program</w:t>
      </w:r>
      <w:r w:rsidR="00EF32DA" w:rsidRPr="0001673B">
        <w:rPr>
          <w:rFonts w:ascii="Times New Roman" w:hAnsi="Times New Roman" w:cs="Times New Roman"/>
          <w:sz w:val="24"/>
          <w:szCs w:val="24"/>
        </w:rPr>
        <w:t xml:space="preserve"> (Research Electronic Data Capture) (RedCap, version 6.0.1, Vanderbilt University Tennessee, USA)</w:t>
      </w:r>
      <w:r w:rsidRPr="0001673B">
        <w:rPr>
          <w:rFonts w:ascii="Times New Roman" w:eastAsia="Times New Roman" w:hAnsi="Times New Roman" w:cs="Times New Roman"/>
          <w:sz w:val="24"/>
          <w:szCs w:val="24"/>
        </w:rPr>
        <w:t>. All</w:t>
      </w:r>
      <w:r w:rsidR="00E5294E" w:rsidRPr="0001673B">
        <w:rPr>
          <w:rFonts w:ascii="Times New Roman" w:eastAsia="Times New Roman" w:hAnsi="Times New Roman" w:cs="Times New Roman"/>
          <w:sz w:val="24"/>
          <w:szCs w:val="24"/>
        </w:rPr>
        <w:t xml:space="preserve"> </w:t>
      </w:r>
      <w:r w:rsidRPr="0001673B">
        <w:rPr>
          <w:rFonts w:ascii="Times New Roman" w:eastAsia="Times New Roman" w:hAnsi="Times New Roman" w:cs="Times New Roman"/>
          <w:sz w:val="24"/>
          <w:szCs w:val="24"/>
        </w:rPr>
        <w:t xml:space="preserve">patients were followed up in a hospital ward (if admitted) or through mobile phone calls </w:t>
      </w:r>
      <w:r w:rsidR="00C40F2D" w:rsidRPr="0001673B">
        <w:rPr>
          <w:rFonts w:ascii="Times New Roman" w:eastAsia="Times New Roman" w:hAnsi="Times New Roman" w:cs="Times New Roman"/>
          <w:sz w:val="24"/>
          <w:szCs w:val="24"/>
        </w:rPr>
        <w:t xml:space="preserve">if discharged </w:t>
      </w:r>
      <w:r w:rsidRPr="0001673B">
        <w:rPr>
          <w:rFonts w:ascii="Times New Roman" w:eastAsia="Times New Roman" w:hAnsi="Times New Roman" w:cs="Times New Roman"/>
          <w:sz w:val="24"/>
          <w:szCs w:val="24"/>
        </w:rPr>
        <w:t>to determine their outcome</w:t>
      </w:r>
      <w:r w:rsidR="00C40F2D" w:rsidRPr="0001673B">
        <w:rPr>
          <w:rFonts w:ascii="Times New Roman" w:eastAsia="Times New Roman" w:hAnsi="Times New Roman" w:cs="Times New Roman"/>
          <w:sz w:val="24"/>
          <w:szCs w:val="24"/>
        </w:rPr>
        <w:t xml:space="preserve"> including mortality</w:t>
      </w:r>
      <w:r w:rsidRPr="0001673B">
        <w:rPr>
          <w:rFonts w:ascii="Times New Roman" w:eastAsia="Times New Roman" w:hAnsi="Times New Roman" w:cs="Times New Roman"/>
          <w:sz w:val="24"/>
          <w:szCs w:val="24"/>
        </w:rPr>
        <w:t xml:space="preserve"> </w:t>
      </w:r>
      <w:r w:rsidR="00C40F2D" w:rsidRPr="0001673B">
        <w:rPr>
          <w:rFonts w:ascii="Times New Roman" w:eastAsia="Times New Roman" w:hAnsi="Times New Roman" w:cs="Times New Roman"/>
          <w:sz w:val="24"/>
          <w:szCs w:val="24"/>
        </w:rPr>
        <w:t xml:space="preserve">in </w:t>
      </w:r>
      <w:r w:rsidRPr="0001673B">
        <w:rPr>
          <w:rFonts w:ascii="Times New Roman" w:eastAsia="Times New Roman" w:hAnsi="Times New Roman" w:cs="Times New Roman"/>
          <w:sz w:val="24"/>
          <w:szCs w:val="24"/>
        </w:rPr>
        <w:t>24-hours</w:t>
      </w:r>
      <w:r w:rsidR="00F27500" w:rsidRPr="0001673B">
        <w:rPr>
          <w:rFonts w:ascii="Times New Roman" w:eastAsia="Times New Roman" w:hAnsi="Times New Roman" w:cs="Times New Roman"/>
          <w:sz w:val="24"/>
          <w:szCs w:val="24"/>
        </w:rPr>
        <w:t>.</w:t>
      </w:r>
    </w:p>
    <w:p w14:paraId="0319ABD9" w14:textId="77777777" w:rsidR="0001673B" w:rsidRPr="0001673B" w:rsidRDefault="0001673B" w:rsidP="0001673B">
      <w:pPr>
        <w:spacing w:line="360" w:lineRule="auto"/>
        <w:jc w:val="both"/>
        <w:rPr>
          <w:rFonts w:ascii="Times New Roman" w:hAnsi="Times New Roman" w:cs="Times New Roman"/>
          <w:b/>
          <w:sz w:val="24"/>
          <w:szCs w:val="24"/>
        </w:rPr>
      </w:pPr>
    </w:p>
    <w:p w14:paraId="298114C3" w14:textId="77777777" w:rsidR="0001673B" w:rsidRPr="0001673B" w:rsidRDefault="0001673B" w:rsidP="0001673B">
      <w:pPr>
        <w:spacing w:line="360" w:lineRule="auto"/>
        <w:jc w:val="both"/>
        <w:rPr>
          <w:rFonts w:ascii="Times New Roman" w:hAnsi="Times New Roman" w:cs="Times New Roman"/>
          <w:b/>
          <w:sz w:val="24"/>
          <w:szCs w:val="24"/>
        </w:rPr>
      </w:pPr>
    </w:p>
    <w:p w14:paraId="67898774" w14:textId="70D2BAE7" w:rsidR="00AC2EEA" w:rsidRPr="0001673B" w:rsidRDefault="145CFEE7" w:rsidP="006306C3">
      <w:pPr>
        <w:shd w:val="clear" w:color="auto" w:fill="FFFFFF"/>
        <w:spacing w:line="360" w:lineRule="auto"/>
        <w:jc w:val="both"/>
        <w:rPr>
          <w:rFonts w:ascii="Times New Roman" w:hAnsi="Times New Roman" w:cs="Times New Roman"/>
          <w:b/>
          <w:sz w:val="24"/>
          <w:szCs w:val="24"/>
        </w:rPr>
      </w:pPr>
      <w:r w:rsidRPr="00B06B21">
        <w:rPr>
          <w:rFonts w:ascii="Times New Roman" w:hAnsi="Times New Roman" w:cs="Times New Roman"/>
          <w:b/>
          <w:sz w:val="24"/>
          <w:szCs w:val="24"/>
        </w:rPr>
        <w:lastRenderedPageBreak/>
        <w:t>Outcomes</w:t>
      </w:r>
      <w:r w:rsidR="0001673B">
        <w:rPr>
          <w:rFonts w:ascii="Times New Roman" w:hAnsi="Times New Roman" w:cs="Times New Roman"/>
          <w:b/>
          <w:sz w:val="24"/>
          <w:szCs w:val="24"/>
        </w:rPr>
        <w:t xml:space="preserve">: </w:t>
      </w:r>
      <w:r w:rsidRPr="00B06B21">
        <w:rPr>
          <w:rFonts w:ascii="Times New Roman" w:eastAsia="Times New Roman" w:hAnsi="Times New Roman" w:cs="Times New Roman"/>
          <w:sz w:val="24"/>
          <w:szCs w:val="24"/>
        </w:rPr>
        <w:t>The primary outcome</w:t>
      </w:r>
      <w:r w:rsidR="00AC6F29" w:rsidRPr="00B06B21">
        <w:rPr>
          <w:rFonts w:ascii="Times New Roman" w:eastAsia="Times New Roman" w:hAnsi="Times New Roman" w:cs="Times New Roman"/>
          <w:sz w:val="24"/>
          <w:szCs w:val="24"/>
        </w:rPr>
        <w:t xml:space="preserve">s were </w:t>
      </w:r>
      <w:r w:rsidR="00AC6F29" w:rsidRPr="00A72ACF">
        <w:rPr>
          <w:rFonts w:ascii="Times New Roman" w:eastAsia="Times New Roman" w:hAnsi="Times New Roman" w:cs="Times New Roman"/>
          <w:bCs/>
          <w:iCs/>
          <w:sz w:val="24"/>
          <w:szCs w:val="24"/>
        </w:rPr>
        <w:t xml:space="preserve">mechanical ventilation, cardiac arrest and death in the </w:t>
      </w:r>
      <w:r w:rsidR="00961229" w:rsidRPr="00A72ACF">
        <w:rPr>
          <w:rFonts w:ascii="Times New Roman" w:eastAsia="Times New Roman" w:hAnsi="Times New Roman" w:cs="Times New Roman"/>
          <w:bCs/>
          <w:iCs/>
          <w:sz w:val="24"/>
          <w:szCs w:val="24"/>
        </w:rPr>
        <w:t>ED</w:t>
      </w:r>
      <w:r w:rsidR="00D41FA3" w:rsidRPr="00A72ACF">
        <w:rPr>
          <w:rFonts w:ascii="Times New Roman" w:eastAsia="Times New Roman" w:hAnsi="Times New Roman" w:cs="Times New Roman"/>
          <w:bCs/>
          <w:iCs/>
          <w:sz w:val="24"/>
          <w:szCs w:val="24"/>
        </w:rPr>
        <w:t>s</w:t>
      </w:r>
      <w:r w:rsidR="000A65B0" w:rsidRPr="00A72ACF">
        <w:rPr>
          <w:rFonts w:ascii="Times New Roman" w:eastAsia="Times New Roman" w:hAnsi="Times New Roman" w:cs="Times New Roman"/>
          <w:bCs/>
          <w:iCs/>
          <w:sz w:val="24"/>
          <w:szCs w:val="24"/>
        </w:rPr>
        <w:t xml:space="preserve"> (called</w:t>
      </w:r>
      <w:r w:rsidR="000A65B0" w:rsidRPr="00B06B21">
        <w:rPr>
          <w:rFonts w:ascii="Times New Roman" w:eastAsia="Times New Roman" w:hAnsi="Times New Roman" w:cs="Times New Roman"/>
          <w:sz w:val="24"/>
          <w:szCs w:val="24"/>
        </w:rPr>
        <w:t xml:space="preserve"> SAEs</w:t>
      </w:r>
      <w:r w:rsidR="000A65B0" w:rsidRPr="00B06B21">
        <w:rPr>
          <w:rFonts w:ascii="Times New Roman" w:eastAsia="Times New Roman" w:hAnsi="Times New Roman" w:cs="Times New Roman"/>
          <w:b/>
          <w:sz w:val="24"/>
          <w:szCs w:val="24"/>
        </w:rPr>
        <w:t>)</w:t>
      </w:r>
      <w:r w:rsidR="00D41FA3" w:rsidRPr="00B06B21">
        <w:rPr>
          <w:rFonts w:ascii="Times New Roman" w:eastAsia="Times New Roman" w:hAnsi="Times New Roman" w:cs="Times New Roman"/>
          <w:sz w:val="24"/>
          <w:szCs w:val="24"/>
        </w:rPr>
        <w:t>;</w:t>
      </w:r>
      <w:r w:rsidRPr="00B06B21">
        <w:rPr>
          <w:rFonts w:ascii="Times New Roman" w:eastAsia="Times New Roman" w:hAnsi="Times New Roman" w:cs="Times New Roman"/>
          <w:sz w:val="24"/>
          <w:szCs w:val="24"/>
        </w:rPr>
        <w:t xml:space="preserve"> secondary outcome</w:t>
      </w:r>
      <w:r w:rsidR="00AC6F29" w:rsidRPr="00B06B21">
        <w:rPr>
          <w:rFonts w:ascii="Times New Roman" w:eastAsia="Times New Roman" w:hAnsi="Times New Roman" w:cs="Times New Roman"/>
          <w:sz w:val="24"/>
          <w:szCs w:val="24"/>
        </w:rPr>
        <w:t xml:space="preserve">s were disposition status, and 24 hours mortality. </w:t>
      </w:r>
      <w:r w:rsidRPr="00B06B21">
        <w:rPr>
          <w:rFonts w:ascii="Times New Roman" w:eastAsia="Times New Roman" w:hAnsi="Times New Roman" w:cs="Times New Roman"/>
          <w:sz w:val="24"/>
          <w:szCs w:val="24"/>
        </w:rPr>
        <w:t xml:space="preserve"> </w:t>
      </w:r>
    </w:p>
    <w:p w14:paraId="51FC5A64" w14:textId="0A3D5FD2" w:rsidR="00AC2EEA" w:rsidRPr="0001673B" w:rsidRDefault="145CFEE7" w:rsidP="0001673B">
      <w:pPr>
        <w:shd w:val="clear" w:color="auto" w:fill="FFFFFF"/>
        <w:spacing w:line="360" w:lineRule="auto"/>
        <w:jc w:val="both"/>
        <w:rPr>
          <w:rFonts w:ascii="Times New Roman" w:hAnsi="Times New Roman" w:cs="Times New Roman"/>
          <w:bCs/>
          <w:sz w:val="24"/>
          <w:szCs w:val="24"/>
        </w:rPr>
      </w:pPr>
      <w:r w:rsidRPr="0001673B">
        <w:rPr>
          <w:rFonts w:ascii="Times New Roman" w:hAnsi="Times New Roman" w:cs="Times New Roman"/>
          <w:b/>
          <w:sz w:val="24"/>
          <w:szCs w:val="24"/>
        </w:rPr>
        <w:t>Data analysis</w:t>
      </w:r>
      <w:r w:rsidR="0001673B" w:rsidRPr="0001673B">
        <w:rPr>
          <w:rFonts w:ascii="Times New Roman" w:hAnsi="Times New Roman" w:cs="Times New Roman"/>
          <w:b/>
          <w:sz w:val="24"/>
          <w:szCs w:val="24"/>
        </w:rPr>
        <w:t>:</w:t>
      </w:r>
      <w:r w:rsidR="0001673B" w:rsidRPr="0001673B">
        <w:rPr>
          <w:rFonts w:ascii="Times New Roman" w:hAnsi="Times New Roman" w:cs="Times New Roman"/>
          <w:bCs/>
          <w:sz w:val="24"/>
          <w:szCs w:val="24"/>
        </w:rPr>
        <w:t xml:space="preserve"> </w:t>
      </w:r>
      <w:r w:rsidR="0070583D" w:rsidRPr="0001673B">
        <w:rPr>
          <w:rFonts w:ascii="Times New Roman" w:hAnsi="Times New Roman" w:cs="Times New Roman"/>
          <w:bCs/>
          <w:sz w:val="24"/>
          <w:szCs w:val="24"/>
        </w:rPr>
        <w:t xml:space="preserve">Data from the RedCap (Version 6.0.1, Vanderbilt University, Tennessee, USA) was exported into Excel file (Microsoft Corporation, Redmond, WA, USA), then imported and analyzed using IBM </w:t>
      </w:r>
      <w:r w:rsidR="00A72ACF" w:rsidRPr="0001673B">
        <w:rPr>
          <w:rFonts w:ascii="Times New Roman" w:hAnsi="Times New Roman" w:cs="Times New Roman"/>
          <w:bCs/>
          <w:sz w:val="24"/>
          <w:szCs w:val="24"/>
        </w:rPr>
        <w:t>statistical package for the social sciences (</w:t>
      </w:r>
      <w:r w:rsidR="0070583D" w:rsidRPr="0001673B">
        <w:rPr>
          <w:rFonts w:ascii="Times New Roman" w:hAnsi="Times New Roman" w:cs="Times New Roman"/>
          <w:bCs/>
          <w:sz w:val="24"/>
          <w:szCs w:val="24"/>
        </w:rPr>
        <w:t>SPSS</w:t>
      </w:r>
      <w:r w:rsidR="00A72ACF" w:rsidRPr="0001673B">
        <w:rPr>
          <w:rFonts w:ascii="Times New Roman" w:hAnsi="Times New Roman" w:cs="Times New Roman"/>
          <w:bCs/>
          <w:sz w:val="24"/>
          <w:szCs w:val="24"/>
        </w:rPr>
        <w:t>)</w:t>
      </w:r>
      <w:r w:rsidR="0070583D" w:rsidRPr="0001673B">
        <w:rPr>
          <w:rFonts w:ascii="Times New Roman" w:hAnsi="Times New Roman" w:cs="Times New Roman"/>
          <w:bCs/>
          <w:sz w:val="24"/>
          <w:szCs w:val="24"/>
        </w:rPr>
        <w:t xml:space="preserve"> statistics v23x64.</w:t>
      </w:r>
      <w:r w:rsidR="0001673B">
        <w:rPr>
          <w:rFonts w:ascii="Times New Roman" w:hAnsi="Times New Roman" w:cs="Times New Roman"/>
          <w:bCs/>
          <w:sz w:val="24"/>
          <w:szCs w:val="24"/>
        </w:rPr>
        <w:t xml:space="preserve"> </w:t>
      </w:r>
      <w:r w:rsidRPr="0001673B">
        <w:rPr>
          <w:rFonts w:ascii="Times New Roman" w:hAnsi="Times New Roman" w:cs="Times New Roman"/>
          <w:sz w:val="24"/>
          <w:szCs w:val="24"/>
        </w:rPr>
        <w:t>Descriptive</w:t>
      </w:r>
      <w:r w:rsidR="00D41FA3" w:rsidRPr="0001673B">
        <w:rPr>
          <w:rFonts w:ascii="Times New Roman" w:hAnsi="Times New Roman" w:cs="Times New Roman"/>
          <w:sz w:val="24"/>
          <w:szCs w:val="24"/>
        </w:rPr>
        <w:t xml:space="preserve"> </w:t>
      </w:r>
      <w:r w:rsidR="00A72ACF" w:rsidRPr="0001673B">
        <w:rPr>
          <w:rFonts w:ascii="Times New Roman" w:hAnsi="Times New Roman" w:cs="Times New Roman"/>
          <w:sz w:val="24"/>
          <w:szCs w:val="24"/>
        </w:rPr>
        <w:t>nonparametric</w:t>
      </w:r>
      <w:r w:rsidR="00D41FA3" w:rsidRPr="0001673B">
        <w:rPr>
          <w:rFonts w:ascii="Times New Roman" w:hAnsi="Times New Roman" w:cs="Times New Roman"/>
          <w:sz w:val="24"/>
          <w:szCs w:val="24"/>
        </w:rPr>
        <w:t xml:space="preserve"> data</w:t>
      </w:r>
      <w:r w:rsidRPr="0001673B">
        <w:rPr>
          <w:rFonts w:ascii="Times New Roman" w:hAnsi="Times New Roman" w:cs="Times New Roman"/>
          <w:sz w:val="24"/>
          <w:szCs w:val="24"/>
        </w:rPr>
        <w:t xml:space="preserve"> </w:t>
      </w:r>
      <w:r w:rsidR="00D41FA3" w:rsidRPr="0001673B">
        <w:rPr>
          <w:rFonts w:ascii="Times New Roman" w:hAnsi="Times New Roman" w:cs="Times New Roman"/>
          <w:sz w:val="24"/>
          <w:szCs w:val="24"/>
        </w:rPr>
        <w:t xml:space="preserve">were </w:t>
      </w:r>
      <w:r w:rsidRPr="0001673B">
        <w:rPr>
          <w:rFonts w:ascii="Times New Roman" w:hAnsi="Times New Roman" w:cs="Times New Roman"/>
          <w:sz w:val="24"/>
          <w:szCs w:val="24"/>
        </w:rPr>
        <w:t xml:space="preserve">reported with </w:t>
      </w:r>
      <w:r w:rsidR="00D41FA3" w:rsidRPr="0001673B">
        <w:rPr>
          <w:rFonts w:ascii="Times New Roman" w:hAnsi="Times New Roman" w:cs="Times New Roman"/>
          <w:sz w:val="24"/>
          <w:szCs w:val="24"/>
        </w:rPr>
        <w:t>median and interqua</w:t>
      </w:r>
      <w:r w:rsidR="003745A1" w:rsidRPr="0001673B">
        <w:rPr>
          <w:rFonts w:ascii="Times New Roman" w:hAnsi="Times New Roman" w:cs="Times New Roman"/>
          <w:sz w:val="24"/>
          <w:szCs w:val="24"/>
        </w:rPr>
        <w:t>r</w:t>
      </w:r>
      <w:r w:rsidR="00D41FA3" w:rsidRPr="0001673B">
        <w:rPr>
          <w:rFonts w:ascii="Times New Roman" w:hAnsi="Times New Roman" w:cs="Times New Roman"/>
          <w:sz w:val="24"/>
          <w:szCs w:val="24"/>
        </w:rPr>
        <w:t>tile range</w:t>
      </w:r>
      <w:r w:rsidR="003745A1" w:rsidRPr="0001673B">
        <w:rPr>
          <w:rFonts w:ascii="Times New Roman" w:hAnsi="Times New Roman" w:cs="Times New Roman"/>
          <w:sz w:val="24"/>
          <w:szCs w:val="24"/>
        </w:rPr>
        <w:t xml:space="preserve"> </w:t>
      </w:r>
      <w:r w:rsidR="00D41FA3" w:rsidRPr="0001673B">
        <w:rPr>
          <w:rFonts w:ascii="Times New Roman" w:hAnsi="Times New Roman" w:cs="Times New Roman"/>
          <w:sz w:val="24"/>
          <w:szCs w:val="24"/>
        </w:rPr>
        <w:t>while</w:t>
      </w:r>
      <w:r w:rsidRPr="0001673B">
        <w:rPr>
          <w:rFonts w:ascii="Times New Roman" w:hAnsi="Times New Roman" w:cs="Times New Roman"/>
          <w:sz w:val="24"/>
          <w:szCs w:val="24"/>
        </w:rPr>
        <w:t xml:space="preserve"> </w:t>
      </w:r>
      <w:r w:rsidR="003745A1" w:rsidRPr="0001673B">
        <w:rPr>
          <w:rFonts w:ascii="Times New Roman" w:hAnsi="Times New Roman" w:cs="Times New Roman"/>
          <w:sz w:val="24"/>
          <w:szCs w:val="24"/>
        </w:rPr>
        <w:t>a proportion was</w:t>
      </w:r>
      <w:r w:rsidRPr="0001673B">
        <w:rPr>
          <w:rFonts w:ascii="Times New Roman" w:hAnsi="Times New Roman" w:cs="Times New Roman"/>
          <w:sz w:val="24"/>
          <w:szCs w:val="24"/>
        </w:rPr>
        <w:t xml:space="preserve"> used to describe incidence of </w:t>
      </w:r>
      <w:r w:rsidR="00D41FA3" w:rsidRPr="0001673B">
        <w:rPr>
          <w:rFonts w:ascii="Times New Roman" w:hAnsi="Times New Roman" w:cs="Times New Roman"/>
          <w:sz w:val="24"/>
          <w:szCs w:val="24"/>
        </w:rPr>
        <w:t>categorical descriptive</w:t>
      </w:r>
      <w:r w:rsidRPr="0001673B">
        <w:rPr>
          <w:rFonts w:ascii="Times New Roman" w:hAnsi="Times New Roman" w:cs="Times New Roman"/>
          <w:sz w:val="24"/>
          <w:szCs w:val="24"/>
        </w:rPr>
        <w:t xml:space="preserve"> variables. </w:t>
      </w:r>
      <w:r w:rsidR="00A43A7F" w:rsidRPr="0001673B">
        <w:rPr>
          <w:rFonts w:ascii="Times New Roman" w:hAnsi="Times New Roman" w:cs="Times New Roman"/>
          <w:sz w:val="24"/>
          <w:szCs w:val="24"/>
        </w:rPr>
        <w:t xml:space="preserve">The AUROC curve was drawn </w:t>
      </w:r>
      <w:r w:rsidR="00874DFC" w:rsidRPr="0001673B">
        <w:rPr>
          <w:rFonts w:ascii="Times New Roman" w:hAnsi="Times New Roman" w:cs="Times New Roman"/>
          <w:sz w:val="24"/>
          <w:szCs w:val="24"/>
        </w:rPr>
        <w:t>to</w:t>
      </w:r>
      <w:r w:rsidR="00A43A7F" w:rsidRPr="0001673B">
        <w:rPr>
          <w:rFonts w:ascii="Times New Roman" w:hAnsi="Times New Roman" w:cs="Times New Roman"/>
          <w:sz w:val="24"/>
          <w:szCs w:val="24"/>
        </w:rPr>
        <w:t xml:space="preserve"> calculate for optimum cut-off of the EWS, sensitivity and specificity. </w:t>
      </w:r>
      <w:r w:rsidR="003745A1" w:rsidRPr="0001673B">
        <w:rPr>
          <w:rFonts w:ascii="Times New Roman" w:hAnsi="Times New Roman" w:cs="Times New Roman"/>
          <w:sz w:val="24"/>
          <w:szCs w:val="24"/>
        </w:rPr>
        <w:t xml:space="preserve">The Odds ratio </w:t>
      </w:r>
      <w:r w:rsidRPr="0001673B">
        <w:rPr>
          <w:rFonts w:ascii="Times New Roman" w:hAnsi="Times New Roman" w:cs="Times New Roman"/>
          <w:sz w:val="24"/>
          <w:szCs w:val="24"/>
        </w:rPr>
        <w:t>with 95% confidence intervals was used to det</w:t>
      </w:r>
      <w:r w:rsidR="00886463" w:rsidRPr="0001673B">
        <w:rPr>
          <w:rFonts w:ascii="Times New Roman" w:hAnsi="Times New Roman" w:cs="Times New Roman"/>
          <w:sz w:val="24"/>
          <w:szCs w:val="24"/>
        </w:rPr>
        <w:t xml:space="preserve">ermine predictors of </w:t>
      </w:r>
      <w:r w:rsidR="001A291D" w:rsidRPr="0001673B">
        <w:rPr>
          <w:rFonts w:ascii="Times New Roman" w:hAnsi="Times New Roman" w:cs="Times New Roman"/>
          <w:sz w:val="24"/>
          <w:szCs w:val="24"/>
        </w:rPr>
        <w:t>serious adverse events</w:t>
      </w:r>
      <w:r w:rsidR="00886463" w:rsidRPr="0001673B">
        <w:rPr>
          <w:rFonts w:ascii="Times New Roman" w:hAnsi="Times New Roman" w:cs="Times New Roman"/>
          <w:sz w:val="24"/>
          <w:szCs w:val="24"/>
        </w:rPr>
        <w:t>,</w:t>
      </w:r>
      <w:r w:rsidRPr="0001673B">
        <w:rPr>
          <w:rFonts w:ascii="Times New Roman" w:hAnsi="Times New Roman" w:cs="Times New Roman"/>
          <w:sz w:val="24"/>
          <w:szCs w:val="24"/>
        </w:rPr>
        <w:t xml:space="preserve"> P value of &lt;0.05 </w:t>
      </w:r>
      <w:r w:rsidR="001A291D" w:rsidRPr="0001673B">
        <w:rPr>
          <w:rFonts w:ascii="Times New Roman" w:hAnsi="Times New Roman" w:cs="Times New Roman"/>
          <w:sz w:val="24"/>
          <w:szCs w:val="24"/>
        </w:rPr>
        <w:t>was</w:t>
      </w:r>
      <w:r w:rsidRPr="0001673B">
        <w:rPr>
          <w:rFonts w:ascii="Times New Roman" w:hAnsi="Times New Roman" w:cs="Times New Roman"/>
          <w:sz w:val="24"/>
          <w:szCs w:val="24"/>
        </w:rPr>
        <w:t xml:space="preserve"> considered statistically significant.</w:t>
      </w:r>
    </w:p>
    <w:p w14:paraId="59249C9F" w14:textId="4369AA95" w:rsidR="00AC2EEA" w:rsidRPr="0001673B" w:rsidRDefault="0001673B" w:rsidP="0001673B">
      <w:pPr>
        <w:pStyle w:val="Heading1"/>
      </w:pPr>
      <w:r w:rsidRPr="0001673B">
        <w:t>Results</w:t>
      </w:r>
    </w:p>
    <w:p w14:paraId="4D521D43" w14:textId="1C640809" w:rsidR="00973C75" w:rsidRPr="006D5A29" w:rsidRDefault="00AC2EEA" w:rsidP="006D5A29">
      <w:pPr>
        <w:shd w:val="clear" w:color="auto" w:fill="FFFFFF"/>
        <w:spacing w:line="360" w:lineRule="auto"/>
        <w:jc w:val="both"/>
        <w:rPr>
          <w:rFonts w:ascii="Times New Roman" w:eastAsia="Times New Roman" w:hAnsi="Times New Roman" w:cs="Times New Roman"/>
          <w:bCs/>
          <w:iCs/>
          <w:sz w:val="24"/>
          <w:szCs w:val="24"/>
        </w:rPr>
      </w:pPr>
      <w:r w:rsidRPr="006D5A29">
        <w:rPr>
          <w:rFonts w:ascii="Times New Roman" w:eastAsia="Times New Roman" w:hAnsi="Times New Roman" w:cs="Times New Roman"/>
          <w:b/>
          <w:iCs/>
          <w:sz w:val="24"/>
          <w:szCs w:val="24"/>
        </w:rPr>
        <w:t>Demographics and clinical profiles</w:t>
      </w:r>
      <w:r w:rsidR="0001673B" w:rsidRPr="006D5A29">
        <w:rPr>
          <w:rFonts w:ascii="Times New Roman" w:eastAsia="Times New Roman" w:hAnsi="Times New Roman" w:cs="Times New Roman"/>
          <w:b/>
          <w:iCs/>
          <w:sz w:val="24"/>
          <w:szCs w:val="24"/>
        </w:rPr>
        <w:t>:</w:t>
      </w:r>
      <w:r w:rsidR="0001673B" w:rsidRPr="006D5A29">
        <w:rPr>
          <w:rFonts w:ascii="Times New Roman" w:eastAsia="Times New Roman" w:hAnsi="Times New Roman" w:cs="Times New Roman"/>
          <w:bCs/>
          <w:iCs/>
          <w:sz w:val="24"/>
          <w:szCs w:val="24"/>
        </w:rPr>
        <w:t xml:space="preserve"> </w:t>
      </w:r>
      <w:r w:rsidR="0043774C" w:rsidRPr="006D5A29">
        <w:rPr>
          <w:rFonts w:ascii="Times New Roman" w:eastAsia="Times New Roman" w:hAnsi="Times New Roman" w:cs="Times New Roman"/>
          <w:bCs/>
          <w:iCs/>
          <w:sz w:val="24"/>
          <w:szCs w:val="24"/>
        </w:rPr>
        <w:t xml:space="preserve">A total of </w:t>
      </w:r>
      <w:r w:rsidR="00321947" w:rsidRPr="006D5A29">
        <w:rPr>
          <w:rFonts w:ascii="Times New Roman" w:eastAsia="Times New Roman" w:hAnsi="Times New Roman" w:cs="Times New Roman"/>
          <w:bCs/>
          <w:iCs/>
          <w:sz w:val="24"/>
          <w:szCs w:val="24"/>
        </w:rPr>
        <w:t>2164 adult patients who were triaged to level 1 of care at EMD (or resuscitation rooms</w:t>
      </w:r>
      <w:r w:rsidR="0043774C" w:rsidRPr="006D5A29">
        <w:rPr>
          <w:rFonts w:ascii="Times New Roman" w:eastAsia="Times New Roman" w:hAnsi="Times New Roman" w:cs="Times New Roman"/>
          <w:bCs/>
          <w:iCs/>
          <w:sz w:val="24"/>
          <w:szCs w:val="24"/>
        </w:rPr>
        <w:t>)</w:t>
      </w:r>
      <w:r w:rsidR="00E4249C" w:rsidRPr="006D5A29">
        <w:rPr>
          <w:rFonts w:ascii="Times New Roman" w:eastAsia="Times New Roman" w:hAnsi="Times New Roman" w:cs="Times New Roman"/>
          <w:bCs/>
          <w:iCs/>
          <w:sz w:val="24"/>
          <w:szCs w:val="24"/>
        </w:rPr>
        <w:t xml:space="preserve"> and</w:t>
      </w:r>
      <w:r w:rsidR="00321947" w:rsidRPr="006D5A29">
        <w:rPr>
          <w:rFonts w:ascii="Times New Roman" w:eastAsia="Times New Roman" w:hAnsi="Times New Roman" w:cs="Times New Roman"/>
          <w:bCs/>
          <w:iCs/>
          <w:sz w:val="24"/>
          <w:szCs w:val="24"/>
        </w:rPr>
        <w:t xml:space="preserve"> excluded 1637 (75.6%) of these; 1522 were trauma patients, 108 were pregnant and 7 died immediately before any assessment. We therefore enrolled 527 patients who met the inclusion criteria. The median age was 52.0 (IQR 38.5-66.0) years and 52.0% were males.  </w:t>
      </w:r>
      <w:r w:rsidR="009859CE" w:rsidRPr="006D5A29">
        <w:rPr>
          <w:rFonts w:ascii="Times New Roman" w:eastAsia="Times New Roman" w:hAnsi="Times New Roman" w:cs="Times New Roman"/>
          <w:bCs/>
          <w:iCs/>
          <w:sz w:val="24"/>
          <w:szCs w:val="24"/>
        </w:rPr>
        <w:t>Half of patients</w:t>
      </w:r>
      <w:r w:rsidR="00321947" w:rsidRPr="006D5A29">
        <w:rPr>
          <w:rFonts w:ascii="Times New Roman" w:eastAsia="Times New Roman" w:hAnsi="Times New Roman" w:cs="Times New Roman"/>
          <w:bCs/>
          <w:iCs/>
          <w:sz w:val="24"/>
          <w:szCs w:val="24"/>
        </w:rPr>
        <w:t xml:space="preserve"> 266 (50.7%) who met inclusion criteria were </w:t>
      </w:r>
      <w:r w:rsidR="00E4249C" w:rsidRPr="006D5A29">
        <w:rPr>
          <w:rFonts w:ascii="Times New Roman" w:eastAsia="Times New Roman" w:hAnsi="Times New Roman" w:cs="Times New Roman"/>
          <w:bCs/>
          <w:iCs/>
          <w:sz w:val="24"/>
          <w:szCs w:val="24"/>
        </w:rPr>
        <w:t>referred</w:t>
      </w:r>
      <w:r w:rsidR="009859CE" w:rsidRPr="006D5A29">
        <w:rPr>
          <w:rFonts w:ascii="Times New Roman" w:eastAsia="Times New Roman" w:hAnsi="Times New Roman" w:cs="Times New Roman"/>
          <w:bCs/>
          <w:iCs/>
          <w:sz w:val="24"/>
          <w:szCs w:val="24"/>
        </w:rPr>
        <w:t xml:space="preserve"> </w:t>
      </w:r>
      <w:r w:rsidR="00321947" w:rsidRPr="006D5A29">
        <w:rPr>
          <w:rFonts w:ascii="Times New Roman" w:eastAsia="Times New Roman" w:hAnsi="Times New Roman" w:cs="Times New Roman"/>
          <w:bCs/>
          <w:iCs/>
          <w:sz w:val="24"/>
          <w:szCs w:val="24"/>
        </w:rPr>
        <w:t>from other hospitals and others were self-referral or brought by police or good Samaritans. The majority (62.2%) had one or more comorbidities, with hypertension</w:t>
      </w:r>
      <w:r w:rsidR="00BE158B" w:rsidRPr="006D5A29">
        <w:rPr>
          <w:rFonts w:ascii="Times New Roman" w:eastAsia="Times New Roman" w:hAnsi="Times New Roman" w:cs="Times New Roman"/>
          <w:bCs/>
          <w:iCs/>
          <w:sz w:val="24"/>
          <w:szCs w:val="24"/>
        </w:rPr>
        <w:t>(HTN)</w:t>
      </w:r>
      <w:r w:rsidR="00321947" w:rsidRPr="006D5A29">
        <w:rPr>
          <w:rFonts w:ascii="Times New Roman" w:eastAsia="Times New Roman" w:hAnsi="Times New Roman" w:cs="Times New Roman"/>
          <w:bCs/>
          <w:iCs/>
          <w:sz w:val="24"/>
          <w:szCs w:val="24"/>
        </w:rPr>
        <w:t xml:space="preserve"> being the commonest.  </w:t>
      </w:r>
      <w:r w:rsidR="006D5A29">
        <w:rPr>
          <w:rFonts w:ascii="Times New Roman" w:eastAsia="Times New Roman" w:hAnsi="Times New Roman" w:cs="Times New Roman"/>
          <w:bCs/>
          <w:iCs/>
          <w:sz w:val="24"/>
          <w:szCs w:val="24"/>
        </w:rPr>
        <w:t xml:space="preserve"> </w:t>
      </w:r>
      <w:r w:rsidR="00321947" w:rsidRPr="006D5A29">
        <w:rPr>
          <w:rFonts w:ascii="Times New Roman" w:eastAsia="Times New Roman" w:hAnsi="Times New Roman" w:cs="Times New Roman"/>
          <w:bCs/>
          <w:iCs/>
          <w:sz w:val="24"/>
          <w:szCs w:val="24"/>
        </w:rPr>
        <w:t xml:space="preserve">A total of 522 (99%) out of the 527 received an initial EWS assessment (EWS1) and 507 (96.2%) received a second EWS (EWS2). Complete data for both time points could not be obtained because some patients were taken out for diagnostic tests, shifted to other units or simply not recorded at all (figure </w:t>
      </w:r>
      <w:r w:rsidR="00194304" w:rsidRPr="006D5A29">
        <w:rPr>
          <w:rFonts w:ascii="Times New Roman" w:eastAsia="Times New Roman" w:hAnsi="Times New Roman" w:cs="Times New Roman"/>
          <w:bCs/>
          <w:iCs/>
          <w:sz w:val="24"/>
          <w:szCs w:val="24"/>
        </w:rPr>
        <w:t>1</w:t>
      </w:r>
      <w:r w:rsidR="00321947" w:rsidRPr="006D5A29">
        <w:rPr>
          <w:rFonts w:ascii="Times New Roman" w:eastAsia="Times New Roman" w:hAnsi="Times New Roman" w:cs="Times New Roman"/>
          <w:bCs/>
          <w:iCs/>
          <w:sz w:val="24"/>
          <w:szCs w:val="24"/>
        </w:rPr>
        <w:t xml:space="preserve"> and </w:t>
      </w:r>
      <w:r w:rsidR="00194304" w:rsidRPr="006D5A29">
        <w:rPr>
          <w:rFonts w:ascii="Times New Roman" w:eastAsia="Times New Roman" w:hAnsi="Times New Roman" w:cs="Times New Roman"/>
          <w:bCs/>
          <w:iCs/>
          <w:sz w:val="24"/>
          <w:szCs w:val="24"/>
        </w:rPr>
        <w:t>T</w:t>
      </w:r>
      <w:r w:rsidR="00321947" w:rsidRPr="006D5A29">
        <w:rPr>
          <w:rFonts w:ascii="Times New Roman" w:eastAsia="Times New Roman" w:hAnsi="Times New Roman" w:cs="Times New Roman"/>
          <w:bCs/>
          <w:iCs/>
          <w:sz w:val="24"/>
          <w:szCs w:val="24"/>
        </w:rPr>
        <w:t>able 1)</w:t>
      </w:r>
      <w:r w:rsidR="00973C75" w:rsidRPr="006D5A29">
        <w:rPr>
          <w:rFonts w:ascii="Times New Roman" w:eastAsia="Times New Roman" w:hAnsi="Times New Roman" w:cs="Times New Roman"/>
          <w:bCs/>
          <w:iCs/>
          <w:sz w:val="24"/>
          <w:szCs w:val="24"/>
        </w:rPr>
        <w:t>.</w:t>
      </w:r>
    </w:p>
    <w:p w14:paraId="518FB271" w14:textId="77777777" w:rsidR="00973C75" w:rsidRPr="006D5A29" w:rsidRDefault="00973C75" w:rsidP="006D5A29">
      <w:pPr>
        <w:shd w:val="clear" w:color="auto" w:fill="FFFFFF"/>
        <w:spacing w:line="360" w:lineRule="auto"/>
        <w:jc w:val="both"/>
        <w:rPr>
          <w:rFonts w:ascii="Times New Roman" w:eastAsia="Times New Roman" w:hAnsi="Times New Roman" w:cs="Times New Roman"/>
          <w:bCs/>
          <w:iCs/>
          <w:sz w:val="24"/>
          <w:szCs w:val="24"/>
        </w:rPr>
      </w:pPr>
    </w:p>
    <w:p w14:paraId="4D43F9A4" w14:textId="5277D586" w:rsidR="00973C75" w:rsidRDefault="008B2A02" w:rsidP="006306C3">
      <w:pPr>
        <w:shd w:val="clear" w:color="auto" w:fill="FFFFFF"/>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72BF4A0" wp14:editId="57D2F117">
            <wp:extent cx="4876165" cy="369125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76165" cy="3691255"/>
                    </a:xfrm>
                    <a:prstGeom prst="rect">
                      <a:avLst/>
                    </a:prstGeom>
                    <a:noFill/>
                  </pic:spPr>
                </pic:pic>
              </a:graphicData>
            </a:graphic>
          </wp:inline>
        </w:drawing>
      </w:r>
    </w:p>
    <w:p w14:paraId="5005BFBF" w14:textId="55EB220B" w:rsidR="00973C75" w:rsidRDefault="00973C75"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6D5A29">
        <w:rPr>
          <w:rFonts w:ascii="Times New Roman" w:hAnsi="Times New Roman" w:cs="Times New Roman"/>
          <w:sz w:val="24"/>
          <w:szCs w:val="24"/>
        </w:rPr>
        <w:t>Fig</w:t>
      </w:r>
      <w:r w:rsidR="006D5A29" w:rsidRPr="006D5A29">
        <w:rPr>
          <w:rFonts w:ascii="Times New Roman" w:hAnsi="Times New Roman" w:cs="Times New Roman"/>
          <w:sz w:val="24"/>
          <w:szCs w:val="24"/>
        </w:rPr>
        <w:t>ure</w:t>
      </w:r>
      <w:r w:rsidRPr="006D5A29">
        <w:rPr>
          <w:rFonts w:ascii="Times New Roman" w:hAnsi="Times New Roman" w:cs="Times New Roman"/>
          <w:sz w:val="24"/>
          <w:szCs w:val="24"/>
        </w:rPr>
        <w:t xml:space="preserve"> 1: Screening</w:t>
      </w:r>
      <w:r w:rsidRPr="00B06B21">
        <w:rPr>
          <w:rFonts w:ascii="Times New Roman" w:hAnsi="Times New Roman" w:cs="Times New Roman"/>
          <w:sz w:val="24"/>
          <w:szCs w:val="24"/>
        </w:rPr>
        <w:t xml:space="preserve"> flow diagram</w:t>
      </w:r>
    </w:p>
    <w:p w14:paraId="754D9C0D" w14:textId="7D32731A" w:rsidR="00973C75" w:rsidRPr="00B06B21" w:rsidRDefault="00973C75" w:rsidP="00973C75">
      <w:pPr>
        <w:shd w:val="clear" w:color="auto" w:fill="FFFFFF"/>
        <w:tabs>
          <w:tab w:val="left" w:pos="735"/>
        </w:tabs>
        <w:spacing w:line="360" w:lineRule="auto"/>
        <w:rPr>
          <w:rFonts w:ascii="Times New Roman" w:hAnsi="Times New Roman" w:cs="Times New Roman"/>
          <w:sz w:val="24"/>
          <w:szCs w:val="24"/>
        </w:rPr>
      </w:pPr>
    </w:p>
    <w:tbl>
      <w:tblPr>
        <w:tblStyle w:val="TableGrid"/>
        <w:tblpPr w:leftFromText="180" w:rightFromText="180" w:vertAnchor="text" w:horzAnchor="margin" w:tblpX="-36" w:tblpY="4"/>
        <w:tblW w:w="0" w:type="auto"/>
        <w:tblLook w:val="04A0" w:firstRow="1" w:lastRow="0" w:firstColumn="1" w:lastColumn="0" w:noHBand="0" w:noVBand="1"/>
      </w:tblPr>
      <w:tblGrid>
        <w:gridCol w:w="1458"/>
        <w:gridCol w:w="2610"/>
        <w:gridCol w:w="1890"/>
        <w:gridCol w:w="1620"/>
      </w:tblGrid>
      <w:tr w:rsidR="00973C75" w:rsidRPr="00B06B21" w14:paraId="41648874" w14:textId="77777777" w:rsidTr="00973C75">
        <w:tc>
          <w:tcPr>
            <w:tcW w:w="4068" w:type="dxa"/>
            <w:gridSpan w:val="2"/>
            <w:hideMark/>
          </w:tcPr>
          <w:p w14:paraId="3D688766" w14:textId="77777777" w:rsidR="00973C75" w:rsidRPr="00973C75" w:rsidRDefault="00973C75" w:rsidP="00366CEC">
            <w:pPr>
              <w:shd w:val="clear" w:color="auto" w:fill="FFFFFF"/>
              <w:spacing w:line="360" w:lineRule="auto"/>
              <w:rPr>
                <w:rFonts w:ascii="Times New Roman" w:hAnsi="Times New Roman" w:cs="Times New Roman"/>
                <w:b/>
                <w:bCs/>
                <w:sz w:val="24"/>
                <w:szCs w:val="24"/>
              </w:rPr>
            </w:pPr>
            <w:r w:rsidRPr="00973C75">
              <w:rPr>
                <w:rFonts w:ascii="Times New Roman" w:hAnsi="Times New Roman" w:cs="Times New Roman"/>
                <w:b/>
                <w:bCs/>
                <w:sz w:val="24"/>
                <w:szCs w:val="24"/>
              </w:rPr>
              <w:t>Demographics</w:t>
            </w:r>
          </w:p>
        </w:tc>
        <w:tc>
          <w:tcPr>
            <w:tcW w:w="1890" w:type="dxa"/>
            <w:hideMark/>
          </w:tcPr>
          <w:p w14:paraId="6E1F2473" w14:textId="77777777" w:rsidR="00973C75" w:rsidRPr="00973C75" w:rsidRDefault="00973C75" w:rsidP="00366CEC">
            <w:pPr>
              <w:shd w:val="clear" w:color="auto" w:fill="FFFFFF"/>
              <w:spacing w:line="360" w:lineRule="auto"/>
              <w:rPr>
                <w:rFonts w:ascii="Times New Roman" w:hAnsi="Times New Roman" w:cs="Times New Roman"/>
                <w:b/>
                <w:bCs/>
                <w:sz w:val="24"/>
                <w:szCs w:val="24"/>
              </w:rPr>
            </w:pPr>
            <w:r w:rsidRPr="00973C75">
              <w:rPr>
                <w:rFonts w:ascii="Times New Roman" w:hAnsi="Times New Roman" w:cs="Times New Roman"/>
                <w:b/>
                <w:bCs/>
                <w:sz w:val="24"/>
                <w:szCs w:val="24"/>
              </w:rPr>
              <w:t xml:space="preserve">Numbers </w:t>
            </w:r>
          </w:p>
        </w:tc>
        <w:tc>
          <w:tcPr>
            <w:tcW w:w="1620" w:type="dxa"/>
            <w:hideMark/>
          </w:tcPr>
          <w:p w14:paraId="3BC64C29" w14:textId="77777777" w:rsidR="00973C75" w:rsidRPr="00973C75" w:rsidRDefault="00973C75" w:rsidP="00366CEC">
            <w:pPr>
              <w:shd w:val="clear" w:color="auto" w:fill="FFFFFF"/>
              <w:spacing w:line="360" w:lineRule="auto"/>
              <w:rPr>
                <w:rFonts w:ascii="Times New Roman" w:hAnsi="Times New Roman" w:cs="Times New Roman"/>
                <w:b/>
                <w:bCs/>
                <w:sz w:val="24"/>
                <w:szCs w:val="24"/>
              </w:rPr>
            </w:pPr>
            <w:r w:rsidRPr="00973C75">
              <w:rPr>
                <w:rFonts w:ascii="Times New Roman" w:hAnsi="Times New Roman" w:cs="Times New Roman"/>
                <w:b/>
                <w:bCs/>
                <w:sz w:val="24"/>
                <w:szCs w:val="24"/>
              </w:rPr>
              <w:t>Percentage (%)</w:t>
            </w:r>
          </w:p>
        </w:tc>
      </w:tr>
      <w:tr w:rsidR="00973C75" w:rsidRPr="00B06B21" w14:paraId="3043BEEC" w14:textId="77777777" w:rsidTr="00973C75">
        <w:trPr>
          <w:trHeight w:val="172"/>
        </w:trPr>
        <w:tc>
          <w:tcPr>
            <w:tcW w:w="1458" w:type="dxa"/>
            <w:vMerge w:val="restart"/>
            <w:hideMark/>
          </w:tcPr>
          <w:p w14:paraId="48D38F86"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Age</w:t>
            </w:r>
          </w:p>
          <w:p w14:paraId="7735E929"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6A3EAFCB"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18-40</w:t>
            </w:r>
          </w:p>
        </w:tc>
        <w:tc>
          <w:tcPr>
            <w:tcW w:w="1890" w:type="dxa"/>
          </w:tcPr>
          <w:p w14:paraId="01EB0027"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153</w:t>
            </w:r>
          </w:p>
        </w:tc>
        <w:tc>
          <w:tcPr>
            <w:tcW w:w="1620" w:type="dxa"/>
          </w:tcPr>
          <w:p w14:paraId="2F717FE2"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29.0</w:t>
            </w:r>
          </w:p>
        </w:tc>
      </w:tr>
      <w:tr w:rsidR="00973C75" w:rsidRPr="00B06B21" w14:paraId="0F412965" w14:textId="77777777" w:rsidTr="00973C75">
        <w:trPr>
          <w:trHeight w:val="94"/>
        </w:trPr>
        <w:tc>
          <w:tcPr>
            <w:tcW w:w="1458" w:type="dxa"/>
            <w:vMerge/>
            <w:hideMark/>
          </w:tcPr>
          <w:p w14:paraId="32002898"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4B222649"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41-60</w:t>
            </w:r>
          </w:p>
        </w:tc>
        <w:tc>
          <w:tcPr>
            <w:tcW w:w="1890" w:type="dxa"/>
          </w:tcPr>
          <w:p w14:paraId="78239AE7"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194</w:t>
            </w:r>
          </w:p>
        </w:tc>
        <w:tc>
          <w:tcPr>
            <w:tcW w:w="1620" w:type="dxa"/>
          </w:tcPr>
          <w:p w14:paraId="08FA8EB3"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36.8</w:t>
            </w:r>
          </w:p>
        </w:tc>
      </w:tr>
      <w:tr w:rsidR="00973C75" w:rsidRPr="00B06B21" w14:paraId="12F50857" w14:textId="77777777" w:rsidTr="00973C75">
        <w:trPr>
          <w:trHeight w:val="188"/>
        </w:trPr>
        <w:tc>
          <w:tcPr>
            <w:tcW w:w="1458" w:type="dxa"/>
            <w:vMerge/>
            <w:hideMark/>
          </w:tcPr>
          <w:p w14:paraId="51DDBC4A"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428D505A"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61-80</w:t>
            </w:r>
          </w:p>
        </w:tc>
        <w:tc>
          <w:tcPr>
            <w:tcW w:w="1890" w:type="dxa"/>
          </w:tcPr>
          <w:p w14:paraId="425074FF"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152</w:t>
            </w:r>
          </w:p>
        </w:tc>
        <w:tc>
          <w:tcPr>
            <w:tcW w:w="1620" w:type="dxa"/>
          </w:tcPr>
          <w:p w14:paraId="23A52E7C"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28.8</w:t>
            </w:r>
          </w:p>
        </w:tc>
      </w:tr>
      <w:tr w:rsidR="00973C75" w:rsidRPr="00B06B21" w14:paraId="667E3BCD" w14:textId="77777777" w:rsidTr="00973C75">
        <w:trPr>
          <w:trHeight w:val="188"/>
        </w:trPr>
        <w:tc>
          <w:tcPr>
            <w:tcW w:w="1458" w:type="dxa"/>
            <w:vMerge/>
          </w:tcPr>
          <w:p w14:paraId="5D4DBB69"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tcPr>
          <w:p w14:paraId="0A1B81C4"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&gt;81</w:t>
            </w:r>
          </w:p>
        </w:tc>
        <w:tc>
          <w:tcPr>
            <w:tcW w:w="1890" w:type="dxa"/>
          </w:tcPr>
          <w:p w14:paraId="5C4DEEC7"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28</w:t>
            </w:r>
          </w:p>
        </w:tc>
        <w:tc>
          <w:tcPr>
            <w:tcW w:w="1620" w:type="dxa"/>
          </w:tcPr>
          <w:p w14:paraId="34CE3970"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5.3</w:t>
            </w:r>
          </w:p>
        </w:tc>
      </w:tr>
      <w:tr w:rsidR="00973C75" w:rsidRPr="00B06B21" w14:paraId="298F6D9B" w14:textId="77777777" w:rsidTr="00973C75">
        <w:trPr>
          <w:trHeight w:val="94"/>
        </w:trPr>
        <w:tc>
          <w:tcPr>
            <w:tcW w:w="1458" w:type="dxa"/>
            <w:vMerge w:val="restart"/>
            <w:hideMark/>
          </w:tcPr>
          <w:p w14:paraId="13C91792"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Sex </w:t>
            </w:r>
          </w:p>
        </w:tc>
        <w:tc>
          <w:tcPr>
            <w:tcW w:w="2610" w:type="dxa"/>
            <w:hideMark/>
          </w:tcPr>
          <w:p w14:paraId="2499E554"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F</w:t>
            </w:r>
          </w:p>
        </w:tc>
        <w:tc>
          <w:tcPr>
            <w:tcW w:w="1890" w:type="dxa"/>
          </w:tcPr>
          <w:p w14:paraId="3EFF7E37"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253</w:t>
            </w:r>
          </w:p>
        </w:tc>
        <w:tc>
          <w:tcPr>
            <w:tcW w:w="1620" w:type="dxa"/>
          </w:tcPr>
          <w:p w14:paraId="6A99CE62"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48.0</w:t>
            </w:r>
          </w:p>
        </w:tc>
      </w:tr>
      <w:tr w:rsidR="00973C75" w:rsidRPr="00B06B21" w14:paraId="010885B9" w14:textId="77777777" w:rsidTr="00973C75">
        <w:trPr>
          <w:trHeight w:val="172"/>
        </w:trPr>
        <w:tc>
          <w:tcPr>
            <w:tcW w:w="1458" w:type="dxa"/>
            <w:vMerge/>
            <w:hideMark/>
          </w:tcPr>
          <w:p w14:paraId="7E6C8B47"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252816EF"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M</w:t>
            </w:r>
          </w:p>
        </w:tc>
        <w:tc>
          <w:tcPr>
            <w:tcW w:w="1890" w:type="dxa"/>
          </w:tcPr>
          <w:p w14:paraId="0E049749"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274</w:t>
            </w:r>
          </w:p>
        </w:tc>
        <w:tc>
          <w:tcPr>
            <w:tcW w:w="1620" w:type="dxa"/>
          </w:tcPr>
          <w:p w14:paraId="612C716E"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52.0</w:t>
            </w:r>
          </w:p>
        </w:tc>
      </w:tr>
      <w:tr w:rsidR="00973C75" w:rsidRPr="00B06B21" w14:paraId="4AD3B502" w14:textId="77777777" w:rsidTr="00973C75">
        <w:tc>
          <w:tcPr>
            <w:tcW w:w="1458" w:type="dxa"/>
            <w:vMerge w:val="restart"/>
          </w:tcPr>
          <w:p w14:paraId="3EFEA7E1"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Referral</w:t>
            </w:r>
          </w:p>
          <w:p w14:paraId="4A7B39E1"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74685B8E" w14:textId="77777777" w:rsidR="00973C75" w:rsidRPr="00973C75" w:rsidRDefault="00973C75" w:rsidP="00366CEC">
            <w:pPr>
              <w:shd w:val="clear" w:color="auto" w:fill="FFFFFF"/>
              <w:spacing w:line="360" w:lineRule="auto"/>
              <w:contextualSpacing/>
              <w:rPr>
                <w:rFonts w:ascii="Times New Roman" w:hAnsi="Times New Roman" w:cs="Times New Roman"/>
                <w:sz w:val="24"/>
                <w:szCs w:val="24"/>
              </w:rPr>
            </w:pPr>
            <w:r w:rsidRPr="00973C75">
              <w:rPr>
                <w:rFonts w:ascii="Times New Roman" w:hAnsi="Times New Roman" w:cs="Times New Roman"/>
                <w:sz w:val="24"/>
                <w:szCs w:val="24"/>
              </w:rPr>
              <w:t xml:space="preserve">Hospital </w:t>
            </w:r>
          </w:p>
        </w:tc>
        <w:tc>
          <w:tcPr>
            <w:tcW w:w="1890" w:type="dxa"/>
          </w:tcPr>
          <w:p w14:paraId="628D4939"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266</w:t>
            </w:r>
          </w:p>
        </w:tc>
        <w:tc>
          <w:tcPr>
            <w:tcW w:w="1620" w:type="dxa"/>
          </w:tcPr>
          <w:p w14:paraId="613F0C9C"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50.7</w:t>
            </w:r>
          </w:p>
        </w:tc>
      </w:tr>
      <w:tr w:rsidR="00973C75" w:rsidRPr="00B06B21" w14:paraId="3067BF13" w14:textId="77777777" w:rsidTr="00973C75">
        <w:trPr>
          <w:trHeight w:val="233"/>
        </w:trPr>
        <w:tc>
          <w:tcPr>
            <w:tcW w:w="1458" w:type="dxa"/>
            <w:vMerge/>
            <w:hideMark/>
          </w:tcPr>
          <w:p w14:paraId="36D3DCA0" w14:textId="77777777" w:rsidR="00973C75" w:rsidRPr="00973C75" w:rsidRDefault="00973C75" w:rsidP="00366CEC">
            <w:pPr>
              <w:shd w:val="clear" w:color="auto" w:fill="FFFFFF"/>
              <w:spacing w:line="360" w:lineRule="auto"/>
              <w:rPr>
                <w:rFonts w:ascii="Times New Roman" w:hAnsi="Times New Roman" w:cs="Times New Roman"/>
                <w:sz w:val="24"/>
                <w:szCs w:val="24"/>
              </w:rPr>
            </w:pPr>
          </w:p>
        </w:tc>
        <w:tc>
          <w:tcPr>
            <w:tcW w:w="2610" w:type="dxa"/>
            <w:hideMark/>
          </w:tcPr>
          <w:p w14:paraId="78C3CA3A" w14:textId="656C7123"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Home/</w:t>
            </w:r>
            <w:r w:rsidR="00457AC7">
              <w:rPr>
                <w:rFonts w:ascii="Times New Roman" w:hAnsi="Times New Roman" w:cs="Times New Roman"/>
                <w:sz w:val="24"/>
                <w:szCs w:val="24"/>
              </w:rPr>
              <w:t>u</w:t>
            </w:r>
            <w:r w:rsidRPr="00973C75">
              <w:rPr>
                <w:rFonts w:ascii="Times New Roman" w:hAnsi="Times New Roman" w:cs="Times New Roman"/>
                <w:sz w:val="24"/>
                <w:szCs w:val="24"/>
              </w:rPr>
              <w:t>nknown/police</w:t>
            </w:r>
          </w:p>
        </w:tc>
        <w:tc>
          <w:tcPr>
            <w:tcW w:w="1890" w:type="dxa"/>
          </w:tcPr>
          <w:p w14:paraId="0A3206B0"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259</w:t>
            </w:r>
          </w:p>
        </w:tc>
        <w:tc>
          <w:tcPr>
            <w:tcW w:w="1620" w:type="dxa"/>
          </w:tcPr>
          <w:p w14:paraId="3C374BE7"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49.3</w:t>
            </w:r>
          </w:p>
        </w:tc>
      </w:tr>
      <w:tr w:rsidR="00973C75" w:rsidRPr="00B06B21" w14:paraId="35C9A15F" w14:textId="77777777" w:rsidTr="00973C75">
        <w:trPr>
          <w:trHeight w:val="139"/>
        </w:trPr>
        <w:tc>
          <w:tcPr>
            <w:tcW w:w="1458" w:type="dxa"/>
            <w:vMerge w:val="restart"/>
            <w:hideMark/>
          </w:tcPr>
          <w:p w14:paraId="171A13CC"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Comorbidity </w:t>
            </w:r>
          </w:p>
        </w:tc>
        <w:tc>
          <w:tcPr>
            <w:tcW w:w="2610" w:type="dxa"/>
            <w:hideMark/>
          </w:tcPr>
          <w:p w14:paraId="5E762F0E" w14:textId="3FF45BA2"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H</w:t>
            </w:r>
            <w:r w:rsidR="00BE158B">
              <w:rPr>
                <w:rFonts w:ascii="Times New Roman" w:hAnsi="Times New Roman" w:cs="Times New Roman"/>
                <w:sz w:val="24"/>
                <w:szCs w:val="24"/>
              </w:rPr>
              <w:t>TN</w:t>
            </w:r>
          </w:p>
        </w:tc>
        <w:tc>
          <w:tcPr>
            <w:tcW w:w="1890" w:type="dxa"/>
          </w:tcPr>
          <w:p w14:paraId="76F823E5"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178</w:t>
            </w:r>
          </w:p>
        </w:tc>
        <w:tc>
          <w:tcPr>
            <w:tcW w:w="1620" w:type="dxa"/>
          </w:tcPr>
          <w:p w14:paraId="2885F30A"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35.7</w:t>
            </w:r>
          </w:p>
        </w:tc>
      </w:tr>
      <w:tr w:rsidR="00973C75" w:rsidRPr="00B06B21" w14:paraId="6AE783F9" w14:textId="77777777" w:rsidTr="00973C75">
        <w:trPr>
          <w:trHeight w:val="139"/>
        </w:trPr>
        <w:tc>
          <w:tcPr>
            <w:tcW w:w="1458" w:type="dxa"/>
            <w:vMerge/>
            <w:hideMark/>
          </w:tcPr>
          <w:p w14:paraId="13409214"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2F30D791" w14:textId="56693116"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Diabetes </w:t>
            </w:r>
            <w:r w:rsidR="00457AC7">
              <w:rPr>
                <w:rFonts w:ascii="Times New Roman" w:hAnsi="Times New Roman" w:cs="Times New Roman"/>
                <w:sz w:val="24"/>
                <w:szCs w:val="24"/>
              </w:rPr>
              <w:t>m</w:t>
            </w:r>
            <w:r w:rsidR="00BE158B" w:rsidRPr="00973C75">
              <w:rPr>
                <w:rFonts w:ascii="Times New Roman" w:hAnsi="Times New Roman" w:cs="Times New Roman"/>
                <w:sz w:val="24"/>
                <w:szCs w:val="24"/>
              </w:rPr>
              <w:t>ellitus</w:t>
            </w:r>
            <w:r w:rsidR="00BE158B">
              <w:rPr>
                <w:rFonts w:ascii="Times New Roman" w:hAnsi="Times New Roman" w:cs="Times New Roman"/>
                <w:sz w:val="24"/>
                <w:szCs w:val="24"/>
              </w:rPr>
              <w:t xml:space="preserve"> (DM)</w:t>
            </w:r>
            <w:r w:rsidRPr="00973C75">
              <w:rPr>
                <w:rFonts w:ascii="Times New Roman" w:hAnsi="Times New Roman" w:cs="Times New Roman"/>
                <w:sz w:val="24"/>
                <w:szCs w:val="24"/>
              </w:rPr>
              <w:t xml:space="preserve"> </w:t>
            </w:r>
          </w:p>
        </w:tc>
        <w:tc>
          <w:tcPr>
            <w:tcW w:w="1890" w:type="dxa"/>
          </w:tcPr>
          <w:p w14:paraId="7FCAA865"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86</w:t>
            </w:r>
          </w:p>
        </w:tc>
        <w:tc>
          <w:tcPr>
            <w:tcW w:w="1620" w:type="dxa"/>
          </w:tcPr>
          <w:p w14:paraId="1CAB18EA"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17.3</w:t>
            </w:r>
          </w:p>
        </w:tc>
      </w:tr>
      <w:tr w:rsidR="00973C75" w:rsidRPr="00B06B21" w14:paraId="3BE806ED" w14:textId="77777777" w:rsidTr="00973C75">
        <w:trPr>
          <w:trHeight w:val="261"/>
        </w:trPr>
        <w:tc>
          <w:tcPr>
            <w:tcW w:w="1458" w:type="dxa"/>
            <w:vMerge/>
            <w:hideMark/>
          </w:tcPr>
          <w:p w14:paraId="4EBEE5C9"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0C823374" w14:textId="22950BDA" w:rsidR="00973C75" w:rsidRPr="00973C75" w:rsidRDefault="00BE158B"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Human immune-deficiency virus</w:t>
            </w:r>
            <w:r>
              <w:rPr>
                <w:rFonts w:ascii="Times New Roman" w:hAnsi="Times New Roman" w:cs="Times New Roman"/>
                <w:sz w:val="24"/>
                <w:szCs w:val="24"/>
              </w:rPr>
              <w:t xml:space="preserve"> (</w:t>
            </w:r>
            <w:r w:rsidR="00973C75" w:rsidRPr="00973C75">
              <w:rPr>
                <w:rFonts w:ascii="Times New Roman" w:hAnsi="Times New Roman" w:cs="Times New Roman"/>
                <w:sz w:val="24"/>
                <w:szCs w:val="24"/>
              </w:rPr>
              <w:t>HIV</w:t>
            </w:r>
            <w:r>
              <w:rPr>
                <w:rFonts w:ascii="Times New Roman" w:hAnsi="Times New Roman" w:cs="Times New Roman"/>
                <w:sz w:val="24"/>
                <w:szCs w:val="24"/>
              </w:rPr>
              <w:t>)</w:t>
            </w:r>
            <w:r w:rsidR="00973C75" w:rsidRPr="00973C75">
              <w:rPr>
                <w:rFonts w:ascii="Times New Roman" w:hAnsi="Times New Roman" w:cs="Times New Roman"/>
                <w:sz w:val="24"/>
                <w:szCs w:val="24"/>
              </w:rPr>
              <w:t xml:space="preserve"> </w:t>
            </w:r>
          </w:p>
        </w:tc>
        <w:tc>
          <w:tcPr>
            <w:tcW w:w="1890" w:type="dxa"/>
          </w:tcPr>
          <w:p w14:paraId="79FC9E09"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58</w:t>
            </w:r>
          </w:p>
        </w:tc>
        <w:tc>
          <w:tcPr>
            <w:tcW w:w="1620" w:type="dxa"/>
          </w:tcPr>
          <w:p w14:paraId="6B47C89C"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11.6</w:t>
            </w:r>
          </w:p>
        </w:tc>
      </w:tr>
      <w:tr w:rsidR="00973C75" w:rsidRPr="00B06B21" w14:paraId="4E31980D" w14:textId="77777777" w:rsidTr="00973C75">
        <w:trPr>
          <w:trHeight w:val="122"/>
        </w:trPr>
        <w:tc>
          <w:tcPr>
            <w:tcW w:w="1458" w:type="dxa"/>
            <w:vMerge/>
            <w:hideMark/>
          </w:tcPr>
          <w:p w14:paraId="4F5E8E7C"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798D0376" w14:textId="60CACD7E"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Chronic </w:t>
            </w:r>
            <w:r w:rsidR="00457AC7">
              <w:rPr>
                <w:rFonts w:ascii="Times New Roman" w:hAnsi="Times New Roman" w:cs="Times New Roman"/>
                <w:sz w:val="24"/>
                <w:szCs w:val="24"/>
              </w:rPr>
              <w:t>k</w:t>
            </w:r>
            <w:r w:rsidRPr="00973C75">
              <w:rPr>
                <w:rFonts w:ascii="Times New Roman" w:hAnsi="Times New Roman" w:cs="Times New Roman"/>
                <w:sz w:val="24"/>
                <w:szCs w:val="24"/>
              </w:rPr>
              <w:t xml:space="preserve">idney </w:t>
            </w:r>
            <w:r w:rsidR="00457AC7">
              <w:rPr>
                <w:rFonts w:ascii="Times New Roman" w:hAnsi="Times New Roman" w:cs="Times New Roman"/>
                <w:sz w:val="24"/>
                <w:szCs w:val="24"/>
              </w:rPr>
              <w:t>d</w:t>
            </w:r>
            <w:r w:rsidRPr="00973C75">
              <w:rPr>
                <w:rFonts w:ascii="Times New Roman" w:hAnsi="Times New Roman" w:cs="Times New Roman"/>
                <w:sz w:val="24"/>
                <w:szCs w:val="24"/>
              </w:rPr>
              <w:t>isease</w:t>
            </w:r>
            <w:r w:rsidR="00BE158B">
              <w:rPr>
                <w:rFonts w:ascii="Times New Roman" w:hAnsi="Times New Roman" w:cs="Times New Roman"/>
                <w:sz w:val="24"/>
                <w:szCs w:val="24"/>
              </w:rPr>
              <w:t>(CKD)</w:t>
            </w:r>
            <w:r w:rsidRPr="00973C75">
              <w:rPr>
                <w:rFonts w:ascii="Times New Roman" w:hAnsi="Times New Roman" w:cs="Times New Roman"/>
                <w:sz w:val="24"/>
                <w:szCs w:val="24"/>
              </w:rPr>
              <w:t xml:space="preserve">  </w:t>
            </w:r>
          </w:p>
        </w:tc>
        <w:tc>
          <w:tcPr>
            <w:tcW w:w="1890" w:type="dxa"/>
          </w:tcPr>
          <w:p w14:paraId="31CAAC98"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37</w:t>
            </w:r>
          </w:p>
        </w:tc>
        <w:tc>
          <w:tcPr>
            <w:tcW w:w="1620" w:type="dxa"/>
          </w:tcPr>
          <w:p w14:paraId="474C1E42"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7.4 </w:t>
            </w:r>
          </w:p>
        </w:tc>
      </w:tr>
      <w:tr w:rsidR="00973C75" w:rsidRPr="00B06B21" w14:paraId="37F51155" w14:textId="77777777" w:rsidTr="00973C75">
        <w:trPr>
          <w:trHeight w:val="120"/>
        </w:trPr>
        <w:tc>
          <w:tcPr>
            <w:tcW w:w="1458" w:type="dxa"/>
            <w:vMerge/>
            <w:hideMark/>
          </w:tcPr>
          <w:p w14:paraId="5FA30EE6"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0D7F8824" w14:textId="296EEA95"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Cancers</w:t>
            </w:r>
          </w:p>
        </w:tc>
        <w:tc>
          <w:tcPr>
            <w:tcW w:w="1890" w:type="dxa"/>
          </w:tcPr>
          <w:p w14:paraId="709686D8"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23</w:t>
            </w:r>
          </w:p>
        </w:tc>
        <w:tc>
          <w:tcPr>
            <w:tcW w:w="1620" w:type="dxa"/>
          </w:tcPr>
          <w:p w14:paraId="59C00E65"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4.6</w:t>
            </w:r>
          </w:p>
        </w:tc>
      </w:tr>
      <w:tr w:rsidR="00973C75" w:rsidRPr="00B06B21" w14:paraId="3EE5CE69" w14:textId="77777777" w:rsidTr="00973C75">
        <w:trPr>
          <w:trHeight w:val="139"/>
        </w:trPr>
        <w:tc>
          <w:tcPr>
            <w:tcW w:w="1458" w:type="dxa"/>
            <w:vMerge/>
            <w:hideMark/>
          </w:tcPr>
          <w:p w14:paraId="4FA6BF26"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4AFFE367" w14:textId="592923E0"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 xml:space="preserve">Heart </w:t>
            </w:r>
            <w:r w:rsidR="00457AC7">
              <w:rPr>
                <w:rFonts w:ascii="Times New Roman" w:hAnsi="Times New Roman" w:cs="Times New Roman"/>
                <w:sz w:val="24"/>
                <w:szCs w:val="24"/>
              </w:rPr>
              <w:t>f</w:t>
            </w:r>
            <w:r w:rsidRPr="00973C75">
              <w:rPr>
                <w:rFonts w:ascii="Times New Roman" w:hAnsi="Times New Roman" w:cs="Times New Roman"/>
                <w:sz w:val="24"/>
                <w:szCs w:val="24"/>
              </w:rPr>
              <w:t xml:space="preserve">ailure </w:t>
            </w:r>
          </w:p>
        </w:tc>
        <w:tc>
          <w:tcPr>
            <w:tcW w:w="1890" w:type="dxa"/>
          </w:tcPr>
          <w:p w14:paraId="55C3D503"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18</w:t>
            </w:r>
          </w:p>
        </w:tc>
        <w:tc>
          <w:tcPr>
            <w:tcW w:w="1620" w:type="dxa"/>
          </w:tcPr>
          <w:p w14:paraId="54CFB1D3"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3.6</w:t>
            </w:r>
          </w:p>
        </w:tc>
      </w:tr>
      <w:tr w:rsidR="00973C75" w:rsidRPr="00B06B21" w14:paraId="364C4C64" w14:textId="77777777" w:rsidTr="00973C75">
        <w:trPr>
          <w:trHeight w:val="139"/>
        </w:trPr>
        <w:tc>
          <w:tcPr>
            <w:tcW w:w="1458" w:type="dxa"/>
            <w:vMerge/>
            <w:hideMark/>
          </w:tcPr>
          <w:p w14:paraId="112C550F" w14:textId="77777777" w:rsidR="00973C75" w:rsidRPr="00973C75" w:rsidRDefault="00973C75" w:rsidP="00366CEC">
            <w:pPr>
              <w:shd w:val="clear" w:color="auto" w:fill="FFFFFF"/>
              <w:spacing w:line="360" w:lineRule="auto"/>
              <w:rPr>
                <w:rFonts w:ascii="Times New Roman" w:hAnsi="Times New Roman" w:cs="Times New Roman"/>
                <w:i/>
                <w:sz w:val="24"/>
                <w:szCs w:val="24"/>
              </w:rPr>
            </w:pPr>
          </w:p>
        </w:tc>
        <w:tc>
          <w:tcPr>
            <w:tcW w:w="2610" w:type="dxa"/>
            <w:hideMark/>
          </w:tcPr>
          <w:p w14:paraId="6CC7DBCA" w14:textId="306DCF8B"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None</w:t>
            </w:r>
          </w:p>
        </w:tc>
        <w:tc>
          <w:tcPr>
            <w:tcW w:w="1890" w:type="dxa"/>
          </w:tcPr>
          <w:p w14:paraId="4A47CF31"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188</w:t>
            </w:r>
          </w:p>
        </w:tc>
        <w:tc>
          <w:tcPr>
            <w:tcW w:w="1620" w:type="dxa"/>
          </w:tcPr>
          <w:p w14:paraId="3FE4598D" w14:textId="77777777" w:rsidR="00973C75" w:rsidRPr="00973C75" w:rsidRDefault="00973C75" w:rsidP="00366CEC">
            <w:pPr>
              <w:shd w:val="clear" w:color="auto" w:fill="FFFFFF"/>
              <w:spacing w:line="360" w:lineRule="auto"/>
              <w:rPr>
                <w:rFonts w:ascii="Times New Roman" w:hAnsi="Times New Roman" w:cs="Times New Roman"/>
                <w:sz w:val="24"/>
                <w:szCs w:val="24"/>
              </w:rPr>
            </w:pPr>
            <w:r w:rsidRPr="00973C75">
              <w:rPr>
                <w:rFonts w:ascii="Times New Roman" w:hAnsi="Times New Roman" w:cs="Times New Roman"/>
                <w:sz w:val="24"/>
                <w:szCs w:val="24"/>
              </w:rPr>
              <w:t>37.8</w:t>
            </w:r>
          </w:p>
        </w:tc>
      </w:tr>
    </w:tbl>
    <w:p w14:paraId="281B6DD3" w14:textId="77777777" w:rsidR="00973C75" w:rsidRPr="00B06B21" w:rsidRDefault="00973C75" w:rsidP="00973C75">
      <w:pPr>
        <w:shd w:val="clear" w:color="auto" w:fill="FFFFFF"/>
        <w:spacing w:line="360" w:lineRule="auto"/>
        <w:contextualSpacing/>
        <w:rPr>
          <w:rFonts w:ascii="Times New Roman" w:hAnsi="Times New Roman" w:cs="Times New Roman"/>
          <w:sz w:val="24"/>
          <w:szCs w:val="24"/>
        </w:rPr>
      </w:pPr>
    </w:p>
    <w:p w14:paraId="3F50F4CB" w14:textId="77777777" w:rsidR="00973C75" w:rsidRPr="00B06B21" w:rsidRDefault="00973C75" w:rsidP="00973C75">
      <w:pPr>
        <w:shd w:val="clear" w:color="auto" w:fill="FFFFFF"/>
        <w:spacing w:line="360" w:lineRule="auto"/>
        <w:contextualSpacing/>
        <w:rPr>
          <w:rFonts w:ascii="Times New Roman" w:hAnsi="Times New Roman" w:cs="Times New Roman"/>
          <w:sz w:val="24"/>
          <w:szCs w:val="24"/>
        </w:rPr>
      </w:pPr>
    </w:p>
    <w:p w14:paraId="1FCBF1FB" w14:textId="77777777" w:rsidR="00973C75" w:rsidRPr="00B06B21" w:rsidRDefault="00973C75" w:rsidP="00973C75">
      <w:pPr>
        <w:shd w:val="clear" w:color="auto" w:fill="FFFFFF"/>
        <w:spacing w:line="360" w:lineRule="auto"/>
        <w:contextualSpacing/>
        <w:rPr>
          <w:rFonts w:ascii="Times New Roman" w:hAnsi="Times New Roman" w:cs="Times New Roman"/>
          <w:sz w:val="24"/>
          <w:szCs w:val="24"/>
        </w:rPr>
      </w:pPr>
    </w:p>
    <w:p w14:paraId="6E0EE2AD" w14:textId="77777777" w:rsidR="00973C75" w:rsidRPr="00B06B21" w:rsidRDefault="00973C75" w:rsidP="00973C75">
      <w:pPr>
        <w:shd w:val="clear" w:color="auto" w:fill="FFFFFF"/>
        <w:spacing w:line="360" w:lineRule="auto"/>
        <w:contextualSpacing/>
        <w:rPr>
          <w:rFonts w:ascii="Times New Roman" w:hAnsi="Times New Roman" w:cs="Times New Roman"/>
          <w:sz w:val="24"/>
          <w:szCs w:val="24"/>
        </w:rPr>
      </w:pPr>
    </w:p>
    <w:p w14:paraId="20DD1C4E" w14:textId="77777777" w:rsidR="006D5A29" w:rsidRDefault="006D5A29" w:rsidP="00973C75">
      <w:pPr>
        <w:shd w:val="clear" w:color="auto" w:fill="FFFFFF"/>
        <w:spacing w:line="360" w:lineRule="auto"/>
        <w:contextualSpacing/>
        <w:rPr>
          <w:rFonts w:ascii="Times New Roman" w:hAnsi="Times New Roman" w:cs="Times New Roman"/>
          <w:b/>
          <w:bCs/>
          <w:sz w:val="24"/>
          <w:szCs w:val="24"/>
          <w:lang w:eastAsia="x-none"/>
        </w:rPr>
      </w:pPr>
    </w:p>
    <w:p w14:paraId="0106AFFB" w14:textId="77777777" w:rsidR="006D5A29" w:rsidRDefault="006D5A29" w:rsidP="00973C75">
      <w:pPr>
        <w:shd w:val="clear" w:color="auto" w:fill="FFFFFF"/>
        <w:spacing w:line="360" w:lineRule="auto"/>
        <w:contextualSpacing/>
        <w:rPr>
          <w:rFonts w:ascii="Times New Roman" w:hAnsi="Times New Roman" w:cs="Times New Roman"/>
          <w:b/>
          <w:bCs/>
          <w:sz w:val="24"/>
          <w:szCs w:val="24"/>
          <w:lang w:eastAsia="x-none"/>
        </w:rPr>
      </w:pPr>
    </w:p>
    <w:p w14:paraId="4C1B0567" w14:textId="7899DAF7" w:rsidR="00973C75" w:rsidRPr="006D5A29" w:rsidRDefault="00973C75" w:rsidP="00973C75">
      <w:pPr>
        <w:shd w:val="clear" w:color="auto" w:fill="FFFFFF"/>
        <w:spacing w:line="360" w:lineRule="auto"/>
        <w:contextualSpacing/>
        <w:rPr>
          <w:rFonts w:ascii="Times New Roman" w:hAnsi="Times New Roman" w:cs="Times New Roman"/>
          <w:sz w:val="24"/>
          <w:szCs w:val="24"/>
        </w:rPr>
      </w:pPr>
      <w:r w:rsidRPr="006D5A29">
        <w:rPr>
          <w:rFonts w:ascii="Times New Roman" w:hAnsi="Times New Roman" w:cs="Times New Roman"/>
          <w:sz w:val="24"/>
          <w:szCs w:val="24"/>
          <w:lang w:eastAsia="x-none"/>
        </w:rPr>
        <w:t>Table</w:t>
      </w:r>
      <w:r w:rsidR="006D5A29" w:rsidRPr="006D5A29">
        <w:rPr>
          <w:rFonts w:ascii="Times New Roman" w:hAnsi="Times New Roman" w:cs="Times New Roman"/>
          <w:sz w:val="24"/>
          <w:szCs w:val="24"/>
          <w:lang w:eastAsia="x-none"/>
        </w:rPr>
        <w:t xml:space="preserve"> </w:t>
      </w:r>
      <w:r w:rsidRPr="006D5A29">
        <w:rPr>
          <w:rFonts w:ascii="Times New Roman" w:hAnsi="Times New Roman" w:cs="Times New Roman"/>
          <w:sz w:val="24"/>
          <w:szCs w:val="24"/>
          <w:lang w:eastAsia="x-none"/>
        </w:rPr>
        <w:t>1</w:t>
      </w:r>
      <w:r w:rsidRPr="006D5A29">
        <w:rPr>
          <w:rFonts w:ascii="Times New Roman" w:hAnsi="Times New Roman" w:cs="Times New Roman"/>
          <w:sz w:val="24"/>
          <w:szCs w:val="24"/>
        </w:rPr>
        <w:t>: Demographic characteristics</w:t>
      </w:r>
    </w:p>
    <w:p w14:paraId="49DC139E" w14:textId="6A10B823" w:rsidR="00A43A7F" w:rsidRPr="006D5A29" w:rsidRDefault="00A43A7F" w:rsidP="006D5A29">
      <w:pPr>
        <w:spacing w:line="360" w:lineRule="auto"/>
        <w:jc w:val="both"/>
        <w:rPr>
          <w:rFonts w:ascii="Times New Roman" w:hAnsi="Times New Roman" w:cs="Times New Roman"/>
          <w:b/>
          <w:sz w:val="24"/>
          <w:szCs w:val="24"/>
        </w:rPr>
      </w:pPr>
      <w:r w:rsidRPr="006D5A29">
        <w:rPr>
          <w:rFonts w:ascii="Times New Roman" w:hAnsi="Times New Roman" w:cs="Times New Roman"/>
          <w:b/>
          <w:bCs/>
          <w:sz w:val="24"/>
          <w:szCs w:val="24"/>
        </w:rPr>
        <w:t>ROC curve performance for EWS</w:t>
      </w:r>
      <w:r w:rsidR="006D5A29" w:rsidRPr="006D5A29">
        <w:rPr>
          <w:rFonts w:ascii="Times New Roman" w:hAnsi="Times New Roman" w:cs="Times New Roman"/>
          <w:b/>
          <w:bCs/>
          <w:sz w:val="24"/>
          <w:szCs w:val="24"/>
        </w:rPr>
        <w:t xml:space="preserve">: </w:t>
      </w:r>
      <w:r w:rsidRPr="006D5A29">
        <w:rPr>
          <w:rFonts w:ascii="Times New Roman" w:hAnsi="Times New Roman" w:cs="Times New Roman"/>
          <w:sz w:val="24"/>
          <w:szCs w:val="24"/>
        </w:rPr>
        <w:t>The AUROC-1 for EWS1 for overall SAEs was 0.76 (p-value 0.000, 95% CI 0.69-0.83), with the optimum cut-off point (EWS) score of 5.5, which had a sensitivity of 72.5% and specificity of 70 %. The AUROC -2 for EWS2 for overall SAEs was 0.75 (p-value 0.00, 95% CI 0.68-0.82) with the optimum cut-off (EWS2) score of 4.5 with a sensitivity of 70% and specificity of 72 % (figures 2)</w:t>
      </w:r>
      <w:r w:rsidR="006D5A29">
        <w:rPr>
          <w:rFonts w:ascii="Times New Roman" w:hAnsi="Times New Roman" w:cs="Times New Roman"/>
          <w:sz w:val="24"/>
          <w:szCs w:val="24"/>
        </w:rPr>
        <w:t>.</w:t>
      </w:r>
    </w:p>
    <w:p w14:paraId="61062603" w14:textId="77777777" w:rsidR="00977A61" w:rsidRPr="00B06B21" w:rsidRDefault="00977A61" w:rsidP="00977A61">
      <w:pPr>
        <w:shd w:val="clear" w:color="auto" w:fill="FFFFFF"/>
        <w:spacing w:line="360" w:lineRule="auto"/>
        <w:contextualSpacing/>
        <w:rPr>
          <w:rFonts w:ascii="Times New Roman" w:hAnsi="Times New Roman" w:cs="Times New Roman"/>
          <w:sz w:val="24"/>
          <w:szCs w:val="24"/>
        </w:rPr>
      </w:pPr>
    </w:p>
    <w:p w14:paraId="43ED2365" w14:textId="77777777" w:rsidR="00977A61" w:rsidRPr="00B06B21" w:rsidRDefault="00977A61" w:rsidP="00977A61">
      <w:pPr>
        <w:shd w:val="clear" w:color="auto" w:fill="FFFFFF"/>
        <w:spacing w:line="360" w:lineRule="auto"/>
        <w:rPr>
          <w:rFonts w:ascii="Times New Roman" w:hAnsi="Times New Roman" w:cs="Times New Roman"/>
          <w:b/>
          <w:sz w:val="24"/>
          <w:szCs w:val="24"/>
        </w:rPr>
      </w:pPr>
      <w:r w:rsidRPr="00B06B21">
        <w:rPr>
          <w:rFonts w:ascii="Times New Roman" w:hAnsi="Times New Roman" w:cs="Times New Roman"/>
          <w:b/>
          <w:sz w:val="24"/>
          <w:szCs w:val="24"/>
        </w:rPr>
        <w:t xml:space="preserve">    </w:t>
      </w:r>
    </w:p>
    <w:p w14:paraId="7B73BF84" w14:textId="77777777" w:rsidR="00977A61" w:rsidRPr="00B06B21" w:rsidRDefault="00977A61" w:rsidP="00977A61">
      <w:pPr>
        <w:shd w:val="clear" w:color="auto" w:fill="FFFFFF"/>
        <w:spacing w:line="360" w:lineRule="auto"/>
        <w:rPr>
          <w:rFonts w:ascii="Times New Roman" w:hAnsi="Times New Roman" w:cs="Times New Roman"/>
          <w:b/>
          <w:sz w:val="24"/>
          <w:szCs w:val="24"/>
        </w:rPr>
      </w:pPr>
      <w:r w:rsidRPr="00B06B21">
        <w:rPr>
          <w:rFonts w:ascii="Times New Roman" w:hAnsi="Times New Roman" w:cs="Times New Roman"/>
          <w:b/>
          <w:sz w:val="24"/>
          <w:szCs w:val="24"/>
        </w:rPr>
        <w:t xml:space="preserve">           ROC curve for EWS1 and EWS2 </w:t>
      </w:r>
    </w:p>
    <w:p w14:paraId="22872563" w14:textId="77777777" w:rsidR="00977A61" w:rsidRPr="00B06B21" w:rsidRDefault="00977A61" w:rsidP="00977A61">
      <w:pPr>
        <w:shd w:val="clear" w:color="auto" w:fill="FFFFFF"/>
        <w:spacing w:line="360" w:lineRule="auto"/>
        <w:contextualSpacing/>
        <w:rPr>
          <w:rFonts w:ascii="Times New Roman" w:hAnsi="Times New Roman" w:cs="Times New Roman"/>
          <w:sz w:val="24"/>
          <w:szCs w:val="24"/>
        </w:rPr>
      </w:pPr>
    </w:p>
    <w:p w14:paraId="35B21950" w14:textId="200F9AB5" w:rsidR="00977A61" w:rsidRPr="00B06B21" w:rsidRDefault="00977A61" w:rsidP="00977A61">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 xml:space="preserve"> </w:t>
      </w:r>
      <w:r w:rsidR="008B2A02">
        <w:rPr>
          <w:rFonts w:ascii="Times New Roman" w:hAnsi="Times New Roman" w:cs="Times New Roman"/>
          <w:noProof/>
          <w:sz w:val="24"/>
          <w:szCs w:val="24"/>
        </w:rPr>
        <w:drawing>
          <wp:inline distT="0" distB="0" distL="0" distR="0" wp14:anchorId="4A52BE7E" wp14:editId="428FC1EE">
            <wp:extent cx="2646045" cy="175260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l="7372" t="14885" r="58493" b="21117"/>
                    <a:stretch>
                      <a:fillRect/>
                    </a:stretch>
                  </pic:blipFill>
                  <pic:spPr bwMode="auto">
                    <a:xfrm>
                      <a:off x="0" y="0"/>
                      <a:ext cx="2646045" cy="1752600"/>
                    </a:xfrm>
                    <a:prstGeom prst="rect">
                      <a:avLst/>
                    </a:prstGeom>
                    <a:noFill/>
                    <a:ln>
                      <a:noFill/>
                    </a:ln>
                  </pic:spPr>
                </pic:pic>
              </a:graphicData>
            </a:graphic>
          </wp:inline>
        </w:drawing>
      </w:r>
      <w:r w:rsidR="008B2A02">
        <w:rPr>
          <w:rFonts w:ascii="Times New Roman" w:hAnsi="Times New Roman" w:cs="Times New Roman"/>
          <w:noProof/>
          <w:sz w:val="24"/>
          <w:szCs w:val="24"/>
        </w:rPr>
        <w:drawing>
          <wp:inline distT="0" distB="0" distL="0" distR="0" wp14:anchorId="6362D159" wp14:editId="23CD18B0">
            <wp:extent cx="2569845" cy="1731645"/>
            <wp:effectExtent l="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l="23238" t="26195" r="40546" b="7719"/>
                    <a:stretch>
                      <a:fillRect/>
                    </a:stretch>
                  </pic:blipFill>
                  <pic:spPr bwMode="auto">
                    <a:xfrm>
                      <a:off x="0" y="0"/>
                      <a:ext cx="2569845" cy="1731645"/>
                    </a:xfrm>
                    <a:prstGeom prst="rect">
                      <a:avLst/>
                    </a:prstGeom>
                    <a:noFill/>
                    <a:ln>
                      <a:noFill/>
                    </a:ln>
                  </pic:spPr>
                </pic:pic>
              </a:graphicData>
            </a:graphic>
          </wp:inline>
        </w:drawing>
      </w:r>
    </w:p>
    <w:p w14:paraId="0C81DD72" w14:textId="77777777" w:rsidR="00977A61" w:rsidRPr="00B06B21" w:rsidRDefault="00977A61" w:rsidP="00977A61">
      <w:pPr>
        <w:shd w:val="clear" w:color="auto" w:fill="FFFFFF"/>
        <w:spacing w:line="360" w:lineRule="auto"/>
        <w:rPr>
          <w:rFonts w:ascii="Times New Roman" w:hAnsi="Times New Roman" w:cs="Times New Roman"/>
          <w:b/>
          <w:sz w:val="24"/>
          <w:szCs w:val="24"/>
        </w:rPr>
      </w:pPr>
    </w:p>
    <w:p w14:paraId="6D19078C" w14:textId="37186D0C" w:rsidR="00977A61" w:rsidRPr="00977A61" w:rsidRDefault="00977A61" w:rsidP="00977A61">
      <w:pPr>
        <w:shd w:val="clear" w:color="auto" w:fill="FFFFFF"/>
        <w:spacing w:line="360" w:lineRule="auto"/>
        <w:rPr>
          <w:rFonts w:ascii="Times New Roman" w:hAnsi="Times New Roman" w:cs="Times New Roman"/>
          <w:b/>
          <w:sz w:val="24"/>
          <w:szCs w:val="24"/>
        </w:rPr>
      </w:pPr>
      <w:r w:rsidRPr="00B06B21">
        <w:rPr>
          <w:rFonts w:ascii="Times New Roman" w:hAnsi="Times New Roman" w:cs="Times New Roman"/>
          <w:sz w:val="24"/>
          <w:szCs w:val="24"/>
        </w:rPr>
        <w:t xml:space="preserve">  Fig</w:t>
      </w:r>
      <w:r w:rsidR="006D5A29">
        <w:rPr>
          <w:rFonts w:ascii="Times New Roman" w:hAnsi="Times New Roman" w:cs="Times New Roman"/>
          <w:sz w:val="24"/>
          <w:szCs w:val="24"/>
        </w:rPr>
        <w:t>ure</w:t>
      </w:r>
      <w:r w:rsidRPr="00B06B21">
        <w:rPr>
          <w:rFonts w:ascii="Times New Roman" w:hAnsi="Times New Roman" w:cs="Times New Roman"/>
          <w:sz w:val="24"/>
          <w:szCs w:val="24"/>
        </w:rPr>
        <w:t xml:space="preserve"> 2</w:t>
      </w:r>
      <w:r w:rsidR="006D5A29">
        <w:rPr>
          <w:rFonts w:ascii="Times New Roman" w:hAnsi="Times New Roman" w:cs="Times New Roman"/>
          <w:sz w:val="24"/>
          <w:szCs w:val="24"/>
        </w:rPr>
        <w:t>:</w:t>
      </w:r>
      <w:r w:rsidRPr="00B06B21">
        <w:rPr>
          <w:rFonts w:ascii="Times New Roman" w:hAnsi="Times New Roman" w:cs="Times New Roman"/>
          <w:sz w:val="24"/>
          <w:szCs w:val="24"/>
        </w:rPr>
        <w:t xml:space="preserve"> ROC curves </w:t>
      </w:r>
    </w:p>
    <w:p w14:paraId="0152389E" w14:textId="77777777" w:rsidR="00977A61" w:rsidRPr="00977A61" w:rsidRDefault="00977A61" w:rsidP="00977A61"/>
    <w:p w14:paraId="0A33B4F2" w14:textId="42FD5174" w:rsidR="007E5D18" w:rsidRPr="006D5A29" w:rsidRDefault="007E5D18" w:rsidP="006D5A29">
      <w:pPr>
        <w:spacing w:line="360" w:lineRule="auto"/>
        <w:jc w:val="both"/>
        <w:rPr>
          <w:rFonts w:ascii="Times New Roman" w:hAnsi="Times New Roman" w:cs="Times New Roman"/>
          <w:sz w:val="24"/>
          <w:szCs w:val="24"/>
          <w:lang w:eastAsia="x-none"/>
        </w:rPr>
      </w:pPr>
      <w:r w:rsidRPr="006D5A29">
        <w:rPr>
          <w:rFonts w:ascii="Times New Roman" w:hAnsi="Times New Roman" w:cs="Times New Roman"/>
          <w:b/>
          <w:bCs/>
          <w:sz w:val="24"/>
          <w:szCs w:val="24"/>
        </w:rPr>
        <w:t>EWS and prediction of SAEs</w:t>
      </w:r>
      <w:r w:rsidR="006D5A29" w:rsidRPr="006D5A29">
        <w:rPr>
          <w:rFonts w:ascii="Times New Roman" w:hAnsi="Times New Roman" w:cs="Times New Roman"/>
          <w:b/>
          <w:bCs/>
          <w:sz w:val="24"/>
          <w:szCs w:val="24"/>
        </w:rPr>
        <w:t>:</w:t>
      </w:r>
      <w:r w:rsidR="006D5A29" w:rsidRPr="006D5A29">
        <w:rPr>
          <w:rFonts w:ascii="Times New Roman" w:hAnsi="Times New Roman" w:cs="Times New Roman"/>
          <w:sz w:val="24"/>
          <w:szCs w:val="24"/>
        </w:rPr>
        <w:t xml:space="preserve"> </w:t>
      </w:r>
      <w:r w:rsidRPr="006D5A29">
        <w:rPr>
          <w:rFonts w:ascii="Times New Roman" w:hAnsi="Times New Roman" w:cs="Times New Roman"/>
          <w:sz w:val="24"/>
          <w:szCs w:val="24"/>
        </w:rPr>
        <w:t>Overall 62 developed SAEs during initial assessment</w:t>
      </w:r>
      <w:r w:rsidR="00CA26DB" w:rsidRPr="006D5A29">
        <w:rPr>
          <w:rFonts w:ascii="Times New Roman" w:hAnsi="Times New Roman" w:cs="Times New Roman"/>
          <w:sz w:val="24"/>
          <w:szCs w:val="24"/>
        </w:rPr>
        <w:t xml:space="preserve"> with median </w:t>
      </w:r>
      <w:r w:rsidRPr="006D5A29">
        <w:rPr>
          <w:rFonts w:ascii="Times New Roman" w:hAnsi="Times New Roman" w:cs="Times New Roman"/>
          <w:sz w:val="24"/>
          <w:szCs w:val="24"/>
        </w:rPr>
        <w:t>(EWS1)</w:t>
      </w:r>
      <w:r w:rsidR="00CA26DB" w:rsidRPr="006D5A29">
        <w:rPr>
          <w:rFonts w:ascii="Times New Roman" w:hAnsi="Times New Roman" w:cs="Times New Roman"/>
          <w:sz w:val="24"/>
          <w:szCs w:val="24"/>
        </w:rPr>
        <w:t xml:space="preserve"> of 6.4, </w:t>
      </w:r>
      <w:r w:rsidRPr="006D5A29">
        <w:rPr>
          <w:rFonts w:ascii="Times New Roman" w:hAnsi="Times New Roman" w:cs="Times New Roman"/>
          <w:sz w:val="24"/>
          <w:szCs w:val="24"/>
        </w:rPr>
        <w:t>of these 45 (72.6%) patients had median EWS1&gt; 5, (</w:t>
      </w:r>
      <w:r w:rsidR="00457AC7" w:rsidRPr="00457AC7">
        <w:rPr>
          <w:rFonts w:ascii="Times New Roman" w:hAnsi="Times New Roman" w:cs="Times New Roman"/>
          <w:sz w:val="24"/>
          <w:szCs w:val="24"/>
        </w:rPr>
        <w:t>odds ratio (OR) </w:t>
      </w:r>
      <w:r w:rsidRPr="006D5A29">
        <w:rPr>
          <w:rFonts w:ascii="Times New Roman" w:hAnsi="Times New Roman" w:cs="Times New Roman"/>
          <w:sz w:val="24"/>
          <w:szCs w:val="24"/>
        </w:rPr>
        <w:t>5.9 95%</w:t>
      </w:r>
      <w:r w:rsidR="008F1B24" w:rsidRPr="006D5A29">
        <w:rPr>
          <w:rFonts w:ascii="Times New Roman" w:hAnsi="Times New Roman" w:cs="Times New Roman"/>
          <w:sz w:val="24"/>
          <w:szCs w:val="24"/>
        </w:rPr>
        <w:t>,</w:t>
      </w:r>
      <w:r w:rsidRPr="006D5A29">
        <w:rPr>
          <w:rFonts w:ascii="Times New Roman" w:hAnsi="Times New Roman" w:cs="Times New Roman"/>
          <w:sz w:val="24"/>
          <w:szCs w:val="24"/>
        </w:rPr>
        <w:t xml:space="preserve">CI 3.2-11.1, p value 0.001) and 54 patients developed SAEs during consecutive assessment </w:t>
      </w:r>
      <w:r w:rsidR="00CA26DB" w:rsidRPr="006D5A29">
        <w:rPr>
          <w:rFonts w:ascii="Times New Roman" w:hAnsi="Times New Roman" w:cs="Times New Roman"/>
          <w:sz w:val="24"/>
          <w:szCs w:val="24"/>
        </w:rPr>
        <w:t xml:space="preserve">with median </w:t>
      </w:r>
      <w:r w:rsidRPr="006D5A29">
        <w:rPr>
          <w:rFonts w:ascii="Times New Roman" w:hAnsi="Times New Roman" w:cs="Times New Roman"/>
          <w:sz w:val="24"/>
          <w:szCs w:val="24"/>
        </w:rPr>
        <w:t>(EWS2)</w:t>
      </w:r>
      <w:r w:rsidR="00CA26DB" w:rsidRPr="006D5A29">
        <w:rPr>
          <w:rFonts w:ascii="Times New Roman" w:hAnsi="Times New Roman" w:cs="Times New Roman"/>
          <w:sz w:val="24"/>
          <w:szCs w:val="24"/>
        </w:rPr>
        <w:t xml:space="preserve"> of 5.4, </w:t>
      </w:r>
      <w:r w:rsidRPr="006D5A29">
        <w:rPr>
          <w:rFonts w:ascii="Times New Roman" w:hAnsi="Times New Roman" w:cs="Times New Roman"/>
          <w:sz w:val="24"/>
          <w:szCs w:val="24"/>
        </w:rPr>
        <w:t xml:space="preserve">of these 30 (55.5%) patients had median EWS2&gt; 5 (OR 6.2 (95% CI 3.4-11.5, p value 0.001) </w:t>
      </w:r>
      <w:r w:rsidR="00CA26DB" w:rsidRPr="006D5A29">
        <w:rPr>
          <w:rFonts w:ascii="Times New Roman" w:hAnsi="Times New Roman" w:cs="Times New Roman"/>
          <w:sz w:val="24"/>
          <w:szCs w:val="24"/>
        </w:rPr>
        <w:t>The difference in median EWS1between those with and without SAE’s was statistically significant</w:t>
      </w:r>
      <w:r w:rsidR="00A43A7F" w:rsidRPr="006D5A29">
        <w:rPr>
          <w:rFonts w:ascii="Times New Roman" w:hAnsi="Times New Roman" w:cs="Times New Roman"/>
          <w:sz w:val="24"/>
          <w:szCs w:val="24"/>
        </w:rPr>
        <w:t xml:space="preserve"> </w:t>
      </w:r>
      <w:r w:rsidR="00CA26DB" w:rsidRPr="006D5A29">
        <w:rPr>
          <w:rFonts w:ascii="Times New Roman" w:hAnsi="Times New Roman" w:cs="Times New Roman"/>
          <w:sz w:val="24"/>
          <w:szCs w:val="24"/>
        </w:rPr>
        <w:t xml:space="preserve">(Using Mann-Whitney U test, p&lt;.0001) </w:t>
      </w:r>
      <w:r w:rsidR="001A291D" w:rsidRPr="006D5A29">
        <w:rPr>
          <w:rFonts w:ascii="Times New Roman" w:hAnsi="Times New Roman" w:cs="Times New Roman"/>
          <w:sz w:val="24"/>
          <w:szCs w:val="24"/>
        </w:rPr>
        <w:t>(Table 2)</w:t>
      </w:r>
      <w:r w:rsidR="006D5A29" w:rsidRPr="006D5A29">
        <w:rPr>
          <w:rFonts w:ascii="Times New Roman" w:hAnsi="Times New Roman" w:cs="Times New Roman"/>
          <w:sz w:val="24"/>
          <w:szCs w:val="24"/>
        </w:rPr>
        <w:t>.</w:t>
      </w:r>
      <w:r w:rsidRPr="006D5A29">
        <w:rPr>
          <w:rFonts w:ascii="Times New Roman" w:hAnsi="Times New Roman" w:cs="Times New Roman"/>
          <w:sz w:val="24"/>
          <w:szCs w:val="24"/>
          <w:lang w:eastAsia="x-none"/>
        </w:rPr>
        <w:t xml:space="preserve"> </w:t>
      </w:r>
    </w:p>
    <w:p w14:paraId="24A6C42C" w14:textId="33481F58" w:rsidR="00977A61" w:rsidRPr="006D5A29" w:rsidRDefault="00977A61" w:rsidP="006D5A29">
      <w:pPr>
        <w:shd w:val="clear" w:color="auto" w:fill="FFFFFF"/>
        <w:spacing w:line="360" w:lineRule="auto"/>
        <w:contextualSpacing/>
        <w:jc w:val="both"/>
        <w:rPr>
          <w:rFonts w:ascii="Times New Roman" w:hAnsi="Times New Roman" w:cs="Times New Roman"/>
          <w:sz w:val="24"/>
          <w:szCs w:val="24"/>
        </w:rPr>
      </w:pPr>
    </w:p>
    <w:tbl>
      <w:tblPr>
        <w:tblStyle w:val="TableGrid"/>
        <w:tblW w:w="0" w:type="auto"/>
        <w:tblInd w:w="198" w:type="dxa"/>
        <w:tblLook w:val="04A0" w:firstRow="1" w:lastRow="0" w:firstColumn="1" w:lastColumn="0" w:noHBand="0" w:noVBand="1"/>
      </w:tblPr>
      <w:tblGrid>
        <w:gridCol w:w="1161"/>
        <w:gridCol w:w="1077"/>
        <w:gridCol w:w="1245"/>
        <w:gridCol w:w="1333"/>
        <w:gridCol w:w="2393"/>
        <w:gridCol w:w="1943"/>
      </w:tblGrid>
      <w:tr w:rsidR="00977A61" w:rsidRPr="00B06B21" w14:paraId="2DE4A6F9" w14:textId="77777777" w:rsidTr="00977A61">
        <w:tc>
          <w:tcPr>
            <w:tcW w:w="1170" w:type="dxa"/>
          </w:tcPr>
          <w:p w14:paraId="2CC08562"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c>
          <w:tcPr>
            <w:tcW w:w="1080" w:type="dxa"/>
          </w:tcPr>
          <w:p w14:paraId="70C9B952"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Overall</w:t>
            </w:r>
          </w:p>
        </w:tc>
        <w:tc>
          <w:tcPr>
            <w:tcW w:w="1260" w:type="dxa"/>
          </w:tcPr>
          <w:p w14:paraId="05D76BE3"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SAEs</w:t>
            </w:r>
          </w:p>
        </w:tc>
        <w:tc>
          <w:tcPr>
            <w:tcW w:w="1350" w:type="dxa"/>
          </w:tcPr>
          <w:p w14:paraId="3452A8ED"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NO SAEs</w:t>
            </w:r>
          </w:p>
        </w:tc>
        <w:tc>
          <w:tcPr>
            <w:tcW w:w="2430" w:type="dxa"/>
          </w:tcPr>
          <w:p w14:paraId="62274E2F" w14:textId="39E1B6D2"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Mann -Whitney Wilcoxon  W (Test)</w:t>
            </w:r>
          </w:p>
        </w:tc>
        <w:tc>
          <w:tcPr>
            <w:tcW w:w="1980" w:type="dxa"/>
          </w:tcPr>
          <w:p w14:paraId="18EF42DC"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P-value</w:t>
            </w:r>
          </w:p>
        </w:tc>
      </w:tr>
      <w:tr w:rsidR="00977A61" w:rsidRPr="00B06B21" w14:paraId="1079B355" w14:textId="77777777" w:rsidTr="00977A61">
        <w:tc>
          <w:tcPr>
            <w:tcW w:w="1170" w:type="dxa"/>
          </w:tcPr>
          <w:p w14:paraId="37E6690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EWS1</w:t>
            </w:r>
          </w:p>
        </w:tc>
        <w:tc>
          <w:tcPr>
            <w:tcW w:w="1080" w:type="dxa"/>
          </w:tcPr>
          <w:p w14:paraId="1D5767AB"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 xml:space="preserve">5.0 (2-7) </w:t>
            </w:r>
          </w:p>
        </w:tc>
        <w:tc>
          <w:tcPr>
            <w:tcW w:w="1260" w:type="dxa"/>
          </w:tcPr>
          <w:p w14:paraId="3D30BADA"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6.4 (4-9)</w:t>
            </w:r>
          </w:p>
        </w:tc>
        <w:tc>
          <w:tcPr>
            <w:tcW w:w="1350" w:type="dxa"/>
          </w:tcPr>
          <w:p w14:paraId="117D0BB9"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4 (2-6)</w:t>
            </w:r>
          </w:p>
        </w:tc>
        <w:tc>
          <w:tcPr>
            <w:tcW w:w="2430" w:type="dxa"/>
          </w:tcPr>
          <w:p w14:paraId="05377979"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-4 .09</w:t>
            </w:r>
          </w:p>
        </w:tc>
        <w:tc>
          <w:tcPr>
            <w:tcW w:w="1980" w:type="dxa"/>
          </w:tcPr>
          <w:p w14:paraId="3C3BD27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p w14:paraId="5E056828"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r>
      <w:tr w:rsidR="00977A61" w:rsidRPr="00B06B21" w14:paraId="51658BBE" w14:textId="77777777" w:rsidTr="00977A61">
        <w:tc>
          <w:tcPr>
            <w:tcW w:w="1170" w:type="dxa"/>
          </w:tcPr>
          <w:p w14:paraId="27E16D77"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EWS2</w:t>
            </w:r>
          </w:p>
        </w:tc>
        <w:tc>
          <w:tcPr>
            <w:tcW w:w="1080" w:type="dxa"/>
          </w:tcPr>
          <w:p w14:paraId="0E3140CE"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3.0 (1-5)</w:t>
            </w:r>
          </w:p>
        </w:tc>
        <w:tc>
          <w:tcPr>
            <w:tcW w:w="1260" w:type="dxa"/>
          </w:tcPr>
          <w:p w14:paraId="128FD8C2"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 xml:space="preserve">5.4 (4-8) </w:t>
            </w:r>
          </w:p>
        </w:tc>
        <w:tc>
          <w:tcPr>
            <w:tcW w:w="1350" w:type="dxa"/>
          </w:tcPr>
          <w:p w14:paraId="337B4D9D"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3 (1-5)</w:t>
            </w:r>
          </w:p>
        </w:tc>
        <w:tc>
          <w:tcPr>
            <w:tcW w:w="2430" w:type="dxa"/>
          </w:tcPr>
          <w:p w14:paraId="1C5D5049"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-6.001</w:t>
            </w:r>
          </w:p>
        </w:tc>
        <w:tc>
          <w:tcPr>
            <w:tcW w:w="1980" w:type="dxa"/>
          </w:tcPr>
          <w:p w14:paraId="42DDC89A"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tc>
      </w:tr>
    </w:tbl>
    <w:p w14:paraId="1238B5E5" w14:textId="77777777" w:rsidR="00977A61" w:rsidRDefault="00977A61" w:rsidP="00977A61">
      <w:pPr>
        <w:rPr>
          <w:lang w:eastAsia="x-none"/>
        </w:rPr>
      </w:pPr>
    </w:p>
    <w:p w14:paraId="70F6BB59" w14:textId="12CBC2F3" w:rsidR="00977A61" w:rsidRDefault="00977A61" w:rsidP="00977A61">
      <w:pPr>
        <w:rPr>
          <w:rFonts w:ascii="Times New Roman" w:hAnsi="Times New Roman" w:cs="Times New Roman"/>
          <w:sz w:val="24"/>
          <w:szCs w:val="24"/>
        </w:rPr>
      </w:pPr>
      <w:r w:rsidRPr="00B06B21">
        <w:rPr>
          <w:rFonts w:ascii="Times New Roman" w:hAnsi="Times New Roman" w:cs="Times New Roman"/>
          <w:sz w:val="24"/>
          <w:szCs w:val="24"/>
        </w:rPr>
        <w:t>Table 2</w:t>
      </w:r>
      <w:r>
        <w:rPr>
          <w:rFonts w:ascii="Times New Roman" w:hAnsi="Times New Roman" w:cs="Times New Roman"/>
          <w:sz w:val="24"/>
          <w:szCs w:val="24"/>
        </w:rPr>
        <w:t xml:space="preserve">: </w:t>
      </w:r>
      <w:r w:rsidRPr="00B06B21">
        <w:rPr>
          <w:rFonts w:ascii="Times New Roman" w:hAnsi="Times New Roman" w:cs="Times New Roman"/>
          <w:sz w:val="24"/>
          <w:szCs w:val="24"/>
        </w:rPr>
        <w:t>Overall early warning score and SAEs</w:t>
      </w:r>
    </w:p>
    <w:p w14:paraId="6C2D07D5" w14:textId="77777777" w:rsidR="00977A61" w:rsidRPr="00977A61" w:rsidRDefault="00977A61" w:rsidP="00977A61">
      <w:pPr>
        <w:rPr>
          <w:lang w:eastAsia="x-none"/>
        </w:rPr>
      </w:pPr>
    </w:p>
    <w:p w14:paraId="3796C1E3" w14:textId="08406600" w:rsidR="007E5D18" w:rsidRDefault="007E5D18" w:rsidP="006306C3">
      <w:pPr>
        <w:shd w:val="clear" w:color="auto" w:fill="FFFFFF"/>
        <w:spacing w:line="360" w:lineRule="auto"/>
        <w:contextualSpacing/>
        <w:jc w:val="both"/>
        <w:rPr>
          <w:rFonts w:ascii="Times New Roman" w:hAnsi="Times New Roman" w:cs="Times New Roman"/>
          <w:sz w:val="24"/>
          <w:szCs w:val="24"/>
        </w:rPr>
      </w:pPr>
      <w:r w:rsidRPr="00B06B21">
        <w:rPr>
          <w:rFonts w:ascii="Times New Roman" w:hAnsi="Times New Roman" w:cs="Times New Roman"/>
          <w:sz w:val="24"/>
          <w:szCs w:val="24"/>
          <w:lang w:eastAsia="x-none"/>
        </w:rPr>
        <w:t>A total of 174 patients had median EWS1 &gt; 5, of these 35 were mechanically ventilated while 16 of 348 with median EWS1 ≤ 5 were mechanically ventilated, (</w:t>
      </w:r>
      <w:r w:rsidRPr="00B06B21">
        <w:rPr>
          <w:rFonts w:ascii="Times New Roman" w:hAnsi="Times New Roman" w:cs="Times New Roman"/>
          <w:sz w:val="24"/>
          <w:szCs w:val="24"/>
        </w:rPr>
        <w:t xml:space="preserve">OR = 5.23, 95% CI 2.8-9.7, P value 0.001). A total of 8.0 (4.6%) patients out of 174 with EWS1 &gt; 5 developed cardiac arrest compared to 1 (0.3%) out of 348 with EWS </w:t>
      </w:r>
      <w:r w:rsidRPr="00B06B21">
        <w:rPr>
          <w:rFonts w:ascii="Times New Roman" w:hAnsi="Times New Roman" w:cs="Times New Roman"/>
          <w:sz w:val="24"/>
          <w:szCs w:val="24"/>
          <w:lang w:eastAsia="x-none"/>
        </w:rPr>
        <w:t>≤ 5</w:t>
      </w:r>
      <w:r w:rsidRPr="00B06B21">
        <w:rPr>
          <w:rFonts w:ascii="Times New Roman" w:hAnsi="Times New Roman" w:cs="Times New Roman"/>
          <w:sz w:val="24"/>
          <w:szCs w:val="24"/>
        </w:rPr>
        <w:t xml:space="preserve"> who developed cardiac arrest (OR = 16.7, 95% CI 2.1-134.8, </w:t>
      </w:r>
      <w:r w:rsidR="00557724" w:rsidRPr="00B06B21">
        <w:rPr>
          <w:rFonts w:ascii="Times New Roman" w:hAnsi="Times New Roman" w:cs="Times New Roman"/>
          <w:sz w:val="24"/>
          <w:szCs w:val="24"/>
        </w:rPr>
        <w:t>= 0.001</w:t>
      </w:r>
      <w:r w:rsidRPr="00B06B21">
        <w:rPr>
          <w:rFonts w:ascii="Times New Roman" w:hAnsi="Times New Roman" w:cs="Times New Roman"/>
          <w:sz w:val="24"/>
          <w:szCs w:val="24"/>
        </w:rPr>
        <w:t>) and 2.0 (1.1%) out of 174 with EWS1&gt;5 died compared to no death out of 348 patients with EWS1 ≤5 (Odds ratio = 1.012, 95% CI 0.99 -1.03, p value 0.11)</w:t>
      </w:r>
      <w:r w:rsidR="00963A03" w:rsidRPr="00B06B21">
        <w:rPr>
          <w:rFonts w:ascii="Times New Roman" w:hAnsi="Times New Roman" w:cs="Times New Roman"/>
          <w:sz w:val="24"/>
          <w:szCs w:val="24"/>
        </w:rPr>
        <w:t>.</w:t>
      </w:r>
      <w:r w:rsidR="006D5A29">
        <w:rPr>
          <w:rFonts w:ascii="Times New Roman" w:hAnsi="Times New Roman" w:cs="Times New Roman"/>
          <w:sz w:val="24"/>
          <w:szCs w:val="24"/>
        </w:rPr>
        <w:t xml:space="preserve"> </w:t>
      </w:r>
      <w:r w:rsidRPr="00B06B21">
        <w:rPr>
          <w:rFonts w:ascii="Times New Roman" w:hAnsi="Times New Roman" w:cs="Times New Roman"/>
          <w:sz w:val="24"/>
          <w:szCs w:val="24"/>
        </w:rPr>
        <w:t xml:space="preserve"> A total of 17 (18.7%) patients out of 91 with median EWS2 &gt;5 </w:t>
      </w:r>
      <w:r w:rsidR="00A16C27" w:rsidRPr="00B06B21">
        <w:rPr>
          <w:rFonts w:ascii="Times New Roman" w:hAnsi="Times New Roman" w:cs="Times New Roman"/>
          <w:sz w:val="24"/>
          <w:szCs w:val="24"/>
        </w:rPr>
        <w:t>was</w:t>
      </w:r>
      <w:r w:rsidRPr="00B06B21">
        <w:rPr>
          <w:rFonts w:ascii="Times New Roman" w:hAnsi="Times New Roman" w:cs="Times New Roman"/>
          <w:sz w:val="24"/>
          <w:szCs w:val="24"/>
        </w:rPr>
        <w:t xml:space="preserve"> mechanically ventilated compared to 17 (4.1%) out of 399 patients with median EWS2 ≤ 5 (Odds ratio = 5.392, 95% CI 2.63-11.04).  A total of 3.0 (3.3%) out of 91 patients with EWS2 &gt;5, developed cardiac arrest as compared to 1.0 (0.2%) out of 416 patients with EWS2 ≤5, (OR =14.15, 95% CI 1.45-137.6, p value 0.020), and 10 (11.0%) out of 91 with EW&gt;5 died as compared to 6 (1.4%) out of 416 with EWS2 ≤5 (OR = (8.43, 95% CI 2.98-23.8. P value 0.001)</w:t>
      </w:r>
      <w:r w:rsidR="001A291D" w:rsidRPr="00B06B21">
        <w:rPr>
          <w:rFonts w:ascii="Times New Roman" w:hAnsi="Times New Roman" w:cs="Times New Roman"/>
          <w:sz w:val="24"/>
          <w:szCs w:val="24"/>
        </w:rPr>
        <w:t xml:space="preserve"> (Table 3)</w:t>
      </w:r>
      <w:r w:rsidR="006D5A29">
        <w:rPr>
          <w:rFonts w:ascii="Times New Roman" w:hAnsi="Times New Roman" w:cs="Times New Roman"/>
          <w:sz w:val="24"/>
          <w:szCs w:val="24"/>
        </w:rPr>
        <w:t>.</w:t>
      </w:r>
    </w:p>
    <w:p w14:paraId="3FB82D0A" w14:textId="3693DA5A" w:rsidR="00977A61" w:rsidRPr="00977A61" w:rsidRDefault="00977A61" w:rsidP="00977A61">
      <w:pPr>
        <w:shd w:val="clear" w:color="auto" w:fill="FFFFFF"/>
        <w:autoSpaceDE w:val="0"/>
        <w:autoSpaceDN w:val="0"/>
        <w:adjustRightInd w:val="0"/>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   </w:t>
      </w:r>
    </w:p>
    <w:tbl>
      <w:tblPr>
        <w:tblStyle w:val="TableGrid"/>
        <w:tblW w:w="9558" w:type="dxa"/>
        <w:tblLook w:val="04A0" w:firstRow="1" w:lastRow="0" w:firstColumn="1" w:lastColumn="0" w:noHBand="0" w:noVBand="1"/>
      </w:tblPr>
      <w:tblGrid>
        <w:gridCol w:w="1582"/>
        <w:gridCol w:w="1298"/>
        <w:gridCol w:w="1440"/>
        <w:gridCol w:w="1440"/>
        <w:gridCol w:w="1800"/>
        <w:gridCol w:w="1998"/>
      </w:tblGrid>
      <w:tr w:rsidR="00977A61" w:rsidRPr="00B06B21" w14:paraId="2DA01213" w14:textId="77777777" w:rsidTr="00977A61">
        <w:trPr>
          <w:trHeight w:val="529"/>
        </w:trPr>
        <w:tc>
          <w:tcPr>
            <w:tcW w:w="1582" w:type="dxa"/>
          </w:tcPr>
          <w:p w14:paraId="17A49DB8"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c>
          <w:tcPr>
            <w:tcW w:w="1298" w:type="dxa"/>
          </w:tcPr>
          <w:p w14:paraId="21436174"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Overall</w:t>
            </w:r>
          </w:p>
          <w:p w14:paraId="30FE6F2A"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N=522</w:t>
            </w:r>
          </w:p>
        </w:tc>
        <w:tc>
          <w:tcPr>
            <w:tcW w:w="1440" w:type="dxa"/>
          </w:tcPr>
          <w:p w14:paraId="2BFB77CC"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EWS1≤5</w:t>
            </w:r>
          </w:p>
          <w:p w14:paraId="692FA945"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 xml:space="preserve">  N= 348</w:t>
            </w:r>
          </w:p>
        </w:tc>
        <w:tc>
          <w:tcPr>
            <w:tcW w:w="1440" w:type="dxa"/>
          </w:tcPr>
          <w:p w14:paraId="647DA5F0"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EWS1&gt;5</w:t>
            </w:r>
          </w:p>
          <w:p w14:paraId="4353DB47"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N = 174</w:t>
            </w:r>
          </w:p>
        </w:tc>
        <w:tc>
          <w:tcPr>
            <w:tcW w:w="1800" w:type="dxa"/>
          </w:tcPr>
          <w:p w14:paraId="03100CA3"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OR (95% CI)</w:t>
            </w:r>
          </w:p>
        </w:tc>
        <w:tc>
          <w:tcPr>
            <w:tcW w:w="1998" w:type="dxa"/>
          </w:tcPr>
          <w:p w14:paraId="19C17487" w14:textId="77777777" w:rsidR="00977A61" w:rsidRPr="00977A61" w:rsidRDefault="00977A61" w:rsidP="00366CEC">
            <w:pPr>
              <w:shd w:val="clear" w:color="auto" w:fill="FFFFFF"/>
              <w:spacing w:line="360" w:lineRule="auto"/>
              <w:contextualSpacing/>
              <w:rPr>
                <w:rFonts w:ascii="Times New Roman" w:hAnsi="Times New Roman" w:cs="Times New Roman"/>
                <w:b/>
                <w:bCs/>
                <w:sz w:val="24"/>
                <w:szCs w:val="24"/>
              </w:rPr>
            </w:pPr>
            <w:r w:rsidRPr="00977A61">
              <w:rPr>
                <w:rFonts w:ascii="Times New Roman" w:hAnsi="Times New Roman" w:cs="Times New Roman"/>
                <w:b/>
                <w:bCs/>
                <w:sz w:val="24"/>
                <w:szCs w:val="24"/>
              </w:rPr>
              <w:t>P value</w:t>
            </w:r>
          </w:p>
        </w:tc>
      </w:tr>
      <w:tr w:rsidR="00977A61" w:rsidRPr="00B06B21" w14:paraId="4E9BA1B7" w14:textId="77777777" w:rsidTr="00977A61">
        <w:trPr>
          <w:trHeight w:val="237"/>
        </w:trPr>
        <w:tc>
          <w:tcPr>
            <w:tcW w:w="1582" w:type="dxa"/>
          </w:tcPr>
          <w:p w14:paraId="70E221C4"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Mechanical Ventilation</w:t>
            </w:r>
          </w:p>
        </w:tc>
        <w:tc>
          <w:tcPr>
            <w:tcW w:w="1298" w:type="dxa"/>
          </w:tcPr>
          <w:p w14:paraId="2E364541"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51 (9.7%)</w:t>
            </w:r>
          </w:p>
        </w:tc>
        <w:tc>
          <w:tcPr>
            <w:tcW w:w="1440" w:type="dxa"/>
          </w:tcPr>
          <w:p w14:paraId="730B9B90"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16 (4.6%)</w:t>
            </w:r>
          </w:p>
        </w:tc>
        <w:tc>
          <w:tcPr>
            <w:tcW w:w="1440" w:type="dxa"/>
          </w:tcPr>
          <w:p w14:paraId="1F5BD20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35 (20.1%)</w:t>
            </w:r>
          </w:p>
        </w:tc>
        <w:tc>
          <w:tcPr>
            <w:tcW w:w="1800" w:type="dxa"/>
          </w:tcPr>
          <w:p w14:paraId="20964EE9"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5.2 (2.8-9.7)</w:t>
            </w:r>
          </w:p>
        </w:tc>
        <w:tc>
          <w:tcPr>
            <w:tcW w:w="1998" w:type="dxa"/>
          </w:tcPr>
          <w:p w14:paraId="415E02BB"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tc>
      </w:tr>
      <w:tr w:rsidR="00977A61" w:rsidRPr="00B06B21" w14:paraId="7EA57E7E" w14:textId="77777777" w:rsidTr="00977A61">
        <w:trPr>
          <w:trHeight w:val="227"/>
        </w:trPr>
        <w:tc>
          <w:tcPr>
            <w:tcW w:w="1582" w:type="dxa"/>
          </w:tcPr>
          <w:p w14:paraId="4397C4E5"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Cardiac Arrest</w:t>
            </w:r>
          </w:p>
        </w:tc>
        <w:tc>
          <w:tcPr>
            <w:tcW w:w="1298" w:type="dxa"/>
          </w:tcPr>
          <w:p w14:paraId="30694FB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9 (1.7%)</w:t>
            </w:r>
          </w:p>
        </w:tc>
        <w:tc>
          <w:tcPr>
            <w:tcW w:w="1440" w:type="dxa"/>
          </w:tcPr>
          <w:p w14:paraId="532521F6"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 (0.3%)</w:t>
            </w:r>
          </w:p>
        </w:tc>
        <w:tc>
          <w:tcPr>
            <w:tcW w:w="1440" w:type="dxa"/>
          </w:tcPr>
          <w:p w14:paraId="5294B076"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8 (4.6%)</w:t>
            </w:r>
          </w:p>
        </w:tc>
        <w:tc>
          <w:tcPr>
            <w:tcW w:w="1800" w:type="dxa"/>
          </w:tcPr>
          <w:p w14:paraId="2D426D6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eastAsia="Times New Roman" w:hAnsi="Times New Roman" w:cs="Times New Roman"/>
                <w:sz w:val="24"/>
                <w:szCs w:val="24"/>
              </w:rPr>
              <w:t>16.7 (2.1-134.8)</w:t>
            </w:r>
          </w:p>
        </w:tc>
        <w:tc>
          <w:tcPr>
            <w:tcW w:w="1998" w:type="dxa"/>
          </w:tcPr>
          <w:p w14:paraId="686B7CF4"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tc>
      </w:tr>
      <w:tr w:rsidR="00977A61" w:rsidRPr="00B06B21" w14:paraId="6586642C" w14:textId="77777777" w:rsidTr="00977A61">
        <w:trPr>
          <w:trHeight w:val="282"/>
        </w:trPr>
        <w:tc>
          <w:tcPr>
            <w:tcW w:w="1582" w:type="dxa"/>
          </w:tcPr>
          <w:p w14:paraId="2DF2B085"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 xml:space="preserve">Death </w:t>
            </w:r>
          </w:p>
        </w:tc>
        <w:tc>
          <w:tcPr>
            <w:tcW w:w="1298" w:type="dxa"/>
          </w:tcPr>
          <w:p w14:paraId="526AA4D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2 (0.4%)</w:t>
            </w:r>
          </w:p>
        </w:tc>
        <w:tc>
          <w:tcPr>
            <w:tcW w:w="1440" w:type="dxa"/>
          </w:tcPr>
          <w:p w14:paraId="60420991"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 (0.0%)</w:t>
            </w:r>
          </w:p>
        </w:tc>
        <w:tc>
          <w:tcPr>
            <w:tcW w:w="1440" w:type="dxa"/>
          </w:tcPr>
          <w:p w14:paraId="6075F47D"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2 (1.1%)</w:t>
            </w:r>
          </w:p>
        </w:tc>
        <w:tc>
          <w:tcPr>
            <w:tcW w:w="1800" w:type="dxa"/>
          </w:tcPr>
          <w:p w14:paraId="28314012" w14:textId="77777777" w:rsidR="00977A61" w:rsidRPr="00B06B21" w:rsidRDefault="00977A61" w:rsidP="00366CEC">
            <w:pPr>
              <w:shd w:val="clear" w:color="auto" w:fill="FFFFFF"/>
              <w:autoSpaceDE w:val="0"/>
              <w:autoSpaceDN w:val="0"/>
              <w:adjustRightInd w:val="0"/>
              <w:spacing w:line="360" w:lineRule="auto"/>
              <w:rPr>
                <w:rFonts w:ascii="Times New Roman" w:hAnsi="Times New Roman" w:cs="Times New Roman"/>
                <w:sz w:val="24"/>
                <w:szCs w:val="24"/>
              </w:rPr>
            </w:pPr>
            <w:r w:rsidRPr="00B06B21">
              <w:rPr>
                <w:rFonts w:ascii="Times New Roman" w:hAnsi="Times New Roman" w:cs="Times New Roman"/>
                <w:sz w:val="24"/>
                <w:szCs w:val="24"/>
              </w:rPr>
              <w:t>1.0(0.99.103</w:t>
            </w:r>
          </w:p>
        </w:tc>
        <w:tc>
          <w:tcPr>
            <w:tcW w:w="1998" w:type="dxa"/>
          </w:tcPr>
          <w:p w14:paraId="0473B228"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0.111</w:t>
            </w:r>
          </w:p>
        </w:tc>
      </w:tr>
      <w:tr w:rsidR="00977A61" w:rsidRPr="00B06B21" w14:paraId="29B001EF" w14:textId="77777777" w:rsidTr="00977A61">
        <w:trPr>
          <w:trHeight w:val="482"/>
        </w:trPr>
        <w:tc>
          <w:tcPr>
            <w:tcW w:w="1582" w:type="dxa"/>
          </w:tcPr>
          <w:p w14:paraId="6FBDDC4D"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c>
          <w:tcPr>
            <w:tcW w:w="1298" w:type="dxa"/>
          </w:tcPr>
          <w:p w14:paraId="61B95A86"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 xml:space="preserve">Overall </w:t>
            </w:r>
          </w:p>
        </w:tc>
        <w:tc>
          <w:tcPr>
            <w:tcW w:w="1440" w:type="dxa"/>
          </w:tcPr>
          <w:p w14:paraId="1ED2BDE5"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EWS2≤5</w:t>
            </w:r>
          </w:p>
          <w:p w14:paraId="15CBAD4C"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N = 416</w:t>
            </w:r>
          </w:p>
        </w:tc>
        <w:tc>
          <w:tcPr>
            <w:tcW w:w="1440" w:type="dxa"/>
          </w:tcPr>
          <w:p w14:paraId="41C3EB71"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EWS2&gt;5</w:t>
            </w:r>
          </w:p>
          <w:p w14:paraId="142C15A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N=91</w:t>
            </w:r>
          </w:p>
        </w:tc>
        <w:tc>
          <w:tcPr>
            <w:tcW w:w="1800" w:type="dxa"/>
          </w:tcPr>
          <w:p w14:paraId="7A48A6EC"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c>
          <w:tcPr>
            <w:tcW w:w="1998" w:type="dxa"/>
          </w:tcPr>
          <w:p w14:paraId="5038AF75"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p>
        </w:tc>
      </w:tr>
      <w:tr w:rsidR="00977A61" w:rsidRPr="00B06B21" w14:paraId="185EF0B5" w14:textId="77777777" w:rsidTr="00977A61">
        <w:trPr>
          <w:trHeight w:val="237"/>
        </w:trPr>
        <w:tc>
          <w:tcPr>
            <w:tcW w:w="1582" w:type="dxa"/>
          </w:tcPr>
          <w:p w14:paraId="6046ECEA"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lastRenderedPageBreak/>
              <w:t>Mechanical Ventilation</w:t>
            </w:r>
          </w:p>
        </w:tc>
        <w:tc>
          <w:tcPr>
            <w:tcW w:w="1298" w:type="dxa"/>
          </w:tcPr>
          <w:p w14:paraId="1BFBA49A"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34(62.9%)</w:t>
            </w:r>
          </w:p>
        </w:tc>
        <w:tc>
          <w:tcPr>
            <w:tcW w:w="1440" w:type="dxa"/>
          </w:tcPr>
          <w:p w14:paraId="1FE6686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17 (4.1%)</w:t>
            </w:r>
          </w:p>
        </w:tc>
        <w:tc>
          <w:tcPr>
            <w:tcW w:w="1440" w:type="dxa"/>
          </w:tcPr>
          <w:p w14:paraId="653F5988"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17 (81.3%)</w:t>
            </w:r>
          </w:p>
        </w:tc>
        <w:tc>
          <w:tcPr>
            <w:tcW w:w="1800" w:type="dxa"/>
          </w:tcPr>
          <w:p w14:paraId="4A5A9FC1"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eastAsia="Times New Roman" w:hAnsi="Times New Roman" w:cs="Times New Roman"/>
                <w:sz w:val="24"/>
                <w:szCs w:val="24"/>
              </w:rPr>
              <w:t>5.4(2.63-11.0)</w:t>
            </w:r>
          </w:p>
        </w:tc>
        <w:tc>
          <w:tcPr>
            <w:tcW w:w="1998" w:type="dxa"/>
          </w:tcPr>
          <w:p w14:paraId="11AF97CB"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tc>
      </w:tr>
      <w:tr w:rsidR="00977A61" w:rsidRPr="00B06B21" w14:paraId="29AB81D9" w14:textId="77777777" w:rsidTr="00977A61">
        <w:trPr>
          <w:trHeight w:val="244"/>
        </w:trPr>
        <w:tc>
          <w:tcPr>
            <w:tcW w:w="1582" w:type="dxa"/>
          </w:tcPr>
          <w:p w14:paraId="0D451EC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Cardiac arrest</w:t>
            </w:r>
          </w:p>
        </w:tc>
        <w:tc>
          <w:tcPr>
            <w:tcW w:w="1298" w:type="dxa"/>
          </w:tcPr>
          <w:p w14:paraId="2FBB9084"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4 (7.4%)</w:t>
            </w:r>
          </w:p>
        </w:tc>
        <w:tc>
          <w:tcPr>
            <w:tcW w:w="1440" w:type="dxa"/>
          </w:tcPr>
          <w:p w14:paraId="49A3DCF6"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 (0.2%)</w:t>
            </w:r>
          </w:p>
        </w:tc>
        <w:tc>
          <w:tcPr>
            <w:tcW w:w="1440" w:type="dxa"/>
          </w:tcPr>
          <w:p w14:paraId="2E60AE5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3 (3.3%)</w:t>
            </w:r>
          </w:p>
        </w:tc>
        <w:tc>
          <w:tcPr>
            <w:tcW w:w="1800" w:type="dxa"/>
          </w:tcPr>
          <w:p w14:paraId="4E0E46A8" w14:textId="77777777" w:rsidR="00977A61" w:rsidRPr="00B06B21" w:rsidRDefault="00977A61" w:rsidP="00366CEC">
            <w:pPr>
              <w:shd w:val="clear" w:color="auto" w:fill="FFFFFF"/>
              <w:autoSpaceDE w:val="0"/>
              <w:autoSpaceDN w:val="0"/>
              <w:adjustRightInd w:val="0"/>
              <w:spacing w:line="360" w:lineRule="auto"/>
              <w:rPr>
                <w:rFonts w:ascii="Times New Roman" w:hAnsi="Times New Roman" w:cs="Times New Roman"/>
                <w:sz w:val="24"/>
                <w:szCs w:val="24"/>
              </w:rPr>
            </w:pPr>
            <w:r w:rsidRPr="00B06B21">
              <w:rPr>
                <w:rFonts w:ascii="Times New Roman" w:hAnsi="Times New Roman" w:cs="Times New Roman"/>
                <w:sz w:val="24"/>
                <w:szCs w:val="24"/>
              </w:rPr>
              <w:t>14.2(1.45-137.6)</w:t>
            </w:r>
          </w:p>
        </w:tc>
        <w:tc>
          <w:tcPr>
            <w:tcW w:w="1998" w:type="dxa"/>
          </w:tcPr>
          <w:p w14:paraId="14B9743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0.020</w:t>
            </w:r>
          </w:p>
        </w:tc>
      </w:tr>
      <w:tr w:rsidR="00977A61" w:rsidRPr="00B06B21" w14:paraId="388C5891" w14:textId="77777777" w:rsidTr="00977A61">
        <w:trPr>
          <w:trHeight w:val="282"/>
        </w:trPr>
        <w:tc>
          <w:tcPr>
            <w:tcW w:w="1582" w:type="dxa"/>
          </w:tcPr>
          <w:p w14:paraId="33A139F3"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Death</w:t>
            </w:r>
          </w:p>
        </w:tc>
        <w:tc>
          <w:tcPr>
            <w:tcW w:w="1298" w:type="dxa"/>
          </w:tcPr>
          <w:p w14:paraId="4B38EA21"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16(29.6%)</w:t>
            </w:r>
          </w:p>
        </w:tc>
        <w:tc>
          <w:tcPr>
            <w:tcW w:w="1440" w:type="dxa"/>
          </w:tcPr>
          <w:p w14:paraId="617ADF6F"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6 (1.4%)</w:t>
            </w:r>
          </w:p>
        </w:tc>
        <w:tc>
          <w:tcPr>
            <w:tcW w:w="1440" w:type="dxa"/>
          </w:tcPr>
          <w:p w14:paraId="41DA914C"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10 (11.0%)</w:t>
            </w:r>
          </w:p>
        </w:tc>
        <w:tc>
          <w:tcPr>
            <w:tcW w:w="1800" w:type="dxa"/>
          </w:tcPr>
          <w:p w14:paraId="7904E0A1" w14:textId="77777777" w:rsidR="00977A61" w:rsidRPr="00B06B21" w:rsidRDefault="00977A61" w:rsidP="00366CEC">
            <w:pPr>
              <w:shd w:val="clear" w:color="auto" w:fill="FFFFFF"/>
              <w:autoSpaceDE w:val="0"/>
              <w:autoSpaceDN w:val="0"/>
              <w:adjustRightInd w:val="0"/>
              <w:spacing w:line="360" w:lineRule="auto"/>
              <w:rPr>
                <w:rFonts w:ascii="Times New Roman" w:hAnsi="Times New Roman" w:cs="Times New Roman"/>
                <w:sz w:val="24"/>
                <w:szCs w:val="24"/>
              </w:rPr>
            </w:pPr>
            <w:r w:rsidRPr="00B06B21">
              <w:rPr>
                <w:rFonts w:ascii="Times New Roman" w:hAnsi="Times New Roman" w:cs="Times New Roman"/>
                <w:sz w:val="24"/>
                <w:szCs w:val="24"/>
              </w:rPr>
              <w:t>8.4 (2.98-23.8)</w:t>
            </w:r>
          </w:p>
        </w:tc>
        <w:tc>
          <w:tcPr>
            <w:tcW w:w="1998" w:type="dxa"/>
          </w:tcPr>
          <w:p w14:paraId="4B2A8064" w14:textId="77777777" w:rsidR="00977A61" w:rsidRPr="00B06B21" w:rsidRDefault="00977A61" w:rsidP="00366CEC">
            <w:pPr>
              <w:shd w:val="clear" w:color="auto" w:fill="FFFFFF"/>
              <w:spacing w:line="360" w:lineRule="auto"/>
              <w:contextualSpacing/>
              <w:rPr>
                <w:rFonts w:ascii="Times New Roman" w:hAnsi="Times New Roman" w:cs="Times New Roman"/>
                <w:sz w:val="24"/>
                <w:szCs w:val="24"/>
              </w:rPr>
            </w:pPr>
            <w:r w:rsidRPr="00B06B21">
              <w:rPr>
                <w:rFonts w:ascii="Times New Roman" w:hAnsi="Times New Roman" w:cs="Times New Roman"/>
                <w:sz w:val="24"/>
                <w:szCs w:val="24"/>
              </w:rPr>
              <w:t>0.001</w:t>
            </w:r>
          </w:p>
        </w:tc>
      </w:tr>
    </w:tbl>
    <w:p w14:paraId="121A2200" w14:textId="77777777" w:rsidR="00977A61" w:rsidRDefault="00977A61" w:rsidP="00977A61">
      <w:pPr>
        <w:shd w:val="clear" w:color="auto" w:fill="FFFFFF"/>
        <w:autoSpaceDE w:val="0"/>
        <w:autoSpaceDN w:val="0"/>
        <w:adjustRightInd w:val="0"/>
        <w:spacing w:line="360" w:lineRule="auto"/>
        <w:rPr>
          <w:rFonts w:ascii="Times New Roman" w:hAnsi="Times New Roman" w:cs="Times New Roman"/>
          <w:sz w:val="24"/>
          <w:szCs w:val="24"/>
        </w:rPr>
      </w:pPr>
    </w:p>
    <w:p w14:paraId="612C7A72" w14:textId="1A3754E9" w:rsidR="00977A61" w:rsidRPr="00B06B21" w:rsidRDefault="00977A61" w:rsidP="00977A61">
      <w:pPr>
        <w:shd w:val="clear" w:color="auto" w:fill="FFFFFF"/>
        <w:autoSpaceDE w:val="0"/>
        <w:autoSpaceDN w:val="0"/>
        <w:adjustRightInd w:val="0"/>
        <w:spacing w:line="360" w:lineRule="auto"/>
        <w:rPr>
          <w:rFonts w:ascii="Times New Roman" w:hAnsi="Times New Roman" w:cs="Times New Roman"/>
          <w:sz w:val="24"/>
          <w:szCs w:val="24"/>
        </w:rPr>
      </w:pPr>
      <w:r w:rsidRPr="00B06B21">
        <w:rPr>
          <w:rFonts w:ascii="Times New Roman" w:hAnsi="Times New Roman" w:cs="Times New Roman"/>
          <w:sz w:val="24"/>
          <w:szCs w:val="24"/>
        </w:rPr>
        <w:t>Table 3</w:t>
      </w:r>
      <w:r>
        <w:rPr>
          <w:rFonts w:ascii="Times New Roman" w:hAnsi="Times New Roman" w:cs="Times New Roman"/>
          <w:sz w:val="24"/>
          <w:szCs w:val="24"/>
        </w:rPr>
        <w:t xml:space="preserve">: </w:t>
      </w:r>
      <w:r w:rsidRPr="00B06B21">
        <w:rPr>
          <w:rFonts w:ascii="Times New Roman" w:hAnsi="Times New Roman" w:cs="Times New Roman"/>
          <w:sz w:val="24"/>
          <w:szCs w:val="24"/>
        </w:rPr>
        <w:t>Early warning and prediction of SAEs</w:t>
      </w:r>
    </w:p>
    <w:p w14:paraId="7FBF5B9F" w14:textId="77777777" w:rsidR="00977A61" w:rsidRPr="00B06B21" w:rsidRDefault="00977A61" w:rsidP="006306C3">
      <w:pPr>
        <w:shd w:val="clear" w:color="auto" w:fill="FFFFFF"/>
        <w:spacing w:line="360" w:lineRule="auto"/>
        <w:contextualSpacing/>
        <w:jc w:val="both"/>
        <w:rPr>
          <w:rFonts w:ascii="Times New Roman" w:hAnsi="Times New Roman" w:cs="Times New Roman"/>
          <w:sz w:val="24"/>
          <w:szCs w:val="24"/>
        </w:rPr>
      </w:pPr>
    </w:p>
    <w:p w14:paraId="2D98F1CA" w14:textId="10663F92" w:rsidR="007E5D18" w:rsidRPr="00B06B21" w:rsidRDefault="007E5D18" w:rsidP="006306C3">
      <w:pPr>
        <w:shd w:val="clear" w:color="auto" w:fill="FFFFFF"/>
        <w:spacing w:line="360" w:lineRule="auto"/>
        <w:jc w:val="both"/>
        <w:rPr>
          <w:rFonts w:ascii="Times New Roman" w:hAnsi="Times New Roman" w:cs="Times New Roman"/>
          <w:b/>
          <w:sz w:val="24"/>
          <w:szCs w:val="24"/>
        </w:rPr>
      </w:pPr>
      <w:r w:rsidRPr="00B06B21">
        <w:rPr>
          <w:rFonts w:ascii="Times New Roman" w:hAnsi="Times New Roman" w:cs="Times New Roman"/>
          <w:b/>
          <w:sz w:val="24"/>
          <w:szCs w:val="24"/>
        </w:rPr>
        <w:t xml:space="preserve"> Disposition and</w:t>
      </w:r>
      <w:r w:rsidR="006D732C" w:rsidRPr="00B06B21">
        <w:rPr>
          <w:rFonts w:ascii="Times New Roman" w:hAnsi="Times New Roman" w:cs="Times New Roman"/>
          <w:b/>
          <w:sz w:val="24"/>
          <w:szCs w:val="24"/>
        </w:rPr>
        <w:t xml:space="preserve"> 24 hours mortality </w:t>
      </w:r>
    </w:p>
    <w:p w14:paraId="09654C92" w14:textId="3D7BFFC0" w:rsidR="00977A61" w:rsidRPr="00B06B21" w:rsidRDefault="007E5D18" w:rsidP="00457AC7">
      <w:pPr>
        <w:shd w:val="clear" w:color="auto" w:fill="FFFFFF"/>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 xml:space="preserve"> </w:t>
      </w:r>
      <w:r w:rsidR="00874DFC" w:rsidRPr="00B06B21">
        <w:rPr>
          <w:rFonts w:ascii="Times New Roman" w:hAnsi="Times New Roman" w:cs="Times New Roman"/>
          <w:sz w:val="24"/>
          <w:szCs w:val="24"/>
        </w:rPr>
        <w:t>The majority</w:t>
      </w:r>
      <w:r w:rsidRPr="00B06B21">
        <w:rPr>
          <w:rFonts w:ascii="Times New Roman" w:hAnsi="Times New Roman" w:cs="Times New Roman"/>
          <w:sz w:val="24"/>
          <w:szCs w:val="24"/>
        </w:rPr>
        <w:t xml:space="preserve"> of patients (430, 81.6%) were admitted to general ward with median EWS1 of 5.0 (IQR 3.0-9.0) and EWS2 4.0 (IQR 2-6). Fifty (9.5%) patients were admitted to HDU/ICU, their median EWS1 and EWS2 was 7.3 (IQR5.0-13.) and 5.5 (IQR3.0-8.0) respectively. Of the 20 (3.0%) discharged home, the median EWS1 and EWS2 was 3.0. A total of 18 (3.4%) died in the EMD (EMD mortality) the ICU/HDU mortality in 24 hours was 18%, and the overall 24 hours mortality was 40 (7.9%) (Table </w:t>
      </w:r>
      <w:r w:rsidR="001A291D" w:rsidRPr="00B06B21">
        <w:rPr>
          <w:rFonts w:ascii="Times New Roman" w:hAnsi="Times New Roman" w:cs="Times New Roman"/>
          <w:sz w:val="24"/>
          <w:szCs w:val="24"/>
        </w:rPr>
        <w:t>4</w:t>
      </w:r>
      <w:r w:rsidRPr="00B06B21">
        <w:rPr>
          <w:rFonts w:ascii="Times New Roman" w:hAnsi="Times New Roman" w:cs="Times New Roman"/>
          <w:sz w:val="24"/>
          <w:szCs w:val="24"/>
        </w:rPr>
        <w:t>)</w:t>
      </w:r>
      <w:r w:rsidR="00457AC7">
        <w:rPr>
          <w:rFonts w:ascii="Times New Roman" w:hAnsi="Times New Roman" w:cs="Times New Roman"/>
          <w:sz w:val="24"/>
          <w:szCs w:val="24"/>
        </w:rPr>
        <w:t>.</w:t>
      </w:r>
      <w:r w:rsidR="00977A61" w:rsidRPr="00B06B21">
        <w:rPr>
          <w:rFonts w:ascii="Times New Roman" w:hAnsi="Times New Roman" w:cs="Times New Roman"/>
          <w:sz w:val="24"/>
          <w:szCs w:val="24"/>
        </w:rPr>
        <w:t xml:space="preserve">               </w:t>
      </w:r>
    </w:p>
    <w:p w14:paraId="0E372355" w14:textId="77777777" w:rsidR="00977A61" w:rsidRPr="00B06B21" w:rsidRDefault="00977A61" w:rsidP="00977A61">
      <w:pPr>
        <w:shd w:val="clear" w:color="auto" w:fill="FFFFFF"/>
        <w:spacing w:line="360" w:lineRule="auto"/>
        <w:rPr>
          <w:rFonts w:ascii="Times New Roman" w:hAnsi="Times New Roman" w:cs="Times New Roman"/>
          <w:b/>
          <w:sz w:val="24"/>
          <w:szCs w:val="24"/>
        </w:rPr>
      </w:pPr>
    </w:p>
    <w:p w14:paraId="0BC46482" w14:textId="3B917FE0" w:rsidR="00977A61" w:rsidRPr="00B06B21" w:rsidRDefault="00977A61" w:rsidP="00977A61">
      <w:pPr>
        <w:shd w:val="clear" w:color="auto" w:fill="FFFFFF"/>
        <w:tabs>
          <w:tab w:val="left" w:pos="735"/>
        </w:tabs>
        <w:spacing w:line="360" w:lineRule="auto"/>
        <w:rPr>
          <w:rFonts w:ascii="Times New Roman" w:hAnsi="Times New Roman" w:cs="Times New Roman"/>
          <w:sz w:val="24"/>
          <w:szCs w:val="24"/>
        </w:rPr>
      </w:pPr>
    </w:p>
    <w:tbl>
      <w:tblPr>
        <w:tblW w:w="82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080"/>
        <w:gridCol w:w="810"/>
        <w:gridCol w:w="1170"/>
        <w:gridCol w:w="90"/>
        <w:gridCol w:w="810"/>
        <w:gridCol w:w="810"/>
        <w:gridCol w:w="360"/>
        <w:gridCol w:w="900"/>
      </w:tblGrid>
      <w:tr w:rsidR="00977A61" w:rsidRPr="00B06B21" w14:paraId="5A0D80AE" w14:textId="77777777" w:rsidTr="00366CEC">
        <w:trPr>
          <w:trHeight w:val="337"/>
        </w:trPr>
        <w:tc>
          <w:tcPr>
            <w:tcW w:w="2268" w:type="dxa"/>
            <w:tcBorders>
              <w:bottom w:val="single" w:sz="4" w:space="0" w:color="auto"/>
            </w:tcBorders>
            <w:shd w:val="clear" w:color="auto" w:fill="auto"/>
          </w:tcPr>
          <w:p w14:paraId="085089F9"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Disposition status </w:t>
            </w:r>
          </w:p>
        </w:tc>
        <w:tc>
          <w:tcPr>
            <w:tcW w:w="1080" w:type="dxa"/>
            <w:tcBorders>
              <w:bottom w:val="single" w:sz="4" w:space="0" w:color="auto"/>
              <w:right w:val="single" w:sz="4" w:space="0" w:color="auto"/>
            </w:tcBorders>
            <w:shd w:val="clear" w:color="auto" w:fill="auto"/>
          </w:tcPr>
          <w:p w14:paraId="14C9D88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Number </w:t>
            </w:r>
          </w:p>
        </w:tc>
        <w:tc>
          <w:tcPr>
            <w:tcW w:w="810" w:type="dxa"/>
            <w:tcBorders>
              <w:left w:val="single" w:sz="4" w:space="0" w:color="auto"/>
              <w:bottom w:val="single" w:sz="4" w:space="0" w:color="auto"/>
            </w:tcBorders>
            <w:shd w:val="clear" w:color="auto" w:fill="auto"/>
          </w:tcPr>
          <w:p w14:paraId="1E842F99"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w:t>
            </w:r>
          </w:p>
        </w:tc>
        <w:tc>
          <w:tcPr>
            <w:tcW w:w="1170" w:type="dxa"/>
            <w:tcBorders>
              <w:bottom w:val="single" w:sz="4" w:space="0" w:color="auto"/>
              <w:right w:val="single" w:sz="4" w:space="0" w:color="auto"/>
            </w:tcBorders>
          </w:tcPr>
          <w:p w14:paraId="5022CCC9"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EWS1</w:t>
            </w:r>
          </w:p>
          <w:p w14:paraId="62170A71"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(median)</w:t>
            </w:r>
          </w:p>
        </w:tc>
        <w:tc>
          <w:tcPr>
            <w:tcW w:w="900" w:type="dxa"/>
            <w:gridSpan w:val="2"/>
            <w:tcBorders>
              <w:left w:val="single" w:sz="4" w:space="0" w:color="auto"/>
              <w:bottom w:val="single" w:sz="4" w:space="0" w:color="auto"/>
            </w:tcBorders>
          </w:tcPr>
          <w:p w14:paraId="28F87F92"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IQR</w:t>
            </w:r>
          </w:p>
        </w:tc>
        <w:tc>
          <w:tcPr>
            <w:tcW w:w="1170" w:type="dxa"/>
            <w:gridSpan w:val="2"/>
            <w:tcBorders>
              <w:bottom w:val="single" w:sz="4" w:space="0" w:color="auto"/>
              <w:right w:val="single" w:sz="4" w:space="0" w:color="auto"/>
            </w:tcBorders>
          </w:tcPr>
          <w:p w14:paraId="6042DAC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EWS2</w:t>
            </w:r>
          </w:p>
          <w:p w14:paraId="7FD0F7B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(median)</w:t>
            </w:r>
          </w:p>
        </w:tc>
        <w:tc>
          <w:tcPr>
            <w:tcW w:w="900" w:type="dxa"/>
            <w:tcBorders>
              <w:left w:val="single" w:sz="4" w:space="0" w:color="auto"/>
              <w:bottom w:val="single" w:sz="4" w:space="0" w:color="auto"/>
            </w:tcBorders>
          </w:tcPr>
          <w:p w14:paraId="0EBBEA0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IQR</w:t>
            </w:r>
          </w:p>
        </w:tc>
      </w:tr>
      <w:tr w:rsidR="00977A61" w:rsidRPr="00B06B21" w14:paraId="3EB441DD" w14:textId="77777777" w:rsidTr="00366CEC">
        <w:tc>
          <w:tcPr>
            <w:tcW w:w="2268" w:type="dxa"/>
            <w:shd w:val="clear" w:color="auto" w:fill="auto"/>
          </w:tcPr>
          <w:p w14:paraId="530E7C42"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Discharge home</w:t>
            </w:r>
          </w:p>
        </w:tc>
        <w:tc>
          <w:tcPr>
            <w:tcW w:w="1080" w:type="dxa"/>
            <w:tcBorders>
              <w:right w:val="single" w:sz="4" w:space="0" w:color="auto"/>
            </w:tcBorders>
            <w:shd w:val="clear" w:color="auto" w:fill="auto"/>
          </w:tcPr>
          <w:p w14:paraId="6DC1E324"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20 </w:t>
            </w:r>
          </w:p>
        </w:tc>
        <w:tc>
          <w:tcPr>
            <w:tcW w:w="810" w:type="dxa"/>
            <w:tcBorders>
              <w:left w:val="single" w:sz="4" w:space="0" w:color="auto"/>
            </w:tcBorders>
            <w:shd w:val="clear" w:color="auto" w:fill="auto"/>
          </w:tcPr>
          <w:p w14:paraId="4233BCE3"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3.0</w:t>
            </w:r>
          </w:p>
        </w:tc>
        <w:tc>
          <w:tcPr>
            <w:tcW w:w="1170" w:type="dxa"/>
            <w:tcBorders>
              <w:right w:val="single" w:sz="4" w:space="0" w:color="auto"/>
            </w:tcBorders>
          </w:tcPr>
          <w:p w14:paraId="55E21E04"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3.0 </w:t>
            </w:r>
          </w:p>
        </w:tc>
        <w:tc>
          <w:tcPr>
            <w:tcW w:w="900" w:type="dxa"/>
            <w:gridSpan w:val="2"/>
            <w:tcBorders>
              <w:left w:val="single" w:sz="4" w:space="0" w:color="auto"/>
            </w:tcBorders>
          </w:tcPr>
          <w:p w14:paraId="5EA65937"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(0-4)</w:t>
            </w:r>
          </w:p>
        </w:tc>
        <w:tc>
          <w:tcPr>
            <w:tcW w:w="1170" w:type="dxa"/>
            <w:gridSpan w:val="2"/>
            <w:tcBorders>
              <w:right w:val="single" w:sz="4" w:space="0" w:color="auto"/>
            </w:tcBorders>
          </w:tcPr>
          <w:p w14:paraId="2EB9840C"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3.0 </w:t>
            </w:r>
          </w:p>
        </w:tc>
        <w:tc>
          <w:tcPr>
            <w:tcW w:w="900" w:type="dxa"/>
            <w:tcBorders>
              <w:left w:val="single" w:sz="4" w:space="0" w:color="auto"/>
            </w:tcBorders>
          </w:tcPr>
          <w:p w14:paraId="1E0B9DDF"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(0-4)</w:t>
            </w:r>
          </w:p>
        </w:tc>
      </w:tr>
      <w:tr w:rsidR="00977A61" w:rsidRPr="00B06B21" w14:paraId="3BDA0AE0" w14:textId="77777777" w:rsidTr="00366CEC">
        <w:tc>
          <w:tcPr>
            <w:tcW w:w="2268" w:type="dxa"/>
            <w:shd w:val="clear" w:color="auto" w:fill="auto"/>
          </w:tcPr>
          <w:p w14:paraId="244F8A90"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Wards</w:t>
            </w:r>
          </w:p>
        </w:tc>
        <w:tc>
          <w:tcPr>
            <w:tcW w:w="1080" w:type="dxa"/>
            <w:tcBorders>
              <w:right w:val="single" w:sz="4" w:space="0" w:color="auto"/>
            </w:tcBorders>
            <w:shd w:val="clear" w:color="auto" w:fill="auto"/>
          </w:tcPr>
          <w:p w14:paraId="1A837089"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430 </w:t>
            </w:r>
          </w:p>
        </w:tc>
        <w:tc>
          <w:tcPr>
            <w:tcW w:w="810" w:type="dxa"/>
            <w:tcBorders>
              <w:left w:val="single" w:sz="4" w:space="0" w:color="auto"/>
            </w:tcBorders>
            <w:shd w:val="clear" w:color="auto" w:fill="auto"/>
          </w:tcPr>
          <w:p w14:paraId="3F80F06A"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81.6</w:t>
            </w:r>
          </w:p>
        </w:tc>
        <w:tc>
          <w:tcPr>
            <w:tcW w:w="1170" w:type="dxa"/>
            <w:tcBorders>
              <w:right w:val="single" w:sz="4" w:space="0" w:color="auto"/>
            </w:tcBorders>
          </w:tcPr>
          <w:p w14:paraId="5093F8A2"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5.0 </w:t>
            </w:r>
          </w:p>
        </w:tc>
        <w:tc>
          <w:tcPr>
            <w:tcW w:w="900" w:type="dxa"/>
            <w:gridSpan w:val="2"/>
            <w:tcBorders>
              <w:left w:val="single" w:sz="4" w:space="0" w:color="auto"/>
            </w:tcBorders>
          </w:tcPr>
          <w:p w14:paraId="57B64ECB"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(3-9)</w:t>
            </w:r>
          </w:p>
        </w:tc>
        <w:tc>
          <w:tcPr>
            <w:tcW w:w="1170" w:type="dxa"/>
            <w:gridSpan w:val="2"/>
            <w:tcBorders>
              <w:right w:val="single" w:sz="4" w:space="0" w:color="auto"/>
            </w:tcBorders>
          </w:tcPr>
          <w:p w14:paraId="07F9A9D3"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4.0 </w:t>
            </w:r>
          </w:p>
        </w:tc>
        <w:tc>
          <w:tcPr>
            <w:tcW w:w="900" w:type="dxa"/>
            <w:tcBorders>
              <w:left w:val="single" w:sz="4" w:space="0" w:color="auto"/>
            </w:tcBorders>
          </w:tcPr>
          <w:p w14:paraId="0FF4C298"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(2-6)</w:t>
            </w:r>
          </w:p>
        </w:tc>
      </w:tr>
      <w:tr w:rsidR="00977A61" w:rsidRPr="00B06B21" w14:paraId="206C604F" w14:textId="77777777" w:rsidTr="00366CEC">
        <w:tc>
          <w:tcPr>
            <w:tcW w:w="2268" w:type="dxa"/>
            <w:shd w:val="clear" w:color="auto" w:fill="auto"/>
          </w:tcPr>
          <w:p w14:paraId="36DFFC0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ICU/HDU</w:t>
            </w:r>
          </w:p>
        </w:tc>
        <w:tc>
          <w:tcPr>
            <w:tcW w:w="1080" w:type="dxa"/>
            <w:tcBorders>
              <w:right w:val="single" w:sz="4" w:space="0" w:color="auto"/>
            </w:tcBorders>
            <w:shd w:val="clear" w:color="auto" w:fill="auto"/>
          </w:tcPr>
          <w:p w14:paraId="49D5864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50 </w:t>
            </w:r>
          </w:p>
        </w:tc>
        <w:tc>
          <w:tcPr>
            <w:tcW w:w="810" w:type="dxa"/>
            <w:tcBorders>
              <w:left w:val="single" w:sz="4" w:space="0" w:color="auto"/>
            </w:tcBorders>
            <w:shd w:val="clear" w:color="auto" w:fill="auto"/>
          </w:tcPr>
          <w:p w14:paraId="1F8CCF19"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9.5</w:t>
            </w:r>
          </w:p>
        </w:tc>
        <w:tc>
          <w:tcPr>
            <w:tcW w:w="1170" w:type="dxa"/>
            <w:tcBorders>
              <w:right w:val="single" w:sz="4" w:space="0" w:color="auto"/>
            </w:tcBorders>
          </w:tcPr>
          <w:p w14:paraId="77F1B73D"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7.3 </w:t>
            </w:r>
          </w:p>
        </w:tc>
        <w:tc>
          <w:tcPr>
            <w:tcW w:w="900" w:type="dxa"/>
            <w:gridSpan w:val="2"/>
            <w:tcBorders>
              <w:left w:val="single" w:sz="4" w:space="0" w:color="auto"/>
            </w:tcBorders>
          </w:tcPr>
          <w:p w14:paraId="0F0F921A"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(5-13)</w:t>
            </w:r>
          </w:p>
        </w:tc>
        <w:tc>
          <w:tcPr>
            <w:tcW w:w="1170" w:type="dxa"/>
            <w:gridSpan w:val="2"/>
            <w:tcBorders>
              <w:right w:val="single" w:sz="4" w:space="0" w:color="auto"/>
            </w:tcBorders>
          </w:tcPr>
          <w:p w14:paraId="6364BB7F"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5.5 </w:t>
            </w:r>
          </w:p>
        </w:tc>
        <w:tc>
          <w:tcPr>
            <w:tcW w:w="900" w:type="dxa"/>
            <w:tcBorders>
              <w:left w:val="single" w:sz="4" w:space="0" w:color="auto"/>
            </w:tcBorders>
          </w:tcPr>
          <w:p w14:paraId="2A79DEFD"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(3-8)</w:t>
            </w:r>
          </w:p>
        </w:tc>
      </w:tr>
      <w:tr w:rsidR="00977A61" w:rsidRPr="00B06B21" w14:paraId="19E06E8F" w14:textId="77777777" w:rsidTr="00366CEC">
        <w:tc>
          <w:tcPr>
            <w:tcW w:w="2268" w:type="dxa"/>
            <w:shd w:val="clear" w:color="auto" w:fill="auto"/>
          </w:tcPr>
          <w:p w14:paraId="78B78CB7"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Died at EMD</w:t>
            </w:r>
          </w:p>
        </w:tc>
        <w:tc>
          <w:tcPr>
            <w:tcW w:w="1080" w:type="dxa"/>
            <w:tcBorders>
              <w:right w:val="single" w:sz="4" w:space="0" w:color="auto"/>
            </w:tcBorders>
            <w:shd w:val="clear" w:color="auto" w:fill="auto"/>
          </w:tcPr>
          <w:p w14:paraId="349E3667"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18 </w:t>
            </w:r>
          </w:p>
        </w:tc>
        <w:tc>
          <w:tcPr>
            <w:tcW w:w="810" w:type="dxa"/>
            <w:tcBorders>
              <w:left w:val="single" w:sz="4" w:space="0" w:color="auto"/>
            </w:tcBorders>
            <w:shd w:val="clear" w:color="auto" w:fill="auto"/>
          </w:tcPr>
          <w:p w14:paraId="3499D2E1"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3.4</w:t>
            </w:r>
          </w:p>
        </w:tc>
        <w:tc>
          <w:tcPr>
            <w:tcW w:w="1170" w:type="dxa"/>
            <w:tcBorders>
              <w:right w:val="single" w:sz="4" w:space="0" w:color="auto"/>
            </w:tcBorders>
          </w:tcPr>
          <w:p w14:paraId="0C3BC3D4"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8.0 </w:t>
            </w:r>
          </w:p>
        </w:tc>
        <w:tc>
          <w:tcPr>
            <w:tcW w:w="900" w:type="dxa"/>
            <w:gridSpan w:val="2"/>
            <w:tcBorders>
              <w:left w:val="single" w:sz="4" w:space="0" w:color="auto"/>
            </w:tcBorders>
          </w:tcPr>
          <w:p w14:paraId="6BD4576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(5-14)</w:t>
            </w:r>
          </w:p>
        </w:tc>
        <w:tc>
          <w:tcPr>
            <w:tcW w:w="1170" w:type="dxa"/>
            <w:gridSpan w:val="2"/>
            <w:tcBorders>
              <w:right w:val="single" w:sz="4" w:space="0" w:color="auto"/>
            </w:tcBorders>
          </w:tcPr>
          <w:p w14:paraId="4C2B18BC"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7.2 </w:t>
            </w:r>
          </w:p>
        </w:tc>
        <w:tc>
          <w:tcPr>
            <w:tcW w:w="900" w:type="dxa"/>
            <w:tcBorders>
              <w:left w:val="single" w:sz="4" w:space="0" w:color="auto"/>
            </w:tcBorders>
          </w:tcPr>
          <w:p w14:paraId="2C60D537"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(4-13)</w:t>
            </w:r>
          </w:p>
        </w:tc>
      </w:tr>
      <w:tr w:rsidR="00977A61" w:rsidRPr="00B06B21" w14:paraId="7F72F630" w14:textId="77777777" w:rsidTr="00366CEC">
        <w:tc>
          <w:tcPr>
            <w:tcW w:w="2268" w:type="dxa"/>
            <w:shd w:val="clear" w:color="auto" w:fill="auto"/>
          </w:tcPr>
          <w:p w14:paraId="51FE13A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ICU/HDU mortality</w:t>
            </w:r>
          </w:p>
        </w:tc>
        <w:tc>
          <w:tcPr>
            <w:tcW w:w="1080" w:type="dxa"/>
            <w:tcBorders>
              <w:right w:val="single" w:sz="4" w:space="0" w:color="auto"/>
            </w:tcBorders>
            <w:shd w:val="clear" w:color="auto" w:fill="auto"/>
          </w:tcPr>
          <w:p w14:paraId="1B45C8BD"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9 </w:t>
            </w:r>
          </w:p>
        </w:tc>
        <w:tc>
          <w:tcPr>
            <w:tcW w:w="810" w:type="dxa"/>
            <w:tcBorders>
              <w:left w:val="single" w:sz="4" w:space="0" w:color="auto"/>
            </w:tcBorders>
            <w:shd w:val="clear" w:color="auto" w:fill="auto"/>
          </w:tcPr>
          <w:p w14:paraId="5F32BBEC"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18.0</w:t>
            </w:r>
          </w:p>
        </w:tc>
        <w:tc>
          <w:tcPr>
            <w:tcW w:w="4140" w:type="dxa"/>
            <w:gridSpan w:val="6"/>
            <w:vMerge w:val="restart"/>
            <w:tcBorders>
              <w:bottom w:val="nil"/>
              <w:right w:val="nil"/>
            </w:tcBorders>
          </w:tcPr>
          <w:p w14:paraId="38602E97" w14:textId="77777777" w:rsidR="00977A61" w:rsidRPr="00B06B21" w:rsidRDefault="00977A61" w:rsidP="00366CEC">
            <w:pPr>
              <w:shd w:val="clear" w:color="auto" w:fill="FFFFFF"/>
              <w:spacing w:line="360" w:lineRule="auto"/>
              <w:rPr>
                <w:rFonts w:ascii="Times New Roman" w:hAnsi="Times New Roman" w:cs="Times New Roman"/>
                <w:sz w:val="24"/>
                <w:szCs w:val="24"/>
              </w:rPr>
            </w:pPr>
          </w:p>
          <w:p w14:paraId="5CE8393C" w14:textId="79C7C74D"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 * Excluding EMD mortality </w:t>
            </w:r>
          </w:p>
          <w:p w14:paraId="53E89F98"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**Including EMD and Inpatient </w:t>
            </w:r>
          </w:p>
          <w:p w14:paraId="1E3F5A2B" w14:textId="77777777" w:rsidR="00977A61" w:rsidRPr="00B06B21" w:rsidRDefault="00977A61" w:rsidP="00366CEC">
            <w:pPr>
              <w:shd w:val="clear" w:color="auto" w:fill="FFFFFF"/>
              <w:spacing w:line="360" w:lineRule="auto"/>
              <w:rPr>
                <w:rFonts w:ascii="Times New Roman" w:hAnsi="Times New Roman" w:cs="Times New Roman"/>
                <w:sz w:val="24"/>
                <w:szCs w:val="24"/>
              </w:rPr>
            </w:pPr>
          </w:p>
        </w:tc>
      </w:tr>
      <w:tr w:rsidR="00977A61" w:rsidRPr="00B06B21" w14:paraId="0BFD834A" w14:textId="77777777" w:rsidTr="00366CEC">
        <w:tc>
          <w:tcPr>
            <w:tcW w:w="2268" w:type="dxa"/>
            <w:shd w:val="clear" w:color="auto" w:fill="auto"/>
          </w:tcPr>
          <w:p w14:paraId="785B9615"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Ward mortality</w:t>
            </w:r>
          </w:p>
        </w:tc>
        <w:tc>
          <w:tcPr>
            <w:tcW w:w="1080" w:type="dxa"/>
            <w:tcBorders>
              <w:right w:val="single" w:sz="4" w:space="0" w:color="auto"/>
            </w:tcBorders>
            <w:shd w:val="clear" w:color="auto" w:fill="auto"/>
          </w:tcPr>
          <w:p w14:paraId="6C998D33"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13 </w:t>
            </w:r>
          </w:p>
        </w:tc>
        <w:tc>
          <w:tcPr>
            <w:tcW w:w="810" w:type="dxa"/>
            <w:tcBorders>
              <w:left w:val="single" w:sz="4" w:space="0" w:color="auto"/>
            </w:tcBorders>
            <w:shd w:val="clear" w:color="auto" w:fill="auto"/>
          </w:tcPr>
          <w:p w14:paraId="59CADB2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3.0</w:t>
            </w:r>
          </w:p>
        </w:tc>
        <w:tc>
          <w:tcPr>
            <w:tcW w:w="4140" w:type="dxa"/>
            <w:gridSpan w:val="6"/>
            <w:vMerge/>
            <w:tcBorders>
              <w:bottom w:val="nil"/>
              <w:right w:val="nil"/>
            </w:tcBorders>
          </w:tcPr>
          <w:p w14:paraId="56476514" w14:textId="77777777" w:rsidR="00977A61" w:rsidRPr="00B06B21" w:rsidRDefault="00977A61" w:rsidP="00366CEC">
            <w:pPr>
              <w:shd w:val="clear" w:color="auto" w:fill="FFFFFF"/>
              <w:spacing w:line="360" w:lineRule="auto"/>
              <w:rPr>
                <w:rFonts w:ascii="Times New Roman" w:hAnsi="Times New Roman" w:cs="Times New Roman"/>
                <w:sz w:val="24"/>
                <w:szCs w:val="24"/>
              </w:rPr>
            </w:pPr>
          </w:p>
        </w:tc>
      </w:tr>
      <w:tr w:rsidR="00977A61" w:rsidRPr="00B06B21" w14:paraId="2580DB84" w14:textId="77777777" w:rsidTr="00366CEC">
        <w:tc>
          <w:tcPr>
            <w:tcW w:w="2268" w:type="dxa"/>
            <w:shd w:val="clear" w:color="auto" w:fill="auto"/>
          </w:tcPr>
          <w:p w14:paraId="17A26B40"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Overall Inpatient mortality*</w:t>
            </w:r>
          </w:p>
        </w:tc>
        <w:tc>
          <w:tcPr>
            <w:tcW w:w="1080" w:type="dxa"/>
            <w:tcBorders>
              <w:right w:val="single" w:sz="4" w:space="0" w:color="auto"/>
            </w:tcBorders>
            <w:shd w:val="clear" w:color="auto" w:fill="auto"/>
          </w:tcPr>
          <w:p w14:paraId="4CF94706"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 xml:space="preserve">22 </w:t>
            </w:r>
          </w:p>
        </w:tc>
        <w:tc>
          <w:tcPr>
            <w:tcW w:w="810" w:type="dxa"/>
            <w:tcBorders>
              <w:left w:val="single" w:sz="4" w:space="0" w:color="auto"/>
            </w:tcBorders>
            <w:shd w:val="clear" w:color="auto" w:fill="auto"/>
          </w:tcPr>
          <w:p w14:paraId="122683A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4.5</w:t>
            </w:r>
          </w:p>
        </w:tc>
        <w:tc>
          <w:tcPr>
            <w:tcW w:w="4140" w:type="dxa"/>
            <w:gridSpan w:val="6"/>
            <w:vMerge/>
            <w:tcBorders>
              <w:top w:val="nil"/>
              <w:bottom w:val="nil"/>
              <w:right w:val="nil"/>
            </w:tcBorders>
          </w:tcPr>
          <w:p w14:paraId="6A965D29" w14:textId="77777777" w:rsidR="00977A61" w:rsidRPr="00B06B21" w:rsidRDefault="00977A61" w:rsidP="00366CEC">
            <w:pPr>
              <w:shd w:val="clear" w:color="auto" w:fill="FFFFFF"/>
              <w:spacing w:line="360" w:lineRule="auto"/>
              <w:rPr>
                <w:rFonts w:ascii="Times New Roman" w:hAnsi="Times New Roman" w:cs="Times New Roman"/>
                <w:sz w:val="24"/>
                <w:szCs w:val="24"/>
              </w:rPr>
            </w:pPr>
          </w:p>
        </w:tc>
      </w:tr>
      <w:tr w:rsidR="00977A61" w:rsidRPr="00B06B21" w14:paraId="79C17261" w14:textId="77777777" w:rsidTr="00366CEC">
        <w:trPr>
          <w:gridAfter w:val="2"/>
          <w:wAfter w:w="1260" w:type="dxa"/>
        </w:trPr>
        <w:tc>
          <w:tcPr>
            <w:tcW w:w="2268" w:type="dxa"/>
            <w:shd w:val="clear" w:color="auto" w:fill="auto"/>
          </w:tcPr>
          <w:p w14:paraId="5B7226D3"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24-hour mortality**</w:t>
            </w:r>
          </w:p>
        </w:tc>
        <w:tc>
          <w:tcPr>
            <w:tcW w:w="1080" w:type="dxa"/>
            <w:tcBorders>
              <w:right w:val="single" w:sz="4" w:space="0" w:color="auto"/>
            </w:tcBorders>
            <w:shd w:val="clear" w:color="auto" w:fill="auto"/>
          </w:tcPr>
          <w:p w14:paraId="45485E9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40</w:t>
            </w:r>
          </w:p>
        </w:tc>
        <w:tc>
          <w:tcPr>
            <w:tcW w:w="810" w:type="dxa"/>
            <w:tcBorders>
              <w:left w:val="single" w:sz="4" w:space="0" w:color="auto"/>
            </w:tcBorders>
            <w:shd w:val="clear" w:color="auto" w:fill="auto"/>
          </w:tcPr>
          <w:p w14:paraId="0462B7CE" w14:textId="77777777" w:rsidR="00977A61" w:rsidRPr="00B06B21" w:rsidRDefault="00977A61" w:rsidP="00366CEC">
            <w:pPr>
              <w:shd w:val="clear" w:color="auto" w:fill="FFFFFF"/>
              <w:spacing w:line="360" w:lineRule="auto"/>
              <w:rPr>
                <w:rFonts w:ascii="Times New Roman" w:hAnsi="Times New Roman" w:cs="Times New Roman"/>
                <w:sz w:val="24"/>
                <w:szCs w:val="24"/>
              </w:rPr>
            </w:pPr>
            <w:r w:rsidRPr="00B06B21">
              <w:rPr>
                <w:rFonts w:ascii="Times New Roman" w:hAnsi="Times New Roman" w:cs="Times New Roman"/>
                <w:sz w:val="24"/>
                <w:szCs w:val="24"/>
              </w:rPr>
              <w:t>7.9</w:t>
            </w:r>
          </w:p>
        </w:tc>
        <w:tc>
          <w:tcPr>
            <w:tcW w:w="1260" w:type="dxa"/>
            <w:gridSpan w:val="2"/>
            <w:tcBorders>
              <w:top w:val="nil"/>
              <w:bottom w:val="nil"/>
              <w:right w:val="nil"/>
            </w:tcBorders>
          </w:tcPr>
          <w:p w14:paraId="5A321C99" w14:textId="77777777" w:rsidR="00977A61" w:rsidRPr="00B06B21" w:rsidRDefault="00977A61" w:rsidP="00366CEC">
            <w:pPr>
              <w:shd w:val="clear" w:color="auto" w:fill="FFFFFF"/>
              <w:spacing w:line="360" w:lineRule="auto"/>
              <w:rPr>
                <w:rFonts w:ascii="Times New Roman" w:hAnsi="Times New Roman" w:cs="Times New Roman"/>
                <w:sz w:val="24"/>
                <w:szCs w:val="24"/>
              </w:rPr>
            </w:pPr>
          </w:p>
        </w:tc>
        <w:tc>
          <w:tcPr>
            <w:tcW w:w="1620" w:type="dxa"/>
            <w:gridSpan w:val="2"/>
            <w:tcBorders>
              <w:top w:val="nil"/>
              <w:left w:val="nil"/>
              <w:bottom w:val="nil"/>
              <w:right w:val="nil"/>
            </w:tcBorders>
          </w:tcPr>
          <w:p w14:paraId="4F7FED5A" w14:textId="77777777" w:rsidR="00977A61" w:rsidRPr="00B06B21" w:rsidRDefault="00977A61" w:rsidP="00366CEC">
            <w:pPr>
              <w:shd w:val="clear" w:color="auto" w:fill="FFFFFF"/>
              <w:spacing w:line="360" w:lineRule="auto"/>
              <w:rPr>
                <w:rFonts w:ascii="Times New Roman" w:hAnsi="Times New Roman" w:cs="Times New Roman"/>
                <w:sz w:val="24"/>
                <w:szCs w:val="24"/>
              </w:rPr>
            </w:pPr>
          </w:p>
        </w:tc>
      </w:tr>
    </w:tbl>
    <w:p w14:paraId="09BA636A" w14:textId="77777777" w:rsidR="00977A61" w:rsidRDefault="00977A61" w:rsidP="006306C3">
      <w:pPr>
        <w:shd w:val="clear" w:color="auto" w:fill="FFFFFF"/>
        <w:spacing w:line="360" w:lineRule="auto"/>
        <w:jc w:val="both"/>
        <w:rPr>
          <w:rFonts w:ascii="Times New Roman" w:hAnsi="Times New Roman" w:cs="Times New Roman"/>
          <w:sz w:val="24"/>
          <w:szCs w:val="24"/>
        </w:rPr>
      </w:pPr>
    </w:p>
    <w:p w14:paraId="4FAB3F80" w14:textId="7E486812" w:rsidR="00977A61" w:rsidRDefault="00977A61" w:rsidP="006306C3">
      <w:pPr>
        <w:shd w:val="clear" w:color="auto" w:fill="FFFFFF"/>
        <w:spacing w:line="360" w:lineRule="auto"/>
        <w:jc w:val="both"/>
        <w:rPr>
          <w:rFonts w:ascii="Times New Roman" w:hAnsi="Times New Roman" w:cs="Times New Roman"/>
          <w:sz w:val="24"/>
          <w:szCs w:val="24"/>
        </w:rPr>
      </w:pPr>
      <w:r w:rsidRPr="00874DFC">
        <w:rPr>
          <w:rFonts w:ascii="Times New Roman" w:hAnsi="Times New Roman" w:cs="Times New Roman"/>
          <w:b/>
          <w:bCs/>
          <w:sz w:val="24"/>
          <w:szCs w:val="24"/>
        </w:rPr>
        <w:t xml:space="preserve">Table 4: </w:t>
      </w:r>
      <w:r w:rsidRPr="00B06B21">
        <w:rPr>
          <w:rFonts w:ascii="Times New Roman" w:hAnsi="Times New Roman" w:cs="Times New Roman"/>
          <w:sz w:val="24"/>
          <w:szCs w:val="24"/>
        </w:rPr>
        <w:t>Disposition and 24 hours mortality</w:t>
      </w:r>
    </w:p>
    <w:p w14:paraId="3473C84D" w14:textId="77777777" w:rsidR="00977A61" w:rsidRPr="00B06B21" w:rsidRDefault="00977A61" w:rsidP="006306C3">
      <w:pPr>
        <w:shd w:val="clear" w:color="auto" w:fill="FFFFFF"/>
        <w:spacing w:line="360" w:lineRule="auto"/>
        <w:jc w:val="both"/>
        <w:rPr>
          <w:rFonts w:ascii="Times New Roman" w:hAnsi="Times New Roman" w:cs="Times New Roman"/>
          <w:sz w:val="24"/>
          <w:szCs w:val="24"/>
        </w:rPr>
      </w:pPr>
    </w:p>
    <w:p w14:paraId="64BDEB00" w14:textId="196696FC" w:rsidR="00AC2EEA" w:rsidRPr="00E56AC5" w:rsidRDefault="00E56AC5" w:rsidP="00E56AC5">
      <w:pPr>
        <w:pStyle w:val="Heading1"/>
      </w:pPr>
      <w:r>
        <w:lastRenderedPageBreak/>
        <w:t>D</w:t>
      </w:r>
      <w:r w:rsidRPr="00E56AC5">
        <w:t>iscussion</w:t>
      </w:r>
    </w:p>
    <w:p w14:paraId="64ED4A5F" w14:textId="16AABDAC" w:rsidR="00C5252F" w:rsidRPr="00B06B21" w:rsidRDefault="000D2748" w:rsidP="006306C3">
      <w:pPr>
        <w:shd w:val="clear" w:color="auto" w:fill="FFFFFF"/>
        <w:autoSpaceDE w:val="0"/>
        <w:autoSpaceDN w:val="0"/>
        <w:adjustRightInd w:val="0"/>
        <w:spacing w:line="360" w:lineRule="auto"/>
        <w:jc w:val="both"/>
        <w:rPr>
          <w:rFonts w:ascii="Times New Roman" w:hAnsi="Times New Roman" w:cs="Times New Roman"/>
          <w:sz w:val="24"/>
          <w:szCs w:val="24"/>
          <w:lang w:eastAsia="x-none"/>
        </w:rPr>
      </w:pPr>
      <w:r w:rsidRPr="00B06B21">
        <w:rPr>
          <w:rFonts w:ascii="Times New Roman" w:hAnsi="Times New Roman" w:cs="Times New Roman"/>
          <w:sz w:val="24"/>
          <w:szCs w:val="24"/>
          <w:lang w:eastAsia="x-none"/>
        </w:rPr>
        <w:t xml:space="preserve">To the best of our knowledge this </w:t>
      </w:r>
      <w:r w:rsidRPr="00B06B21">
        <w:rPr>
          <w:rFonts w:ascii="Times New Roman" w:hAnsi="Times New Roman" w:cs="Times New Roman"/>
          <w:sz w:val="24"/>
          <w:szCs w:val="24"/>
          <w:lang w:val="x-none" w:eastAsia="x-none"/>
        </w:rPr>
        <w:t>is the first</w:t>
      </w:r>
      <w:r w:rsidR="00923AA0" w:rsidRPr="00B06B21">
        <w:rPr>
          <w:rFonts w:ascii="Times New Roman" w:hAnsi="Times New Roman" w:cs="Times New Roman"/>
          <w:sz w:val="24"/>
          <w:szCs w:val="24"/>
          <w:lang w:eastAsia="x-none"/>
        </w:rPr>
        <w:t xml:space="preserve"> </w:t>
      </w:r>
      <w:r w:rsidRPr="00B06B21">
        <w:rPr>
          <w:rFonts w:ascii="Times New Roman" w:hAnsi="Times New Roman" w:cs="Times New Roman"/>
          <w:sz w:val="24"/>
          <w:szCs w:val="24"/>
          <w:lang w:val="x-none" w:eastAsia="x-none"/>
        </w:rPr>
        <w:t xml:space="preserve">prospective </w:t>
      </w:r>
      <w:r w:rsidRPr="00B06B21">
        <w:rPr>
          <w:rFonts w:ascii="Times New Roman" w:hAnsi="Times New Roman" w:cs="Times New Roman"/>
          <w:sz w:val="24"/>
          <w:szCs w:val="24"/>
          <w:lang w:eastAsia="x-none"/>
        </w:rPr>
        <w:t xml:space="preserve">observational </w:t>
      </w:r>
      <w:r w:rsidRPr="00B06B21">
        <w:rPr>
          <w:rFonts w:ascii="Times New Roman" w:hAnsi="Times New Roman" w:cs="Times New Roman"/>
          <w:sz w:val="24"/>
          <w:szCs w:val="24"/>
          <w:lang w:val="x-none" w:eastAsia="x-none"/>
        </w:rPr>
        <w:t>study</w:t>
      </w:r>
      <w:r w:rsidR="00923AA0" w:rsidRPr="00B06B21">
        <w:rPr>
          <w:rFonts w:ascii="Times New Roman" w:hAnsi="Times New Roman" w:cs="Times New Roman"/>
          <w:sz w:val="24"/>
          <w:szCs w:val="24"/>
          <w:lang w:eastAsia="x-none"/>
        </w:rPr>
        <w:t xml:space="preserve"> to be conducted </w:t>
      </w:r>
      <w:r w:rsidR="00E4249C" w:rsidRPr="00B06B21">
        <w:rPr>
          <w:rFonts w:ascii="Times New Roman" w:hAnsi="Times New Roman" w:cs="Times New Roman"/>
          <w:sz w:val="24"/>
          <w:szCs w:val="24"/>
          <w:lang w:eastAsia="x-none"/>
        </w:rPr>
        <w:t>at two</w:t>
      </w:r>
      <w:r w:rsidR="00923AA0" w:rsidRPr="00B06B21">
        <w:rPr>
          <w:rFonts w:ascii="Times New Roman" w:hAnsi="Times New Roman" w:cs="Times New Roman"/>
          <w:sz w:val="24"/>
          <w:szCs w:val="24"/>
          <w:lang w:eastAsia="x-none"/>
        </w:rPr>
        <w:t xml:space="preserve"> </w:t>
      </w:r>
      <w:r w:rsidR="008F1B24">
        <w:rPr>
          <w:rFonts w:ascii="Times New Roman" w:hAnsi="Times New Roman" w:cs="Times New Roman"/>
          <w:sz w:val="24"/>
          <w:szCs w:val="24"/>
          <w:lang w:eastAsia="x-none"/>
        </w:rPr>
        <w:t>ED</w:t>
      </w:r>
      <w:r w:rsidR="00923AA0" w:rsidRPr="00B06B21">
        <w:rPr>
          <w:rFonts w:ascii="Times New Roman" w:hAnsi="Times New Roman" w:cs="Times New Roman"/>
          <w:sz w:val="24"/>
          <w:szCs w:val="24"/>
          <w:lang w:eastAsia="x-none"/>
        </w:rPr>
        <w:t xml:space="preserve">s </w:t>
      </w:r>
      <w:r w:rsidRPr="00B06B21">
        <w:rPr>
          <w:rFonts w:ascii="Times New Roman" w:hAnsi="Times New Roman" w:cs="Times New Roman"/>
          <w:sz w:val="24"/>
          <w:szCs w:val="24"/>
          <w:lang w:eastAsia="x-none"/>
        </w:rPr>
        <w:t>in</w:t>
      </w:r>
      <w:r w:rsidR="00923AA0" w:rsidRPr="00B06B21">
        <w:rPr>
          <w:rFonts w:ascii="Times New Roman" w:hAnsi="Times New Roman" w:cs="Times New Roman"/>
          <w:sz w:val="24"/>
          <w:szCs w:val="24"/>
          <w:lang w:eastAsia="x-none"/>
        </w:rPr>
        <w:t xml:space="preserve"> Tanzania and East Africa</w:t>
      </w:r>
      <w:r w:rsidRPr="00B06B21">
        <w:rPr>
          <w:rFonts w:ascii="Times New Roman" w:hAnsi="Times New Roman" w:cs="Times New Roman"/>
          <w:sz w:val="24"/>
          <w:szCs w:val="24"/>
          <w:lang w:eastAsia="x-none"/>
        </w:rPr>
        <w:t xml:space="preserve"> </w:t>
      </w:r>
      <w:r w:rsidR="00923AA0" w:rsidRPr="00B06B21">
        <w:rPr>
          <w:rFonts w:ascii="Times New Roman" w:hAnsi="Times New Roman" w:cs="Times New Roman"/>
          <w:sz w:val="24"/>
          <w:szCs w:val="24"/>
          <w:lang w:eastAsia="x-none"/>
        </w:rPr>
        <w:t>using the standard</w:t>
      </w:r>
      <w:r w:rsidRPr="00B06B21">
        <w:rPr>
          <w:rFonts w:ascii="Times New Roman" w:hAnsi="Times New Roman" w:cs="Times New Roman"/>
          <w:sz w:val="24"/>
          <w:szCs w:val="24"/>
          <w:lang w:eastAsia="x-none"/>
        </w:rPr>
        <w:t xml:space="preserve"> early warning score. </w:t>
      </w:r>
      <w:r w:rsidR="00D025F4" w:rsidRPr="00B06B21">
        <w:rPr>
          <w:rFonts w:ascii="Times New Roman" w:hAnsi="Times New Roman" w:cs="Times New Roman"/>
          <w:sz w:val="24"/>
          <w:szCs w:val="24"/>
          <w:lang w:eastAsia="x-none"/>
        </w:rPr>
        <w:t xml:space="preserve">The AUROC of the EWS for any SAE was 0.76 for the first score (EWS1) and 0.75 for the second (EWS2), indicating fair discriminatory power of EWS in our setting. </w:t>
      </w:r>
    </w:p>
    <w:p w14:paraId="7E4B0383" w14:textId="2FB7FE4D" w:rsidR="000D2748" w:rsidRPr="00B06B21" w:rsidRDefault="00D025F4"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B06B21">
        <w:rPr>
          <w:rFonts w:ascii="Times New Roman" w:hAnsi="Times New Roman" w:cs="Times New Roman"/>
          <w:sz w:val="24"/>
          <w:szCs w:val="24"/>
          <w:lang w:eastAsia="x-none"/>
        </w:rPr>
        <w:t xml:space="preserve">The calculated optimum cut-off for the </w:t>
      </w:r>
      <w:r w:rsidRPr="00B06B21">
        <w:rPr>
          <w:rFonts w:ascii="Times New Roman" w:hAnsi="Times New Roman" w:cs="Times New Roman"/>
          <w:sz w:val="24"/>
          <w:szCs w:val="24"/>
        </w:rPr>
        <w:t>EWS to predict the occurrence of serious adverse events was found to be 5.5 for EWS1 and 4.5 for EWS2. In prior studies in</w:t>
      </w:r>
      <w:r w:rsidR="00A67C27">
        <w:rPr>
          <w:rFonts w:ascii="Times New Roman" w:hAnsi="Times New Roman" w:cs="Times New Roman"/>
          <w:sz w:val="24"/>
          <w:szCs w:val="24"/>
        </w:rPr>
        <w:t xml:space="preserve"> HIC</w:t>
      </w:r>
      <w:r w:rsidRPr="00B06B21">
        <w:rPr>
          <w:rFonts w:ascii="Times New Roman" w:hAnsi="Times New Roman" w:cs="Times New Roman"/>
          <w:sz w:val="24"/>
          <w:szCs w:val="24"/>
        </w:rPr>
        <w:t xml:space="preserve">, a cut-off of ≥ 5 has been used in both wards and </w:t>
      </w:r>
      <w:r w:rsidR="00961229">
        <w:rPr>
          <w:rFonts w:ascii="Times New Roman" w:hAnsi="Times New Roman" w:cs="Times New Roman"/>
          <w:sz w:val="24"/>
          <w:szCs w:val="24"/>
        </w:rPr>
        <w:t>ED</w:t>
      </w:r>
      <w:r w:rsidRPr="00B06B21">
        <w:rPr>
          <w:rFonts w:ascii="Times New Roman" w:hAnsi="Times New Roman" w:cs="Times New Roman"/>
          <w:sz w:val="24"/>
          <w:szCs w:val="24"/>
        </w:rPr>
        <w:t xml:space="preserve"> as a critical value of the early warning score</w:t>
      </w:r>
      <w:r w:rsidR="00823B7A">
        <w:rPr>
          <w:rFonts w:ascii="Times New Roman" w:hAnsi="Times New Roman" w:cs="Times New Roman"/>
          <w:sz w:val="24"/>
          <w:szCs w:val="24"/>
        </w:rPr>
        <w:t>.[15,16]</w:t>
      </w:r>
    </w:p>
    <w:p w14:paraId="1ED2B31A" w14:textId="5FFCFC78" w:rsidR="0060336A" w:rsidRPr="00B06B21" w:rsidRDefault="000D2748"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Th</w:t>
      </w:r>
      <w:r w:rsidR="0060336A" w:rsidRPr="00B06B21">
        <w:rPr>
          <w:rFonts w:ascii="Times New Roman" w:hAnsi="Times New Roman" w:cs="Times New Roman"/>
          <w:sz w:val="24"/>
          <w:szCs w:val="24"/>
        </w:rPr>
        <w:t xml:space="preserve">is </w:t>
      </w:r>
      <w:r w:rsidRPr="00B06B21">
        <w:rPr>
          <w:rFonts w:ascii="Times New Roman" w:hAnsi="Times New Roman" w:cs="Times New Roman"/>
          <w:sz w:val="24"/>
          <w:szCs w:val="24"/>
        </w:rPr>
        <w:t xml:space="preserve">study revealed that patients who developed </w:t>
      </w:r>
      <w:r w:rsidR="00874DFC">
        <w:rPr>
          <w:rFonts w:ascii="Times New Roman" w:hAnsi="Times New Roman" w:cs="Times New Roman"/>
          <w:sz w:val="24"/>
          <w:szCs w:val="24"/>
        </w:rPr>
        <w:t>SAE’s</w:t>
      </w:r>
      <w:r w:rsidRPr="00B06B21">
        <w:rPr>
          <w:rFonts w:ascii="Times New Roman" w:hAnsi="Times New Roman" w:cs="Times New Roman"/>
          <w:sz w:val="24"/>
          <w:szCs w:val="24"/>
        </w:rPr>
        <w:t xml:space="preserve"> had overall relatively high early warning scores with medians of 6.4 and 5.4 for EWS1and for EWS2respectively. </w:t>
      </w:r>
      <w:r w:rsidR="0060336A" w:rsidRPr="00B06B21">
        <w:rPr>
          <w:rFonts w:ascii="Times New Roman" w:hAnsi="Times New Roman" w:cs="Times New Roman"/>
          <w:sz w:val="24"/>
          <w:szCs w:val="24"/>
        </w:rPr>
        <w:t xml:space="preserve">In South Africa a study done using a MEWS, found that </w:t>
      </w:r>
      <w:r w:rsidR="00963A03" w:rsidRPr="00B06B21">
        <w:rPr>
          <w:rFonts w:ascii="Times New Roman" w:hAnsi="Times New Roman" w:cs="Times New Roman"/>
          <w:sz w:val="24"/>
          <w:szCs w:val="24"/>
        </w:rPr>
        <w:t xml:space="preserve">patients with a </w:t>
      </w:r>
      <w:r w:rsidR="0060336A" w:rsidRPr="00B06B21">
        <w:rPr>
          <w:rFonts w:ascii="Times New Roman" w:hAnsi="Times New Roman" w:cs="Times New Roman"/>
          <w:sz w:val="24"/>
          <w:szCs w:val="24"/>
        </w:rPr>
        <w:t xml:space="preserve">MEWS of </w:t>
      </w:r>
      <w:r w:rsidR="00A43A7F" w:rsidRPr="00B06B21">
        <w:rPr>
          <w:rFonts w:ascii="Times New Roman" w:hAnsi="Times New Roman" w:cs="Times New Roman"/>
          <w:sz w:val="24"/>
          <w:szCs w:val="24"/>
        </w:rPr>
        <w:t>≥ 5</w:t>
      </w:r>
      <w:r w:rsidR="00963A03" w:rsidRPr="00B06B21">
        <w:rPr>
          <w:rFonts w:ascii="Times New Roman" w:hAnsi="Times New Roman" w:cs="Times New Roman"/>
          <w:sz w:val="24"/>
          <w:szCs w:val="24"/>
        </w:rPr>
        <w:t xml:space="preserve"> were more likely to be admitted</w:t>
      </w:r>
      <w:r w:rsidR="0060336A" w:rsidRPr="00B06B21">
        <w:rPr>
          <w:rFonts w:ascii="Times New Roman" w:hAnsi="Times New Roman" w:cs="Times New Roman"/>
          <w:sz w:val="24"/>
          <w:szCs w:val="24"/>
        </w:rPr>
        <w:t xml:space="preserve"> (risk ratio 1.7; 95% CI 1.5 to 2.0) and 24% of those admitted died during the hospital stay</w:t>
      </w:r>
      <w:r w:rsidR="00823B7A">
        <w:rPr>
          <w:rFonts w:ascii="Times New Roman" w:hAnsi="Times New Roman" w:cs="Times New Roman"/>
          <w:sz w:val="24"/>
          <w:szCs w:val="24"/>
        </w:rPr>
        <w:t>.[17,18]</w:t>
      </w:r>
    </w:p>
    <w:p w14:paraId="142D9F53" w14:textId="07ACB729" w:rsidR="000D2748" w:rsidRPr="00B06B21" w:rsidRDefault="00963A03"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A</w:t>
      </w:r>
      <w:r w:rsidR="000D2748" w:rsidRPr="00B06B21">
        <w:rPr>
          <w:rFonts w:ascii="Times New Roman" w:hAnsi="Times New Roman" w:cs="Times New Roman"/>
          <w:sz w:val="24"/>
          <w:szCs w:val="24"/>
        </w:rPr>
        <w:t xml:space="preserve"> study done in the Netherlands</w:t>
      </w:r>
      <w:r w:rsidR="0060336A" w:rsidRPr="00B06B21">
        <w:rPr>
          <w:rFonts w:ascii="Times New Roman" w:hAnsi="Times New Roman" w:cs="Times New Roman"/>
          <w:sz w:val="24"/>
          <w:szCs w:val="24"/>
        </w:rPr>
        <w:t xml:space="preserve"> (a </w:t>
      </w:r>
      <w:r w:rsidR="00874DFC">
        <w:rPr>
          <w:rFonts w:ascii="Times New Roman" w:hAnsi="Times New Roman" w:cs="Times New Roman"/>
          <w:sz w:val="24"/>
          <w:szCs w:val="24"/>
        </w:rPr>
        <w:t>HIC</w:t>
      </w:r>
      <w:r w:rsidR="0060336A" w:rsidRPr="00B06B21">
        <w:rPr>
          <w:rFonts w:ascii="Times New Roman" w:hAnsi="Times New Roman" w:cs="Times New Roman"/>
          <w:sz w:val="24"/>
          <w:szCs w:val="24"/>
        </w:rPr>
        <w:t>)</w:t>
      </w:r>
      <w:r w:rsidR="000D2748" w:rsidRPr="00B06B21">
        <w:rPr>
          <w:rFonts w:ascii="Times New Roman" w:hAnsi="Times New Roman" w:cs="Times New Roman"/>
          <w:sz w:val="24"/>
          <w:szCs w:val="24"/>
        </w:rPr>
        <w:t xml:space="preserve"> which recorded EWS at different interval</w:t>
      </w:r>
      <w:r w:rsidR="0060336A" w:rsidRPr="00B06B21">
        <w:rPr>
          <w:rFonts w:ascii="Times New Roman" w:hAnsi="Times New Roman" w:cs="Times New Roman"/>
          <w:sz w:val="24"/>
          <w:szCs w:val="24"/>
        </w:rPr>
        <w:t xml:space="preserve">s which showed that </w:t>
      </w:r>
      <w:r w:rsidR="000D2748" w:rsidRPr="00B06B21">
        <w:rPr>
          <w:rFonts w:ascii="Times New Roman" w:hAnsi="Times New Roman" w:cs="Times New Roman"/>
          <w:sz w:val="24"/>
          <w:szCs w:val="24"/>
        </w:rPr>
        <w:t xml:space="preserve">an EWS </w:t>
      </w:r>
      <w:r w:rsidR="0060336A" w:rsidRPr="00B06B21">
        <w:rPr>
          <w:rFonts w:ascii="Times New Roman" w:hAnsi="Times New Roman" w:cs="Times New Roman"/>
          <w:sz w:val="24"/>
          <w:szCs w:val="24"/>
        </w:rPr>
        <w:t xml:space="preserve">obtained </w:t>
      </w:r>
      <w:r w:rsidR="000D2748" w:rsidRPr="00B06B21">
        <w:rPr>
          <w:rFonts w:ascii="Times New Roman" w:hAnsi="Times New Roman" w:cs="Times New Roman"/>
          <w:sz w:val="24"/>
          <w:szCs w:val="24"/>
        </w:rPr>
        <w:t>taken immediately on arrival was associated ICU admission and length of hospital stay as well as mortality</w:t>
      </w:r>
      <w:r w:rsidR="00823B7A">
        <w:rPr>
          <w:rFonts w:ascii="Times New Roman" w:hAnsi="Times New Roman" w:cs="Times New Roman"/>
          <w:sz w:val="24"/>
          <w:szCs w:val="24"/>
        </w:rPr>
        <w:t>.[11]</w:t>
      </w:r>
    </w:p>
    <w:p w14:paraId="3545F371" w14:textId="5845B436" w:rsidR="000D2748" w:rsidRPr="00B06B21" w:rsidRDefault="0060336A" w:rsidP="006306C3">
      <w:pPr>
        <w:shd w:val="clear" w:color="auto" w:fill="FFFFFF"/>
        <w:autoSpaceDE w:val="0"/>
        <w:autoSpaceDN w:val="0"/>
        <w:adjustRightInd w:val="0"/>
        <w:spacing w:line="360" w:lineRule="auto"/>
        <w:jc w:val="both"/>
        <w:rPr>
          <w:rFonts w:ascii="Times New Roman" w:hAnsi="Times New Roman" w:cs="Times New Roman"/>
          <w:b/>
          <w:sz w:val="24"/>
          <w:szCs w:val="24"/>
        </w:rPr>
      </w:pPr>
      <w:r w:rsidRPr="00B06B21">
        <w:rPr>
          <w:rFonts w:ascii="Times New Roman" w:hAnsi="Times New Roman" w:cs="Times New Roman"/>
          <w:sz w:val="24"/>
          <w:szCs w:val="24"/>
        </w:rPr>
        <w:t xml:space="preserve">In Denmark a study done </w:t>
      </w:r>
      <w:r w:rsidRPr="00B06B21">
        <w:rPr>
          <w:rFonts w:ascii="Times New Roman" w:hAnsi="Times New Roman" w:cs="Times New Roman"/>
          <w:bCs/>
          <w:sz w:val="24"/>
          <w:szCs w:val="24"/>
        </w:rPr>
        <w:t xml:space="preserve">using </w:t>
      </w:r>
      <w:r w:rsidR="000D2748" w:rsidRPr="00B06B21">
        <w:rPr>
          <w:rFonts w:ascii="Times New Roman" w:hAnsi="Times New Roman" w:cs="Times New Roman"/>
          <w:bCs/>
          <w:sz w:val="24"/>
          <w:szCs w:val="24"/>
        </w:rPr>
        <w:t>a nurse administered EWS</w:t>
      </w:r>
      <w:r w:rsidR="000D2748" w:rsidRPr="00B06B21">
        <w:rPr>
          <w:rFonts w:ascii="Times New Roman" w:hAnsi="Times New Roman" w:cs="Times New Roman"/>
          <w:sz w:val="24"/>
          <w:szCs w:val="24"/>
        </w:rPr>
        <w:t xml:space="preserve"> found that a total of 32 patients who had an EWS ≥ 5, were associated with a significantly increased risk of death within 48 hours of arrival (RR 20.3; 95% CI 6.9-60.1), ICU admission within 48 hours of arrival (RR 4.1; 95% CI 1.5- 10.9) and of being critically ill accordingly (RR 6.8; 95% CI 3.3-13.8) compared to a EWS &lt; 5. Furthermore</w:t>
      </w:r>
      <w:r w:rsidR="00AB335A" w:rsidRPr="00B06B21">
        <w:rPr>
          <w:rFonts w:ascii="Times New Roman" w:hAnsi="Times New Roman" w:cs="Times New Roman"/>
          <w:sz w:val="24"/>
          <w:szCs w:val="24"/>
        </w:rPr>
        <w:t>,</w:t>
      </w:r>
      <w:r w:rsidR="000D2748" w:rsidRPr="00B06B21">
        <w:rPr>
          <w:rFonts w:ascii="Times New Roman" w:hAnsi="Times New Roman" w:cs="Times New Roman"/>
          <w:sz w:val="24"/>
          <w:szCs w:val="24"/>
        </w:rPr>
        <w:t xml:space="preserve"> EWs was capable of categorizing patients into high risk and low risk</w:t>
      </w:r>
      <w:r w:rsidR="00823B7A">
        <w:rPr>
          <w:rFonts w:ascii="Times New Roman" w:hAnsi="Times New Roman" w:cs="Times New Roman"/>
          <w:sz w:val="24"/>
          <w:szCs w:val="24"/>
        </w:rPr>
        <w:t>.[19,20]</w:t>
      </w:r>
    </w:p>
    <w:p w14:paraId="57990A0B" w14:textId="1FECADE3" w:rsidR="000D2748" w:rsidRPr="00B06B21" w:rsidRDefault="00FD62CE"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 xml:space="preserve">In Uganda (a </w:t>
      </w:r>
      <w:r w:rsidR="00874DFC">
        <w:rPr>
          <w:rFonts w:ascii="Times New Roman" w:hAnsi="Times New Roman" w:cs="Times New Roman"/>
          <w:sz w:val="24"/>
          <w:szCs w:val="24"/>
        </w:rPr>
        <w:t>LIC</w:t>
      </w:r>
      <w:r w:rsidRPr="00B06B21">
        <w:rPr>
          <w:rFonts w:ascii="Times New Roman" w:hAnsi="Times New Roman" w:cs="Times New Roman"/>
          <w:sz w:val="24"/>
          <w:szCs w:val="24"/>
        </w:rPr>
        <w:t xml:space="preserve">) a study done which involved in- hospital </w:t>
      </w:r>
      <w:r w:rsidR="000D2748" w:rsidRPr="00B06B21">
        <w:rPr>
          <w:rFonts w:ascii="Times New Roman" w:hAnsi="Times New Roman" w:cs="Times New Roman"/>
          <w:sz w:val="24"/>
          <w:szCs w:val="24"/>
        </w:rPr>
        <w:t>patients demonstrated that 11.7% of ward patients were critically ill using the MEWS with a cut-off 5.0</w:t>
      </w:r>
      <w:r w:rsidR="00823B7A">
        <w:rPr>
          <w:rFonts w:ascii="Times New Roman" w:hAnsi="Times New Roman" w:cs="Times New Roman"/>
          <w:sz w:val="24"/>
          <w:szCs w:val="24"/>
        </w:rPr>
        <w:t>.[21]</w:t>
      </w:r>
    </w:p>
    <w:p w14:paraId="25233997" w14:textId="2C8698DF" w:rsidR="000D2748" w:rsidRPr="00B06B21" w:rsidRDefault="000D2748" w:rsidP="006306C3">
      <w:pPr>
        <w:shd w:val="clear" w:color="auto" w:fill="FFFFFF"/>
        <w:autoSpaceDE w:val="0"/>
        <w:autoSpaceDN w:val="0"/>
        <w:adjustRightInd w:val="0"/>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The median of EWS1 which was obtained 15</w:t>
      </w:r>
      <w:r w:rsidR="00A43A7F" w:rsidRPr="00B06B21">
        <w:rPr>
          <w:rFonts w:ascii="Times New Roman" w:hAnsi="Times New Roman" w:cs="Times New Roman"/>
          <w:sz w:val="24"/>
          <w:szCs w:val="24"/>
        </w:rPr>
        <w:t xml:space="preserve"> </w:t>
      </w:r>
      <w:r w:rsidR="00963A03" w:rsidRPr="00B06B21">
        <w:rPr>
          <w:rFonts w:ascii="Times New Roman" w:hAnsi="Times New Roman" w:cs="Times New Roman"/>
          <w:sz w:val="24"/>
          <w:szCs w:val="24"/>
        </w:rPr>
        <w:t>min</w:t>
      </w:r>
      <w:r w:rsidR="00A43A7F" w:rsidRPr="00B06B21">
        <w:rPr>
          <w:rFonts w:ascii="Times New Roman" w:hAnsi="Times New Roman" w:cs="Times New Roman"/>
          <w:sz w:val="24"/>
          <w:szCs w:val="24"/>
        </w:rPr>
        <w:t>utes</w:t>
      </w:r>
      <w:r w:rsidR="00963A03" w:rsidRPr="00B06B21">
        <w:rPr>
          <w:rFonts w:ascii="Times New Roman" w:hAnsi="Times New Roman" w:cs="Times New Roman"/>
          <w:sz w:val="24"/>
          <w:szCs w:val="24"/>
        </w:rPr>
        <w:t xml:space="preserve"> </w:t>
      </w:r>
      <w:r w:rsidRPr="00B06B21">
        <w:rPr>
          <w:rFonts w:ascii="Times New Roman" w:hAnsi="Times New Roman" w:cs="Times New Roman"/>
          <w:sz w:val="24"/>
          <w:szCs w:val="24"/>
        </w:rPr>
        <w:t>after entering the resuscitation room was 5.0 and that of EWS2 was 3.0</w:t>
      </w:r>
      <w:r w:rsidRPr="00B06B21">
        <w:rPr>
          <w:rFonts w:ascii="Times New Roman" w:hAnsi="Times New Roman" w:cs="Times New Roman"/>
          <w:b/>
          <w:sz w:val="24"/>
          <w:szCs w:val="24"/>
        </w:rPr>
        <w:t xml:space="preserve">, </w:t>
      </w:r>
      <w:r w:rsidRPr="00961229">
        <w:rPr>
          <w:rFonts w:ascii="Times New Roman" w:hAnsi="Times New Roman" w:cs="Times New Roman"/>
          <w:bCs/>
          <w:sz w:val="24"/>
          <w:szCs w:val="24"/>
        </w:rPr>
        <w:t>the</w:t>
      </w:r>
      <w:r w:rsidRPr="00B06B21">
        <w:rPr>
          <w:rFonts w:ascii="Times New Roman" w:hAnsi="Times New Roman" w:cs="Times New Roman"/>
          <w:sz w:val="24"/>
          <w:szCs w:val="24"/>
        </w:rPr>
        <w:t xml:space="preserve"> decrease in EWS from 5.0 to 3.0 could be explained by resuscitative interventions or efforts undertaken for the period of two hours. The study also illuminated the important role of the </w:t>
      </w:r>
      <w:r w:rsidR="00961229">
        <w:rPr>
          <w:rFonts w:ascii="Times New Roman" w:hAnsi="Times New Roman" w:cs="Times New Roman"/>
          <w:sz w:val="24"/>
          <w:szCs w:val="24"/>
        </w:rPr>
        <w:t>ED</w:t>
      </w:r>
      <w:r w:rsidRPr="00B06B21">
        <w:rPr>
          <w:rFonts w:ascii="Times New Roman" w:hAnsi="Times New Roman" w:cs="Times New Roman"/>
          <w:sz w:val="24"/>
          <w:szCs w:val="24"/>
        </w:rPr>
        <w:t xml:space="preserve"> in resuscitating acutely ill patients. </w:t>
      </w:r>
      <w:r w:rsidR="00FD62CE" w:rsidRPr="00B06B21">
        <w:rPr>
          <w:rFonts w:ascii="Times New Roman" w:hAnsi="Times New Roman" w:cs="Times New Roman"/>
          <w:sz w:val="24"/>
          <w:szCs w:val="24"/>
        </w:rPr>
        <w:t>A similar study done</w:t>
      </w:r>
      <w:r w:rsidR="008306C0" w:rsidRPr="00B06B21">
        <w:rPr>
          <w:rFonts w:ascii="Times New Roman" w:hAnsi="Times New Roman" w:cs="Times New Roman"/>
          <w:sz w:val="24"/>
          <w:szCs w:val="24"/>
        </w:rPr>
        <w:t xml:space="preserve"> in United Kingdom</w:t>
      </w:r>
      <w:r w:rsidR="00FD62CE" w:rsidRPr="00B06B21">
        <w:rPr>
          <w:rFonts w:ascii="Times New Roman" w:hAnsi="Times New Roman" w:cs="Times New Roman"/>
          <w:sz w:val="24"/>
          <w:szCs w:val="24"/>
        </w:rPr>
        <w:t xml:space="preserve"> </w:t>
      </w:r>
      <w:r w:rsidR="00D025F4" w:rsidRPr="00B06B21">
        <w:rPr>
          <w:rFonts w:ascii="Times New Roman" w:hAnsi="Times New Roman" w:cs="Times New Roman"/>
          <w:sz w:val="24"/>
          <w:szCs w:val="24"/>
        </w:rPr>
        <w:t>with a sample of</w:t>
      </w:r>
      <w:r w:rsidRPr="00B06B21">
        <w:rPr>
          <w:rFonts w:ascii="Times New Roman" w:hAnsi="Times New Roman" w:cs="Times New Roman"/>
          <w:sz w:val="24"/>
          <w:szCs w:val="24"/>
        </w:rPr>
        <w:t xml:space="preserve"> 709 patients which demonstrated that MEWS obtained immediately </w:t>
      </w:r>
      <w:r w:rsidR="00824E5A" w:rsidRPr="00B06B21">
        <w:rPr>
          <w:rFonts w:ascii="Times New Roman" w:hAnsi="Times New Roman" w:cs="Times New Roman"/>
          <w:sz w:val="24"/>
          <w:szCs w:val="24"/>
        </w:rPr>
        <w:t xml:space="preserve">on arrival </w:t>
      </w:r>
      <w:r w:rsidRPr="00B06B21">
        <w:rPr>
          <w:rFonts w:ascii="Times New Roman" w:hAnsi="Times New Roman" w:cs="Times New Roman"/>
          <w:sz w:val="24"/>
          <w:szCs w:val="24"/>
        </w:rPr>
        <w:t>was relatively high as compared to scores obtained later, which suggested benefit of treatment.</w:t>
      </w:r>
      <w:r w:rsidRPr="00B06B21" w:rsidDel="00CE03A6">
        <w:rPr>
          <w:rFonts w:ascii="Times New Roman" w:hAnsi="Times New Roman" w:cs="Times New Roman"/>
          <w:sz w:val="24"/>
          <w:szCs w:val="24"/>
        </w:rPr>
        <w:t xml:space="preserve"> </w:t>
      </w:r>
      <w:r w:rsidRPr="00B06B21">
        <w:rPr>
          <w:rFonts w:ascii="Times New Roman" w:hAnsi="Times New Roman" w:cs="Times New Roman"/>
          <w:sz w:val="24"/>
          <w:szCs w:val="24"/>
        </w:rPr>
        <w:t xml:space="preserve">Hence it was recommended that MEWS could </w:t>
      </w:r>
      <w:r w:rsidR="00FD62CE" w:rsidRPr="00B06B21">
        <w:rPr>
          <w:rFonts w:ascii="Times New Roman" w:hAnsi="Times New Roman" w:cs="Times New Roman"/>
          <w:sz w:val="24"/>
          <w:szCs w:val="24"/>
        </w:rPr>
        <w:t xml:space="preserve">be applied as a </w:t>
      </w:r>
      <w:r w:rsidRPr="00B06B21">
        <w:rPr>
          <w:rFonts w:ascii="Times New Roman" w:hAnsi="Times New Roman" w:cs="Times New Roman"/>
          <w:sz w:val="24"/>
          <w:szCs w:val="24"/>
        </w:rPr>
        <w:t>tool for assessing efficiency and effectiveness of medical interventions</w:t>
      </w:r>
      <w:r w:rsidR="00692EE4">
        <w:rPr>
          <w:rFonts w:ascii="Times New Roman" w:hAnsi="Times New Roman" w:cs="Times New Roman"/>
          <w:sz w:val="24"/>
          <w:szCs w:val="24"/>
        </w:rPr>
        <w:t>.[6]</w:t>
      </w:r>
    </w:p>
    <w:p w14:paraId="5365176B" w14:textId="6BC1EECF" w:rsidR="000D2748" w:rsidRPr="00B06B21" w:rsidRDefault="000D2748" w:rsidP="006306C3">
      <w:pPr>
        <w:shd w:val="clear" w:color="auto" w:fill="FFFFFF"/>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lastRenderedPageBreak/>
        <w:t xml:space="preserve"> A total of 430 (81.6%) patient</w:t>
      </w:r>
      <w:r w:rsidR="00D025F4" w:rsidRPr="00B06B21">
        <w:rPr>
          <w:rFonts w:ascii="Times New Roman" w:hAnsi="Times New Roman" w:cs="Times New Roman"/>
          <w:sz w:val="24"/>
          <w:szCs w:val="24"/>
        </w:rPr>
        <w:t>s</w:t>
      </w:r>
      <w:r w:rsidRPr="00B06B21">
        <w:rPr>
          <w:rFonts w:ascii="Times New Roman" w:hAnsi="Times New Roman" w:cs="Times New Roman"/>
          <w:sz w:val="24"/>
          <w:szCs w:val="24"/>
        </w:rPr>
        <w:t xml:space="preserve"> were admitted to general ward with </w:t>
      </w:r>
      <w:r w:rsidR="00D025F4" w:rsidRPr="00B06B21">
        <w:rPr>
          <w:rFonts w:ascii="Times New Roman" w:hAnsi="Times New Roman" w:cs="Times New Roman"/>
          <w:sz w:val="24"/>
          <w:szCs w:val="24"/>
        </w:rPr>
        <w:t xml:space="preserve">a median </w:t>
      </w:r>
      <w:r w:rsidRPr="00B06B21">
        <w:rPr>
          <w:rFonts w:ascii="Times New Roman" w:hAnsi="Times New Roman" w:cs="Times New Roman"/>
          <w:sz w:val="24"/>
          <w:szCs w:val="24"/>
        </w:rPr>
        <w:t xml:space="preserve">EWS1 of 5.0 while 50 (9.5%) were admitted to ICU/HDU with </w:t>
      </w:r>
      <w:r w:rsidR="00D025F4" w:rsidRPr="00B06B21">
        <w:rPr>
          <w:rFonts w:ascii="Times New Roman" w:hAnsi="Times New Roman" w:cs="Times New Roman"/>
          <w:sz w:val="24"/>
          <w:szCs w:val="24"/>
        </w:rPr>
        <w:t xml:space="preserve">median </w:t>
      </w:r>
      <w:r w:rsidRPr="00B06B21">
        <w:rPr>
          <w:rFonts w:ascii="Times New Roman" w:hAnsi="Times New Roman" w:cs="Times New Roman"/>
          <w:sz w:val="24"/>
          <w:szCs w:val="24"/>
        </w:rPr>
        <w:t xml:space="preserve">EWS1 of 7.3. This compares equally with a study </w:t>
      </w:r>
      <w:r w:rsidR="008306C0" w:rsidRPr="00B06B21">
        <w:rPr>
          <w:rFonts w:ascii="Times New Roman" w:hAnsi="Times New Roman" w:cs="Times New Roman"/>
          <w:sz w:val="24"/>
          <w:szCs w:val="24"/>
        </w:rPr>
        <w:t xml:space="preserve">in Scotland </w:t>
      </w:r>
      <w:r w:rsidRPr="00B06B21">
        <w:rPr>
          <w:rFonts w:ascii="Times New Roman" w:hAnsi="Times New Roman" w:cs="Times New Roman"/>
          <w:sz w:val="24"/>
          <w:szCs w:val="24"/>
        </w:rPr>
        <w:t xml:space="preserve">which looked at the utility of a single early warning score in patients with sepsis in the </w:t>
      </w:r>
      <w:r w:rsidR="00961229">
        <w:rPr>
          <w:rFonts w:ascii="Times New Roman" w:hAnsi="Times New Roman" w:cs="Times New Roman"/>
          <w:sz w:val="24"/>
          <w:szCs w:val="24"/>
        </w:rPr>
        <w:t>ED</w:t>
      </w:r>
      <w:r w:rsidRPr="00B06B21">
        <w:rPr>
          <w:rFonts w:ascii="Times New Roman" w:hAnsi="Times New Roman" w:cs="Times New Roman"/>
          <w:sz w:val="24"/>
          <w:szCs w:val="24"/>
        </w:rPr>
        <w:t xml:space="preserve">, the results showed that patient admitted to ICU had </w:t>
      </w:r>
      <w:r w:rsidR="008306C0" w:rsidRPr="00B06B21">
        <w:rPr>
          <w:rFonts w:ascii="Times New Roman" w:hAnsi="Times New Roman" w:cs="Times New Roman"/>
          <w:sz w:val="24"/>
          <w:szCs w:val="24"/>
        </w:rPr>
        <w:t xml:space="preserve">a </w:t>
      </w:r>
      <w:r w:rsidRPr="00B06B21">
        <w:rPr>
          <w:rFonts w:ascii="Times New Roman" w:hAnsi="Times New Roman" w:cs="Times New Roman"/>
          <w:sz w:val="24"/>
          <w:szCs w:val="24"/>
        </w:rPr>
        <w:t>NEWS of 9.0</w:t>
      </w:r>
      <w:r w:rsidR="008306C0" w:rsidRPr="00B06B21">
        <w:rPr>
          <w:rFonts w:ascii="Times New Roman" w:hAnsi="Times New Roman" w:cs="Times New Roman"/>
          <w:sz w:val="24"/>
          <w:szCs w:val="24"/>
        </w:rPr>
        <w:t xml:space="preserve"> </w:t>
      </w:r>
      <w:r w:rsidRPr="00B06B21">
        <w:rPr>
          <w:rFonts w:ascii="Times New Roman" w:hAnsi="Times New Roman" w:cs="Times New Roman"/>
          <w:sz w:val="24"/>
          <w:szCs w:val="24"/>
        </w:rPr>
        <w:t>and non-ICU group had</w:t>
      </w:r>
      <w:r w:rsidR="008306C0" w:rsidRPr="00B06B21">
        <w:rPr>
          <w:rFonts w:ascii="Times New Roman" w:hAnsi="Times New Roman" w:cs="Times New Roman"/>
          <w:sz w:val="24"/>
          <w:szCs w:val="24"/>
        </w:rPr>
        <w:t xml:space="preserve"> a</w:t>
      </w:r>
      <w:r w:rsidRPr="00B06B21">
        <w:rPr>
          <w:rFonts w:ascii="Times New Roman" w:hAnsi="Times New Roman" w:cs="Times New Roman"/>
          <w:sz w:val="24"/>
          <w:szCs w:val="24"/>
        </w:rPr>
        <w:t xml:space="preserve"> NEWS of 6.0 </w:t>
      </w:r>
      <w:r w:rsidR="00C5252F" w:rsidRPr="00B06B21">
        <w:rPr>
          <w:rFonts w:ascii="Times New Roman" w:hAnsi="Times New Roman" w:cs="Times New Roman"/>
          <w:sz w:val="24"/>
          <w:szCs w:val="24"/>
        </w:rPr>
        <w:t>(p</w:t>
      </w:r>
      <w:r w:rsidRPr="00B06B21">
        <w:rPr>
          <w:rFonts w:ascii="Times New Roman" w:hAnsi="Times New Roman" w:cs="Times New Roman"/>
          <w:sz w:val="24"/>
          <w:szCs w:val="24"/>
        </w:rPr>
        <w:t xml:space="preserve">&lt;0.05). </w:t>
      </w:r>
    </w:p>
    <w:p w14:paraId="7DC420CF" w14:textId="77777777" w:rsidR="00457AC7" w:rsidRDefault="00457AC7" w:rsidP="00BE158B">
      <w:pPr>
        <w:shd w:val="clear" w:color="auto" w:fill="FFFFFF"/>
        <w:spacing w:line="360" w:lineRule="auto"/>
        <w:jc w:val="both"/>
        <w:rPr>
          <w:rFonts w:ascii="Times New Roman" w:hAnsi="Times New Roman" w:cs="Times New Roman"/>
          <w:sz w:val="24"/>
          <w:szCs w:val="24"/>
        </w:rPr>
      </w:pPr>
    </w:p>
    <w:p w14:paraId="048F265C" w14:textId="72BD3317" w:rsidR="000D2748" w:rsidRPr="00457AC7" w:rsidRDefault="000D2748" w:rsidP="00BE158B">
      <w:pPr>
        <w:shd w:val="clear" w:color="auto" w:fill="FFFFFF"/>
        <w:spacing w:line="360" w:lineRule="auto"/>
        <w:jc w:val="both"/>
        <w:rPr>
          <w:rFonts w:ascii="Times New Roman" w:hAnsi="Times New Roman" w:cs="Times New Roman"/>
          <w:b/>
          <w:sz w:val="24"/>
          <w:szCs w:val="24"/>
        </w:rPr>
      </w:pPr>
      <w:r w:rsidRPr="00B06B21">
        <w:rPr>
          <w:rFonts w:ascii="Times New Roman" w:hAnsi="Times New Roman" w:cs="Times New Roman"/>
          <w:sz w:val="24"/>
          <w:szCs w:val="24"/>
        </w:rPr>
        <w:t>Strengths of this study include, prospective observational design,</w:t>
      </w:r>
      <w:r w:rsidR="00F938AF" w:rsidRPr="00B06B21">
        <w:rPr>
          <w:rFonts w:ascii="Times New Roman" w:hAnsi="Times New Roman" w:cs="Times New Roman"/>
          <w:sz w:val="24"/>
          <w:szCs w:val="24"/>
        </w:rPr>
        <w:t xml:space="preserve"> using </w:t>
      </w:r>
      <w:r w:rsidRPr="00B06B21">
        <w:rPr>
          <w:rFonts w:ascii="Times New Roman" w:hAnsi="Times New Roman" w:cs="Times New Roman"/>
          <w:sz w:val="24"/>
          <w:szCs w:val="24"/>
        </w:rPr>
        <w:t xml:space="preserve">a </w:t>
      </w:r>
      <w:r w:rsidR="00F938AF" w:rsidRPr="00B06B21">
        <w:rPr>
          <w:rFonts w:ascii="Times New Roman" w:hAnsi="Times New Roman" w:cs="Times New Roman"/>
          <w:sz w:val="24"/>
          <w:szCs w:val="24"/>
        </w:rPr>
        <w:t>heterogeneous</w:t>
      </w:r>
      <w:r w:rsidRPr="00B06B21">
        <w:rPr>
          <w:rFonts w:ascii="Times New Roman" w:hAnsi="Times New Roman" w:cs="Times New Roman"/>
          <w:sz w:val="24"/>
          <w:szCs w:val="24"/>
        </w:rPr>
        <w:t xml:space="preserve"> group of patients with a variety of conditions, and </w:t>
      </w:r>
      <w:r w:rsidR="00D91E05" w:rsidRPr="00B06B21">
        <w:rPr>
          <w:rFonts w:ascii="Times New Roman" w:hAnsi="Times New Roman" w:cs="Times New Roman"/>
          <w:sz w:val="24"/>
          <w:szCs w:val="24"/>
        </w:rPr>
        <w:t>multicenter study</w:t>
      </w:r>
      <w:r w:rsidR="00457AC7">
        <w:rPr>
          <w:rFonts w:ascii="Times New Roman" w:hAnsi="Times New Roman" w:cs="Times New Roman"/>
          <w:sz w:val="24"/>
          <w:szCs w:val="24"/>
        </w:rPr>
        <w:t xml:space="preserve">. </w:t>
      </w:r>
      <w:r w:rsidR="00F938AF" w:rsidRPr="00B06B21">
        <w:rPr>
          <w:rFonts w:ascii="Times New Roman" w:hAnsi="Times New Roman" w:cs="Times New Roman"/>
          <w:sz w:val="24"/>
          <w:szCs w:val="24"/>
        </w:rPr>
        <w:t xml:space="preserve">The </w:t>
      </w:r>
      <w:r w:rsidRPr="00B06B21">
        <w:rPr>
          <w:rFonts w:ascii="Times New Roman" w:hAnsi="Times New Roman" w:cs="Times New Roman"/>
          <w:sz w:val="24"/>
          <w:szCs w:val="24"/>
        </w:rPr>
        <w:t xml:space="preserve">EWS was measured at different time points after a patient was triaged to resuscitation room </w:t>
      </w:r>
      <w:r w:rsidR="00923AA0" w:rsidRPr="00B06B21">
        <w:rPr>
          <w:rFonts w:ascii="Times New Roman" w:hAnsi="Times New Roman" w:cs="Times New Roman"/>
          <w:sz w:val="24"/>
          <w:szCs w:val="24"/>
        </w:rPr>
        <w:t>differences in the early warning score could be used to assess efficiency of interventions</w:t>
      </w:r>
      <w:r w:rsidR="00457AC7">
        <w:rPr>
          <w:rFonts w:ascii="Times New Roman" w:hAnsi="Times New Roman" w:cs="Times New Roman"/>
          <w:sz w:val="24"/>
          <w:szCs w:val="24"/>
        </w:rPr>
        <w:t xml:space="preserve">. </w:t>
      </w:r>
      <w:r w:rsidRPr="00B06B21">
        <w:rPr>
          <w:rFonts w:ascii="Times New Roman" w:hAnsi="Times New Roman" w:cs="Times New Roman"/>
          <w:sz w:val="24"/>
          <w:szCs w:val="24"/>
        </w:rPr>
        <w:t xml:space="preserve">We also followed patients after admission for 24 hours to determine how well the score could be used to predict the need for a higher level of care or serious adverse events in the wards. This study demonstrated that the use of the standard EWS is possible and easier in the </w:t>
      </w:r>
      <w:r w:rsidR="00BE158B">
        <w:rPr>
          <w:rFonts w:ascii="Times New Roman" w:hAnsi="Times New Roman" w:cs="Times New Roman"/>
          <w:sz w:val="24"/>
          <w:szCs w:val="24"/>
        </w:rPr>
        <w:t xml:space="preserve">EMD </w:t>
      </w:r>
      <w:r w:rsidR="00BE158B" w:rsidRPr="00B06B21">
        <w:rPr>
          <w:rFonts w:ascii="Times New Roman" w:hAnsi="Times New Roman" w:cs="Times New Roman"/>
          <w:sz w:val="24"/>
          <w:szCs w:val="24"/>
        </w:rPr>
        <w:t>in</w:t>
      </w:r>
      <w:r w:rsidRPr="00B06B21">
        <w:rPr>
          <w:rFonts w:ascii="Times New Roman" w:hAnsi="Times New Roman" w:cs="Times New Roman"/>
          <w:sz w:val="24"/>
          <w:szCs w:val="24"/>
        </w:rPr>
        <w:t xml:space="preserve"> low resource settings and further demonstrated its applicability and easiness to use because it is based on information routinely gathered in any </w:t>
      </w:r>
      <w:r w:rsidR="00961229">
        <w:rPr>
          <w:rFonts w:ascii="Times New Roman" w:hAnsi="Times New Roman" w:cs="Times New Roman"/>
          <w:sz w:val="24"/>
          <w:szCs w:val="24"/>
        </w:rPr>
        <w:t>ED</w:t>
      </w:r>
      <w:r w:rsidRPr="00B06B21">
        <w:rPr>
          <w:rFonts w:ascii="Times New Roman" w:hAnsi="Times New Roman" w:cs="Times New Roman"/>
          <w:sz w:val="24"/>
          <w:szCs w:val="24"/>
        </w:rPr>
        <w:t xml:space="preserve"> and is objective in that it uses quantitative measurements</w:t>
      </w:r>
      <w:r w:rsidR="00692EE4">
        <w:rPr>
          <w:rFonts w:ascii="Times New Roman" w:hAnsi="Times New Roman" w:cs="Times New Roman"/>
          <w:sz w:val="24"/>
          <w:szCs w:val="24"/>
        </w:rPr>
        <w:t>.[22,23,24,25]</w:t>
      </w:r>
      <w:r w:rsidR="00457AC7">
        <w:rPr>
          <w:rFonts w:ascii="Times New Roman" w:hAnsi="Times New Roman" w:cs="Times New Roman"/>
          <w:b/>
          <w:sz w:val="24"/>
          <w:szCs w:val="24"/>
        </w:rPr>
        <w:t xml:space="preserve"> </w:t>
      </w:r>
      <w:r w:rsidRPr="00B06B21">
        <w:rPr>
          <w:rFonts w:ascii="Times New Roman" w:hAnsi="Times New Roman" w:cs="Times New Roman"/>
          <w:sz w:val="24"/>
          <w:szCs w:val="24"/>
        </w:rPr>
        <w:t>Therefore</w:t>
      </w:r>
      <w:r w:rsidR="00C5252F" w:rsidRPr="00B06B21">
        <w:rPr>
          <w:rFonts w:ascii="Times New Roman" w:hAnsi="Times New Roman" w:cs="Times New Roman"/>
          <w:sz w:val="24"/>
          <w:szCs w:val="24"/>
        </w:rPr>
        <w:t>,</w:t>
      </w:r>
      <w:r w:rsidRPr="00B06B21">
        <w:rPr>
          <w:rFonts w:ascii="Times New Roman" w:hAnsi="Times New Roman" w:cs="Times New Roman"/>
          <w:sz w:val="24"/>
          <w:szCs w:val="24"/>
        </w:rPr>
        <w:t xml:space="preserve"> in settings of limited (material and human) resources such as Tanzania the tool can be conveniently applied to sort</w:t>
      </w:r>
      <w:r w:rsidR="00C5252F" w:rsidRPr="00B06B21">
        <w:rPr>
          <w:rFonts w:ascii="Times New Roman" w:hAnsi="Times New Roman" w:cs="Times New Roman"/>
          <w:sz w:val="24"/>
          <w:szCs w:val="24"/>
        </w:rPr>
        <w:t xml:space="preserve"> out</w:t>
      </w:r>
      <w:r w:rsidRPr="00B06B21">
        <w:rPr>
          <w:rFonts w:ascii="Times New Roman" w:hAnsi="Times New Roman" w:cs="Times New Roman"/>
          <w:sz w:val="24"/>
          <w:szCs w:val="24"/>
        </w:rPr>
        <w:t xml:space="preserve"> and accelerate consultation, discharge, and admission to general, high dependent or intensive care units</w:t>
      </w:r>
      <w:r w:rsidR="00457AC7">
        <w:rPr>
          <w:rFonts w:ascii="Times New Roman" w:hAnsi="Times New Roman" w:cs="Times New Roman"/>
          <w:sz w:val="24"/>
          <w:szCs w:val="24"/>
        </w:rPr>
        <w:t xml:space="preserve">. </w:t>
      </w:r>
      <w:r w:rsidRPr="00B06B21">
        <w:rPr>
          <w:rFonts w:ascii="Times New Roman" w:hAnsi="Times New Roman" w:cs="Times New Roman"/>
          <w:sz w:val="24"/>
          <w:szCs w:val="24"/>
        </w:rPr>
        <w:t xml:space="preserve">This has </w:t>
      </w:r>
      <w:r w:rsidR="00BE158B" w:rsidRPr="00B06B21">
        <w:rPr>
          <w:rFonts w:ascii="Times New Roman" w:hAnsi="Times New Roman" w:cs="Times New Roman"/>
          <w:sz w:val="24"/>
          <w:szCs w:val="24"/>
        </w:rPr>
        <w:t>the potential</w:t>
      </w:r>
      <w:r w:rsidRPr="00B06B21">
        <w:rPr>
          <w:rFonts w:ascii="Times New Roman" w:hAnsi="Times New Roman" w:cs="Times New Roman"/>
          <w:sz w:val="24"/>
          <w:szCs w:val="24"/>
        </w:rPr>
        <w:t xml:space="preserve"> to speed decision making, increase smooth patient flow and reduce overcrowding in the </w:t>
      </w:r>
      <w:r w:rsidR="00961229">
        <w:rPr>
          <w:rFonts w:ascii="Times New Roman" w:hAnsi="Times New Roman" w:cs="Times New Roman"/>
          <w:sz w:val="24"/>
          <w:szCs w:val="24"/>
        </w:rPr>
        <w:t>ED.</w:t>
      </w:r>
      <w:r w:rsidRPr="00B06B21">
        <w:rPr>
          <w:rFonts w:ascii="Times New Roman" w:hAnsi="Times New Roman" w:cs="Times New Roman"/>
          <w:sz w:val="24"/>
          <w:szCs w:val="24"/>
        </w:rPr>
        <w:t xml:space="preserve"> </w:t>
      </w:r>
    </w:p>
    <w:p w14:paraId="33303537" w14:textId="77777777" w:rsidR="00457AC7" w:rsidRDefault="00457AC7" w:rsidP="00BE158B">
      <w:pPr>
        <w:shd w:val="clear" w:color="auto" w:fill="FFFFFF"/>
        <w:spacing w:line="360" w:lineRule="auto"/>
        <w:jc w:val="both"/>
        <w:rPr>
          <w:rFonts w:ascii="Times New Roman" w:hAnsi="Times New Roman" w:cs="Times New Roman"/>
          <w:sz w:val="24"/>
          <w:szCs w:val="24"/>
        </w:rPr>
      </w:pPr>
    </w:p>
    <w:p w14:paraId="4CBADCBF" w14:textId="04CFB864" w:rsidR="00D35153" w:rsidRPr="00B06B21" w:rsidRDefault="00D35153" w:rsidP="00BE158B">
      <w:pPr>
        <w:shd w:val="clear" w:color="auto" w:fill="FFFFFF"/>
        <w:spacing w:line="360" w:lineRule="auto"/>
        <w:jc w:val="both"/>
        <w:rPr>
          <w:rFonts w:ascii="Times New Roman" w:hAnsi="Times New Roman" w:cs="Times New Roman"/>
          <w:sz w:val="24"/>
          <w:szCs w:val="24"/>
        </w:rPr>
      </w:pPr>
      <w:r w:rsidRPr="00B06B21">
        <w:rPr>
          <w:rFonts w:ascii="Times New Roman" w:hAnsi="Times New Roman" w:cs="Times New Roman"/>
          <w:sz w:val="24"/>
          <w:szCs w:val="24"/>
        </w:rPr>
        <w:t>Errors in data collection and calculations, the process of taking vital signs and scoring was associated with challenges and unpreventable errors due to machines, observer variability, difficult in keeping time, due to overcrowding, and vital machines could be used to another patient in a different room. A study which used an admission early warning score to predict patient morbidity, mortality and treatment success in Ireland also reported similar study limitations</w:t>
      </w:r>
      <w:r w:rsidR="00457AC7">
        <w:rPr>
          <w:rFonts w:ascii="Times New Roman" w:hAnsi="Times New Roman" w:cs="Times New Roman"/>
          <w:sz w:val="24"/>
          <w:szCs w:val="24"/>
        </w:rPr>
        <w:t xml:space="preserve">. </w:t>
      </w:r>
      <w:r w:rsidRPr="00B06B21">
        <w:rPr>
          <w:rFonts w:ascii="Times New Roman" w:hAnsi="Times New Roman" w:cs="Times New Roman"/>
          <w:sz w:val="24"/>
          <w:szCs w:val="24"/>
          <w:lang w:eastAsia="x-none"/>
        </w:rPr>
        <w:t xml:space="preserve">Another limitation is that the EWS was not used for decision making; it is not clear what would happen if providers used </w:t>
      </w:r>
      <w:r w:rsidR="00457AC7" w:rsidRPr="00B06B21">
        <w:rPr>
          <w:rFonts w:ascii="Times New Roman" w:hAnsi="Times New Roman" w:cs="Times New Roman"/>
          <w:sz w:val="24"/>
          <w:szCs w:val="24"/>
          <w:lang w:eastAsia="x-none"/>
        </w:rPr>
        <w:t>EWS</w:t>
      </w:r>
      <w:r w:rsidRPr="00B06B21">
        <w:rPr>
          <w:rFonts w:ascii="Times New Roman" w:hAnsi="Times New Roman" w:cs="Times New Roman"/>
          <w:sz w:val="24"/>
          <w:szCs w:val="24"/>
          <w:lang w:eastAsia="x-none"/>
        </w:rPr>
        <w:t xml:space="preserve"> to prioritize care and make admission decisions.</w:t>
      </w:r>
      <w:r w:rsidR="00457AC7">
        <w:rPr>
          <w:rFonts w:ascii="Times New Roman" w:hAnsi="Times New Roman" w:cs="Times New Roman"/>
          <w:sz w:val="24"/>
          <w:szCs w:val="24"/>
        </w:rPr>
        <w:t xml:space="preserve"> </w:t>
      </w:r>
      <w:r w:rsidRPr="00B06B21">
        <w:rPr>
          <w:rFonts w:ascii="Times New Roman" w:hAnsi="Times New Roman" w:cs="Times New Roman"/>
          <w:sz w:val="24"/>
          <w:szCs w:val="24"/>
        </w:rPr>
        <w:t>The number of patients analyzed for demographic and clinical profile (527) differs from those analyzed for early warning score EWS1 =522, and EWS2= 507. It was not possible to collect all data for all patients at all-time points</w:t>
      </w:r>
      <w:r w:rsidRPr="00B06B21">
        <w:rPr>
          <w:rFonts w:ascii="Times New Roman" w:hAnsi="Times New Roman" w:cs="Times New Roman"/>
          <w:sz w:val="24"/>
          <w:szCs w:val="24"/>
          <w:lang w:eastAsia="x-none"/>
        </w:rPr>
        <w:t xml:space="preserve"> due to inevitable logistic reasons such as some patients were shifted to other triage </w:t>
      </w:r>
      <w:r w:rsidRPr="00B06B21">
        <w:rPr>
          <w:rFonts w:ascii="Times New Roman" w:hAnsi="Times New Roman" w:cs="Times New Roman"/>
          <w:sz w:val="24"/>
          <w:szCs w:val="24"/>
          <w:lang w:eastAsia="x-none"/>
        </w:rPr>
        <w:lastRenderedPageBreak/>
        <w:t xml:space="preserve">units, or immediately admitted </w:t>
      </w:r>
      <w:r w:rsidR="00BE158B" w:rsidRPr="00B06B21">
        <w:rPr>
          <w:rFonts w:ascii="Times New Roman" w:hAnsi="Times New Roman" w:cs="Times New Roman"/>
          <w:sz w:val="24"/>
          <w:szCs w:val="24"/>
          <w:lang w:eastAsia="x-none"/>
        </w:rPr>
        <w:t>avoiding</w:t>
      </w:r>
      <w:r w:rsidRPr="00B06B21">
        <w:rPr>
          <w:rFonts w:ascii="Times New Roman" w:hAnsi="Times New Roman" w:cs="Times New Roman"/>
          <w:sz w:val="24"/>
          <w:szCs w:val="24"/>
          <w:lang w:eastAsia="x-none"/>
        </w:rPr>
        <w:t xml:space="preserve"> overcrowding or taken to operating room, this however did not affect sample size as it was </w:t>
      </w:r>
      <w:r w:rsidR="00457AC7" w:rsidRPr="00B06B21">
        <w:rPr>
          <w:rFonts w:ascii="Times New Roman" w:hAnsi="Times New Roman" w:cs="Times New Roman"/>
          <w:sz w:val="24"/>
          <w:szCs w:val="24"/>
          <w:lang w:eastAsia="x-none"/>
        </w:rPr>
        <w:t>larger</w:t>
      </w:r>
      <w:r w:rsidRPr="00B06B21">
        <w:rPr>
          <w:rFonts w:ascii="Times New Roman" w:hAnsi="Times New Roman" w:cs="Times New Roman"/>
          <w:sz w:val="24"/>
          <w:szCs w:val="24"/>
          <w:lang w:eastAsia="x-none"/>
        </w:rPr>
        <w:t xml:space="preserve"> than that expected.  </w:t>
      </w:r>
    </w:p>
    <w:p w14:paraId="37B362FB" w14:textId="6A03518B" w:rsidR="00C70F14" w:rsidRPr="00457AC7" w:rsidRDefault="00457AC7" w:rsidP="00457AC7">
      <w:pPr>
        <w:pStyle w:val="Heading1"/>
      </w:pPr>
      <w:r w:rsidRPr="00457AC7">
        <w:t>Conclusion</w:t>
      </w:r>
    </w:p>
    <w:p w14:paraId="57A01FB9" w14:textId="4718BC4B" w:rsidR="00AC1889" w:rsidRPr="00457AC7" w:rsidRDefault="00114389" w:rsidP="00457AC7">
      <w:pPr>
        <w:shd w:val="clear" w:color="auto" w:fill="FFFFFF"/>
        <w:spacing w:line="360" w:lineRule="auto"/>
        <w:jc w:val="both"/>
        <w:rPr>
          <w:rFonts w:ascii="Times New Roman" w:hAnsi="Times New Roman" w:cs="Times New Roman"/>
          <w:sz w:val="24"/>
          <w:szCs w:val="24"/>
          <w:lang w:eastAsia="x-none"/>
        </w:rPr>
      </w:pPr>
      <w:r w:rsidRPr="00B06B21">
        <w:rPr>
          <w:rFonts w:ascii="Times New Roman" w:hAnsi="Times New Roman" w:cs="Times New Roman"/>
          <w:sz w:val="24"/>
          <w:szCs w:val="24"/>
          <w:shd w:val="clear" w:color="auto" w:fill="FFFFFF"/>
          <w:lang w:val="x-none" w:eastAsia="x-none"/>
        </w:rPr>
        <w:t xml:space="preserve">This study </w:t>
      </w:r>
      <w:r w:rsidR="007C4983" w:rsidRPr="00B06B21">
        <w:rPr>
          <w:rFonts w:ascii="Times New Roman" w:hAnsi="Times New Roman" w:cs="Times New Roman"/>
          <w:sz w:val="24"/>
          <w:szCs w:val="24"/>
          <w:shd w:val="clear" w:color="auto" w:fill="FFFFFF"/>
          <w:lang w:eastAsia="x-none"/>
        </w:rPr>
        <w:t xml:space="preserve">demonstrated </w:t>
      </w:r>
      <w:r w:rsidRPr="00B06B21">
        <w:rPr>
          <w:rFonts w:ascii="Times New Roman" w:hAnsi="Times New Roman" w:cs="Times New Roman"/>
          <w:sz w:val="24"/>
          <w:szCs w:val="24"/>
          <w:shd w:val="clear" w:color="auto" w:fill="FFFFFF"/>
          <w:lang w:val="x-none" w:eastAsia="x-none"/>
        </w:rPr>
        <w:t xml:space="preserve">that </w:t>
      </w:r>
      <w:r w:rsidRPr="00B06B21">
        <w:rPr>
          <w:rFonts w:ascii="Times New Roman" w:hAnsi="Times New Roman" w:cs="Times New Roman"/>
          <w:sz w:val="24"/>
          <w:szCs w:val="24"/>
          <w:lang w:eastAsia="x-none"/>
        </w:rPr>
        <w:t xml:space="preserve">the EWS </w:t>
      </w:r>
      <w:r w:rsidR="00D025F4" w:rsidRPr="00B06B21">
        <w:rPr>
          <w:rFonts w:ascii="Times New Roman" w:hAnsi="Times New Roman" w:cs="Times New Roman"/>
          <w:sz w:val="24"/>
          <w:szCs w:val="24"/>
          <w:lang w:eastAsia="x-none"/>
        </w:rPr>
        <w:t xml:space="preserve">is applicable to </w:t>
      </w:r>
      <w:r w:rsidR="00961229">
        <w:rPr>
          <w:rFonts w:ascii="Times New Roman" w:hAnsi="Times New Roman" w:cs="Times New Roman"/>
          <w:sz w:val="24"/>
          <w:szCs w:val="24"/>
          <w:lang w:eastAsia="x-none"/>
        </w:rPr>
        <w:t xml:space="preserve">EDs </w:t>
      </w:r>
      <w:r w:rsidRPr="00B06B21">
        <w:rPr>
          <w:rFonts w:ascii="Times New Roman" w:hAnsi="Times New Roman" w:cs="Times New Roman"/>
          <w:sz w:val="24"/>
          <w:szCs w:val="24"/>
          <w:lang w:eastAsia="x-none"/>
        </w:rPr>
        <w:t>in</w:t>
      </w:r>
      <w:r w:rsidRPr="00B06B21">
        <w:rPr>
          <w:rFonts w:ascii="Times New Roman" w:hAnsi="Times New Roman" w:cs="Times New Roman"/>
          <w:sz w:val="24"/>
          <w:szCs w:val="24"/>
          <w:lang w:val="x-none" w:eastAsia="x-none"/>
        </w:rPr>
        <w:t xml:space="preserve"> limited </w:t>
      </w:r>
      <w:r w:rsidR="00D025F4" w:rsidRPr="00B06B21">
        <w:rPr>
          <w:rFonts w:ascii="Times New Roman" w:hAnsi="Times New Roman" w:cs="Times New Roman"/>
          <w:sz w:val="24"/>
          <w:szCs w:val="24"/>
          <w:lang w:val="x-none" w:eastAsia="x-none"/>
        </w:rPr>
        <w:t>resource</w:t>
      </w:r>
      <w:r w:rsidR="00D025F4" w:rsidRPr="00B06B21">
        <w:rPr>
          <w:rFonts w:ascii="Times New Roman" w:hAnsi="Times New Roman" w:cs="Times New Roman"/>
          <w:sz w:val="24"/>
          <w:szCs w:val="24"/>
          <w:lang w:eastAsia="x-none"/>
        </w:rPr>
        <w:t xml:space="preserve"> settings.  </w:t>
      </w:r>
      <w:r w:rsidR="00AC1889" w:rsidRPr="00B06B21">
        <w:rPr>
          <w:rFonts w:ascii="Times New Roman" w:hAnsi="Times New Roman" w:cs="Times New Roman"/>
          <w:sz w:val="24"/>
          <w:szCs w:val="24"/>
          <w:lang w:eastAsia="x-none"/>
        </w:rPr>
        <w:t xml:space="preserve">EWS can be obtained </w:t>
      </w:r>
      <w:r w:rsidRPr="00B06B21">
        <w:rPr>
          <w:rFonts w:ascii="Times New Roman" w:hAnsi="Times New Roman" w:cs="Times New Roman"/>
          <w:sz w:val="24"/>
          <w:szCs w:val="24"/>
          <w:lang w:eastAsia="x-none"/>
        </w:rPr>
        <w:t xml:space="preserve">quickly, does not require any laboratory investigations and uses all </w:t>
      </w:r>
      <w:r w:rsidR="007C4983" w:rsidRPr="00B06B21">
        <w:rPr>
          <w:rFonts w:ascii="Times New Roman" w:hAnsi="Times New Roman" w:cs="Times New Roman"/>
          <w:sz w:val="24"/>
          <w:szCs w:val="24"/>
          <w:lang w:eastAsia="x-none"/>
        </w:rPr>
        <w:t xml:space="preserve">physiological </w:t>
      </w:r>
      <w:r w:rsidRPr="00B06B21">
        <w:rPr>
          <w:rFonts w:ascii="Times New Roman" w:hAnsi="Times New Roman" w:cs="Times New Roman"/>
          <w:sz w:val="24"/>
          <w:szCs w:val="24"/>
          <w:lang w:eastAsia="x-none"/>
        </w:rPr>
        <w:t>parameters routinely taken in ED</w:t>
      </w:r>
      <w:r w:rsidR="00961229">
        <w:rPr>
          <w:rFonts w:ascii="Times New Roman" w:hAnsi="Times New Roman" w:cs="Times New Roman"/>
          <w:sz w:val="24"/>
          <w:szCs w:val="24"/>
          <w:lang w:eastAsia="x-none"/>
        </w:rPr>
        <w:t xml:space="preserve"> </w:t>
      </w:r>
      <w:r w:rsidRPr="00B06B21">
        <w:rPr>
          <w:rFonts w:ascii="Times New Roman" w:hAnsi="Times New Roman" w:cs="Times New Roman"/>
          <w:sz w:val="24"/>
          <w:szCs w:val="24"/>
          <w:lang w:eastAsia="x-none"/>
        </w:rPr>
        <w:t>settings in LIMCs</w:t>
      </w:r>
      <w:r w:rsidR="00D025F4" w:rsidRPr="00B06B21">
        <w:rPr>
          <w:rFonts w:ascii="Times New Roman" w:hAnsi="Times New Roman" w:cs="Times New Roman"/>
          <w:sz w:val="24"/>
          <w:szCs w:val="24"/>
          <w:lang w:eastAsia="x-none"/>
        </w:rPr>
        <w:t xml:space="preserve">. Its ability to discriminate between those who will and won’t have </w:t>
      </w:r>
      <w:r w:rsidR="00BE158B">
        <w:rPr>
          <w:rFonts w:ascii="Times New Roman" w:hAnsi="Times New Roman" w:cs="Times New Roman"/>
          <w:sz w:val="24"/>
          <w:szCs w:val="24"/>
          <w:lang w:eastAsia="x-none"/>
        </w:rPr>
        <w:t>AE</w:t>
      </w:r>
      <w:r w:rsidR="00D025F4" w:rsidRPr="00B06B21">
        <w:rPr>
          <w:rFonts w:ascii="Times New Roman" w:hAnsi="Times New Roman" w:cs="Times New Roman"/>
          <w:sz w:val="24"/>
          <w:szCs w:val="24"/>
          <w:lang w:eastAsia="x-none"/>
        </w:rPr>
        <w:t xml:space="preserve"> is comparable to that found in higher income settings.</w:t>
      </w:r>
      <w:r w:rsidR="00457AC7">
        <w:rPr>
          <w:rFonts w:ascii="Times New Roman" w:hAnsi="Times New Roman" w:cs="Times New Roman"/>
          <w:sz w:val="24"/>
          <w:szCs w:val="24"/>
          <w:lang w:eastAsia="x-none"/>
        </w:rPr>
        <w:t xml:space="preserve"> U</w:t>
      </w:r>
      <w:r w:rsidRPr="00B06B21">
        <w:rPr>
          <w:rFonts w:ascii="Times New Roman" w:hAnsi="Times New Roman" w:cs="Times New Roman"/>
          <w:sz w:val="24"/>
          <w:szCs w:val="24"/>
          <w:shd w:val="clear" w:color="auto" w:fill="FFFFFF"/>
          <w:lang w:val="x-none" w:eastAsia="x-none"/>
        </w:rPr>
        <w:t xml:space="preserve">se of EWS could provide a useful objective longitudinal </w:t>
      </w:r>
      <w:r w:rsidR="007C4983" w:rsidRPr="00B06B21">
        <w:rPr>
          <w:rFonts w:ascii="Times New Roman" w:hAnsi="Times New Roman" w:cs="Times New Roman"/>
          <w:sz w:val="24"/>
          <w:szCs w:val="24"/>
          <w:shd w:val="clear" w:color="auto" w:fill="FFFFFF"/>
          <w:lang w:eastAsia="x-none"/>
        </w:rPr>
        <w:t>monitoring s</w:t>
      </w:r>
      <w:r w:rsidR="007C4983" w:rsidRPr="00B06B21">
        <w:rPr>
          <w:rFonts w:ascii="Times New Roman" w:hAnsi="Times New Roman" w:cs="Times New Roman"/>
          <w:sz w:val="24"/>
          <w:szCs w:val="24"/>
          <w:shd w:val="clear" w:color="auto" w:fill="FFFFFF"/>
          <w:lang w:val="x-none" w:eastAsia="x-none"/>
        </w:rPr>
        <w:t>system</w:t>
      </w:r>
      <w:r w:rsidRPr="00B06B21">
        <w:rPr>
          <w:rFonts w:ascii="Times New Roman" w:hAnsi="Times New Roman" w:cs="Times New Roman"/>
          <w:sz w:val="24"/>
          <w:szCs w:val="24"/>
          <w:shd w:val="clear" w:color="auto" w:fill="FFFFFF"/>
          <w:lang w:val="x-none" w:eastAsia="x-none"/>
        </w:rPr>
        <w:t xml:space="preserve"> in the resuscitation unit</w:t>
      </w:r>
      <w:r w:rsidR="007C4983" w:rsidRPr="00B06B21">
        <w:rPr>
          <w:rFonts w:ascii="Times New Roman" w:hAnsi="Times New Roman" w:cs="Times New Roman"/>
          <w:sz w:val="24"/>
          <w:szCs w:val="24"/>
          <w:shd w:val="clear" w:color="auto" w:fill="FFFFFF"/>
          <w:lang w:eastAsia="x-none"/>
        </w:rPr>
        <w:t>s</w:t>
      </w:r>
      <w:r w:rsidRPr="00B06B21">
        <w:rPr>
          <w:rFonts w:ascii="Times New Roman" w:hAnsi="Times New Roman" w:cs="Times New Roman"/>
          <w:sz w:val="24"/>
          <w:szCs w:val="24"/>
          <w:shd w:val="clear" w:color="auto" w:fill="FFFFFF"/>
          <w:lang w:val="x-none" w:eastAsia="x-none"/>
        </w:rPr>
        <w:t xml:space="preserve"> </w:t>
      </w:r>
      <w:r w:rsidR="00457AC7" w:rsidRPr="00B06B21">
        <w:rPr>
          <w:rFonts w:ascii="Times New Roman" w:hAnsi="Times New Roman" w:cs="Times New Roman"/>
          <w:sz w:val="24"/>
          <w:szCs w:val="24"/>
          <w:shd w:val="clear" w:color="auto" w:fill="FFFFFF"/>
          <w:lang w:eastAsia="x-none"/>
        </w:rPr>
        <w:t>for early</w:t>
      </w:r>
      <w:r w:rsidR="007C4983" w:rsidRPr="00B06B21">
        <w:rPr>
          <w:rFonts w:ascii="Times New Roman" w:hAnsi="Times New Roman" w:cs="Times New Roman"/>
          <w:sz w:val="24"/>
          <w:szCs w:val="24"/>
          <w:shd w:val="clear" w:color="auto" w:fill="FFFFFF"/>
          <w:lang w:eastAsia="x-none"/>
        </w:rPr>
        <w:t xml:space="preserve"> prediction and recognition </w:t>
      </w:r>
      <w:r w:rsidR="00457AC7" w:rsidRPr="00B06B21">
        <w:rPr>
          <w:rFonts w:ascii="Times New Roman" w:hAnsi="Times New Roman" w:cs="Times New Roman"/>
          <w:sz w:val="24"/>
          <w:szCs w:val="24"/>
          <w:shd w:val="clear" w:color="auto" w:fill="FFFFFF"/>
          <w:lang w:eastAsia="x-none"/>
        </w:rPr>
        <w:t xml:space="preserve">of </w:t>
      </w:r>
      <w:r w:rsidR="00457AC7" w:rsidRPr="00B06B21">
        <w:rPr>
          <w:rFonts w:ascii="Times New Roman" w:hAnsi="Times New Roman" w:cs="Times New Roman"/>
          <w:sz w:val="24"/>
          <w:szCs w:val="24"/>
          <w:shd w:val="clear" w:color="auto" w:fill="FFFFFF"/>
          <w:lang w:val="x-none" w:eastAsia="x-none"/>
        </w:rPr>
        <w:t>patients</w:t>
      </w:r>
      <w:r w:rsidRPr="00B06B21">
        <w:rPr>
          <w:rFonts w:ascii="Times New Roman" w:hAnsi="Times New Roman" w:cs="Times New Roman"/>
          <w:sz w:val="24"/>
          <w:szCs w:val="24"/>
          <w:shd w:val="clear" w:color="auto" w:fill="FFFFFF"/>
          <w:lang w:val="x-none" w:eastAsia="x-none"/>
        </w:rPr>
        <w:t xml:space="preserve"> with greatest risk of undergoing serious adverse </w:t>
      </w:r>
      <w:r w:rsidR="007C4983" w:rsidRPr="00B06B21">
        <w:rPr>
          <w:rFonts w:ascii="Times New Roman" w:hAnsi="Times New Roman" w:cs="Times New Roman"/>
          <w:sz w:val="24"/>
          <w:szCs w:val="24"/>
          <w:shd w:val="clear" w:color="auto" w:fill="FFFFFF"/>
          <w:lang w:eastAsia="x-none"/>
        </w:rPr>
        <w:t>events</w:t>
      </w:r>
      <w:r w:rsidRPr="00B06B21">
        <w:rPr>
          <w:rFonts w:ascii="Times New Roman" w:hAnsi="Times New Roman" w:cs="Times New Roman"/>
          <w:sz w:val="24"/>
          <w:szCs w:val="24"/>
          <w:shd w:val="clear" w:color="auto" w:fill="FFFFFF"/>
          <w:lang w:val="x-none" w:eastAsia="x-none"/>
        </w:rPr>
        <w:t xml:space="preserve">. </w:t>
      </w:r>
      <w:r w:rsidR="00457AC7">
        <w:rPr>
          <w:rFonts w:ascii="Times New Roman" w:hAnsi="Times New Roman" w:cs="Times New Roman"/>
          <w:sz w:val="24"/>
          <w:szCs w:val="24"/>
          <w:shd w:val="clear" w:color="auto" w:fill="FFFFFF"/>
          <w:lang w:val="x-none" w:eastAsia="x-none"/>
        </w:rPr>
        <w:t xml:space="preserve"> </w:t>
      </w:r>
      <w:r w:rsidR="00AC1889" w:rsidRPr="00457AC7">
        <w:rPr>
          <w:rFonts w:ascii="Times New Roman" w:hAnsi="Times New Roman" w:cs="Times New Roman"/>
          <w:sz w:val="24"/>
          <w:szCs w:val="24"/>
          <w:shd w:val="clear" w:color="auto" w:fill="FFFFFF"/>
        </w:rPr>
        <w:t xml:space="preserve">Further studies should focus on </w:t>
      </w:r>
      <w:r w:rsidR="00AC1889" w:rsidRPr="00457AC7">
        <w:rPr>
          <w:rFonts w:ascii="Times New Roman" w:hAnsi="Times New Roman" w:cs="Times New Roman"/>
          <w:sz w:val="24"/>
          <w:szCs w:val="24"/>
        </w:rPr>
        <w:t>validation</w:t>
      </w:r>
      <w:r w:rsidR="00AC1889" w:rsidRPr="00457AC7">
        <w:rPr>
          <w:rFonts w:ascii="Times New Roman" w:hAnsi="Times New Roman" w:cs="Times New Roman"/>
          <w:sz w:val="24"/>
          <w:szCs w:val="24"/>
          <w:shd w:val="clear" w:color="auto" w:fill="FFFFFF"/>
        </w:rPr>
        <w:t xml:space="preserve"> using heterogeneous population, sequential scoring of EWS</w:t>
      </w:r>
      <w:r w:rsidR="00AC1889" w:rsidRPr="00457AC7">
        <w:rPr>
          <w:rFonts w:ascii="Times New Roman" w:hAnsi="Times New Roman" w:cs="Times New Roman"/>
          <w:sz w:val="24"/>
          <w:szCs w:val="24"/>
        </w:rPr>
        <w:t>, in which providers would be aware to see if EWS prevents serious events.</w:t>
      </w:r>
    </w:p>
    <w:p w14:paraId="1A6098E7" w14:textId="77777777" w:rsidR="002E6AA7" w:rsidRPr="00B06B21" w:rsidRDefault="001A291D" w:rsidP="00BC44B6">
      <w:pPr>
        <w:pStyle w:val="Default"/>
        <w:shd w:val="clear" w:color="auto" w:fill="FFFFFF"/>
        <w:spacing w:line="360" w:lineRule="auto"/>
        <w:rPr>
          <w:b/>
          <w:color w:val="auto"/>
          <w:lang w:val="en-GB"/>
        </w:rPr>
      </w:pPr>
      <w:r w:rsidRPr="00B06B21">
        <w:rPr>
          <w:b/>
          <w:color w:val="auto"/>
          <w:lang w:val="en-GB"/>
        </w:rPr>
        <w:t>Authors’ contributions</w:t>
      </w:r>
    </w:p>
    <w:p w14:paraId="6E7BC3B5" w14:textId="77777777" w:rsidR="00BC44B6" w:rsidRPr="00B06B21" w:rsidRDefault="002E6AA7" w:rsidP="00BC44B6">
      <w:pPr>
        <w:pStyle w:val="Default"/>
        <w:shd w:val="clear" w:color="auto" w:fill="FFFFFF"/>
        <w:spacing w:line="360" w:lineRule="auto"/>
        <w:rPr>
          <w:color w:val="auto"/>
          <w:lang w:val="en-GB"/>
        </w:rPr>
      </w:pPr>
      <w:r w:rsidRPr="00B06B21">
        <w:rPr>
          <w:b/>
          <w:color w:val="auto"/>
          <w:lang w:val="en-GB"/>
        </w:rPr>
        <w:t>Acknowledgements</w:t>
      </w:r>
      <w:r w:rsidR="00BC44B6" w:rsidRPr="00B06B21">
        <w:rPr>
          <w:color w:val="auto"/>
          <w:lang w:val="en-GB"/>
        </w:rPr>
        <w:t xml:space="preserve"> </w:t>
      </w:r>
    </w:p>
    <w:p w14:paraId="44274542" w14:textId="43B5A1B1" w:rsidR="00AA305B" w:rsidRDefault="00AA305B" w:rsidP="002F7481">
      <w:pPr>
        <w:pStyle w:val="Heading1"/>
      </w:pPr>
      <w:r>
        <w:t>References</w:t>
      </w:r>
    </w:p>
    <w:p w14:paraId="3F55D5EF"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w:t>
      </w:r>
      <w:r w:rsidRPr="009464E4">
        <w:rPr>
          <w:rFonts w:ascii="Times New Roman" w:hAnsi="Times New Roman" w:cs="Times New Roman"/>
          <w:sz w:val="24"/>
          <w:szCs w:val="24"/>
        </w:rPr>
        <w:t xml:space="preserve">Subbe CP, Kruger M, Rutherford P, Gemmel L. Validation of a modified Early Warning Score in medical admissions. </w:t>
      </w:r>
      <w:r w:rsidRPr="009464E4">
        <w:rPr>
          <w:rFonts w:ascii="Times New Roman" w:hAnsi="Times New Roman" w:cs="Times New Roman"/>
          <w:i/>
          <w:iCs/>
          <w:sz w:val="24"/>
          <w:szCs w:val="24"/>
        </w:rPr>
        <w:t>QJM.</w:t>
      </w:r>
      <w:r w:rsidRPr="009464E4">
        <w:rPr>
          <w:rFonts w:ascii="Times New Roman" w:hAnsi="Times New Roman" w:cs="Times New Roman"/>
          <w:sz w:val="24"/>
          <w:szCs w:val="24"/>
        </w:rPr>
        <w:t xml:space="preserve"> 2001;94(10):521-526. do</w:t>
      </w:r>
      <w:r>
        <w:rPr>
          <w:rFonts w:ascii="Times New Roman" w:hAnsi="Times New Roman" w:cs="Times New Roman"/>
          <w:sz w:val="24"/>
          <w:szCs w:val="24"/>
        </w:rPr>
        <w:t>i:</w:t>
      </w:r>
      <w:r w:rsidRPr="009464E4">
        <w:rPr>
          <w:rFonts w:ascii="Times New Roman" w:hAnsi="Times New Roman" w:cs="Times New Roman"/>
          <w:sz w:val="24"/>
          <w:szCs w:val="24"/>
        </w:rPr>
        <w:t>10.1093/qjmed/94.10.521.</w:t>
      </w:r>
      <w:r w:rsidRPr="004853AC">
        <w:rPr>
          <w:rFonts w:ascii="Times New Roman" w:hAnsi="Times New Roman" w:cs="Times New Roman"/>
          <w:sz w:val="24"/>
          <w:szCs w:val="24"/>
        </w:rPr>
        <w:t xml:space="preserve"> </w:t>
      </w:r>
      <w:hyperlink r:id="rId9"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10"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11" w:history="1">
        <w:r w:rsidRPr="004853AC">
          <w:rPr>
            <w:rStyle w:val="Hyperlink"/>
            <w:rFonts w:ascii="Times New Roman" w:hAnsi="Times New Roman" w:cs="Times New Roman"/>
            <w:sz w:val="24"/>
            <w:szCs w:val="24"/>
          </w:rPr>
          <w:t>Google Scholar</w:t>
        </w:r>
      </w:hyperlink>
    </w:p>
    <w:p w14:paraId="5AFD128E"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w:t>
      </w:r>
      <w:r w:rsidRPr="009464E4">
        <w:rPr>
          <w:rFonts w:ascii="Times New Roman" w:hAnsi="Times New Roman" w:cs="Times New Roman"/>
          <w:sz w:val="24"/>
          <w:szCs w:val="24"/>
        </w:rPr>
        <w:t xml:space="preserve">Subbe CP, Gao H, Harrison DA. Reproducibility of physiological track-and-trigger warning systems for identifying at-risk patients on the ward. </w:t>
      </w:r>
      <w:r w:rsidRPr="009464E4">
        <w:rPr>
          <w:rFonts w:ascii="Times New Roman" w:hAnsi="Times New Roman" w:cs="Times New Roman"/>
          <w:i/>
          <w:iCs/>
          <w:sz w:val="24"/>
          <w:szCs w:val="24"/>
        </w:rPr>
        <w:t>Intensive Care Med.</w:t>
      </w:r>
      <w:r w:rsidRPr="009464E4">
        <w:rPr>
          <w:rFonts w:ascii="Times New Roman" w:hAnsi="Times New Roman" w:cs="Times New Roman"/>
          <w:sz w:val="24"/>
          <w:szCs w:val="24"/>
        </w:rPr>
        <w:t xml:space="preserve"> 2007;33(4):619-624. doi</w:t>
      </w:r>
      <w:r>
        <w:rPr>
          <w:rFonts w:ascii="Times New Roman" w:hAnsi="Times New Roman" w:cs="Times New Roman"/>
          <w:sz w:val="24"/>
          <w:szCs w:val="24"/>
        </w:rPr>
        <w:t>:</w:t>
      </w:r>
      <w:r w:rsidRPr="009464E4">
        <w:rPr>
          <w:rFonts w:ascii="Times New Roman" w:hAnsi="Times New Roman" w:cs="Times New Roman"/>
          <w:sz w:val="24"/>
          <w:szCs w:val="24"/>
        </w:rPr>
        <w:t>10.1007/s00134-006-0516-8.</w:t>
      </w:r>
      <w:r w:rsidRPr="004853AC">
        <w:rPr>
          <w:rFonts w:ascii="Times New Roman" w:hAnsi="Times New Roman" w:cs="Times New Roman"/>
          <w:sz w:val="24"/>
          <w:szCs w:val="24"/>
        </w:rPr>
        <w:t xml:space="preserve"> </w:t>
      </w:r>
      <w:hyperlink r:id="rId12"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13"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14" w:history="1">
        <w:r w:rsidRPr="004853AC">
          <w:rPr>
            <w:rStyle w:val="Hyperlink"/>
            <w:rFonts w:ascii="Times New Roman" w:hAnsi="Times New Roman" w:cs="Times New Roman"/>
            <w:sz w:val="24"/>
            <w:szCs w:val="24"/>
          </w:rPr>
          <w:t>Google Scholar</w:t>
        </w:r>
      </w:hyperlink>
    </w:p>
    <w:p w14:paraId="39BDBE88"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3.</w:t>
      </w:r>
      <w:r w:rsidRPr="009464E4">
        <w:rPr>
          <w:rFonts w:ascii="Times New Roman" w:hAnsi="Times New Roman" w:cs="Times New Roman"/>
          <w:sz w:val="24"/>
          <w:szCs w:val="24"/>
        </w:rPr>
        <w:t xml:space="preserve">Franklin C, Mathew J. Developing strategies to prevent in-hospital cardiac arrest: analyzing responses of physicians and nurses in the hours before the event. </w:t>
      </w:r>
      <w:r w:rsidRPr="009464E4">
        <w:rPr>
          <w:rFonts w:ascii="Times New Roman" w:hAnsi="Times New Roman" w:cs="Times New Roman"/>
          <w:i/>
          <w:iCs/>
          <w:sz w:val="24"/>
          <w:szCs w:val="24"/>
        </w:rPr>
        <w:t>Crit Care Med.</w:t>
      </w:r>
      <w:r w:rsidRPr="009464E4">
        <w:rPr>
          <w:rFonts w:ascii="Times New Roman" w:hAnsi="Times New Roman" w:cs="Times New Roman"/>
          <w:sz w:val="24"/>
          <w:szCs w:val="24"/>
        </w:rPr>
        <w:t xml:space="preserve"> 1994;22(2):244-247.</w:t>
      </w:r>
      <w:r w:rsidRPr="004853AC">
        <w:rPr>
          <w:rFonts w:ascii="Times New Roman" w:hAnsi="Times New Roman" w:cs="Times New Roman"/>
          <w:sz w:val="24"/>
          <w:szCs w:val="24"/>
        </w:rPr>
        <w:t xml:space="preserve"> </w:t>
      </w:r>
      <w:hyperlink r:id="rId15" w:history="1">
        <w:r w:rsidRPr="009464E4">
          <w:rPr>
            <w:rStyle w:val="Hyperlink"/>
            <w:rFonts w:ascii="Times New Roman" w:hAnsi="Times New Roman" w:cs="Times New Roman"/>
            <w:sz w:val="24"/>
            <w:szCs w:val="24"/>
          </w:rPr>
          <w:t xml:space="preserve">Developing strategies to prevent in-hospital cardiac arrest: </w:t>
        </w:r>
        <w:r w:rsidRPr="004853AC">
          <w:rPr>
            <w:rStyle w:val="Hyperlink"/>
            <w:rFonts w:ascii="Times New Roman" w:hAnsi="Times New Roman" w:cs="Times New Roman"/>
            <w:sz w:val="24"/>
            <w:szCs w:val="24"/>
          </w:rPr>
          <w:t>analysing</w:t>
        </w:r>
        <w:r w:rsidRPr="009464E4">
          <w:rPr>
            <w:rStyle w:val="Hyperlink"/>
            <w:rFonts w:ascii="Times New Roman" w:hAnsi="Times New Roman" w:cs="Times New Roman"/>
            <w:sz w:val="24"/>
            <w:szCs w:val="24"/>
          </w:rPr>
          <w:t xml:space="preserve"> responses of physicians and nurses in the hours before the event</w:t>
        </w:r>
      </w:hyperlink>
    </w:p>
    <w:p w14:paraId="3F43454B"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4.</w:t>
      </w:r>
      <w:r w:rsidRPr="009464E4">
        <w:rPr>
          <w:rFonts w:ascii="Times New Roman" w:hAnsi="Times New Roman" w:cs="Times New Roman"/>
          <w:sz w:val="24"/>
          <w:szCs w:val="24"/>
        </w:rPr>
        <w:t xml:space="preserve">Buist MD, Jarmolowski E, Burton PR, Bernard SA, Waxman BP, Anderson J. Recognising clinical instability in hospital patients before cardiac arrest or unplanned admission to intensive care: a pilot study in a tertiary-care hospital. </w:t>
      </w:r>
      <w:r w:rsidRPr="009464E4">
        <w:rPr>
          <w:rFonts w:ascii="Times New Roman" w:hAnsi="Times New Roman" w:cs="Times New Roman"/>
          <w:i/>
          <w:iCs/>
          <w:sz w:val="24"/>
          <w:szCs w:val="24"/>
        </w:rPr>
        <w:t>Med J Aust.</w:t>
      </w:r>
      <w:r w:rsidRPr="009464E4">
        <w:rPr>
          <w:rFonts w:ascii="Times New Roman" w:hAnsi="Times New Roman" w:cs="Times New Roman"/>
          <w:sz w:val="24"/>
          <w:szCs w:val="24"/>
        </w:rPr>
        <w:t xml:space="preserve"> 1999;171(1):22-25. </w:t>
      </w:r>
      <w:r>
        <w:rPr>
          <w:rFonts w:ascii="Times New Roman" w:hAnsi="Times New Roman" w:cs="Times New Roman"/>
          <w:sz w:val="24"/>
          <w:szCs w:val="24"/>
        </w:rPr>
        <w:t>d</w:t>
      </w:r>
      <w:r w:rsidRPr="009464E4">
        <w:rPr>
          <w:rFonts w:ascii="Times New Roman" w:hAnsi="Times New Roman" w:cs="Times New Roman"/>
          <w:sz w:val="24"/>
          <w:szCs w:val="24"/>
        </w:rPr>
        <w:t>oi</w:t>
      </w:r>
      <w:r>
        <w:rPr>
          <w:rFonts w:ascii="Times New Roman" w:hAnsi="Times New Roman" w:cs="Times New Roman"/>
          <w:sz w:val="24"/>
          <w:szCs w:val="24"/>
        </w:rPr>
        <w:t>:</w:t>
      </w:r>
      <w:r w:rsidRPr="009464E4">
        <w:rPr>
          <w:rFonts w:ascii="Times New Roman" w:hAnsi="Times New Roman" w:cs="Times New Roman"/>
          <w:sz w:val="24"/>
          <w:szCs w:val="24"/>
        </w:rPr>
        <w:t>10.5694/j.1326-5377.1999.tb123492.x</w:t>
      </w:r>
      <w:r w:rsidRPr="004853AC">
        <w:rPr>
          <w:rFonts w:ascii="Times New Roman" w:hAnsi="Times New Roman" w:cs="Times New Roman"/>
          <w:sz w:val="24"/>
          <w:szCs w:val="24"/>
        </w:rPr>
        <w:t xml:space="preserve"> </w:t>
      </w:r>
      <w:hyperlink r:id="rId16"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17"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18" w:history="1">
        <w:r w:rsidRPr="004853AC">
          <w:rPr>
            <w:rStyle w:val="Hyperlink"/>
            <w:rFonts w:ascii="Times New Roman" w:hAnsi="Times New Roman" w:cs="Times New Roman"/>
            <w:sz w:val="24"/>
            <w:szCs w:val="24"/>
          </w:rPr>
          <w:t>Google Scholar</w:t>
        </w:r>
      </w:hyperlink>
    </w:p>
    <w:p w14:paraId="12C61894"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lastRenderedPageBreak/>
        <w:t>5.</w:t>
      </w:r>
      <w:r w:rsidRPr="009464E4">
        <w:rPr>
          <w:rFonts w:ascii="Times New Roman" w:hAnsi="Times New Roman" w:cs="Times New Roman"/>
          <w:sz w:val="24"/>
          <w:szCs w:val="24"/>
        </w:rPr>
        <w:t xml:space="preserve">National Confidential Enquiry into Patient Outcome and Death (NCEPOD). </w:t>
      </w:r>
      <w:r w:rsidRPr="009464E4">
        <w:rPr>
          <w:rFonts w:ascii="Times New Roman" w:hAnsi="Times New Roman" w:cs="Times New Roman"/>
          <w:i/>
          <w:iCs/>
          <w:sz w:val="24"/>
          <w:szCs w:val="24"/>
        </w:rPr>
        <w:t>Cardiac Arrest Procedures: Time to Intervene?</w:t>
      </w:r>
      <w:r w:rsidRPr="009464E4">
        <w:rPr>
          <w:rFonts w:ascii="Times New Roman" w:hAnsi="Times New Roman" w:cs="Times New Roman"/>
          <w:sz w:val="24"/>
          <w:szCs w:val="24"/>
        </w:rPr>
        <w:t xml:space="preserve"> Report. 2012.</w:t>
      </w:r>
      <w:r w:rsidRPr="004853AC">
        <w:rPr>
          <w:rFonts w:ascii="Times New Roman" w:hAnsi="Times New Roman" w:cs="Times New Roman"/>
          <w:sz w:val="24"/>
          <w:szCs w:val="24"/>
        </w:rPr>
        <w:t xml:space="preserve"> </w:t>
      </w:r>
      <w:hyperlink r:id="rId19" w:history="1">
        <w:r w:rsidRPr="009464E4">
          <w:rPr>
            <w:rStyle w:val="Hyperlink"/>
            <w:rFonts w:ascii="Times New Roman" w:hAnsi="Times New Roman" w:cs="Times New Roman"/>
            <w:sz w:val="24"/>
            <w:szCs w:val="24"/>
          </w:rPr>
          <w:t>National Confidential Enquiry into Patient Outcome and Death (NCEPOD)</w:t>
        </w:r>
      </w:hyperlink>
    </w:p>
    <w:p w14:paraId="54A9A06F"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6.</w:t>
      </w:r>
      <w:r w:rsidRPr="009464E4">
        <w:rPr>
          <w:rFonts w:ascii="Times New Roman" w:hAnsi="Times New Roman" w:cs="Times New Roman"/>
          <w:sz w:val="24"/>
          <w:szCs w:val="24"/>
        </w:rPr>
        <w:t xml:space="preserve">Groarke JD, Gallagher J, Stack J, et al. Use of an admission early warning score to predict patient morbidity and mortality and treatment success. </w:t>
      </w:r>
      <w:r w:rsidRPr="009464E4">
        <w:rPr>
          <w:rFonts w:ascii="Times New Roman" w:hAnsi="Times New Roman" w:cs="Times New Roman"/>
          <w:i/>
          <w:iCs/>
          <w:sz w:val="24"/>
          <w:szCs w:val="24"/>
        </w:rPr>
        <w:t>Emerg Med J.</w:t>
      </w:r>
      <w:r w:rsidRPr="009464E4">
        <w:rPr>
          <w:rFonts w:ascii="Times New Roman" w:hAnsi="Times New Roman" w:cs="Times New Roman"/>
          <w:sz w:val="24"/>
          <w:szCs w:val="24"/>
        </w:rPr>
        <w:t xml:space="preserve"> 2008;25(12):803-806. doi</w:t>
      </w:r>
      <w:r>
        <w:rPr>
          <w:rFonts w:ascii="Times New Roman" w:hAnsi="Times New Roman" w:cs="Times New Roman"/>
          <w:sz w:val="24"/>
          <w:szCs w:val="24"/>
        </w:rPr>
        <w:t>:</w:t>
      </w:r>
      <w:r w:rsidRPr="009464E4">
        <w:rPr>
          <w:rFonts w:ascii="Times New Roman" w:hAnsi="Times New Roman" w:cs="Times New Roman"/>
          <w:sz w:val="24"/>
          <w:szCs w:val="24"/>
        </w:rPr>
        <w:t>10.1136/emj.2007.051425.</w:t>
      </w:r>
      <w:r w:rsidRPr="004853AC">
        <w:rPr>
          <w:rFonts w:ascii="Times New Roman" w:hAnsi="Times New Roman" w:cs="Times New Roman"/>
          <w:sz w:val="24"/>
          <w:szCs w:val="24"/>
        </w:rPr>
        <w:t xml:space="preserve"> </w:t>
      </w:r>
      <w:hyperlink r:id="rId20"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21"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22" w:history="1">
        <w:r w:rsidRPr="004853AC">
          <w:rPr>
            <w:rStyle w:val="Hyperlink"/>
            <w:rFonts w:ascii="Times New Roman" w:hAnsi="Times New Roman" w:cs="Times New Roman"/>
            <w:sz w:val="24"/>
            <w:szCs w:val="24"/>
          </w:rPr>
          <w:t>Google Scholar</w:t>
        </w:r>
      </w:hyperlink>
    </w:p>
    <w:p w14:paraId="0A7CA4C9"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7.</w:t>
      </w:r>
      <w:r w:rsidRPr="009464E4">
        <w:rPr>
          <w:rFonts w:ascii="Times New Roman" w:hAnsi="Times New Roman" w:cs="Times New Roman"/>
          <w:sz w:val="24"/>
          <w:szCs w:val="24"/>
        </w:rPr>
        <w:t xml:space="preserve">Bleyer AJ, Vidya S, Russell GB, et al. Longitudinal analysis of one million vital signs in patients in an academic medical center. </w:t>
      </w:r>
      <w:r w:rsidRPr="009464E4">
        <w:rPr>
          <w:rFonts w:ascii="Times New Roman" w:hAnsi="Times New Roman" w:cs="Times New Roman"/>
          <w:i/>
          <w:iCs/>
          <w:sz w:val="24"/>
          <w:szCs w:val="24"/>
        </w:rPr>
        <w:t>Resuscitation.</w:t>
      </w:r>
      <w:r w:rsidRPr="009464E4">
        <w:rPr>
          <w:rFonts w:ascii="Times New Roman" w:hAnsi="Times New Roman" w:cs="Times New Roman"/>
          <w:sz w:val="24"/>
          <w:szCs w:val="24"/>
        </w:rPr>
        <w:t xml:space="preserve"> 2011;82(11):1387-1392. doi</w:t>
      </w:r>
      <w:r>
        <w:rPr>
          <w:rFonts w:ascii="Times New Roman" w:hAnsi="Times New Roman" w:cs="Times New Roman"/>
          <w:sz w:val="24"/>
          <w:szCs w:val="24"/>
        </w:rPr>
        <w:t>:</w:t>
      </w:r>
      <w:r w:rsidRPr="009464E4">
        <w:rPr>
          <w:rFonts w:ascii="Times New Roman" w:hAnsi="Times New Roman" w:cs="Times New Roman"/>
          <w:sz w:val="24"/>
          <w:szCs w:val="24"/>
        </w:rPr>
        <w:t>10.1016/j.resuscitation.2011.06.033</w:t>
      </w:r>
      <w:r w:rsidRPr="004853AC">
        <w:rPr>
          <w:rFonts w:ascii="Times New Roman" w:hAnsi="Times New Roman" w:cs="Times New Roman"/>
          <w:sz w:val="24"/>
          <w:szCs w:val="24"/>
        </w:rPr>
        <w:t xml:space="preserve"> </w:t>
      </w:r>
      <w:hyperlink r:id="rId23"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24"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25" w:history="1">
        <w:r w:rsidRPr="004853AC">
          <w:rPr>
            <w:rStyle w:val="Hyperlink"/>
            <w:rFonts w:ascii="Times New Roman" w:hAnsi="Times New Roman" w:cs="Times New Roman"/>
            <w:sz w:val="24"/>
            <w:szCs w:val="24"/>
          </w:rPr>
          <w:t>Google Scholar</w:t>
        </w:r>
      </w:hyperlink>
    </w:p>
    <w:p w14:paraId="6ACA5A0E"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8.</w:t>
      </w:r>
      <w:r w:rsidRPr="009464E4">
        <w:rPr>
          <w:rFonts w:ascii="Times New Roman" w:hAnsi="Times New Roman" w:cs="Times New Roman"/>
          <w:sz w:val="24"/>
          <w:szCs w:val="24"/>
        </w:rPr>
        <w:t xml:space="preserve">Government of Ireland. </w:t>
      </w:r>
      <w:bookmarkStart w:id="0" w:name="_Hlk192667346"/>
      <w:r w:rsidRPr="009464E4">
        <w:rPr>
          <w:rFonts w:ascii="Times New Roman" w:hAnsi="Times New Roman" w:cs="Times New Roman"/>
          <w:i/>
          <w:iCs/>
          <w:sz w:val="24"/>
          <w:szCs w:val="24"/>
        </w:rPr>
        <w:t>Housing for All – A New Housing Plan for Ireland.</w:t>
      </w:r>
      <w:bookmarkEnd w:id="0"/>
      <w:r w:rsidRPr="009464E4">
        <w:rPr>
          <w:rFonts w:ascii="Times New Roman" w:hAnsi="Times New Roman" w:cs="Times New Roman"/>
          <w:sz w:val="24"/>
          <w:szCs w:val="24"/>
        </w:rPr>
        <w:t xml:space="preserve"> 2021.</w:t>
      </w:r>
      <w:r w:rsidRPr="004853AC">
        <w:rPr>
          <w:rFonts w:ascii="Times New Roman" w:hAnsi="Times New Roman" w:cs="Times New Roman"/>
          <w:sz w:val="24"/>
          <w:szCs w:val="24"/>
        </w:rPr>
        <w:t xml:space="preserve"> </w:t>
      </w:r>
      <w:hyperlink r:id="rId26" w:history="1">
        <w:r w:rsidRPr="004853AC">
          <w:rPr>
            <w:rStyle w:val="Hyperlink"/>
            <w:rFonts w:ascii="Times New Roman" w:hAnsi="Times New Roman" w:cs="Times New Roman"/>
            <w:sz w:val="24"/>
            <w:szCs w:val="24"/>
          </w:rPr>
          <w:t>Housing for All: A New Housing Plan for Ireland</w:t>
        </w:r>
      </w:hyperlink>
    </w:p>
    <w:p w14:paraId="6FEDBD46"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9.</w:t>
      </w:r>
      <w:r w:rsidRPr="009464E4">
        <w:rPr>
          <w:rFonts w:ascii="Times New Roman" w:hAnsi="Times New Roman" w:cs="Times New Roman"/>
          <w:sz w:val="24"/>
          <w:szCs w:val="24"/>
        </w:rPr>
        <w:t xml:space="preserve">Opio MO, Nansubuga G, Kellett J. Validation of the VitalPAC™ Early Warning Score (ViEWS) in acutely ill medical patients attending a resource-poor hospital in sub-Saharan Africa. </w:t>
      </w:r>
      <w:r w:rsidRPr="009464E4">
        <w:rPr>
          <w:rFonts w:ascii="Times New Roman" w:hAnsi="Times New Roman" w:cs="Times New Roman"/>
          <w:i/>
          <w:iCs/>
          <w:sz w:val="24"/>
          <w:szCs w:val="24"/>
        </w:rPr>
        <w:t>Resuscitation.</w:t>
      </w:r>
      <w:r w:rsidRPr="009464E4">
        <w:rPr>
          <w:rFonts w:ascii="Times New Roman" w:hAnsi="Times New Roman" w:cs="Times New Roman"/>
          <w:sz w:val="24"/>
          <w:szCs w:val="24"/>
        </w:rPr>
        <w:t xml:space="preserve"> 2013;84(6):743-746. doi</w:t>
      </w:r>
      <w:r>
        <w:rPr>
          <w:rFonts w:ascii="Times New Roman" w:hAnsi="Times New Roman" w:cs="Times New Roman"/>
          <w:sz w:val="24"/>
          <w:szCs w:val="24"/>
        </w:rPr>
        <w:t>:</w:t>
      </w:r>
      <w:r w:rsidRPr="009464E4">
        <w:rPr>
          <w:rFonts w:ascii="Times New Roman" w:hAnsi="Times New Roman" w:cs="Times New Roman"/>
          <w:sz w:val="24"/>
          <w:szCs w:val="24"/>
        </w:rPr>
        <w:t>10.1016/j.resuscitation.2013.02.007</w:t>
      </w:r>
      <w:r w:rsidRPr="004853AC">
        <w:rPr>
          <w:rFonts w:ascii="Times New Roman" w:hAnsi="Times New Roman" w:cs="Times New Roman"/>
          <w:sz w:val="24"/>
          <w:szCs w:val="24"/>
        </w:rPr>
        <w:t xml:space="preserve"> </w:t>
      </w:r>
      <w:hyperlink r:id="rId27"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28"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29" w:history="1">
        <w:r w:rsidRPr="004853AC">
          <w:rPr>
            <w:rStyle w:val="Hyperlink"/>
            <w:rFonts w:ascii="Times New Roman" w:hAnsi="Times New Roman" w:cs="Times New Roman"/>
            <w:sz w:val="24"/>
            <w:szCs w:val="24"/>
          </w:rPr>
          <w:t>Google Scholar</w:t>
        </w:r>
      </w:hyperlink>
    </w:p>
    <w:p w14:paraId="0E831FBE"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10.</w:t>
      </w:r>
      <w:bookmarkStart w:id="1" w:name="_Hlk192667570"/>
      <w:r w:rsidRPr="009464E4">
        <w:rPr>
          <w:rFonts w:ascii="Times New Roman" w:hAnsi="Times New Roman" w:cs="Times New Roman"/>
          <w:sz w:val="24"/>
          <w:szCs w:val="24"/>
        </w:rPr>
        <w:t xml:space="preserve">Royal College of Physicians. </w:t>
      </w:r>
      <w:r w:rsidRPr="009464E4">
        <w:rPr>
          <w:rFonts w:ascii="Times New Roman" w:hAnsi="Times New Roman" w:cs="Times New Roman"/>
          <w:i/>
          <w:iCs/>
          <w:sz w:val="24"/>
          <w:szCs w:val="24"/>
        </w:rPr>
        <w:t>National Early Warning Score (NEWS): Standardizing the Assessment of Acute-Illness Severity in the NHS</w:t>
      </w:r>
      <w:bookmarkEnd w:id="1"/>
      <w:r w:rsidRPr="009464E4">
        <w:rPr>
          <w:rFonts w:ascii="Times New Roman" w:hAnsi="Times New Roman" w:cs="Times New Roman"/>
          <w:i/>
          <w:iCs/>
          <w:sz w:val="24"/>
          <w:szCs w:val="24"/>
        </w:rPr>
        <w:t>.</w:t>
      </w:r>
      <w:r w:rsidRPr="009464E4">
        <w:rPr>
          <w:rFonts w:ascii="Times New Roman" w:hAnsi="Times New Roman" w:cs="Times New Roman"/>
          <w:sz w:val="24"/>
          <w:szCs w:val="24"/>
        </w:rPr>
        <w:t xml:space="preserve"> London: RCP; 2012.</w:t>
      </w:r>
      <w:r w:rsidRPr="004853AC">
        <w:rPr>
          <w:rFonts w:ascii="Times New Roman" w:hAnsi="Times New Roman" w:cs="Times New Roman"/>
          <w:sz w:val="24"/>
          <w:szCs w:val="24"/>
        </w:rPr>
        <w:t xml:space="preserve"> Royal College of Physicians. </w:t>
      </w:r>
      <w:hyperlink r:id="rId30" w:history="1">
        <w:r w:rsidRPr="004853AC">
          <w:rPr>
            <w:rStyle w:val="Hyperlink"/>
            <w:rFonts w:ascii="Times New Roman" w:hAnsi="Times New Roman" w:cs="Times New Roman"/>
            <w:sz w:val="24"/>
            <w:szCs w:val="24"/>
          </w:rPr>
          <w:t>National Early Warning Score (NEWS): Standardizing the Assessment of Acute-Illness Severity in the NHS.</w:t>
        </w:r>
      </w:hyperlink>
    </w:p>
    <w:p w14:paraId="5765727F" w14:textId="77777777" w:rsidR="00AA305B" w:rsidRPr="009464E4" w:rsidRDefault="00AA305B" w:rsidP="00AA305B">
      <w:pPr>
        <w:spacing w:line="360" w:lineRule="auto"/>
        <w:jc w:val="both"/>
        <w:rPr>
          <w:rFonts w:ascii="Times New Roman" w:hAnsi="Times New Roman" w:cs="Times New Roman"/>
          <w:sz w:val="24"/>
          <w:szCs w:val="24"/>
        </w:rPr>
      </w:pPr>
      <w:r w:rsidRPr="00695321">
        <w:rPr>
          <w:rFonts w:ascii="Times New Roman" w:hAnsi="Times New Roman" w:cs="Times New Roman"/>
          <w:sz w:val="24"/>
          <w:szCs w:val="24"/>
          <w:lang w:val="pt-BR"/>
        </w:rPr>
        <w:t xml:space="preserve">11.Alam N, Vegting IL, Houben E, et al. </w:t>
      </w:r>
      <w:r w:rsidRPr="009464E4">
        <w:rPr>
          <w:rFonts w:ascii="Times New Roman" w:hAnsi="Times New Roman" w:cs="Times New Roman"/>
          <w:sz w:val="24"/>
          <w:szCs w:val="24"/>
        </w:rPr>
        <w:t xml:space="preserve">Exploring the performance of the National Early Warning Score (NEWS) in a European emergency department. </w:t>
      </w:r>
      <w:r w:rsidRPr="009464E4">
        <w:rPr>
          <w:rFonts w:ascii="Times New Roman" w:hAnsi="Times New Roman" w:cs="Times New Roman"/>
          <w:i/>
          <w:iCs/>
          <w:sz w:val="24"/>
          <w:szCs w:val="24"/>
        </w:rPr>
        <w:t>Resuscitation.</w:t>
      </w:r>
      <w:r w:rsidRPr="009464E4">
        <w:rPr>
          <w:rFonts w:ascii="Times New Roman" w:hAnsi="Times New Roman" w:cs="Times New Roman"/>
          <w:sz w:val="24"/>
          <w:szCs w:val="24"/>
        </w:rPr>
        <w:t xml:space="preserve"> 2015;90:111-115. doi</w:t>
      </w:r>
      <w:r>
        <w:rPr>
          <w:rFonts w:ascii="Times New Roman" w:hAnsi="Times New Roman" w:cs="Times New Roman"/>
          <w:sz w:val="24"/>
          <w:szCs w:val="24"/>
        </w:rPr>
        <w:t>:</w:t>
      </w:r>
      <w:r w:rsidRPr="009464E4">
        <w:rPr>
          <w:rFonts w:ascii="Times New Roman" w:hAnsi="Times New Roman" w:cs="Times New Roman"/>
          <w:sz w:val="24"/>
          <w:szCs w:val="24"/>
        </w:rPr>
        <w:t>10.1016/j.resuscitation.2015.02.011</w:t>
      </w:r>
      <w:r w:rsidRPr="004853AC">
        <w:rPr>
          <w:rFonts w:ascii="Times New Roman" w:hAnsi="Times New Roman" w:cs="Times New Roman"/>
          <w:sz w:val="24"/>
          <w:szCs w:val="24"/>
        </w:rPr>
        <w:t xml:space="preserve"> </w:t>
      </w:r>
      <w:hyperlink r:id="rId31"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32"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33" w:history="1">
        <w:r w:rsidRPr="004853AC">
          <w:rPr>
            <w:rStyle w:val="Hyperlink"/>
            <w:rFonts w:ascii="Times New Roman" w:hAnsi="Times New Roman" w:cs="Times New Roman"/>
            <w:sz w:val="24"/>
            <w:szCs w:val="24"/>
          </w:rPr>
          <w:t>Google Scholar</w:t>
        </w:r>
      </w:hyperlink>
    </w:p>
    <w:p w14:paraId="69E64DFF" w14:textId="77777777" w:rsidR="00AA305B" w:rsidRPr="009464E4"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12.</w:t>
      </w:r>
      <w:r w:rsidRPr="009464E4">
        <w:rPr>
          <w:rFonts w:ascii="Times New Roman" w:hAnsi="Times New Roman" w:cs="Times New Roman"/>
          <w:sz w:val="24"/>
          <w:szCs w:val="24"/>
        </w:rPr>
        <w:t xml:space="preserve">Abbott TEF, Vaid N, Ip D, et al. A single-center observational cohort study of admission National Early Warning Score (NEWS). </w:t>
      </w:r>
      <w:r w:rsidRPr="009464E4">
        <w:rPr>
          <w:rFonts w:ascii="Times New Roman" w:hAnsi="Times New Roman" w:cs="Times New Roman"/>
          <w:i/>
          <w:iCs/>
          <w:sz w:val="24"/>
          <w:szCs w:val="24"/>
        </w:rPr>
        <w:t>Resuscitation.</w:t>
      </w:r>
      <w:r w:rsidRPr="009464E4">
        <w:rPr>
          <w:rFonts w:ascii="Times New Roman" w:hAnsi="Times New Roman" w:cs="Times New Roman"/>
          <w:sz w:val="24"/>
          <w:szCs w:val="24"/>
        </w:rPr>
        <w:t xml:space="preserve"> 2015;92:89-93. doi</w:t>
      </w:r>
      <w:r>
        <w:rPr>
          <w:rFonts w:ascii="Times New Roman" w:hAnsi="Times New Roman" w:cs="Times New Roman"/>
          <w:sz w:val="24"/>
          <w:szCs w:val="24"/>
        </w:rPr>
        <w:t>:</w:t>
      </w:r>
      <w:r w:rsidRPr="009464E4">
        <w:rPr>
          <w:rFonts w:ascii="Times New Roman" w:hAnsi="Times New Roman" w:cs="Times New Roman"/>
          <w:sz w:val="24"/>
          <w:szCs w:val="24"/>
        </w:rPr>
        <w:t>10.1016/j.resuscitation.2015.04.020</w:t>
      </w:r>
      <w:r w:rsidRPr="004853AC">
        <w:rPr>
          <w:rFonts w:ascii="Times New Roman" w:hAnsi="Times New Roman" w:cs="Times New Roman"/>
          <w:sz w:val="24"/>
          <w:szCs w:val="24"/>
        </w:rPr>
        <w:t xml:space="preserve"> </w:t>
      </w:r>
      <w:hyperlink r:id="rId34"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35"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36" w:history="1">
        <w:r w:rsidRPr="004853AC">
          <w:rPr>
            <w:rStyle w:val="Hyperlink"/>
            <w:rFonts w:ascii="Times New Roman" w:hAnsi="Times New Roman" w:cs="Times New Roman"/>
            <w:sz w:val="24"/>
            <w:szCs w:val="24"/>
          </w:rPr>
          <w:t>Google Scholar</w:t>
        </w:r>
      </w:hyperlink>
    </w:p>
    <w:p w14:paraId="434B2400" w14:textId="77777777" w:rsidR="00AA305B" w:rsidRPr="004853AC"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13.</w:t>
      </w:r>
      <w:r w:rsidRPr="009464E4">
        <w:rPr>
          <w:rFonts w:ascii="Times New Roman" w:hAnsi="Times New Roman" w:cs="Times New Roman"/>
          <w:sz w:val="24"/>
          <w:szCs w:val="24"/>
        </w:rPr>
        <w:t xml:space="preserve">Rylance J, Baker T, Mushi E, Mashaga D. Use of an early warning score and ability to walk predicts mortality in medical patients admitted to hospitals in Tanzania. </w:t>
      </w:r>
      <w:r w:rsidRPr="009464E4">
        <w:rPr>
          <w:rFonts w:ascii="Times New Roman" w:hAnsi="Times New Roman" w:cs="Times New Roman"/>
          <w:i/>
          <w:iCs/>
          <w:sz w:val="24"/>
          <w:szCs w:val="24"/>
        </w:rPr>
        <w:t>Trans R Soc Trop Med Hyg.</w:t>
      </w:r>
      <w:r w:rsidRPr="009464E4">
        <w:rPr>
          <w:rFonts w:ascii="Times New Roman" w:hAnsi="Times New Roman" w:cs="Times New Roman"/>
          <w:sz w:val="24"/>
          <w:szCs w:val="24"/>
        </w:rPr>
        <w:t xml:space="preserve"> 2009;103(8):790-794. doi</w:t>
      </w:r>
      <w:r>
        <w:rPr>
          <w:rFonts w:ascii="Times New Roman" w:hAnsi="Times New Roman" w:cs="Times New Roman"/>
          <w:sz w:val="24"/>
          <w:szCs w:val="24"/>
        </w:rPr>
        <w:t>:</w:t>
      </w:r>
      <w:r w:rsidRPr="009464E4">
        <w:rPr>
          <w:rFonts w:ascii="Times New Roman" w:hAnsi="Times New Roman" w:cs="Times New Roman"/>
          <w:sz w:val="24"/>
          <w:szCs w:val="24"/>
        </w:rPr>
        <w:t>10.1016/j.trstmh.2009.05.004.</w:t>
      </w:r>
      <w:r w:rsidRPr="004853AC">
        <w:rPr>
          <w:rFonts w:ascii="Times New Roman" w:hAnsi="Times New Roman" w:cs="Times New Roman"/>
          <w:sz w:val="24"/>
          <w:szCs w:val="24"/>
        </w:rPr>
        <w:t xml:space="preserve"> </w:t>
      </w:r>
      <w:hyperlink r:id="rId37"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38"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39" w:history="1">
        <w:r w:rsidRPr="004853AC">
          <w:rPr>
            <w:rStyle w:val="Hyperlink"/>
            <w:rFonts w:ascii="Times New Roman" w:hAnsi="Times New Roman" w:cs="Times New Roman"/>
            <w:sz w:val="24"/>
            <w:szCs w:val="24"/>
          </w:rPr>
          <w:t>Google Scholar</w:t>
        </w:r>
      </w:hyperlink>
    </w:p>
    <w:p w14:paraId="34B0F136"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14.</w:t>
      </w:r>
      <w:r w:rsidRPr="009E2ACA">
        <w:rPr>
          <w:rFonts w:ascii="Times New Roman" w:hAnsi="Times New Roman" w:cs="Times New Roman"/>
          <w:sz w:val="24"/>
          <w:szCs w:val="24"/>
        </w:rPr>
        <w:t xml:space="preserve">Cattermole GN, Mak SP, Liow CE, et al. Derivation of a prognostic score for identifying critically ill patients in an emergency department resuscitation room. </w:t>
      </w:r>
      <w:r w:rsidRPr="009E2ACA">
        <w:rPr>
          <w:rFonts w:ascii="Times New Roman" w:hAnsi="Times New Roman" w:cs="Times New Roman"/>
          <w:i/>
          <w:iCs/>
          <w:sz w:val="24"/>
          <w:szCs w:val="24"/>
        </w:rPr>
        <w:t>Resuscitation.</w:t>
      </w:r>
      <w:r w:rsidRPr="009E2ACA">
        <w:rPr>
          <w:rFonts w:ascii="Times New Roman" w:hAnsi="Times New Roman" w:cs="Times New Roman"/>
          <w:sz w:val="24"/>
          <w:szCs w:val="24"/>
        </w:rPr>
        <w:t xml:space="preserve"> </w:t>
      </w:r>
      <w:r w:rsidRPr="009E2ACA">
        <w:rPr>
          <w:rFonts w:ascii="Times New Roman" w:hAnsi="Times New Roman" w:cs="Times New Roman"/>
          <w:sz w:val="24"/>
          <w:szCs w:val="24"/>
        </w:rPr>
        <w:lastRenderedPageBreak/>
        <w:t>2009;80(9):1000-1005. doi</w:t>
      </w:r>
      <w:r>
        <w:rPr>
          <w:rFonts w:ascii="Times New Roman" w:hAnsi="Times New Roman" w:cs="Times New Roman"/>
          <w:sz w:val="24"/>
          <w:szCs w:val="24"/>
        </w:rPr>
        <w:t>:</w:t>
      </w:r>
      <w:r w:rsidRPr="009E2ACA">
        <w:rPr>
          <w:rFonts w:ascii="Times New Roman" w:hAnsi="Times New Roman" w:cs="Times New Roman"/>
          <w:sz w:val="24"/>
          <w:szCs w:val="24"/>
        </w:rPr>
        <w:t>10.1016/j.resuscitation.2009.06.012</w:t>
      </w:r>
      <w:r w:rsidRPr="004853AC">
        <w:rPr>
          <w:rFonts w:ascii="Times New Roman" w:hAnsi="Times New Roman" w:cs="Times New Roman"/>
          <w:sz w:val="24"/>
          <w:szCs w:val="24"/>
        </w:rPr>
        <w:t xml:space="preserve"> </w:t>
      </w:r>
      <w:hyperlink r:id="rId40"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41"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42" w:history="1">
        <w:r w:rsidRPr="004853AC">
          <w:rPr>
            <w:rStyle w:val="Hyperlink"/>
            <w:rFonts w:ascii="Times New Roman" w:hAnsi="Times New Roman" w:cs="Times New Roman"/>
            <w:sz w:val="24"/>
            <w:szCs w:val="24"/>
          </w:rPr>
          <w:t>Google Scholar</w:t>
        </w:r>
      </w:hyperlink>
    </w:p>
    <w:p w14:paraId="03227CF6"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15.</w:t>
      </w:r>
      <w:r w:rsidRPr="009E2ACA">
        <w:rPr>
          <w:rFonts w:ascii="Times New Roman" w:hAnsi="Times New Roman" w:cs="Times New Roman"/>
          <w:sz w:val="24"/>
          <w:szCs w:val="24"/>
        </w:rPr>
        <w:t xml:space="preserve">Hancock A, Hulse C. Recognizing and responding to acute illness: using early warning scores. </w:t>
      </w:r>
      <w:r w:rsidRPr="009E2ACA">
        <w:rPr>
          <w:rFonts w:ascii="Times New Roman" w:hAnsi="Times New Roman" w:cs="Times New Roman"/>
          <w:i/>
          <w:iCs/>
          <w:sz w:val="24"/>
          <w:szCs w:val="24"/>
        </w:rPr>
        <w:t>Br J Midwifery.</w:t>
      </w:r>
      <w:r w:rsidRPr="009E2ACA">
        <w:rPr>
          <w:rFonts w:ascii="Times New Roman" w:hAnsi="Times New Roman" w:cs="Times New Roman"/>
          <w:sz w:val="24"/>
          <w:szCs w:val="24"/>
        </w:rPr>
        <w:t xml:space="preserve"> 2</w:t>
      </w:r>
      <w:r w:rsidRPr="004853AC">
        <w:rPr>
          <w:rFonts w:ascii="Times New Roman" w:hAnsi="Times New Roman" w:cs="Times New Roman"/>
          <w:sz w:val="24"/>
          <w:szCs w:val="24"/>
        </w:rPr>
        <w:t xml:space="preserve">014. </w:t>
      </w:r>
      <w:hyperlink r:id="rId43" w:history="1">
        <w:r w:rsidRPr="009E2ACA">
          <w:rPr>
            <w:rStyle w:val="Hyperlink"/>
            <w:rFonts w:ascii="Times New Roman" w:hAnsi="Times New Roman" w:cs="Times New Roman"/>
            <w:sz w:val="24"/>
            <w:szCs w:val="24"/>
          </w:rPr>
          <w:t>Recognizing and responding to acute illness</w:t>
        </w:r>
        <w:r w:rsidRPr="004853AC">
          <w:rPr>
            <w:rStyle w:val="Hyperlink"/>
            <w:rFonts w:ascii="Times New Roman" w:hAnsi="Times New Roman" w:cs="Times New Roman"/>
            <w:sz w:val="24"/>
            <w:szCs w:val="24"/>
          </w:rPr>
          <w:t xml:space="preserve"> </w:t>
        </w:r>
        <w:r w:rsidRPr="009E2ACA">
          <w:rPr>
            <w:rStyle w:val="Hyperlink"/>
            <w:rFonts w:ascii="Times New Roman" w:hAnsi="Times New Roman" w:cs="Times New Roman"/>
            <w:sz w:val="24"/>
            <w:szCs w:val="24"/>
          </w:rPr>
          <w:t>using early warning scores</w:t>
        </w:r>
      </w:hyperlink>
      <w:r w:rsidRPr="009E2ACA">
        <w:rPr>
          <w:rFonts w:ascii="Times New Roman" w:hAnsi="Times New Roman" w:cs="Times New Roman"/>
          <w:sz w:val="24"/>
          <w:szCs w:val="24"/>
        </w:rPr>
        <w:t xml:space="preserve"> </w:t>
      </w:r>
    </w:p>
    <w:p w14:paraId="5D20A2C3"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16.</w:t>
      </w:r>
      <w:r w:rsidRPr="009E2ACA">
        <w:rPr>
          <w:rFonts w:ascii="Times New Roman" w:hAnsi="Times New Roman" w:cs="Times New Roman"/>
          <w:sz w:val="24"/>
          <w:szCs w:val="24"/>
        </w:rPr>
        <w:t xml:space="preserve">Duncan KD, McMullan C, Mills BM. Early warning systems: The next level of rapid response. </w:t>
      </w:r>
      <w:r w:rsidRPr="009E2ACA">
        <w:rPr>
          <w:rFonts w:ascii="Times New Roman" w:hAnsi="Times New Roman" w:cs="Times New Roman"/>
          <w:i/>
          <w:iCs/>
          <w:sz w:val="24"/>
          <w:szCs w:val="24"/>
        </w:rPr>
        <w:t>Nurs.</w:t>
      </w:r>
      <w:r w:rsidRPr="009E2ACA">
        <w:rPr>
          <w:rFonts w:ascii="Times New Roman" w:hAnsi="Times New Roman" w:cs="Times New Roman"/>
          <w:sz w:val="24"/>
          <w:szCs w:val="24"/>
        </w:rPr>
        <w:t xml:space="preserve"> 2012;42(2):38-44. doi</w:t>
      </w:r>
      <w:r>
        <w:rPr>
          <w:rFonts w:ascii="Times New Roman" w:hAnsi="Times New Roman" w:cs="Times New Roman"/>
          <w:sz w:val="24"/>
          <w:szCs w:val="24"/>
        </w:rPr>
        <w:t>:</w:t>
      </w:r>
      <w:r w:rsidRPr="009E2ACA">
        <w:rPr>
          <w:rFonts w:ascii="Times New Roman" w:hAnsi="Times New Roman" w:cs="Times New Roman"/>
          <w:sz w:val="24"/>
          <w:szCs w:val="24"/>
        </w:rPr>
        <w:t>10.1097/01.NURSE.0000410304.26165.33</w:t>
      </w:r>
      <w:r w:rsidRPr="004853AC">
        <w:rPr>
          <w:rFonts w:ascii="Times New Roman" w:hAnsi="Times New Roman" w:cs="Times New Roman"/>
          <w:sz w:val="24"/>
          <w:szCs w:val="24"/>
        </w:rPr>
        <w:t xml:space="preserve"> </w:t>
      </w:r>
      <w:hyperlink r:id="rId44"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45"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46" w:history="1">
        <w:r w:rsidRPr="004853AC">
          <w:rPr>
            <w:rStyle w:val="Hyperlink"/>
            <w:rFonts w:ascii="Times New Roman" w:hAnsi="Times New Roman" w:cs="Times New Roman"/>
            <w:sz w:val="24"/>
            <w:szCs w:val="24"/>
          </w:rPr>
          <w:t>Google Scholar</w:t>
        </w:r>
      </w:hyperlink>
    </w:p>
    <w:p w14:paraId="4810F1ED"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17.</w:t>
      </w:r>
      <w:r w:rsidRPr="009E2ACA">
        <w:rPr>
          <w:rFonts w:ascii="Times New Roman" w:hAnsi="Times New Roman" w:cs="Times New Roman"/>
          <w:sz w:val="24"/>
          <w:szCs w:val="24"/>
        </w:rPr>
        <w:t xml:space="preserve">Burch VC, Tarr G, Morroni C. Modified early warning score predicts the need for hospital admission and in-hospital mortality. </w:t>
      </w:r>
      <w:r w:rsidRPr="009E2ACA">
        <w:rPr>
          <w:rFonts w:ascii="Times New Roman" w:hAnsi="Times New Roman" w:cs="Times New Roman"/>
          <w:i/>
          <w:iCs/>
          <w:sz w:val="24"/>
          <w:szCs w:val="24"/>
        </w:rPr>
        <w:t>Emerg Med J.</w:t>
      </w:r>
      <w:r w:rsidRPr="009E2ACA">
        <w:rPr>
          <w:rFonts w:ascii="Times New Roman" w:hAnsi="Times New Roman" w:cs="Times New Roman"/>
          <w:sz w:val="24"/>
          <w:szCs w:val="24"/>
        </w:rPr>
        <w:t xml:space="preserve"> 2008;25(10):674-678. doi</w:t>
      </w:r>
      <w:r>
        <w:rPr>
          <w:rFonts w:ascii="Times New Roman" w:hAnsi="Times New Roman" w:cs="Times New Roman"/>
          <w:sz w:val="24"/>
          <w:szCs w:val="24"/>
        </w:rPr>
        <w:t>:</w:t>
      </w:r>
      <w:r w:rsidRPr="009E2ACA">
        <w:rPr>
          <w:rFonts w:ascii="Times New Roman" w:hAnsi="Times New Roman" w:cs="Times New Roman"/>
          <w:sz w:val="24"/>
          <w:szCs w:val="24"/>
        </w:rPr>
        <w:t>10.1136/emj.2007.057661</w:t>
      </w:r>
      <w:r w:rsidRPr="004853AC">
        <w:rPr>
          <w:rFonts w:ascii="Times New Roman" w:hAnsi="Times New Roman" w:cs="Times New Roman"/>
          <w:sz w:val="24"/>
          <w:szCs w:val="24"/>
        </w:rPr>
        <w:t xml:space="preserve"> </w:t>
      </w:r>
      <w:hyperlink r:id="rId47"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48"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49" w:history="1">
        <w:r w:rsidRPr="004853AC">
          <w:rPr>
            <w:rStyle w:val="Hyperlink"/>
            <w:rFonts w:ascii="Times New Roman" w:hAnsi="Times New Roman" w:cs="Times New Roman"/>
            <w:sz w:val="24"/>
            <w:szCs w:val="24"/>
          </w:rPr>
          <w:t>Google Scholar</w:t>
        </w:r>
      </w:hyperlink>
    </w:p>
    <w:p w14:paraId="4D1DEED5"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18.</w:t>
      </w:r>
      <w:r w:rsidRPr="009E2ACA">
        <w:rPr>
          <w:rFonts w:ascii="Times New Roman" w:hAnsi="Times New Roman" w:cs="Times New Roman"/>
          <w:sz w:val="24"/>
          <w:szCs w:val="24"/>
        </w:rPr>
        <w:t xml:space="preserve">Fullerton JN, Price CL, Silvey NE, Brace SJ, Perkins GD. Is the Modified Early Warning Score (MEWS) superior to clinician judgment in detecting critical illness in the pre-hospital environment? </w:t>
      </w:r>
      <w:r w:rsidRPr="009E2ACA">
        <w:rPr>
          <w:rFonts w:ascii="Times New Roman" w:hAnsi="Times New Roman" w:cs="Times New Roman"/>
          <w:i/>
          <w:iCs/>
          <w:sz w:val="24"/>
          <w:szCs w:val="24"/>
        </w:rPr>
        <w:t>Resuscitation.</w:t>
      </w:r>
      <w:r w:rsidRPr="009E2ACA">
        <w:rPr>
          <w:rFonts w:ascii="Times New Roman" w:hAnsi="Times New Roman" w:cs="Times New Roman"/>
          <w:sz w:val="24"/>
          <w:szCs w:val="24"/>
        </w:rPr>
        <w:t xml:space="preserve"> 2012;83(5):557-562. doi</w:t>
      </w:r>
      <w:r>
        <w:rPr>
          <w:rFonts w:ascii="Times New Roman" w:hAnsi="Times New Roman" w:cs="Times New Roman"/>
          <w:sz w:val="24"/>
          <w:szCs w:val="24"/>
        </w:rPr>
        <w:t>:</w:t>
      </w:r>
      <w:r w:rsidRPr="009E2ACA">
        <w:rPr>
          <w:rFonts w:ascii="Times New Roman" w:hAnsi="Times New Roman" w:cs="Times New Roman"/>
          <w:sz w:val="24"/>
          <w:szCs w:val="24"/>
        </w:rPr>
        <w:t>10.1016/j.resuscitation.2012.01.004</w:t>
      </w:r>
      <w:r w:rsidRPr="004853AC">
        <w:rPr>
          <w:rFonts w:ascii="Times New Roman" w:hAnsi="Times New Roman" w:cs="Times New Roman"/>
          <w:sz w:val="24"/>
          <w:szCs w:val="24"/>
        </w:rPr>
        <w:t xml:space="preserve"> </w:t>
      </w:r>
      <w:hyperlink r:id="rId50"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51"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52" w:history="1">
        <w:r w:rsidRPr="004853AC">
          <w:rPr>
            <w:rStyle w:val="Hyperlink"/>
            <w:rFonts w:ascii="Times New Roman" w:hAnsi="Times New Roman" w:cs="Times New Roman"/>
            <w:sz w:val="24"/>
            <w:szCs w:val="24"/>
          </w:rPr>
          <w:t>Google Scholar</w:t>
        </w:r>
      </w:hyperlink>
    </w:p>
    <w:p w14:paraId="10604423"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19.</w:t>
      </w:r>
      <w:r w:rsidRPr="009E2ACA">
        <w:rPr>
          <w:rFonts w:ascii="Times New Roman" w:hAnsi="Times New Roman" w:cs="Times New Roman"/>
          <w:sz w:val="24"/>
          <w:szCs w:val="24"/>
        </w:rPr>
        <w:t xml:space="preserve">Christensen D, Jensen NM, Maaløe R, Rudolph SS, Belhage B, Perrild H. Nurse-administered early warning score system can be used for emergency department triage. </w:t>
      </w:r>
      <w:r w:rsidRPr="009E2ACA">
        <w:rPr>
          <w:rFonts w:ascii="Times New Roman" w:hAnsi="Times New Roman" w:cs="Times New Roman"/>
          <w:i/>
          <w:iCs/>
          <w:sz w:val="24"/>
          <w:szCs w:val="24"/>
        </w:rPr>
        <w:t>Dan Med Bull.</w:t>
      </w:r>
      <w:r w:rsidRPr="009E2ACA">
        <w:rPr>
          <w:rFonts w:ascii="Times New Roman" w:hAnsi="Times New Roman" w:cs="Times New Roman"/>
          <w:sz w:val="24"/>
          <w:szCs w:val="24"/>
        </w:rPr>
        <w:t xml:space="preserve"> 2011;58(6).</w:t>
      </w:r>
      <w:r w:rsidRPr="004853AC">
        <w:rPr>
          <w:rFonts w:ascii="Times New Roman" w:hAnsi="Times New Roman" w:cs="Times New Roman"/>
          <w:sz w:val="24"/>
          <w:szCs w:val="24"/>
        </w:rPr>
        <w:t xml:space="preserve"> </w:t>
      </w:r>
      <w:hyperlink r:id="rId53" w:history="1">
        <w:r w:rsidRPr="009E2ACA">
          <w:rPr>
            <w:rStyle w:val="Hyperlink"/>
            <w:rFonts w:ascii="Times New Roman" w:hAnsi="Times New Roman" w:cs="Times New Roman"/>
            <w:sz w:val="24"/>
            <w:szCs w:val="24"/>
          </w:rPr>
          <w:t>Nurse-administered early warning score system can be used for emergency department triage</w:t>
        </w:r>
      </w:hyperlink>
    </w:p>
    <w:p w14:paraId="5822B5A0"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20.</w:t>
      </w:r>
      <w:r w:rsidRPr="009E2ACA">
        <w:rPr>
          <w:rFonts w:ascii="Times New Roman" w:hAnsi="Times New Roman" w:cs="Times New Roman"/>
          <w:sz w:val="24"/>
          <w:szCs w:val="24"/>
        </w:rPr>
        <w:t xml:space="preserve">Armagan E, Yilmaz Y, Olmez OF, Simsek G, Gul CB. Predictive value of the modified Early Warning Score in a Turkish emergency department. </w:t>
      </w:r>
      <w:r w:rsidRPr="009E2ACA">
        <w:rPr>
          <w:rFonts w:ascii="Times New Roman" w:hAnsi="Times New Roman" w:cs="Times New Roman"/>
          <w:i/>
          <w:iCs/>
          <w:sz w:val="24"/>
          <w:szCs w:val="24"/>
        </w:rPr>
        <w:t>Eur J Emerg Med.</w:t>
      </w:r>
      <w:r w:rsidRPr="009E2ACA">
        <w:rPr>
          <w:rFonts w:ascii="Times New Roman" w:hAnsi="Times New Roman" w:cs="Times New Roman"/>
          <w:sz w:val="24"/>
          <w:szCs w:val="24"/>
        </w:rPr>
        <w:t xml:space="preserve"> 2008;15(6):338-340. doi</w:t>
      </w:r>
      <w:r>
        <w:rPr>
          <w:rFonts w:ascii="Times New Roman" w:hAnsi="Times New Roman" w:cs="Times New Roman"/>
          <w:sz w:val="24"/>
          <w:szCs w:val="24"/>
        </w:rPr>
        <w:t>:</w:t>
      </w:r>
      <w:r w:rsidRPr="009E2ACA">
        <w:rPr>
          <w:rFonts w:ascii="Times New Roman" w:hAnsi="Times New Roman" w:cs="Times New Roman"/>
          <w:sz w:val="24"/>
          <w:szCs w:val="24"/>
        </w:rPr>
        <w:t>10.1097/MEJ.0b013e3283034222</w:t>
      </w:r>
      <w:r w:rsidRPr="004853AC">
        <w:rPr>
          <w:rFonts w:ascii="Times New Roman" w:hAnsi="Times New Roman" w:cs="Times New Roman"/>
          <w:sz w:val="24"/>
          <w:szCs w:val="24"/>
        </w:rPr>
        <w:t xml:space="preserve"> </w:t>
      </w:r>
      <w:hyperlink r:id="rId54"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55"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56" w:history="1">
        <w:r w:rsidRPr="004853AC">
          <w:rPr>
            <w:rStyle w:val="Hyperlink"/>
            <w:rFonts w:ascii="Times New Roman" w:hAnsi="Times New Roman" w:cs="Times New Roman"/>
            <w:sz w:val="24"/>
            <w:szCs w:val="24"/>
          </w:rPr>
          <w:t>Google Scholar</w:t>
        </w:r>
      </w:hyperlink>
    </w:p>
    <w:p w14:paraId="469E9CD5"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21.</w:t>
      </w:r>
      <w:r w:rsidRPr="009E2ACA">
        <w:rPr>
          <w:rFonts w:ascii="Times New Roman" w:hAnsi="Times New Roman" w:cs="Times New Roman"/>
          <w:sz w:val="24"/>
          <w:szCs w:val="24"/>
        </w:rPr>
        <w:t xml:space="preserve">Kruisselbrink R, Kwizera A, Crowther M, et al. Modified Early Warning Score (MEWS) identifies critical illness among ward patients in a resource-restricted setting in Kampala, Uganda: a prospective observational study. </w:t>
      </w:r>
      <w:r w:rsidRPr="009E2ACA">
        <w:rPr>
          <w:rFonts w:ascii="Times New Roman" w:hAnsi="Times New Roman" w:cs="Times New Roman"/>
          <w:i/>
          <w:iCs/>
          <w:sz w:val="24"/>
          <w:szCs w:val="24"/>
        </w:rPr>
        <w:t>PLoS One.</w:t>
      </w:r>
      <w:r w:rsidRPr="009E2ACA">
        <w:rPr>
          <w:rFonts w:ascii="Times New Roman" w:hAnsi="Times New Roman" w:cs="Times New Roman"/>
          <w:sz w:val="24"/>
          <w:szCs w:val="24"/>
        </w:rPr>
        <w:t xml:space="preserve"> 2016;11(3)</w:t>
      </w:r>
      <w:r w:rsidRPr="004853AC">
        <w:rPr>
          <w:rFonts w:ascii="Times New Roman" w:hAnsi="Times New Roman" w:cs="Times New Roman"/>
          <w:sz w:val="24"/>
          <w:szCs w:val="24"/>
        </w:rPr>
        <w:t xml:space="preserve">:e0151408 </w:t>
      </w:r>
      <w:r w:rsidRPr="009E2ACA">
        <w:rPr>
          <w:rFonts w:ascii="Times New Roman" w:hAnsi="Times New Roman" w:cs="Times New Roman"/>
          <w:sz w:val="24"/>
          <w:szCs w:val="24"/>
        </w:rPr>
        <w:t>doi</w:t>
      </w:r>
      <w:r>
        <w:rPr>
          <w:rFonts w:ascii="Times New Roman" w:hAnsi="Times New Roman" w:cs="Times New Roman"/>
          <w:sz w:val="24"/>
          <w:szCs w:val="24"/>
        </w:rPr>
        <w:t>:</w:t>
      </w:r>
      <w:r w:rsidRPr="009E2ACA">
        <w:rPr>
          <w:rFonts w:ascii="Times New Roman" w:hAnsi="Times New Roman" w:cs="Times New Roman"/>
          <w:sz w:val="24"/>
          <w:szCs w:val="24"/>
        </w:rPr>
        <w:t>10.1371/journal.pone.0151408</w:t>
      </w:r>
      <w:r w:rsidRPr="004853AC">
        <w:rPr>
          <w:rFonts w:ascii="Times New Roman" w:hAnsi="Times New Roman" w:cs="Times New Roman"/>
          <w:sz w:val="24"/>
          <w:szCs w:val="24"/>
        </w:rPr>
        <w:t xml:space="preserve"> </w:t>
      </w:r>
      <w:hyperlink r:id="rId57"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58"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59" w:history="1">
        <w:r w:rsidRPr="004853AC">
          <w:rPr>
            <w:rStyle w:val="Hyperlink"/>
            <w:rFonts w:ascii="Times New Roman" w:hAnsi="Times New Roman" w:cs="Times New Roman"/>
            <w:sz w:val="24"/>
            <w:szCs w:val="24"/>
          </w:rPr>
          <w:t>Google Scholar</w:t>
        </w:r>
      </w:hyperlink>
    </w:p>
    <w:p w14:paraId="4DF36BD3"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22.</w:t>
      </w:r>
      <w:r w:rsidRPr="009E2ACA">
        <w:rPr>
          <w:rFonts w:ascii="Times New Roman" w:hAnsi="Times New Roman" w:cs="Times New Roman"/>
          <w:sz w:val="24"/>
          <w:szCs w:val="24"/>
        </w:rPr>
        <w:t xml:space="preserve">Haniffa R, Isaam I, De Silva AP, et al. Performance of critical care prognostic scoring systems in low- and middle-income countries: a systematic review. </w:t>
      </w:r>
      <w:r w:rsidRPr="009E2ACA">
        <w:rPr>
          <w:rFonts w:ascii="Times New Roman" w:hAnsi="Times New Roman" w:cs="Times New Roman"/>
          <w:i/>
          <w:iCs/>
          <w:sz w:val="24"/>
          <w:szCs w:val="24"/>
        </w:rPr>
        <w:t>Crit Care.</w:t>
      </w:r>
      <w:r w:rsidRPr="009E2ACA">
        <w:rPr>
          <w:rFonts w:ascii="Times New Roman" w:hAnsi="Times New Roman" w:cs="Times New Roman"/>
          <w:sz w:val="24"/>
          <w:szCs w:val="24"/>
        </w:rPr>
        <w:t xml:space="preserve"> 2018;22(1):18. doi</w:t>
      </w:r>
      <w:r>
        <w:rPr>
          <w:rFonts w:ascii="Times New Roman" w:hAnsi="Times New Roman" w:cs="Times New Roman"/>
          <w:sz w:val="24"/>
          <w:szCs w:val="24"/>
        </w:rPr>
        <w:t>:</w:t>
      </w:r>
      <w:r w:rsidRPr="009E2ACA">
        <w:rPr>
          <w:rFonts w:ascii="Times New Roman" w:hAnsi="Times New Roman" w:cs="Times New Roman"/>
          <w:sz w:val="24"/>
          <w:szCs w:val="24"/>
        </w:rPr>
        <w:t>10.1186/s13054-017-1930-8</w:t>
      </w:r>
      <w:r w:rsidRPr="004853AC">
        <w:rPr>
          <w:rFonts w:ascii="Times New Roman" w:hAnsi="Times New Roman" w:cs="Times New Roman"/>
          <w:sz w:val="24"/>
          <w:szCs w:val="24"/>
        </w:rPr>
        <w:t xml:space="preserve"> </w:t>
      </w:r>
      <w:hyperlink r:id="rId60"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61"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62" w:history="1">
        <w:r w:rsidRPr="004853AC">
          <w:rPr>
            <w:rStyle w:val="Hyperlink"/>
            <w:rFonts w:ascii="Times New Roman" w:hAnsi="Times New Roman" w:cs="Times New Roman"/>
            <w:sz w:val="24"/>
            <w:szCs w:val="24"/>
          </w:rPr>
          <w:t>Google Scholar</w:t>
        </w:r>
      </w:hyperlink>
    </w:p>
    <w:p w14:paraId="0E7C4C55"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23.</w:t>
      </w:r>
      <w:r w:rsidRPr="009E2ACA">
        <w:rPr>
          <w:rFonts w:ascii="Times New Roman" w:hAnsi="Times New Roman" w:cs="Times New Roman"/>
          <w:sz w:val="24"/>
          <w:szCs w:val="24"/>
        </w:rPr>
        <w:t xml:space="preserve">So SN, Ong CW, Wong LY, Chung JYM, Graham CA. Is the Modified Early Warning Score able to enhance clinical observation to detect deteriorating patients earlier in an Accident &amp; </w:t>
      </w:r>
      <w:r w:rsidRPr="009E2ACA">
        <w:rPr>
          <w:rFonts w:ascii="Times New Roman" w:hAnsi="Times New Roman" w:cs="Times New Roman"/>
          <w:sz w:val="24"/>
          <w:szCs w:val="24"/>
        </w:rPr>
        <w:lastRenderedPageBreak/>
        <w:t xml:space="preserve">Emergency Department? </w:t>
      </w:r>
      <w:r w:rsidRPr="009E2ACA">
        <w:rPr>
          <w:rFonts w:ascii="Times New Roman" w:hAnsi="Times New Roman" w:cs="Times New Roman"/>
          <w:i/>
          <w:iCs/>
          <w:sz w:val="24"/>
          <w:szCs w:val="24"/>
        </w:rPr>
        <w:t>Australas Emerg Nurs J.</w:t>
      </w:r>
      <w:r w:rsidRPr="009E2ACA">
        <w:rPr>
          <w:rFonts w:ascii="Times New Roman" w:hAnsi="Times New Roman" w:cs="Times New Roman"/>
          <w:sz w:val="24"/>
          <w:szCs w:val="24"/>
        </w:rPr>
        <w:t xml:space="preserve"> 2015;18(1):24-32. doi</w:t>
      </w:r>
      <w:r>
        <w:rPr>
          <w:rFonts w:ascii="Times New Roman" w:hAnsi="Times New Roman" w:cs="Times New Roman"/>
          <w:sz w:val="24"/>
          <w:szCs w:val="24"/>
        </w:rPr>
        <w:t>:</w:t>
      </w:r>
      <w:r w:rsidRPr="009E2ACA">
        <w:rPr>
          <w:rFonts w:ascii="Times New Roman" w:hAnsi="Times New Roman" w:cs="Times New Roman"/>
          <w:sz w:val="24"/>
          <w:szCs w:val="24"/>
        </w:rPr>
        <w:t>10.1016/j.aenj.2014.12.001</w:t>
      </w:r>
      <w:r w:rsidRPr="004853AC">
        <w:rPr>
          <w:rFonts w:ascii="Times New Roman" w:hAnsi="Times New Roman" w:cs="Times New Roman"/>
          <w:sz w:val="24"/>
          <w:szCs w:val="24"/>
        </w:rPr>
        <w:t xml:space="preserve"> </w:t>
      </w:r>
      <w:hyperlink r:id="rId63"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64"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65" w:history="1">
        <w:r w:rsidRPr="004853AC">
          <w:rPr>
            <w:rStyle w:val="Hyperlink"/>
            <w:rFonts w:ascii="Times New Roman" w:hAnsi="Times New Roman" w:cs="Times New Roman"/>
            <w:sz w:val="24"/>
            <w:szCs w:val="24"/>
          </w:rPr>
          <w:t>Google Scholar</w:t>
        </w:r>
      </w:hyperlink>
    </w:p>
    <w:p w14:paraId="518901B7" w14:textId="77777777" w:rsidR="00AA305B" w:rsidRPr="009E2ACA"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24.</w:t>
      </w:r>
      <w:r w:rsidRPr="009E2ACA">
        <w:rPr>
          <w:rFonts w:ascii="Times New Roman" w:hAnsi="Times New Roman" w:cs="Times New Roman"/>
          <w:sz w:val="24"/>
          <w:szCs w:val="24"/>
        </w:rPr>
        <w:t xml:space="preserve">Corfield AR, Lees F, Zealley I, et al; Scottish Trauma Audit Group Sepsis Steering Group. Utility of a single early warning score in patients with sepsis in the emergency department. </w:t>
      </w:r>
      <w:r w:rsidRPr="009E2ACA">
        <w:rPr>
          <w:rFonts w:ascii="Times New Roman" w:hAnsi="Times New Roman" w:cs="Times New Roman"/>
          <w:i/>
          <w:iCs/>
          <w:sz w:val="24"/>
          <w:szCs w:val="24"/>
        </w:rPr>
        <w:t>Emerg Med J.</w:t>
      </w:r>
      <w:r w:rsidRPr="009E2ACA">
        <w:rPr>
          <w:rFonts w:ascii="Times New Roman" w:hAnsi="Times New Roman" w:cs="Times New Roman"/>
          <w:sz w:val="24"/>
          <w:szCs w:val="24"/>
        </w:rPr>
        <w:t xml:space="preserve"> 2014;31(6):482-487. doi</w:t>
      </w:r>
      <w:r>
        <w:rPr>
          <w:rFonts w:ascii="Times New Roman" w:hAnsi="Times New Roman" w:cs="Times New Roman"/>
          <w:sz w:val="24"/>
          <w:szCs w:val="24"/>
        </w:rPr>
        <w:t>:</w:t>
      </w:r>
      <w:r w:rsidRPr="004853AC">
        <w:rPr>
          <w:rFonts w:ascii="Times New Roman" w:hAnsi="Times New Roman" w:cs="Times New Roman"/>
          <w:sz w:val="24"/>
          <w:szCs w:val="24"/>
        </w:rPr>
        <w:t xml:space="preserve">10.1136/emermed-2012-202186 </w:t>
      </w:r>
      <w:hyperlink r:id="rId66"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67"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68" w:history="1">
        <w:r w:rsidRPr="004853AC">
          <w:rPr>
            <w:rStyle w:val="Hyperlink"/>
            <w:rFonts w:ascii="Times New Roman" w:hAnsi="Times New Roman" w:cs="Times New Roman"/>
            <w:sz w:val="24"/>
            <w:szCs w:val="24"/>
          </w:rPr>
          <w:t>Google Scholar</w:t>
        </w:r>
      </w:hyperlink>
    </w:p>
    <w:p w14:paraId="1013A319" w14:textId="77777777" w:rsidR="00AA305B" w:rsidRPr="004853AC"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25.</w:t>
      </w:r>
      <w:r w:rsidRPr="009E2ACA">
        <w:rPr>
          <w:rFonts w:ascii="Times New Roman" w:hAnsi="Times New Roman" w:cs="Times New Roman"/>
          <w:sz w:val="24"/>
          <w:szCs w:val="24"/>
        </w:rPr>
        <w:t xml:space="preserve">Bilben B, Grandal L, Søvik S. National Early Warning Score (NEWS) as an emergency department predictor of disease severity and 90-day survival in the acutely dyspneic patient: a prospective observational study. </w:t>
      </w:r>
      <w:r w:rsidRPr="009E2ACA">
        <w:rPr>
          <w:rFonts w:ascii="Times New Roman" w:hAnsi="Times New Roman" w:cs="Times New Roman"/>
          <w:i/>
          <w:iCs/>
          <w:sz w:val="24"/>
          <w:szCs w:val="24"/>
        </w:rPr>
        <w:t>Scand J Trauma Resusc Emerg Med.</w:t>
      </w:r>
      <w:r w:rsidRPr="009E2ACA">
        <w:rPr>
          <w:rFonts w:ascii="Times New Roman" w:hAnsi="Times New Roman" w:cs="Times New Roman"/>
          <w:sz w:val="24"/>
          <w:szCs w:val="24"/>
        </w:rPr>
        <w:t xml:space="preserve"> 2016;24:80. doi</w:t>
      </w:r>
      <w:r>
        <w:rPr>
          <w:rFonts w:ascii="Times New Roman" w:hAnsi="Times New Roman" w:cs="Times New Roman"/>
          <w:sz w:val="24"/>
          <w:szCs w:val="24"/>
        </w:rPr>
        <w:t>:</w:t>
      </w:r>
      <w:r w:rsidRPr="009E2ACA">
        <w:rPr>
          <w:rFonts w:ascii="Times New Roman" w:hAnsi="Times New Roman" w:cs="Times New Roman"/>
          <w:sz w:val="24"/>
          <w:szCs w:val="24"/>
        </w:rPr>
        <w:t>10.1186/s13049-016-0273-9</w:t>
      </w:r>
      <w:r w:rsidRPr="004853AC">
        <w:rPr>
          <w:rFonts w:ascii="Times New Roman" w:hAnsi="Times New Roman" w:cs="Times New Roman"/>
          <w:sz w:val="24"/>
          <w:szCs w:val="24"/>
        </w:rPr>
        <w:t xml:space="preserve"> </w:t>
      </w:r>
      <w:hyperlink r:id="rId69" w:history="1">
        <w:r w:rsidRPr="004853AC">
          <w:rPr>
            <w:rStyle w:val="Hyperlink"/>
            <w:rFonts w:ascii="Times New Roman" w:hAnsi="Times New Roman" w:cs="Times New Roman"/>
            <w:sz w:val="24"/>
            <w:szCs w:val="24"/>
          </w:rPr>
          <w:t>PubMed</w:t>
        </w:r>
      </w:hyperlink>
      <w:r w:rsidRPr="004853AC">
        <w:rPr>
          <w:rFonts w:ascii="Times New Roman" w:hAnsi="Times New Roman" w:cs="Times New Roman"/>
          <w:sz w:val="24"/>
          <w:szCs w:val="24"/>
        </w:rPr>
        <w:t xml:space="preserve"> | </w:t>
      </w:r>
      <w:hyperlink r:id="rId70" w:history="1">
        <w:r w:rsidRPr="004853AC">
          <w:rPr>
            <w:rStyle w:val="Hyperlink"/>
            <w:rFonts w:ascii="Times New Roman" w:hAnsi="Times New Roman" w:cs="Times New Roman"/>
            <w:sz w:val="24"/>
            <w:szCs w:val="24"/>
          </w:rPr>
          <w:t>Crossref</w:t>
        </w:r>
      </w:hyperlink>
      <w:r w:rsidRPr="004853AC">
        <w:rPr>
          <w:rFonts w:ascii="Times New Roman" w:hAnsi="Times New Roman" w:cs="Times New Roman"/>
          <w:sz w:val="24"/>
          <w:szCs w:val="24"/>
        </w:rPr>
        <w:t xml:space="preserve"> | </w:t>
      </w:r>
      <w:hyperlink r:id="rId71" w:history="1">
        <w:r w:rsidRPr="004853AC">
          <w:rPr>
            <w:rStyle w:val="Hyperlink"/>
            <w:rFonts w:ascii="Times New Roman" w:hAnsi="Times New Roman" w:cs="Times New Roman"/>
            <w:sz w:val="24"/>
            <w:szCs w:val="24"/>
          </w:rPr>
          <w:t>Google Scholar</w:t>
        </w:r>
      </w:hyperlink>
    </w:p>
    <w:p w14:paraId="3080269B" w14:textId="77777777" w:rsidR="00AA305B" w:rsidRPr="00AA305B" w:rsidRDefault="00AA305B" w:rsidP="00AA305B"/>
    <w:p w14:paraId="6E89AF49" w14:textId="03D95890" w:rsidR="002F7481" w:rsidRDefault="002F7481" w:rsidP="002F7481">
      <w:pPr>
        <w:pStyle w:val="Heading1"/>
      </w:pPr>
      <w:r w:rsidRPr="00146B6E">
        <w:t>Acknowledgements</w:t>
      </w:r>
    </w:p>
    <w:p w14:paraId="5AA803CF" w14:textId="77777777" w:rsidR="00CC0F85" w:rsidRPr="00B06B21" w:rsidRDefault="00CC0F85" w:rsidP="00CC0F85">
      <w:pPr>
        <w:pStyle w:val="Default"/>
        <w:shd w:val="clear" w:color="auto" w:fill="FFFFFF"/>
        <w:spacing w:line="360" w:lineRule="auto"/>
        <w:rPr>
          <w:color w:val="auto"/>
          <w:lang w:val="en-GB"/>
        </w:rPr>
      </w:pPr>
      <w:r w:rsidRPr="00B06B21">
        <w:rPr>
          <w:color w:val="auto"/>
          <w:lang w:val="en-GB"/>
        </w:rPr>
        <w:t xml:space="preserve">The author would like to thank all participants including, Dr. Mpembeni and research assistants for making the project successful. </w:t>
      </w:r>
    </w:p>
    <w:p w14:paraId="656123D1" w14:textId="77777777" w:rsidR="00CC0F85" w:rsidRPr="00CC0F85" w:rsidRDefault="00CC0F85" w:rsidP="00CC0F85">
      <w:pPr>
        <w:rPr>
          <w:lang w:val="en-GB"/>
        </w:rPr>
      </w:pPr>
    </w:p>
    <w:p w14:paraId="33167B68" w14:textId="77777777" w:rsidR="002F7481" w:rsidRPr="00A56797" w:rsidRDefault="002F7481" w:rsidP="002F7481"/>
    <w:p w14:paraId="0089103D" w14:textId="77777777" w:rsidR="002F7481" w:rsidRPr="00146B6E" w:rsidRDefault="002F7481" w:rsidP="002F7481">
      <w:pPr>
        <w:jc w:val="both"/>
        <w:rPr>
          <w:rFonts w:asciiTheme="majorBidi" w:hAnsiTheme="majorBidi" w:cstheme="majorBidi"/>
        </w:rPr>
      </w:pPr>
      <w:r w:rsidRPr="00146B6E">
        <w:rPr>
          <w:rFonts w:asciiTheme="majorBidi" w:hAnsiTheme="majorBidi" w:cstheme="majorBidi"/>
        </w:rPr>
        <w:t> </w:t>
      </w:r>
    </w:p>
    <w:p w14:paraId="2540A444" w14:textId="77777777" w:rsidR="002F7481" w:rsidRDefault="002F7481" w:rsidP="002F7481">
      <w:pPr>
        <w:pStyle w:val="Heading1"/>
      </w:pPr>
      <w:r w:rsidRPr="00146B6E">
        <w:t>Funding</w:t>
      </w:r>
    </w:p>
    <w:p w14:paraId="0E68DC51" w14:textId="77777777" w:rsidR="00CC0F85" w:rsidRDefault="00CC0F85" w:rsidP="00CC0F85">
      <w:pPr>
        <w:pStyle w:val="Default"/>
        <w:shd w:val="clear" w:color="auto" w:fill="FFFFFF"/>
        <w:spacing w:line="360" w:lineRule="auto"/>
        <w:rPr>
          <w:color w:val="auto"/>
          <w:lang w:val="en-GB"/>
        </w:rPr>
      </w:pPr>
      <w:r w:rsidRPr="00B06B21">
        <w:rPr>
          <w:color w:val="auto"/>
          <w:lang w:val="en-GB"/>
        </w:rPr>
        <w:t xml:space="preserve">This project was self-funded; the principal investigators used their own fund to facilitate all activities related to the research. </w:t>
      </w:r>
    </w:p>
    <w:p w14:paraId="73A06E8D" w14:textId="77777777" w:rsidR="009066DC" w:rsidRDefault="009066DC" w:rsidP="00CC0F85">
      <w:pPr>
        <w:pStyle w:val="Default"/>
        <w:shd w:val="clear" w:color="auto" w:fill="FFFFFF"/>
        <w:spacing w:line="360" w:lineRule="auto"/>
        <w:rPr>
          <w:color w:val="auto"/>
          <w:lang w:val="en-GB"/>
        </w:rPr>
      </w:pPr>
    </w:p>
    <w:p w14:paraId="5073865A" w14:textId="3B46F206" w:rsidR="009066DC" w:rsidRDefault="009066DC" w:rsidP="009066DC">
      <w:pPr>
        <w:pStyle w:val="Heading1"/>
        <w:rPr>
          <w:lang w:val="en-GB"/>
        </w:rPr>
      </w:pPr>
      <w:r>
        <w:rPr>
          <w:lang w:val="en-GB"/>
        </w:rPr>
        <w:t>Author Information</w:t>
      </w:r>
    </w:p>
    <w:p w14:paraId="43406827" w14:textId="77777777" w:rsidR="00AA305B" w:rsidRPr="004853AC" w:rsidRDefault="00AA305B" w:rsidP="00AA305B">
      <w:pPr>
        <w:spacing w:line="360" w:lineRule="auto"/>
        <w:jc w:val="both"/>
        <w:rPr>
          <w:rFonts w:ascii="Times New Roman" w:hAnsi="Times New Roman" w:cs="Times New Roman"/>
          <w:b/>
          <w:bCs/>
          <w:sz w:val="24"/>
          <w:szCs w:val="24"/>
        </w:rPr>
      </w:pPr>
      <w:r w:rsidRPr="004853AC">
        <w:rPr>
          <w:rFonts w:ascii="Times New Roman" w:hAnsi="Times New Roman" w:cs="Times New Roman"/>
          <w:b/>
          <w:bCs/>
          <w:sz w:val="24"/>
          <w:szCs w:val="24"/>
        </w:rPr>
        <w:t>Corresponding Author:</w:t>
      </w:r>
    </w:p>
    <w:p w14:paraId="18E8737E" w14:textId="77777777" w:rsidR="00AA305B"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Kitapondya Deus Ngelela</w:t>
      </w:r>
    </w:p>
    <w:p w14:paraId="28A35BA7" w14:textId="77777777" w:rsidR="00AA305B" w:rsidRPr="000521E2" w:rsidRDefault="00AA305B" w:rsidP="00AA305B">
      <w:pPr>
        <w:spacing w:line="360" w:lineRule="auto"/>
        <w:jc w:val="both"/>
        <w:rPr>
          <w:rFonts w:ascii="Times New Roman" w:hAnsi="Times New Roman" w:cs="Times New Roman"/>
          <w:sz w:val="24"/>
          <w:szCs w:val="24"/>
        </w:rPr>
      </w:pPr>
      <w:r>
        <w:rPr>
          <w:rFonts w:ascii="Times New Roman" w:hAnsi="Times New Roman" w:cs="Times New Roman"/>
          <w:sz w:val="24"/>
          <w:szCs w:val="24"/>
        </w:rPr>
        <w:t>Department of Emergency Medicine</w:t>
      </w:r>
    </w:p>
    <w:p w14:paraId="1DFFD5F5" w14:textId="77777777" w:rsidR="00AA305B" w:rsidRPr="000521E2"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Muhimbili University of Health and Allied Sciences, Dar es Salaam</w:t>
      </w:r>
      <w:r>
        <w:rPr>
          <w:rFonts w:ascii="Times New Roman" w:hAnsi="Times New Roman" w:cs="Times New Roman"/>
          <w:sz w:val="24"/>
          <w:szCs w:val="24"/>
        </w:rPr>
        <w:t xml:space="preserve">, </w:t>
      </w:r>
      <w:r w:rsidRPr="000521E2">
        <w:rPr>
          <w:rFonts w:ascii="Times New Roman" w:hAnsi="Times New Roman" w:cs="Times New Roman"/>
          <w:sz w:val="24"/>
          <w:szCs w:val="24"/>
        </w:rPr>
        <w:t>Tanzania</w:t>
      </w:r>
    </w:p>
    <w:p w14:paraId="7ABFEBFF" w14:textId="77777777" w:rsidR="00AA305B" w:rsidRDefault="00AA305B" w:rsidP="00AA305B">
      <w:pPr>
        <w:spacing w:line="360" w:lineRule="auto"/>
        <w:jc w:val="both"/>
      </w:pPr>
      <w:r w:rsidRPr="000521E2">
        <w:rPr>
          <w:rFonts w:ascii="Times New Roman" w:hAnsi="Times New Roman" w:cs="Times New Roman"/>
          <w:sz w:val="24"/>
          <w:szCs w:val="24"/>
        </w:rPr>
        <w:t>Email: </w:t>
      </w:r>
      <w:hyperlink r:id="rId72" w:history="1">
        <w:r w:rsidRPr="000521E2">
          <w:rPr>
            <w:rStyle w:val="Hyperlink"/>
            <w:rFonts w:ascii="Times New Roman" w:hAnsi="Times New Roman" w:cs="Times New Roman"/>
            <w:sz w:val="24"/>
            <w:szCs w:val="24"/>
          </w:rPr>
          <w:t>kitapondya@yahoo.com</w:t>
        </w:r>
      </w:hyperlink>
    </w:p>
    <w:p w14:paraId="2FCD873B" w14:textId="77777777" w:rsidR="00AA305B" w:rsidRDefault="00AA305B" w:rsidP="00AA305B">
      <w:pPr>
        <w:spacing w:line="360" w:lineRule="auto"/>
        <w:jc w:val="both"/>
      </w:pPr>
      <w:r>
        <w:t xml:space="preserve">ORCID ID: </w:t>
      </w:r>
      <w:hyperlink r:id="rId73" w:history="1">
        <w:r w:rsidRPr="000E430C">
          <w:rPr>
            <w:rStyle w:val="Hyperlink"/>
          </w:rPr>
          <w:t>https://orcid.org/0000-0002-9021-9721</w:t>
        </w:r>
      </w:hyperlink>
    </w:p>
    <w:p w14:paraId="7AC9A3FE" w14:textId="77777777" w:rsidR="00AA305B" w:rsidRPr="004853AC" w:rsidRDefault="00AA305B" w:rsidP="00AA305B">
      <w:pPr>
        <w:spacing w:line="360" w:lineRule="auto"/>
        <w:jc w:val="both"/>
        <w:rPr>
          <w:rFonts w:ascii="Times New Roman" w:hAnsi="Times New Roman" w:cs="Times New Roman"/>
          <w:b/>
          <w:bCs/>
          <w:sz w:val="24"/>
          <w:szCs w:val="24"/>
        </w:rPr>
      </w:pPr>
      <w:r w:rsidRPr="004853AC">
        <w:rPr>
          <w:rFonts w:ascii="Times New Roman" w:hAnsi="Times New Roman" w:cs="Times New Roman"/>
          <w:b/>
          <w:bCs/>
          <w:sz w:val="24"/>
          <w:szCs w:val="24"/>
        </w:rPr>
        <w:t>Co-</w:t>
      </w:r>
      <w:r>
        <w:rPr>
          <w:rFonts w:ascii="Times New Roman" w:hAnsi="Times New Roman" w:cs="Times New Roman"/>
          <w:b/>
          <w:bCs/>
          <w:sz w:val="24"/>
          <w:szCs w:val="24"/>
        </w:rPr>
        <w:t>A</w:t>
      </w:r>
      <w:r w:rsidRPr="004853AC">
        <w:rPr>
          <w:rFonts w:ascii="Times New Roman" w:hAnsi="Times New Roman" w:cs="Times New Roman"/>
          <w:b/>
          <w:bCs/>
          <w:sz w:val="24"/>
          <w:szCs w:val="24"/>
        </w:rPr>
        <w:t>uthors:</w:t>
      </w:r>
    </w:p>
    <w:p w14:paraId="24A54501" w14:textId="77777777" w:rsidR="00AA305B" w:rsidRPr="000521E2"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Uwezo Edward, Hendry R. Sawe, Michael Kiremeji, Juma A. Mfinanga</w:t>
      </w:r>
    </w:p>
    <w:p w14:paraId="73550968" w14:textId="77777777" w:rsidR="00AA305B" w:rsidRDefault="00AA305B" w:rsidP="00AA305B">
      <w:pPr>
        <w:spacing w:line="360" w:lineRule="auto"/>
        <w:jc w:val="both"/>
        <w:rPr>
          <w:rFonts w:ascii="Times New Roman" w:hAnsi="Times New Roman" w:cs="Times New Roman"/>
          <w:sz w:val="24"/>
          <w:szCs w:val="24"/>
        </w:rPr>
      </w:pPr>
      <w:r>
        <w:rPr>
          <w:rFonts w:ascii="Times New Roman" w:hAnsi="Times New Roman" w:cs="Times New Roman"/>
          <w:sz w:val="24"/>
          <w:szCs w:val="24"/>
        </w:rPr>
        <w:t>Department of Emergency Medicine</w:t>
      </w:r>
    </w:p>
    <w:p w14:paraId="2056D704" w14:textId="77777777" w:rsidR="00AA305B" w:rsidRPr="000521E2"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lastRenderedPageBreak/>
        <w:t>Muhimbili University of Health and Allied Sciences, Dar es Salaam</w:t>
      </w:r>
      <w:r>
        <w:rPr>
          <w:rFonts w:ascii="Times New Roman" w:hAnsi="Times New Roman" w:cs="Times New Roman"/>
          <w:sz w:val="24"/>
          <w:szCs w:val="24"/>
        </w:rPr>
        <w:t xml:space="preserve">, </w:t>
      </w:r>
      <w:r w:rsidRPr="000521E2">
        <w:rPr>
          <w:rFonts w:ascii="Times New Roman" w:hAnsi="Times New Roman" w:cs="Times New Roman"/>
          <w:sz w:val="24"/>
          <w:szCs w:val="24"/>
        </w:rPr>
        <w:t>Tanzania</w:t>
      </w:r>
    </w:p>
    <w:p w14:paraId="3E836E39" w14:textId="77777777" w:rsidR="00AA305B" w:rsidRDefault="00AA305B" w:rsidP="00AA305B">
      <w:pPr>
        <w:spacing w:line="360" w:lineRule="auto"/>
        <w:jc w:val="both"/>
        <w:rPr>
          <w:rFonts w:ascii="Times New Roman" w:hAnsi="Times New Roman" w:cs="Times New Roman"/>
          <w:sz w:val="24"/>
          <w:szCs w:val="24"/>
        </w:rPr>
      </w:pPr>
    </w:p>
    <w:p w14:paraId="53285C45" w14:textId="77777777" w:rsidR="00AA305B"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Mike Runyon</w:t>
      </w:r>
    </w:p>
    <w:p w14:paraId="4E689B8E" w14:textId="77777777" w:rsidR="00AA305B" w:rsidRPr="000521E2" w:rsidRDefault="00AA305B" w:rsidP="00AA305B">
      <w:pPr>
        <w:spacing w:line="360" w:lineRule="auto"/>
        <w:jc w:val="both"/>
        <w:rPr>
          <w:rFonts w:ascii="Times New Roman" w:hAnsi="Times New Roman" w:cs="Times New Roman"/>
          <w:sz w:val="24"/>
          <w:szCs w:val="24"/>
        </w:rPr>
      </w:pPr>
      <w:r>
        <w:rPr>
          <w:rFonts w:ascii="Times New Roman" w:hAnsi="Times New Roman" w:cs="Times New Roman"/>
          <w:sz w:val="24"/>
          <w:szCs w:val="24"/>
        </w:rPr>
        <w:t>Department of Emergency Medicine</w:t>
      </w:r>
    </w:p>
    <w:p w14:paraId="1E248449" w14:textId="77777777" w:rsidR="00AA305B" w:rsidRPr="000521E2"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University of North Carolina</w:t>
      </w:r>
      <w:r>
        <w:rPr>
          <w:rFonts w:ascii="Times New Roman" w:hAnsi="Times New Roman" w:cs="Times New Roman"/>
          <w:sz w:val="24"/>
          <w:szCs w:val="24"/>
        </w:rPr>
        <w:t xml:space="preserve">, </w:t>
      </w:r>
      <w:r w:rsidRPr="000521E2">
        <w:rPr>
          <w:rFonts w:ascii="Times New Roman" w:hAnsi="Times New Roman" w:cs="Times New Roman"/>
          <w:sz w:val="24"/>
          <w:szCs w:val="24"/>
        </w:rPr>
        <w:t>Atrium Health system, USA </w:t>
      </w:r>
    </w:p>
    <w:p w14:paraId="79F394FF" w14:textId="77777777" w:rsidR="00AA305B"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Ellen J. Weber</w:t>
      </w:r>
    </w:p>
    <w:p w14:paraId="10A7E87C" w14:textId="77777777" w:rsidR="00AA305B" w:rsidRPr="000521E2" w:rsidRDefault="00AA305B" w:rsidP="00AA305B">
      <w:pPr>
        <w:spacing w:line="360" w:lineRule="auto"/>
        <w:jc w:val="both"/>
        <w:rPr>
          <w:rFonts w:ascii="Times New Roman" w:hAnsi="Times New Roman" w:cs="Times New Roman"/>
          <w:sz w:val="24"/>
          <w:szCs w:val="24"/>
        </w:rPr>
      </w:pPr>
      <w:r>
        <w:rPr>
          <w:rFonts w:ascii="Times New Roman" w:hAnsi="Times New Roman" w:cs="Times New Roman"/>
          <w:sz w:val="24"/>
          <w:szCs w:val="24"/>
        </w:rPr>
        <w:t>Department of Emergency Medicine</w:t>
      </w:r>
    </w:p>
    <w:p w14:paraId="148E9B9D" w14:textId="77777777" w:rsidR="00AA305B" w:rsidRDefault="00AA305B" w:rsidP="00AA305B">
      <w:pPr>
        <w:spacing w:line="360" w:lineRule="auto"/>
        <w:jc w:val="both"/>
        <w:rPr>
          <w:rFonts w:ascii="Times New Roman" w:hAnsi="Times New Roman" w:cs="Times New Roman"/>
          <w:sz w:val="24"/>
          <w:szCs w:val="24"/>
        </w:rPr>
      </w:pPr>
      <w:r w:rsidRPr="000521E2">
        <w:rPr>
          <w:rFonts w:ascii="Times New Roman" w:hAnsi="Times New Roman" w:cs="Times New Roman"/>
          <w:sz w:val="24"/>
          <w:szCs w:val="24"/>
        </w:rPr>
        <w:t>University of California, San Francisco, USA</w:t>
      </w:r>
    </w:p>
    <w:p w14:paraId="2B1F4BA6" w14:textId="77777777" w:rsidR="00AA305B" w:rsidRPr="004853AC" w:rsidRDefault="00AA305B" w:rsidP="00AA305B">
      <w:pPr>
        <w:spacing w:line="360" w:lineRule="auto"/>
        <w:jc w:val="both"/>
        <w:rPr>
          <w:rFonts w:ascii="Times New Roman" w:hAnsi="Times New Roman" w:cs="Times New Roman"/>
          <w:b/>
          <w:bCs/>
          <w:sz w:val="24"/>
          <w:szCs w:val="24"/>
        </w:rPr>
      </w:pPr>
      <w:r w:rsidRPr="004853AC">
        <w:rPr>
          <w:rFonts w:ascii="Times New Roman" w:hAnsi="Times New Roman" w:cs="Times New Roman"/>
          <w:b/>
          <w:bCs/>
          <w:sz w:val="24"/>
          <w:szCs w:val="24"/>
        </w:rPr>
        <w:t>Authors Contributions:</w:t>
      </w:r>
    </w:p>
    <w:p w14:paraId="3BEA8FB5" w14:textId="10D0B426" w:rsidR="002F7481" w:rsidRPr="00AA305B"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All authors contributed to the Conceptualization, Investigation, and Data Curation by acquiring and critically reviewing the selected articles. They were collectively involved in the Writing, Original Draft preparation and Writing, Review &amp; Editing to refine the manuscript. Additionally, all authors participated in the Supervision of the work, ensuring accuracy and completeness. The final manuscript was approved by all named authors for submission to the journal.</w:t>
      </w:r>
    </w:p>
    <w:p w14:paraId="3097F147" w14:textId="77777777" w:rsidR="002F7481" w:rsidRPr="00146B6E" w:rsidRDefault="002F7481" w:rsidP="002F7481">
      <w:pPr>
        <w:jc w:val="both"/>
        <w:rPr>
          <w:rFonts w:asciiTheme="majorBidi" w:hAnsiTheme="majorBidi" w:cstheme="majorBidi"/>
        </w:rPr>
      </w:pPr>
      <w:r w:rsidRPr="00146B6E">
        <w:rPr>
          <w:rFonts w:asciiTheme="majorBidi" w:hAnsiTheme="majorBidi" w:cstheme="majorBidi"/>
        </w:rPr>
        <w:t> </w:t>
      </w:r>
    </w:p>
    <w:p w14:paraId="500FFCC5" w14:textId="77777777" w:rsidR="002F7481" w:rsidRDefault="002F7481" w:rsidP="002F7481">
      <w:pPr>
        <w:pStyle w:val="Heading1"/>
      </w:pPr>
      <w:r w:rsidRPr="00146B6E">
        <w:t>Ethical Approval</w:t>
      </w:r>
    </w:p>
    <w:p w14:paraId="0B0C815B" w14:textId="000725E4" w:rsidR="00374732" w:rsidRPr="00B06B21" w:rsidRDefault="00374732" w:rsidP="00374732">
      <w:pPr>
        <w:pStyle w:val="n2t"/>
        <w:shd w:val="clear" w:color="auto" w:fill="FFFFFF"/>
        <w:spacing w:after="0"/>
        <w:jc w:val="left"/>
      </w:pPr>
      <w:r w:rsidRPr="00B06B21">
        <w:rPr>
          <w:lang w:val="en-GB"/>
        </w:rPr>
        <w:t>Ethical approval was obtained from the MUHAS Senate of Research and publication committee (institutional review board).</w:t>
      </w:r>
      <w:r w:rsidRPr="00B06B21">
        <w:t xml:space="preserve"> The </w:t>
      </w:r>
      <w:r w:rsidR="00F64149">
        <w:t>e</w:t>
      </w:r>
      <w:r w:rsidRPr="00B06B21">
        <w:t xml:space="preserve">xecutive </w:t>
      </w:r>
      <w:r w:rsidR="00F64149">
        <w:t>d</w:t>
      </w:r>
      <w:r w:rsidRPr="00B06B21">
        <w:t xml:space="preserve">irector of MNH and MAMC and </w:t>
      </w:r>
      <w:r w:rsidR="00F64149">
        <w:t>h</w:t>
      </w:r>
      <w:r w:rsidRPr="00B06B21">
        <w:t xml:space="preserve">eads of </w:t>
      </w:r>
      <w:r w:rsidR="00F64149" w:rsidRPr="00B06B21">
        <w:t>departmen</w:t>
      </w:r>
      <w:r w:rsidRPr="00B06B21">
        <w:t xml:space="preserve">t of </w:t>
      </w:r>
      <w:r>
        <w:t xml:space="preserve">emergency medicine </w:t>
      </w:r>
      <w:r w:rsidRPr="00B06B21">
        <w:t xml:space="preserve">provided permission and facilitation for the process of data collection. All eligible patients who are taken to resuscitation rooms were enrolled after obtaining </w:t>
      </w:r>
      <w:r w:rsidR="00CC0F85" w:rsidRPr="00B06B21">
        <w:t>sign</w:t>
      </w:r>
      <w:r w:rsidRPr="00B06B21">
        <w:t xml:space="preserve"> informed consent from them, relatives or any caretaker. Data was coded to hide patient’s identity and stored </w:t>
      </w:r>
      <w:r w:rsidR="00CC0F85" w:rsidRPr="00B06B21">
        <w:t>on</w:t>
      </w:r>
      <w:r w:rsidRPr="00B06B21">
        <w:t xml:space="preserve"> computer with password known by researchers only. Patient management/treatment was not affected in any way by study procedures.</w:t>
      </w:r>
    </w:p>
    <w:p w14:paraId="419EFAE9" w14:textId="77777777" w:rsidR="00374732" w:rsidRPr="00374732" w:rsidRDefault="00374732" w:rsidP="00374732"/>
    <w:p w14:paraId="1060F274" w14:textId="77777777" w:rsidR="002F7481" w:rsidRPr="00146B6E" w:rsidRDefault="002F7481" w:rsidP="002F7481">
      <w:pPr>
        <w:jc w:val="both"/>
        <w:rPr>
          <w:rFonts w:asciiTheme="majorBidi" w:hAnsiTheme="majorBidi" w:cstheme="majorBidi"/>
        </w:rPr>
      </w:pPr>
      <w:r w:rsidRPr="00146B6E">
        <w:rPr>
          <w:rFonts w:asciiTheme="majorBidi" w:hAnsiTheme="majorBidi" w:cstheme="majorBidi"/>
        </w:rPr>
        <w:t> </w:t>
      </w:r>
    </w:p>
    <w:p w14:paraId="7241FA4B" w14:textId="77777777" w:rsidR="002F7481" w:rsidRDefault="002F7481" w:rsidP="002F7481">
      <w:pPr>
        <w:pStyle w:val="Heading1"/>
      </w:pPr>
      <w:r w:rsidRPr="00146B6E">
        <w:t>Conflict of Interest Statement</w:t>
      </w:r>
    </w:p>
    <w:p w14:paraId="682C0B40" w14:textId="77777777" w:rsidR="002F7481" w:rsidRPr="00A56797" w:rsidRDefault="002F7481" w:rsidP="002F7481"/>
    <w:p w14:paraId="737C1776" w14:textId="77777777" w:rsidR="00374732" w:rsidRPr="00B06B21" w:rsidRDefault="002F7481" w:rsidP="00374732">
      <w:pPr>
        <w:pStyle w:val="Default"/>
        <w:shd w:val="clear" w:color="auto" w:fill="FFFFFF"/>
        <w:spacing w:line="360" w:lineRule="auto"/>
        <w:rPr>
          <w:color w:val="auto"/>
          <w:lang w:val="en-GB"/>
        </w:rPr>
      </w:pPr>
      <w:r w:rsidRPr="00146B6E">
        <w:rPr>
          <w:rFonts w:asciiTheme="majorBidi" w:hAnsiTheme="majorBidi" w:cstheme="majorBidi"/>
        </w:rPr>
        <w:t> </w:t>
      </w:r>
      <w:r w:rsidR="00374732" w:rsidRPr="00B06B21">
        <w:rPr>
          <w:color w:val="auto"/>
          <w:lang w:val="en-GB"/>
        </w:rPr>
        <w:t xml:space="preserve">The authors declare no conflict of interest </w:t>
      </w:r>
    </w:p>
    <w:p w14:paraId="7CB887C3" w14:textId="7A9CFA42" w:rsidR="002F7481" w:rsidRPr="00374732" w:rsidRDefault="002F7481" w:rsidP="002F7481">
      <w:pPr>
        <w:jc w:val="both"/>
        <w:rPr>
          <w:rFonts w:asciiTheme="majorBidi" w:hAnsiTheme="majorBidi" w:cstheme="majorBidi"/>
          <w:lang w:val="en-GB"/>
        </w:rPr>
      </w:pPr>
    </w:p>
    <w:p w14:paraId="4E3D4B29" w14:textId="77777777" w:rsidR="002F7481" w:rsidRDefault="002F7481" w:rsidP="002F7481">
      <w:pPr>
        <w:pStyle w:val="Heading1"/>
      </w:pPr>
      <w:r w:rsidRPr="00146B6E">
        <w:t>Guarantor</w:t>
      </w:r>
    </w:p>
    <w:p w14:paraId="56F33B9E" w14:textId="1ABFCBFE" w:rsidR="00416A8C" w:rsidRPr="00416A8C" w:rsidRDefault="00416A8C" w:rsidP="00416A8C">
      <w:pPr>
        <w:rPr>
          <w:rFonts w:ascii="Times New Roman" w:hAnsi="Times New Roman" w:cs="Times New Roman"/>
          <w:sz w:val="24"/>
          <w:szCs w:val="24"/>
        </w:rPr>
      </w:pPr>
      <w:r w:rsidRPr="00416A8C">
        <w:rPr>
          <w:rFonts w:ascii="Times New Roman" w:hAnsi="Times New Roman" w:cs="Times New Roman"/>
          <w:sz w:val="24"/>
          <w:szCs w:val="24"/>
        </w:rPr>
        <w:t>None</w:t>
      </w:r>
    </w:p>
    <w:p w14:paraId="7198B68B" w14:textId="77777777" w:rsidR="00CC0F85" w:rsidRDefault="00CC0F85" w:rsidP="00CC0F85"/>
    <w:p w14:paraId="353A0E42" w14:textId="7FF1E2CE" w:rsidR="00CC0F85" w:rsidRDefault="00CC0F85" w:rsidP="00CC0F85">
      <w:pPr>
        <w:pStyle w:val="Heading1"/>
      </w:pPr>
      <w:r>
        <w:lastRenderedPageBreak/>
        <w:t>Additional information</w:t>
      </w:r>
    </w:p>
    <w:p w14:paraId="669B2D44" w14:textId="2803D0B5" w:rsidR="00CC0F85" w:rsidRPr="00B06B21" w:rsidDel="005234AB" w:rsidRDefault="00CC0F85" w:rsidP="00CC0F85">
      <w:pPr>
        <w:shd w:val="clear" w:color="auto" w:fill="FFFFFF"/>
        <w:tabs>
          <w:tab w:val="left" w:pos="1620"/>
        </w:tabs>
        <w:spacing w:line="360" w:lineRule="auto"/>
        <w:rPr>
          <w:rFonts w:ascii="Times New Roman" w:hAnsi="Times New Roman" w:cs="Times New Roman"/>
          <w:sz w:val="24"/>
          <w:szCs w:val="24"/>
          <w:lang w:val="en-GB"/>
        </w:rPr>
      </w:pPr>
      <w:r w:rsidRPr="00B06B21">
        <w:rPr>
          <w:rFonts w:ascii="Times New Roman" w:hAnsi="Times New Roman" w:cs="Times New Roman"/>
          <w:sz w:val="24"/>
          <w:szCs w:val="24"/>
          <w:lang w:val="en-GB"/>
        </w:rPr>
        <w:t xml:space="preserve">KND contributed to the conception and design of the study, acquired, analysed and interpreted the data, and drafted original manuscript and revised the manuscript. HRS contributed to conception and design of the study, data acquisition, entry, validation, and analysis and critically revised the manuscript. EW contributed to the design of the study, data validation, and analysis and revised the manuscript. JM contributed to the conception and design of the study, UE and MK contributed to the formulation of a case report form, data collection and analysis. </w:t>
      </w:r>
    </w:p>
    <w:p w14:paraId="34F2EDD7" w14:textId="77777777" w:rsidR="00CC0F85" w:rsidRPr="00CC0F85" w:rsidRDefault="00CC0F85" w:rsidP="00CC0F85">
      <w:pPr>
        <w:rPr>
          <w:lang w:val="en-GB"/>
        </w:rPr>
      </w:pPr>
    </w:p>
    <w:p w14:paraId="20793F89" w14:textId="77777777" w:rsidR="002F7481" w:rsidRDefault="002F7481" w:rsidP="002F7481"/>
    <w:p w14:paraId="668723DD" w14:textId="77777777" w:rsidR="002F7481" w:rsidRDefault="002F7481" w:rsidP="002F7481">
      <w:pPr>
        <w:pStyle w:val="Heading1"/>
      </w:pPr>
      <w:r>
        <w:t>DOI</w:t>
      </w:r>
    </w:p>
    <w:p w14:paraId="2A846B7F" w14:textId="1541E1DF" w:rsidR="00416A8C" w:rsidRPr="00416A8C" w:rsidRDefault="00AA305B" w:rsidP="00416A8C">
      <w:r w:rsidRPr="004853AC">
        <w:rPr>
          <w:rFonts w:ascii="Times New Roman" w:hAnsi="Times New Roman" w:cs="Times New Roman"/>
          <w:sz w:val="24"/>
          <w:szCs w:val="24"/>
        </w:rPr>
        <w:t>10.63096/medtigo30622421</w:t>
      </w:r>
    </w:p>
    <w:p w14:paraId="6977BEDB" w14:textId="77777777" w:rsidR="002F7481" w:rsidRPr="00F73A4C" w:rsidRDefault="002F7481" w:rsidP="002F7481">
      <w:pPr>
        <w:pStyle w:val="Heading1"/>
      </w:pPr>
      <w:r>
        <w:t>Cite this article</w:t>
      </w:r>
    </w:p>
    <w:p w14:paraId="3F43AF50" w14:textId="77777777" w:rsidR="00AA305B" w:rsidRDefault="00AA305B" w:rsidP="00AA305B">
      <w:pPr>
        <w:spacing w:line="360" w:lineRule="auto"/>
        <w:jc w:val="both"/>
        <w:rPr>
          <w:rFonts w:ascii="Times New Roman" w:hAnsi="Times New Roman" w:cs="Times New Roman"/>
          <w:sz w:val="24"/>
          <w:szCs w:val="24"/>
        </w:rPr>
      </w:pPr>
      <w:r w:rsidRPr="004853AC">
        <w:rPr>
          <w:rFonts w:ascii="Times New Roman" w:hAnsi="Times New Roman" w:cs="Times New Roman"/>
          <w:sz w:val="24"/>
          <w:szCs w:val="24"/>
        </w:rPr>
        <w:t xml:space="preserve">Kitapondya ND, Uwezo E, Michael K, et al. The Utility of Early Warning Score (EWS) in Predicting Serious Adverse Events Among Patients Presenting to Emergency Departments of Muhimbili National Hospital and MUHAS Academic Medical Center. </w:t>
      </w:r>
      <w:r w:rsidRPr="004853AC">
        <w:rPr>
          <w:rFonts w:ascii="Times New Roman" w:hAnsi="Times New Roman" w:cs="Times New Roman"/>
          <w:i/>
          <w:iCs/>
          <w:sz w:val="24"/>
          <w:szCs w:val="24"/>
        </w:rPr>
        <w:t>medtigo J Med.</w:t>
      </w:r>
      <w:r w:rsidRPr="004853AC">
        <w:rPr>
          <w:rFonts w:ascii="Times New Roman" w:hAnsi="Times New Roman" w:cs="Times New Roman"/>
          <w:sz w:val="24"/>
          <w:szCs w:val="24"/>
        </w:rPr>
        <w:t xml:space="preserve"> 2024;2(4):e</w:t>
      </w:r>
      <w:r>
        <w:rPr>
          <w:rFonts w:ascii="Times New Roman" w:hAnsi="Times New Roman" w:cs="Times New Roman"/>
          <w:sz w:val="24"/>
          <w:szCs w:val="24"/>
        </w:rPr>
        <w:t>30622421</w:t>
      </w:r>
      <w:r w:rsidRPr="004853AC">
        <w:rPr>
          <w:rFonts w:ascii="Times New Roman" w:hAnsi="Times New Roman" w:cs="Times New Roman"/>
          <w:sz w:val="24"/>
          <w:szCs w:val="24"/>
        </w:rPr>
        <w:t>. doi</w:t>
      </w:r>
      <w:r>
        <w:rPr>
          <w:rFonts w:ascii="Times New Roman" w:hAnsi="Times New Roman" w:cs="Times New Roman"/>
          <w:sz w:val="24"/>
          <w:szCs w:val="24"/>
        </w:rPr>
        <w:t>:</w:t>
      </w:r>
      <w:r w:rsidRPr="004853AC">
        <w:rPr>
          <w:rFonts w:ascii="Times New Roman" w:hAnsi="Times New Roman" w:cs="Times New Roman"/>
          <w:sz w:val="24"/>
          <w:szCs w:val="24"/>
        </w:rPr>
        <w:t>10.63096/medtigo30622421</w:t>
      </w:r>
      <w:r>
        <w:rPr>
          <w:rFonts w:ascii="Times New Roman" w:hAnsi="Times New Roman" w:cs="Times New Roman"/>
          <w:sz w:val="24"/>
          <w:szCs w:val="24"/>
        </w:rPr>
        <w:t xml:space="preserve"> </w:t>
      </w:r>
      <w:hyperlink r:id="rId74" w:history="1">
        <w:r w:rsidRPr="004853AC">
          <w:rPr>
            <w:rStyle w:val="Hyperlink"/>
            <w:rFonts w:ascii="Times New Roman" w:hAnsi="Times New Roman" w:cs="Times New Roman"/>
            <w:sz w:val="24"/>
            <w:szCs w:val="24"/>
          </w:rPr>
          <w:t>Crossref</w:t>
        </w:r>
      </w:hyperlink>
    </w:p>
    <w:p w14:paraId="477BAC31" w14:textId="77777777" w:rsidR="002F7481" w:rsidRPr="002D30CB" w:rsidRDefault="002F7481" w:rsidP="00AA305B">
      <w:pPr>
        <w:pStyle w:val="NormalWeb"/>
        <w:spacing w:line="360" w:lineRule="auto"/>
        <w:jc w:val="both"/>
      </w:pPr>
    </w:p>
    <w:p w14:paraId="4EAE7D81" w14:textId="77777777" w:rsidR="00A67C27" w:rsidRDefault="00A67C27" w:rsidP="00A67C27"/>
    <w:p w14:paraId="1C87BCF0" w14:textId="77777777" w:rsidR="00A67C27" w:rsidRPr="00A67C27" w:rsidRDefault="00A67C27" w:rsidP="00A67C27"/>
    <w:p w14:paraId="0B788588" w14:textId="77777777" w:rsidR="00A67C27" w:rsidRPr="00A67C27" w:rsidRDefault="00A67C27" w:rsidP="00A67C27">
      <w:pPr>
        <w:rPr>
          <w:rFonts w:ascii="Times New Roman" w:hAnsi="Times New Roman" w:cs="Times New Roman"/>
        </w:rPr>
      </w:pPr>
    </w:p>
    <w:p w14:paraId="113A0283" w14:textId="77777777" w:rsidR="00A67C27" w:rsidRPr="00A67C27" w:rsidRDefault="00A67C27" w:rsidP="00A67C27"/>
    <w:p w14:paraId="7EE45E7A" w14:textId="7E769E02" w:rsidR="007B6297" w:rsidRPr="00B06B21" w:rsidRDefault="00F965CE" w:rsidP="00977A61">
      <w:pPr>
        <w:shd w:val="clear" w:color="auto" w:fill="FFFFFF"/>
        <w:spacing w:line="360" w:lineRule="auto"/>
        <w:ind w:hanging="900"/>
        <w:rPr>
          <w:rFonts w:ascii="Times New Roman" w:hAnsi="Times New Roman" w:cs="Times New Roman"/>
          <w:sz w:val="24"/>
          <w:szCs w:val="24"/>
        </w:rPr>
      </w:pPr>
      <w:r w:rsidRPr="00B06B21">
        <w:rPr>
          <w:rFonts w:ascii="Times New Roman" w:hAnsi="Times New Roman" w:cs="Times New Roman"/>
          <w:sz w:val="24"/>
          <w:szCs w:val="24"/>
        </w:rPr>
        <w:fldChar w:fldCharType="begin"/>
      </w:r>
      <w:r w:rsidR="00AC2EEA" w:rsidRPr="00B06B21">
        <w:rPr>
          <w:rFonts w:ascii="Times New Roman" w:hAnsi="Times New Roman" w:cs="Times New Roman"/>
          <w:sz w:val="24"/>
          <w:szCs w:val="24"/>
        </w:rPr>
        <w:instrText xml:space="preserve"> ADDIN ZOTERO_BIBL {"custom":[]} CSL_BIBLIOGRAPHY </w:instrText>
      </w:r>
      <w:r w:rsidRPr="00B06B21">
        <w:rPr>
          <w:rFonts w:ascii="Times New Roman" w:hAnsi="Times New Roman" w:cs="Times New Roman"/>
          <w:sz w:val="24"/>
          <w:szCs w:val="24"/>
        </w:rPr>
        <w:fldChar w:fldCharType="separate"/>
      </w:r>
    </w:p>
    <w:p w14:paraId="1A096EFA"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76F31BA6"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67789D4C"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19375F54"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7C50D082"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435C17DE"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3F0C773D" w14:textId="77777777" w:rsidR="007B6297" w:rsidRPr="00B06B21" w:rsidRDefault="007B6297" w:rsidP="00BC44B6">
      <w:pPr>
        <w:shd w:val="clear" w:color="auto" w:fill="FFFFFF"/>
        <w:spacing w:line="360" w:lineRule="auto"/>
        <w:rPr>
          <w:rFonts w:ascii="Times New Roman" w:hAnsi="Times New Roman" w:cs="Times New Roman"/>
          <w:sz w:val="24"/>
          <w:szCs w:val="24"/>
        </w:rPr>
      </w:pPr>
    </w:p>
    <w:p w14:paraId="5C4745F6" w14:textId="77777777" w:rsidR="00C3430C" w:rsidRPr="00B06B21" w:rsidRDefault="00C3430C" w:rsidP="00BC44B6">
      <w:pPr>
        <w:shd w:val="clear" w:color="auto" w:fill="FFFFFF"/>
        <w:spacing w:line="360" w:lineRule="auto"/>
        <w:rPr>
          <w:rFonts w:ascii="Times New Roman" w:hAnsi="Times New Roman" w:cs="Times New Roman"/>
          <w:b/>
          <w:sz w:val="24"/>
          <w:szCs w:val="24"/>
        </w:rPr>
      </w:pPr>
    </w:p>
    <w:p w14:paraId="3553D04D" w14:textId="77777777" w:rsidR="00AC2EEA" w:rsidRPr="00B06B21" w:rsidRDefault="00AC2EEA" w:rsidP="00BC44B6">
      <w:pPr>
        <w:pStyle w:val="GridTable21"/>
        <w:shd w:val="clear" w:color="auto" w:fill="FFFFFF"/>
        <w:spacing w:after="0" w:line="360" w:lineRule="auto"/>
        <w:ind w:left="0" w:firstLine="0"/>
        <w:rPr>
          <w:rFonts w:ascii="Times New Roman" w:hAnsi="Times New Roman" w:cs="Times New Roman"/>
          <w:sz w:val="24"/>
          <w:szCs w:val="24"/>
        </w:rPr>
      </w:pPr>
    </w:p>
    <w:p w14:paraId="6B6ADCF5"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7DAB8BAD"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391A629C" w14:textId="77777777" w:rsidR="00BA15E2" w:rsidRPr="00B06B21" w:rsidRDefault="00F965CE" w:rsidP="00BC44B6">
      <w:pPr>
        <w:shd w:val="clear" w:color="auto" w:fill="FFFFFF"/>
        <w:spacing w:line="360" w:lineRule="auto"/>
        <w:rPr>
          <w:rFonts w:ascii="Times New Roman" w:hAnsi="Times New Roman" w:cs="Times New Roman"/>
          <w:b/>
          <w:sz w:val="24"/>
          <w:szCs w:val="24"/>
        </w:rPr>
      </w:pPr>
      <w:r w:rsidRPr="00B06B21">
        <w:rPr>
          <w:rFonts w:ascii="Times New Roman" w:hAnsi="Times New Roman" w:cs="Times New Roman"/>
          <w:sz w:val="24"/>
          <w:szCs w:val="24"/>
        </w:rPr>
        <w:fldChar w:fldCharType="end"/>
      </w:r>
      <w:r w:rsidR="00BA15E2" w:rsidRPr="00B06B21">
        <w:rPr>
          <w:rFonts w:ascii="Times New Roman" w:hAnsi="Times New Roman" w:cs="Times New Roman"/>
          <w:b/>
          <w:sz w:val="24"/>
          <w:szCs w:val="24"/>
        </w:rPr>
        <w:t xml:space="preserve"> </w:t>
      </w:r>
    </w:p>
    <w:p w14:paraId="4445D0C4" w14:textId="77777777" w:rsidR="00AC2EEA" w:rsidRPr="00B06B21" w:rsidRDefault="00AC2EEA" w:rsidP="00BC44B6">
      <w:pPr>
        <w:pStyle w:val="GridTable21"/>
        <w:shd w:val="clear" w:color="auto" w:fill="FFFFFF"/>
        <w:spacing w:after="0" w:line="360" w:lineRule="auto"/>
        <w:ind w:left="0" w:firstLine="0"/>
        <w:rPr>
          <w:rFonts w:ascii="Times New Roman" w:hAnsi="Times New Roman" w:cs="Times New Roman"/>
          <w:kern w:val="36"/>
          <w:sz w:val="24"/>
          <w:szCs w:val="24"/>
        </w:rPr>
      </w:pPr>
    </w:p>
    <w:p w14:paraId="4566BDBA"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11897033"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60A21005"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444D7233"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6A22D4F5"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5550B151"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13AF4300" w14:textId="77777777" w:rsidR="00D741CD" w:rsidRPr="00B06B21" w:rsidRDefault="00D741CD" w:rsidP="00BC44B6">
      <w:pPr>
        <w:shd w:val="clear" w:color="auto" w:fill="FFFFFF"/>
        <w:spacing w:line="360" w:lineRule="auto"/>
        <w:rPr>
          <w:rFonts w:ascii="Times New Roman" w:hAnsi="Times New Roman" w:cs="Times New Roman"/>
          <w:sz w:val="24"/>
          <w:szCs w:val="24"/>
        </w:rPr>
      </w:pPr>
    </w:p>
    <w:p w14:paraId="45AA10EB" w14:textId="77777777" w:rsidR="007B19E4" w:rsidRPr="00B06B21" w:rsidRDefault="007B19E4" w:rsidP="00BC44B6">
      <w:pPr>
        <w:shd w:val="clear" w:color="auto" w:fill="FFFFFF"/>
        <w:spacing w:line="360" w:lineRule="auto"/>
        <w:rPr>
          <w:rFonts w:ascii="Times New Roman" w:hAnsi="Times New Roman" w:cs="Times New Roman"/>
          <w:sz w:val="24"/>
          <w:szCs w:val="24"/>
        </w:rPr>
      </w:pPr>
    </w:p>
    <w:sectPr w:rsidR="007B19E4" w:rsidRPr="00B06B21" w:rsidSect="00675B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D4B6A"/>
    <w:multiLevelType w:val="hybridMultilevel"/>
    <w:tmpl w:val="0BD2BC9C"/>
    <w:lvl w:ilvl="0" w:tplc="316A30C8">
      <w:start w:val="1"/>
      <w:numFmt w:val="decimal"/>
      <w:lvlText w:val="%1."/>
      <w:lvlJc w:val="left"/>
      <w:pPr>
        <w:ind w:left="36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F46B2"/>
    <w:multiLevelType w:val="hybridMultilevel"/>
    <w:tmpl w:val="42C61E4C"/>
    <w:lvl w:ilvl="0" w:tplc="0409001B">
      <w:start w:val="1"/>
      <w:numFmt w:val="lowerRoman"/>
      <w:lvlText w:val="%1."/>
      <w:lvlJc w:val="right"/>
      <w:pPr>
        <w:ind w:left="720" w:hanging="360"/>
      </w:pPr>
    </w:lvl>
    <w:lvl w:ilvl="1" w:tplc="B2CE078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95731C"/>
    <w:multiLevelType w:val="hybridMultilevel"/>
    <w:tmpl w:val="5CBAC7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5EC7BA5"/>
    <w:multiLevelType w:val="hybridMultilevel"/>
    <w:tmpl w:val="5CBAC7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E071E3A"/>
    <w:multiLevelType w:val="hybridMultilevel"/>
    <w:tmpl w:val="834C9B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8616237">
    <w:abstractNumId w:val="1"/>
  </w:num>
  <w:num w:numId="2" w16cid:durableId="1498037985">
    <w:abstractNumId w:val="0"/>
  </w:num>
  <w:num w:numId="3" w16cid:durableId="1241719659">
    <w:abstractNumId w:val="4"/>
  </w:num>
  <w:num w:numId="4" w16cid:durableId="2123841975">
    <w:abstractNumId w:val="3"/>
  </w:num>
  <w:num w:numId="5" w16cid:durableId="919097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EEA"/>
    <w:rsid w:val="00001A03"/>
    <w:rsid w:val="0001673B"/>
    <w:rsid w:val="00037AE0"/>
    <w:rsid w:val="00047FF7"/>
    <w:rsid w:val="00052EB1"/>
    <w:rsid w:val="00072C33"/>
    <w:rsid w:val="00074F93"/>
    <w:rsid w:val="000A65B0"/>
    <w:rsid w:val="000A7F8B"/>
    <w:rsid w:val="000B359B"/>
    <w:rsid w:val="000C207F"/>
    <w:rsid w:val="000D2748"/>
    <w:rsid w:val="000F4180"/>
    <w:rsid w:val="000F4FAD"/>
    <w:rsid w:val="00110087"/>
    <w:rsid w:val="00114389"/>
    <w:rsid w:val="001476D3"/>
    <w:rsid w:val="00167CD7"/>
    <w:rsid w:val="001805BB"/>
    <w:rsid w:val="00184D2C"/>
    <w:rsid w:val="00187E60"/>
    <w:rsid w:val="00192C15"/>
    <w:rsid w:val="00194304"/>
    <w:rsid w:val="00197CBC"/>
    <w:rsid w:val="001A291D"/>
    <w:rsid w:val="001F4085"/>
    <w:rsid w:val="001F7F02"/>
    <w:rsid w:val="00225404"/>
    <w:rsid w:val="0022582E"/>
    <w:rsid w:val="002276F0"/>
    <w:rsid w:val="00232B88"/>
    <w:rsid w:val="002336F9"/>
    <w:rsid w:val="00235978"/>
    <w:rsid w:val="00247F72"/>
    <w:rsid w:val="00253CA8"/>
    <w:rsid w:val="00254D3C"/>
    <w:rsid w:val="00263350"/>
    <w:rsid w:val="002635D8"/>
    <w:rsid w:val="0027421A"/>
    <w:rsid w:val="00286B55"/>
    <w:rsid w:val="00295BF0"/>
    <w:rsid w:val="002B2477"/>
    <w:rsid w:val="002B263D"/>
    <w:rsid w:val="002B55AC"/>
    <w:rsid w:val="002D30CB"/>
    <w:rsid w:val="002E6AA7"/>
    <w:rsid w:val="002F7481"/>
    <w:rsid w:val="00301BD7"/>
    <w:rsid w:val="00314F6E"/>
    <w:rsid w:val="0031735A"/>
    <w:rsid w:val="00321947"/>
    <w:rsid w:val="00322B43"/>
    <w:rsid w:val="00332493"/>
    <w:rsid w:val="00341A68"/>
    <w:rsid w:val="00367D56"/>
    <w:rsid w:val="003745A1"/>
    <w:rsid w:val="00374732"/>
    <w:rsid w:val="00376816"/>
    <w:rsid w:val="00384635"/>
    <w:rsid w:val="0039003D"/>
    <w:rsid w:val="0039197D"/>
    <w:rsid w:val="00392357"/>
    <w:rsid w:val="003A121D"/>
    <w:rsid w:val="003A30E0"/>
    <w:rsid w:val="003A336C"/>
    <w:rsid w:val="003A71E7"/>
    <w:rsid w:val="003B2A93"/>
    <w:rsid w:val="003D58B3"/>
    <w:rsid w:val="003E5D6A"/>
    <w:rsid w:val="003E7EFC"/>
    <w:rsid w:val="004033AB"/>
    <w:rsid w:val="00416A8C"/>
    <w:rsid w:val="00431F47"/>
    <w:rsid w:val="00437024"/>
    <w:rsid w:val="00437120"/>
    <w:rsid w:val="0043774C"/>
    <w:rsid w:val="004442FE"/>
    <w:rsid w:val="00457AC7"/>
    <w:rsid w:val="0046270E"/>
    <w:rsid w:val="0049352C"/>
    <w:rsid w:val="004A74DA"/>
    <w:rsid w:val="004A7EAB"/>
    <w:rsid w:val="004B3777"/>
    <w:rsid w:val="004B6A95"/>
    <w:rsid w:val="00501B1F"/>
    <w:rsid w:val="005053C5"/>
    <w:rsid w:val="005234AB"/>
    <w:rsid w:val="00534EE7"/>
    <w:rsid w:val="00557724"/>
    <w:rsid w:val="00577F0A"/>
    <w:rsid w:val="00584E6C"/>
    <w:rsid w:val="005B5BF1"/>
    <w:rsid w:val="005D339C"/>
    <w:rsid w:val="005F46AA"/>
    <w:rsid w:val="00600A7A"/>
    <w:rsid w:val="0060336A"/>
    <w:rsid w:val="0060738A"/>
    <w:rsid w:val="00614FE4"/>
    <w:rsid w:val="0061624D"/>
    <w:rsid w:val="00624947"/>
    <w:rsid w:val="00624EE8"/>
    <w:rsid w:val="006306C3"/>
    <w:rsid w:val="006402E4"/>
    <w:rsid w:val="0067327B"/>
    <w:rsid w:val="00675BEA"/>
    <w:rsid w:val="00677BC9"/>
    <w:rsid w:val="00684DD2"/>
    <w:rsid w:val="00690E87"/>
    <w:rsid w:val="00692175"/>
    <w:rsid w:val="00692EE4"/>
    <w:rsid w:val="006B2568"/>
    <w:rsid w:val="006B47BA"/>
    <w:rsid w:val="006C4EBD"/>
    <w:rsid w:val="006D5A29"/>
    <w:rsid w:val="006D732C"/>
    <w:rsid w:val="006F58B6"/>
    <w:rsid w:val="006F5F3E"/>
    <w:rsid w:val="006F5F73"/>
    <w:rsid w:val="0070583D"/>
    <w:rsid w:val="00716CCB"/>
    <w:rsid w:val="00741BBE"/>
    <w:rsid w:val="00744203"/>
    <w:rsid w:val="00744584"/>
    <w:rsid w:val="0074523E"/>
    <w:rsid w:val="00745B34"/>
    <w:rsid w:val="00764251"/>
    <w:rsid w:val="00767E69"/>
    <w:rsid w:val="007769F6"/>
    <w:rsid w:val="00785F00"/>
    <w:rsid w:val="007941C5"/>
    <w:rsid w:val="00795D13"/>
    <w:rsid w:val="007B19E4"/>
    <w:rsid w:val="007B5686"/>
    <w:rsid w:val="007B6297"/>
    <w:rsid w:val="007C2AC5"/>
    <w:rsid w:val="007C4983"/>
    <w:rsid w:val="007E06A8"/>
    <w:rsid w:val="007E205F"/>
    <w:rsid w:val="007E5D18"/>
    <w:rsid w:val="007E7347"/>
    <w:rsid w:val="007F0A85"/>
    <w:rsid w:val="00800CD4"/>
    <w:rsid w:val="008028D8"/>
    <w:rsid w:val="00810B68"/>
    <w:rsid w:val="00823B7A"/>
    <w:rsid w:val="00823C87"/>
    <w:rsid w:val="00824E5A"/>
    <w:rsid w:val="00826B59"/>
    <w:rsid w:val="008306C0"/>
    <w:rsid w:val="00834E14"/>
    <w:rsid w:val="00860383"/>
    <w:rsid w:val="008655F6"/>
    <w:rsid w:val="00874DFC"/>
    <w:rsid w:val="00876BAB"/>
    <w:rsid w:val="0087752F"/>
    <w:rsid w:val="0088029E"/>
    <w:rsid w:val="00884CCA"/>
    <w:rsid w:val="00886463"/>
    <w:rsid w:val="0089041A"/>
    <w:rsid w:val="00892E76"/>
    <w:rsid w:val="00895BED"/>
    <w:rsid w:val="008A39D3"/>
    <w:rsid w:val="008A4ACC"/>
    <w:rsid w:val="008A68FF"/>
    <w:rsid w:val="008B08F1"/>
    <w:rsid w:val="008B2A02"/>
    <w:rsid w:val="008B62CA"/>
    <w:rsid w:val="008B654A"/>
    <w:rsid w:val="008C5685"/>
    <w:rsid w:val="008E758A"/>
    <w:rsid w:val="008F1AAC"/>
    <w:rsid w:val="008F1B24"/>
    <w:rsid w:val="008F5202"/>
    <w:rsid w:val="0090400C"/>
    <w:rsid w:val="009066DC"/>
    <w:rsid w:val="00915B8E"/>
    <w:rsid w:val="00923AA0"/>
    <w:rsid w:val="00926BBB"/>
    <w:rsid w:val="009355D1"/>
    <w:rsid w:val="009441B5"/>
    <w:rsid w:val="00944B5A"/>
    <w:rsid w:val="0095588A"/>
    <w:rsid w:val="009571F7"/>
    <w:rsid w:val="00961229"/>
    <w:rsid w:val="00963A03"/>
    <w:rsid w:val="00973C75"/>
    <w:rsid w:val="009756F5"/>
    <w:rsid w:val="00977A61"/>
    <w:rsid w:val="009859CE"/>
    <w:rsid w:val="00996408"/>
    <w:rsid w:val="009A4ECB"/>
    <w:rsid w:val="009B6804"/>
    <w:rsid w:val="009D4FDE"/>
    <w:rsid w:val="009D5DDE"/>
    <w:rsid w:val="009E193E"/>
    <w:rsid w:val="009F7B43"/>
    <w:rsid w:val="00A16C27"/>
    <w:rsid w:val="00A31E20"/>
    <w:rsid w:val="00A32FFB"/>
    <w:rsid w:val="00A34261"/>
    <w:rsid w:val="00A37A22"/>
    <w:rsid w:val="00A402D3"/>
    <w:rsid w:val="00A40944"/>
    <w:rsid w:val="00A40ABF"/>
    <w:rsid w:val="00A43A7F"/>
    <w:rsid w:val="00A461A8"/>
    <w:rsid w:val="00A4790C"/>
    <w:rsid w:val="00A504AC"/>
    <w:rsid w:val="00A67C27"/>
    <w:rsid w:val="00A71FC9"/>
    <w:rsid w:val="00A72ACF"/>
    <w:rsid w:val="00A82AAE"/>
    <w:rsid w:val="00A86E21"/>
    <w:rsid w:val="00A957BB"/>
    <w:rsid w:val="00A95F59"/>
    <w:rsid w:val="00AA305B"/>
    <w:rsid w:val="00AA4B50"/>
    <w:rsid w:val="00AB0F53"/>
    <w:rsid w:val="00AB1292"/>
    <w:rsid w:val="00AB2B6D"/>
    <w:rsid w:val="00AB335A"/>
    <w:rsid w:val="00AB584C"/>
    <w:rsid w:val="00AB6383"/>
    <w:rsid w:val="00AC1889"/>
    <w:rsid w:val="00AC2EEA"/>
    <w:rsid w:val="00AC6F29"/>
    <w:rsid w:val="00B02E5D"/>
    <w:rsid w:val="00B05E48"/>
    <w:rsid w:val="00B06B21"/>
    <w:rsid w:val="00B21C5B"/>
    <w:rsid w:val="00B458FF"/>
    <w:rsid w:val="00B654C4"/>
    <w:rsid w:val="00B67CDC"/>
    <w:rsid w:val="00B7244A"/>
    <w:rsid w:val="00B76457"/>
    <w:rsid w:val="00B82054"/>
    <w:rsid w:val="00B87701"/>
    <w:rsid w:val="00BA15E2"/>
    <w:rsid w:val="00BA1919"/>
    <w:rsid w:val="00BA5024"/>
    <w:rsid w:val="00BA6D67"/>
    <w:rsid w:val="00BA7EE2"/>
    <w:rsid w:val="00BC3859"/>
    <w:rsid w:val="00BC44B6"/>
    <w:rsid w:val="00BE158B"/>
    <w:rsid w:val="00C05B94"/>
    <w:rsid w:val="00C21D27"/>
    <w:rsid w:val="00C26E4F"/>
    <w:rsid w:val="00C3430C"/>
    <w:rsid w:val="00C40F2D"/>
    <w:rsid w:val="00C5252F"/>
    <w:rsid w:val="00C70F14"/>
    <w:rsid w:val="00C77555"/>
    <w:rsid w:val="00C80190"/>
    <w:rsid w:val="00C80649"/>
    <w:rsid w:val="00C85D79"/>
    <w:rsid w:val="00C94FA6"/>
    <w:rsid w:val="00CA26DB"/>
    <w:rsid w:val="00CB12C1"/>
    <w:rsid w:val="00CC0F85"/>
    <w:rsid w:val="00CC7FEB"/>
    <w:rsid w:val="00CD3131"/>
    <w:rsid w:val="00CD589B"/>
    <w:rsid w:val="00CE1857"/>
    <w:rsid w:val="00D01AF9"/>
    <w:rsid w:val="00D025F4"/>
    <w:rsid w:val="00D04695"/>
    <w:rsid w:val="00D249D2"/>
    <w:rsid w:val="00D35153"/>
    <w:rsid w:val="00D41FA3"/>
    <w:rsid w:val="00D645BB"/>
    <w:rsid w:val="00D7267D"/>
    <w:rsid w:val="00D72FB2"/>
    <w:rsid w:val="00D741CD"/>
    <w:rsid w:val="00D87227"/>
    <w:rsid w:val="00D911C7"/>
    <w:rsid w:val="00D91E05"/>
    <w:rsid w:val="00D9440D"/>
    <w:rsid w:val="00DA1153"/>
    <w:rsid w:val="00DA71FA"/>
    <w:rsid w:val="00DB46D1"/>
    <w:rsid w:val="00DC18EF"/>
    <w:rsid w:val="00DD171E"/>
    <w:rsid w:val="00DF0BF7"/>
    <w:rsid w:val="00DF5F42"/>
    <w:rsid w:val="00E06D28"/>
    <w:rsid w:val="00E171EA"/>
    <w:rsid w:val="00E220D8"/>
    <w:rsid w:val="00E23B7C"/>
    <w:rsid w:val="00E24576"/>
    <w:rsid w:val="00E4249C"/>
    <w:rsid w:val="00E46023"/>
    <w:rsid w:val="00E5294E"/>
    <w:rsid w:val="00E56AC5"/>
    <w:rsid w:val="00E62A62"/>
    <w:rsid w:val="00E71F9B"/>
    <w:rsid w:val="00E94DF9"/>
    <w:rsid w:val="00EB13F4"/>
    <w:rsid w:val="00EB155C"/>
    <w:rsid w:val="00EC205E"/>
    <w:rsid w:val="00EC3562"/>
    <w:rsid w:val="00EC67D4"/>
    <w:rsid w:val="00ED051C"/>
    <w:rsid w:val="00ED34B0"/>
    <w:rsid w:val="00EE42BE"/>
    <w:rsid w:val="00EE498F"/>
    <w:rsid w:val="00EF32DA"/>
    <w:rsid w:val="00F045D3"/>
    <w:rsid w:val="00F05330"/>
    <w:rsid w:val="00F27500"/>
    <w:rsid w:val="00F46462"/>
    <w:rsid w:val="00F64149"/>
    <w:rsid w:val="00F67423"/>
    <w:rsid w:val="00F7067A"/>
    <w:rsid w:val="00F70868"/>
    <w:rsid w:val="00F911A0"/>
    <w:rsid w:val="00F938AF"/>
    <w:rsid w:val="00F965CE"/>
    <w:rsid w:val="00FB716E"/>
    <w:rsid w:val="00FD62CE"/>
    <w:rsid w:val="00FF4F8E"/>
    <w:rsid w:val="145CFE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4BC6F2"/>
  <w15:chartTrackingRefBased/>
  <w15:docId w15:val="{A0F5A8E9-92B5-4162-9E92-175731ED7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EEA"/>
    <w:rPr>
      <w:rFonts w:cs="Arial"/>
    </w:rPr>
  </w:style>
  <w:style w:type="paragraph" w:styleId="Heading1">
    <w:name w:val="heading 1"/>
    <w:basedOn w:val="Normal"/>
    <w:next w:val="Normal"/>
    <w:link w:val="Heading1Char"/>
    <w:uiPriority w:val="9"/>
    <w:qFormat/>
    <w:rsid w:val="00AC2EEA"/>
    <w:pPr>
      <w:keepNext/>
      <w:keepLines/>
      <w:spacing w:before="240"/>
      <w:outlineLvl w:val="0"/>
    </w:pPr>
    <w:rPr>
      <w:rFonts w:ascii="Calibri Light" w:eastAsia="MS Gothic" w:hAnsi="Calibri Light" w:cs="Times New Roman"/>
      <w:color w:val="2E74B5"/>
      <w:sz w:val="32"/>
      <w:szCs w:val="32"/>
    </w:rPr>
  </w:style>
  <w:style w:type="paragraph" w:styleId="Heading2">
    <w:name w:val="heading 2"/>
    <w:basedOn w:val="Normal"/>
    <w:next w:val="Normal"/>
    <w:link w:val="Heading2Char"/>
    <w:uiPriority w:val="9"/>
    <w:qFormat/>
    <w:rsid w:val="00AC2EEA"/>
    <w:pPr>
      <w:keepNext/>
      <w:keepLines/>
      <w:spacing w:before="40"/>
      <w:outlineLvl w:val="1"/>
    </w:pPr>
    <w:rPr>
      <w:rFonts w:ascii="Calibri Light" w:eastAsia="MS Gothic" w:hAnsi="Calibri Light" w:cs="Times New Roman"/>
      <w:color w:val="2E74B5"/>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C2EEA"/>
    <w:rPr>
      <w:rFonts w:ascii="Calibri Light" w:eastAsia="MS Gothic" w:hAnsi="Calibri Light" w:cs="Times New Roman"/>
      <w:color w:val="2E74B5"/>
      <w:sz w:val="32"/>
      <w:szCs w:val="32"/>
    </w:rPr>
  </w:style>
  <w:style w:type="character" w:customStyle="1" w:styleId="Heading2Char">
    <w:name w:val="Heading 2 Char"/>
    <w:link w:val="Heading2"/>
    <w:uiPriority w:val="9"/>
    <w:rsid w:val="00AC2EEA"/>
    <w:rPr>
      <w:rFonts w:ascii="Calibri Light" w:eastAsia="MS Gothic" w:hAnsi="Calibri Light" w:cs="Times New Roman"/>
      <w:color w:val="2E74B5"/>
      <w:sz w:val="26"/>
      <w:szCs w:val="26"/>
    </w:rPr>
  </w:style>
  <w:style w:type="paragraph" w:customStyle="1" w:styleId="ColorfulList-Accent11">
    <w:name w:val="Colorful List - Accent 11"/>
    <w:basedOn w:val="Normal"/>
    <w:uiPriority w:val="34"/>
    <w:qFormat/>
    <w:rsid w:val="00AC2EEA"/>
    <w:pPr>
      <w:spacing w:after="200" w:line="276" w:lineRule="auto"/>
      <w:ind w:left="720"/>
      <w:contextualSpacing/>
    </w:pPr>
    <w:rPr>
      <w:rFonts w:cs="Times New Roman"/>
      <w:sz w:val="22"/>
      <w:szCs w:val="22"/>
      <w:lang w:val="en-GB"/>
    </w:rPr>
  </w:style>
  <w:style w:type="character" w:styleId="CommentReference">
    <w:name w:val="annotation reference"/>
    <w:uiPriority w:val="99"/>
    <w:semiHidden/>
    <w:unhideWhenUsed/>
    <w:rsid w:val="00AC2EEA"/>
    <w:rPr>
      <w:sz w:val="18"/>
      <w:szCs w:val="18"/>
    </w:rPr>
  </w:style>
  <w:style w:type="paragraph" w:styleId="CommentText">
    <w:name w:val="annotation text"/>
    <w:basedOn w:val="Normal"/>
    <w:link w:val="CommentTextChar"/>
    <w:uiPriority w:val="99"/>
    <w:unhideWhenUsed/>
    <w:rsid w:val="00AC2EEA"/>
    <w:rPr>
      <w:sz w:val="24"/>
      <w:szCs w:val="24"/>
    </w:rPr>
  </w:style>
  <w:style w:type="character" w:customStyle="1" w:styleId="CommentTextChar">
    <w:name w:val="Comment Text Char"/>
    <w:link w:val="CommentText"/>
    <w:uiPriority w:val="99"/>
    <w:rsid w:val="00AC2EEA"/>
    <w:rPr>
      <w:rFonts w:ascii="Calibri" w:eastAsia="Calibri" w:hAnsi="Calibri" w:cs="Arial"/>
      <w:sz w:val="24"/>
      <w:szCs w:val="24"/>
    </w:rPr>
  </w:style>
  <w:style w:type="paragraph" w:styleId="BalloonText">
    <w:name w:val="Balloon Text"/>
    <w:basedOn w:val="Normal"/>
    <w:link w:val="BalloonTextChar"/>
    <w:uiPriority w:val="99"/>
    <w:semiHidden/>
    <w:unhideWhenUsed/>
    <w:rsid w:val="00AC2EEA"/>
    <w:rPr>
      <w:rFonts w:ascii="Segoe UI" w:hAnsi="Segoe UI" w:cs="Segoe UI"/>
      <w:sz w:val="18"/>
      <w:szCs w:val="18"/>
    </w:rPr>
  </w:style>
  <w:style w:type="character" w:customStyle="1" w:styleId="BalloonTextChar">
    <w:name w:val="Balloon Text Char"/>
    <w:link w:val="BalloonText"/>
    <w:uiPriority w:val="99"/>
    <w:semiHidden/>
    <w:rsid w:val="00AC2EEA"/>
    <w:rPr>
      <w:rFonts w:ascii="Segoe UI" w:eastAsia="Calibri" w:hAnsi="Segoe UI" w:cs="Segoe UI"/>
      <w:sz w:val="18"/>
      <w:szCs w:val="18"/>
    </w:rPr>
  </w:style>
  <w:style w:type="paragraph" w:styleId="FootnoteText">
    <w:name w:val="footnote text"/>
    <w:basedOn w:val="Normal"/>
    <w:link w:val="FootnoteTextChar"/>
    <w:uiPriority w:val="99"/>
    <w:unhideWhenUsed/>
    <w:rsid w:val="00AC2EEA"/>
    <w:rPr>
      <w:rFonts w:eastAsia="Times New Roman" w:cs="Times New Roman"/>
    </w:rPr>
  </w:style>
  <w:style w:type="character" w:customStyle="1" w:styleId="FootnoteTextChar">
    <w:name w:val="Footnote Text Char"/>
    <w:link w:val="FootnoteText"/>
    <w:uiPriority w:val="99"/>
    <w:rsid w:val="00AC2EEA"/>
    <w:rPr>
      <w:rFonts w:ascii="Calibri" w:eastAsia="Times New Roman" w:hAnsi="Calibri" w:cs="Times New Roman"/>
      <w:sz w:val="20"/>
      <w:szCs w:val="20"/>
    </w:rPr>
  </w:style>
  <w:style w:type="character" w:customStyle="1" w:styleId="PlainTable31">
    <w:name w:val="Plain Table 31"/>
    <w:uiPriority w:val="19"/>
    <w:qFormat/>
    <w:rsid w:val="00AC2EEA"/>
    <w:rPr>
      <w:i/>
      <w:iCs/>
    </w:rPr>
  </w:style>
  <w:style w:type="paragraph" w:customStyle="1" w:styleId="GridTable21">
    <w:name w:val="Grid Table 21"/>
    <w:basedOn w:val="Normal"/>
    <w:next w:val="Normal"/>
    <w:uiPriority w:val="70"/>
    <w:rsid w:val="00AC2EEA"/>
    <w:pPr>
      <w:tabs>
        <w:tab w:val="left" w:pos="384"/>
      </w:tabs>
      <w:spacing w:after="240"/>
      <w:ind w:left="384" w:hanging="384"/>
    </w:pPr>
  </w:style>
  <w:style w:type="paragraph" w:styleId="CommentSubject">
    <w:name w:val="annotation subject"/>
    <w:basedOn w:val="CommentText"/>
    <w:next w:val="CommentText"/>
    <w:link w:val="CommentSubjectChar"/>
    <w:uiPriority w:val="99"/>
    <w:semiHidden/>
    <w:unhideWhenUsed/>
    <w:rsid w:val="00AC2EEA"/>
    <w:rPr>
      <w:b/>
      <w:bCs/>
      <w:sz w:val="20"/>
      <w:szCs w:val="20"/>
    </w:rPr>
  </w:style>
  <w:style w:type="character" w:customStyle="1" w:styleId="CommentSubjectChar">
    <w:name w:val="Comment Subject Char"/>
    <w:link w:val="CommentSubject"/>
    <w:uiPriority w:val="99"/>
    <w:semiHidden/>
    <w:rsid w:val="00AC2EEA"/>
    <w:rPr>
      <w:rFonts w:ascii="Calibri" w:eastAsia="Calibri" w:hAnsi="Calibri" w:cs="Arial"/>
      <w:b/>
      <w:bCs/>
      <w:sz w:val="20"/>
      <w:szCs w:val="20"/>
    </w:rPr>
  </w:style>
  <w:style w:type="paragraph" w:customStyle="1" w:styleId="ColorfulShading-Accent11">
    <w:name w:val="Colorful Shading - Accent 11"/>
    <w:hidden/>
    <w:uiPriority w:val="99"/>
    <w:semiHidden/>
    <w:rsid w:val="00AC2EEA"/>
    <w:rPr>
      <w:rFonts w:cs="Arial"/>
    </w:rPr>
  </w:style>
  <w:style w:type="character" w:styleId="Hyperlink">
    <w:name w:val="Hyperlink"/>
    <w:uiPriority w:val="99"/>
    <w:unhideWhenUsed/>
    <w:rsid w:val="00AC2EEA"/>
    <w:rPr>
      <w:color w:val="0563C1"/>
      <w:u w:val="single"/>
    </w:rPr>
  </w:style>
  <w:style w:type="paragraph" w:styleId="Footer">
    <w:name w:val="footer"/>
    <w:basedOn w:val="Normal"/>
    <w:link w:val="FooterChar"/>
    <w:uiPriority w:val="99"/>
    <w:unhideWhenUsed/>
    <w:rsid w:val="00A71FC9"/>
    <w:pPr>
      <w:tabs>
        <w:tab w:val="center" w:pos="4680"/>
        <w:tab w:val="right" w:pos="9360"/>
      </w:tabs>
    </w:pPr>
  </w:style>
  <w:style w:type="character" w:customStyle="1" w:styleId="FooterChar">
    <w:name w:val="Footer Char"/>
    <w:link w:val="Footer"/>
    <w:uiPriority w:val="99"/>
    <w:rsid w:val="00A71FC9"/>
    <w:rPr>
      <w:rFonts w:ascii="Calibri" w:eastAsia="Calibri" w:hAnsi="Calibri" w:cs="Arial"/>
      <w:sz w:val="20"/>
      <w:szCs w:val="20"/>
    </w:rPr>
  </w:style>
  <w:style w:type="paragraph" w:customStyle="1" w:styleId="NoSpacing1">
    <w:name w:val="No Spacing1"/>
    <w:uiPriority w:val="1"/>
    <w:qFormat/>
    <w:rsid w:val="0022582E"/>
    <w:rPr>
      <w:sz w:val="22"/>
      <w:szCs w:val="22"/>
      <w:lang w:val="en-GB"/>
    </w:rPr>
  </w:style>
  <w:style w:type="paragraph" w:customStyle="1" w:styleId="Default">
    <w:name w:val="Default"/>
    <w:rsid w:val="005F46AA"/>
    <w:pPr>
      <w:autoSpaceDE w:val="0"/>
      <w:autoSpaceDN w:val="0"/>
      <w:adjustRightInd w:val="0"/>
    </w:pPr>
    <w:rPr>
      <w:rFonts w:ascii="Times New Roman" w:hAnsi="Times New Roman"/>
      <w:color w:val="000000"/>
      <w:sz w:val="24"/>
      <w:szCs w:val="24"/>
    </w:rPr>
  </w:style>
  <w:style w:type="paragraph" w:customStyle="1" w:styleId="n2t">
    <w:name w:val="n2t"/>
    <w:basedOn w:val="Normal"/>
    <w:qFormat/>
    <w:rsid w:val="006F5F3E"/>
    <w:pPr>
      <w:spacing w:after="160" w:line="360" w:lineRule="auto"/>
      <w:jc w:val="both"/>
    </w:pPr>
    <w:rPr>
      <w:rFonts w:ascii="Times New Roman" w:hAnsi="Times New Roman" w:cs="Times New Roman"/>
      <w:sz w:val="24"/>
      <w:szCs w:val="24"/>
    </w:rPr>
  </w:style>
  <w:style w:type="paragraph" w:styleId="ListParagraph">
    <w:name w:val="List Paragraph"/>
    <w:basedOn w:val="Normal"/>
    <w:uiPriority w:val="34"/>
    <w:qFormat/>
    <w:rsid w:val="009E193E"/>
    <w:pPr>
      <w:spacing w:after="160" w:line="278" w:lineRule="auto"/>
      <w:ind w:left="720"/>
      <w:contextualSpacing/>
    </w:pPr>
    <w:rPr>
      <w:rFonts w:ascii="Aptos" w:eastAsia="Aptos" w:hAnsi="Aptos" w:cs="Times New Roman"/>
      <w:kern w:val="2"/>
      <w:sz w:val="24"/>
      <w:szCs w:val="24"/>
    </w:rPr>
  </w:style>
  <w:style w:type="paragraph" w:styleId="Title">
    <w:name w:val="Title"/>
    <w:basedOn w:val="Normal"/>
    <w:next w:val="Normal"/>
    <w:link w:val="TitleChar"/>
    <w:uiPriority w:val="10"/>
    <w:qFormat/>
    <w:rsid w:val="00B67CD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B67CD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B67CDC"/>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67CDC"/>
    <w:rPr>
      <w:rFonts w:asciiTheme="majorHAnsi" w:eastAsiaTheme="majorEastAsia" w:hAnsiTheme="majorHAnsi" w:cstheme="majorBidi"/>
      <w:sz w:val="24"/>
      <w:szCs w:val="24"/>
    </w:rPr>
  </w:style>
  <w:style w:type="table" w:styleId="TableGrid">
    <w:name w:val="Table Grid"/>
    <w:basedOn w:val="TableNormal"/>
    <w:uiPriority w:val="39"/>
    <w:rsid w:val="00973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95F59"/>
    <w:pPr>
      <w:spacing w:before="100" w:beforeAutospacing="1" w:after="100" w:afterAutospacing="1"/>
    </w:pPr>
    <w:rPr>
      <w:rFonts w:ascii="Times New Roman" w:eastAsia="Times New Roman" w:hAnsi="Times New Roman" w:cs="Times New Roman"/>
      <w:sz w:val="24"/>
      <w:szCs w:val="24"/>
      <w:lang w:val="en-IN" w:eastAsia="en-IN"/>
    </w:rPr>
  </w:style>
  <w:style w:type="character" w:styleId="Emphasis">
    <w:name w:val="Emphasis"/>
    <w:uiPriority w:val="20"/>
    <w:qFormat/>
    <w:rsid w:val="00A95F59"/>
    <w:rPr>
      <w:i/>
      <w:iCs/>
    </w:rPr>
  </w:style>
  <w:style w:type="character" w:styleId="UnresolvedMention">
    <w:name w:val="Unresolved Mention"/>
    <w:basedOn w:val="DefaultParagraphFont"/>
    <w:uiPriority w:val="99"/>
    <w:semiHidden/>
    <w:unhideWhenUsed/>
    <w:rsid w:val="00977A61"/>
    <w:rPr>
      <w:color w:val="605E5C"/>
      <w:shd w:val="clear" w:color="auto" w:fill="E1DFDD"/>
    </w:rPr>
  </w:style>
  <w:style w:type="character" w:styleId="FollowedHyperlink">
    <w:name w:val="FollowedHyperlink"/>
    <w:basedOn w:val="DefaultParagraphFont"/>
    <w:uiPriority w:val="99"/>
    <w:semiHidden/>
    <w:unhideWhenUsed/>
    <w:rsid w:val="002F748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5495">
      <w:bodyDiv w:val="1"/>
      <w:marLeft w:val="0"/>
      <w:marRight w:val="0"/>
      <w:marTop w:val="0"/>
      <w:marBottom w:val="0"/>
      <w:divBdr>
        <w:top w:val="none" w:sz="0" w:space="0" w:color="auto"/>
        <w:left w:val="none" w:sz="0" w:space="0" w:color="auto"/>
        <w:bottom w:val="none" w:sz="0" w:space="0" w:color="auto"/>
        <w:right w:val="none" w:sz="0" w:space="0" w:color="auto"/>
      </w:divBdr>
    </w:div>
    <w:div w:id="235284303">
      <w:bodyDiv w:val="1"/>
      <w:marLeft w:val="0"/>
      <w:marRight w:val="0"/>
      <w:marTop w:val="0"/>
      <w:marBottom w:val="0"/>
      <w:divBdr>
        <w:top w:val="none" w:sz="0" w:space="0" w:color="auto"/>
        <w:left w:val="none" w:sz="0" w:space="0" w:color="auto"/>
        <w:bottom w:val="none" w:sz="0" w:space="0" w:color="auto"/>
        <w:right w:val="none" w:sz="0" w:space="0" w:color="auto"/>
      </w:divBdr>
    </w:div>
    <w:div w:id="355693094">
      <w:bodyDiv w:val="1"/>
      <w:marLeft w:val="0"/>
      <w:marRight w:val="0"/>
      <w:marTop w:val="0"/>
      <w:marBottom w:val="0"/>
      <w:divBdr>
        <w:top w:val="none" w:sz="0" w:space="0" w:color="auto"/>
        <w:left w:val="none" w:sz="0" w:space="0" w:color="auto"/>
        <w:bottom w:val="none" w:sz="0" w:space="0" w:color="auto"/>
        <w:right w:val="none" w:sz="0" w:space="0" w:color="auto"/>
      </w:divBdr>
    </w:div>
    <w:div w:id="588346713">
      <w:bodyDiv w:val="1"/>
      <w:marLeft w:val="0"/>
      <w:marRight w:val="0"/>
      <w:marTop w:val="0"/>
      <w:marBottom w:val="0"/>
      <w:divBdr>
        <w:top w:val="none" w:sz="0" w:space="0" w:color="auto"/>
        <w:left w:val="none" w:sz="0" w:space="0" w:color="auto"/>
        <w:bottom w:val="none" w:sz="0" w:space="0" w:color="auto"/>
        <w:right w:val="none" w:sz="0" w:space="0" w:color="auto"/>
      </w:divBdr>
    </w:div>
    <w:div w:id="1327707956">
      <w:bodyDiv w:val="1"/>
      <w:marLeft w:val="0"/>
      <w:marRight w:val="0"/>
      <w:marTop w:val="0"/>
      <w:marBottom w:val="0"/>
      <w:divBdr>
        <w:top w:val="none" w:sz="0" w:space="0" w:color="auto"/>
        <w:left w:val="none" w:sz="0" w:space="0" w:color="auto"/>
        <w:bottom w:val="none" w:sz="0" w:space="0" w:color="auto"/>
        <w:right w:val="none" w:sz="0" w:space="0" w:color="auto"/>
      </w:divBdr>
      <w:divsChild>
        <w:div w:id="1680081476">
          <w:marLeft w:val="0"/>
          <w:marRight w:val="0"/>
          <w:marTop w:val="0"/>
          <w:marBottom w:val="0"/>
          <w:divBdr>
            <w:top w:val="none" w:sz="0" w:space="0" w:color="auto"/>
            <w:left w:val="none" w:sz="0" w:space="0" w:color="auto"/>
            <w:bottom w:val="none" w:sz="0" w:space="0" w:color="auto"/>
            <w:right w:val="none" w:sz="0" w:space="0" w:color="auto"/>
          </w:divBdr>
          <w:divsChild>
            <w:div w:id="1136021806">
              <w:marLeft w:val="0"/>
              <w:marRight w:val="0"/>
              <w:marTop w:val="0"/>
              <w:marBottom w:val="0"/>
              <w:divBdr>
                <w:top w:val="none" w:sz="0" w:space="0" w:color="auto"/>
                <w:left w:val="none" w:sz="0" w:space="0" w:color="auto"/>
                <w:bottom w:val="none" w:sz="0" w:space="0" w:color="auto"/>
                <w:right w:val="none" w:sz="0" w:space="0" w:color="auto"/>
              </w:divBdr>
              <w:divsChild>
                <w:div w:id="767312919">
                  <w:marLeft w:val="0"/>
                  <w:marRight w:val="0"/>
                  <w:marTop w:val="0"/>
                  <w:marBottom w:val="0"/>
                  <w:divBdr>
                    <w:top w:val="none" w:sz="0" w:space="0" w:color="auto"/>
                    <w:left w:val="none" w:sz="0" w:space="0" w:color="auto"/>
                    <w:bottom w:val="none" w:sz="0" w:space="0" w:color="auto"/>
                    <w:right w:val="none" w:sz="0" w:space="0" w:color="auto"/>
                  </w:divBdr>
                  <w:divsChild>
                    <w:div w:id="117815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101050">
          <w:marLeft w:val="0"/>
          <w:marRight w:val="0"/>
          <w:marTop w:val="0"/>
          <w:marBottom w:val="0"/>
          <w:divBdr>
            <w:top w:val="none" w:sz="0" w:space="0" w:color="auto"/>
            <w:left w:val="none" w:sz="0" w:space="0" w:color="auto"/>
            <w:bottom w:val="none" w:sz="0" w:space="0" w:color="auto"/>
            <w:right w:val="none" w:sz="0" w:space="0" w:color="auto"/>
          </w:divBdr>
          <w:divsChild>
            <w:div w:id="1120223559">
              <w:marLeft w:val="0"/>
              <w:marRight w:val="0"/>
              <w:marTop w:val="0"/>
              <w:marBottom w:val="0"/>
              <w:divBdr>
                <w:top w:val="none" w:sz="0" w:space="0" w:color="auto"/>
                <w:left w:val="none" w:sz="0" w:space="0" w:color="auto"/>
                <w:bottom w:val="none" w:sz="0" w:space="0" w:color="auto"/>
                <w:right w:val="none" w:sz="0" w:space="0" w:color="auto"/>
              </w:divBdr>
              <w:divsChild>
                <w:div w:id="567308805">
                  <w:marLeft w:val="0"/>
                  <w:marRight w:val="0"/>
                  <w:marTop w:val="0"/>
                  <w:marBottom w:val="0"/>
                  <w:divBdr>
                    <w:top w:val="none" w:sz="0" w:space="0" w:color="auto"/>
                    <w:left w:val="none" w:sz="0" w:space="0" w:color="auto"/>
                    <w:bottom w:val="none" w:sz="0" w:space="0" w:color="auto"/>
                    <w:right w:val="none" w:sz="0" w:space="0" w:color="auto"/>
                  </w:divBdr>
                  <w:divsChild>
                    <w:div w:id="17187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412913">
      <w:bodyDiv w:val="1"/>
      <w:marLeft w:val="0"/>
      <w:marRight w:val="0"/>
      <w:marTop w:val="0"/>
      <w:marBottom w:val="0"/>
      <w:divBdr>
        <w:top w:val="none" w:sz="0" w:space="0" w:color="auto"/>
        <w:left w:val="none" w:sz="0" w:space="0" w:color="auto"/>
        <w:bottom w:val="none" w:sz="0" w:space="0" w:color="auto"/>
        <w:right w:val="none" w:sz="0" w:space="0" w:color="auto"/>
      </w:divBdr>
    </w:div>
    <w:div w:id="1963490286">
      <w:bodyDiv w:val="1"/>
      <w:marLeft w:val="0"/>
      <w:marRight w:val="0"/>
      <w:marTop w:val="0"/>
      <w:marBottom w:val="0"/>
      <w:divBdr>
        <w:top w:val="none" w:sz="0" w:space="0" w:color="auto"/>
        <w:left w:val="none" w:sz="0" w:space="0" w:color="auto"/>
        <w:bottom w:val="none" w:sz="0" w:space="0" w:color="auto"/>
        <w:right w:val="none" w:sz="0" w:space="0" w:color="auto"/>
      </w:divBdr>
    </w:div>
    <w:div w:id="2049331751">
      <w:bodyDiv w:val="1"/>
      <w:marLeft w:val="0"/>
      <w:marRight w:val="0"/>
      <w:marTop w:val="0"/>
      <w:marBottom w:val="0"/>
      <w:divBdr>
        <w:top w:val="none" w:sz="0" w:space="0" w:color="auto"/>
        <w:left w:val="none" w:sz="0" w:space="0" w:color="auto"/>
        <w:bottom w:val="none" w:sz="0" w:space="0" w:color="auto"/>
        <w:right w:val="none" w:sz="0" w:space="0" w:color="auto"/>
      </w:divBdr>
      <w:divsChild>
        <w:div w:id="845174163">
          <w:marLeft w:val="0"/>
          <w:marRight w:val="0"/>
          <w:marTop w:val="0"/>
          <w:marBottom w:val="0"/>
          <w:divBdr>
            <w:top w:val="none" w:sz="0" w:space="0" w:color="auto"/>
            <w:left w:val="none" w:sz="0" w:space="0" w:color="auto"/>
            <w:bottom w:val="none" w:sz="0" w:space="0" w:color="auto"/>
            <w:right w:val="none" w:sz="0" w:space="0" w:color="auto"/>
          </w:divBdr>
          <w:divsChild>
            <w:div w:id="1640380605">
              <w:marLeft w:val="0"/>
              <w:marRight w:val="0"/>
              <w:marTop w:val="0"/>
              <w:marBottom w:val="0"/>
              <w:divBdr>
                <w:top w:val="none" w:sz="0" w:space="0" w:color="auto"/>
                <w:left w:val="none" w:sz="0" w:space="0" w:color="auto"/>
                <w:bottom w:val="none" w:sz="0" w:space="0" w:color="auto"/>
                <w:right w:val="none" w:sz="0" w:space="0" w:color="auto"/>
              </w:divBdr>
              <w:divsChild>
                <w:div w:id="1308852202">
                  <w:marLeft w:val="0"/>
                  <w:marRight w:val="0"/>
                  <w:marTop w:val="0"/>
                  <w:marBottom w:val="0"/>
                  <w:divBdr>
                    <w:top w:val="none" w:sz="0" w:space="0" w:color="auto"/>
                    <w:left w:val="none" w:sz="0" w:space="0" w:color="auto"/>
                    <w:bottom w:val="none" w:sz="0" w:space="0" w:color="auto"/>
                    <w:right w:val="none" w:sz="0" w:space="0" w:color="auto"/>
                  </w:divBdr>
                  <w:divsChild>
                    <w:div w:id="144500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77350">
          <w:marLeft w:val="0"/>
          <w:marRight w:val="0"/>
          <w:marTop w:val="0"/>
          <w:marBottom w:val="0"/>
          <w:divBdr>
            <w:top w:val="none" w:sz="0" w:space="0" w:color="auto"/>
            <w:left w:val="none" w:sz="0" w:space="0" w:color="auto"/>
            <w:bottom w:val="none" w:sz="0" w:space="0" w:color="auto"/>
            <w:right w:val="none" w:sz="0" w:space="0" w:color="auto"/>
          </w:divBdr>
          <w:divsChild>
            <w:div w:id="1001935182">
              <w:marLeft w:val="0"/>
              <w:marRight w:val="0"/>
              <w:marTop w:val="0"/>
              <w:marBottom w:val="0"/>
              <w:divBdr>
                <w:top w:val="none" w:sz="0" w:space="0" w:color="auto"/>
                <w:left w:val="none" w:sz="0" w:space="0" w:color="auto"/>
                <w:bottom w:val="none" w:sz="0" w:space="0" w:color="auto"/>
                <w:right w:val="none" w:sz="0" w:space="0" w:color="auto"/>
              </w:divBdr>
              <w:divsChild>
                <w:div w:id="1505826816">
                  <w:marLeft w:val="0"/>
                  <w:marRight w:val="0"/>
                  <w:marTop w:val="0"/>
                  <w:marBottom w:val="0"/>
                  <w:divBdr>
                    <w:top w:val="none" w:sz="0" w:space="0" w:color="auto"/>
                    <w:left w:val="none" w:sz="0" w:space="0" w:color="auto"/>
                    <w:bottom w:val="none" w:sz="0" w:space="0" w:color="auto"/>
                    <w:right w:val="none" w:sz="0" w:space="0" w:color="auto"/>
                  </w:divBdr>
                  <w:divsChild>
                    <w:div w:id="211586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assets.gov.ie/11641/89f31b07e6374016a41be537c6524f71.pdf" TargetMode="External"/><Relationship Id="rId21" Type="http://schemas.openxmlformats.org/officeDocument/2006/relationships/hyperlink" Target="https://doi.org/10.1136/emj.2007.051425" TargetMode="External"/><Relationship Id="rId42" Type="http://schemas.openxmlformats.org/officeDocument/2006/relationships/hyperlink" Target="https://scholar.google.com/scholar?q=Cattermole+GN,+Mak+SP,+Liow+CE,+et+al.+Derivation+of+a+prognostic+score+for+identifying+critically+ill+patients+in+an+emergency+department+resuscitation+room.+Resuscitation.+2009%3B80(9):1000-1005.+&amp;hl=en&amp;as_sdt=0,5" TargetMode="External"/><Relationship Id="rId47" Type="http://schemas.openxmlformats.org/officeDocument/2006/relationships/hyperlink" Target="https://pubmed.ncbi.nlm.nih.gov/18843068/" TargetMode="External"/><Relationship Id="rId63" Type="http://schemas.openxmlformats.org/officeDocument/2006/relationships/hyperlink" Target="https://pubmed.ncbi.nlm.nih.gov/25601429/" TargetMode="External"/><Relationship Id="rId68" Type="http://schemas.openxmlformats.org/officeDocument/2006/relationships/hyperlink" Target="https://scholar.google.com/scholar?hl=en&amp;as_sdt=0%2C5&amp;q=Corfield+AR%2C+Lees+F%2C+Zealley+I%2C+et+al%3B+Scottish+Trauma+Audit+Group+Sepsis+Steering+Group.+Utility+of+a+single+early+warning+score+in+patients+with+sepsis+in+the+emergency+department.+Emerg+Med+J.+2014%3B31%286%29%3A482-487.+&amp;btnG=" TargetMode="External"/><Relationship Id="rId2" Type="http://schemas.openxmlformats.org/officeDocument/2006/relationships/numbering" Target="numbering.xml"/><Relationship Id="rId16" Type="http://schemas.openxmlformats.org/officeDocument/2006/relationships/hyperlink" Target="https://pubmed.ncbi.nlm.nih.gov/10451667/" TargetMode="External"/><Relationship Id="rId29" Type="http://schemas.openxmlformats.org/officeDocument/2006/relationships/hyperlink" Target="https://pubmed.ncbi.nlm.nih.gov/23438452/" TargetMode="External"/><Relationship Id="rId11" Type="http://schemas.openxmlformats.org/officeDocument/2006/relationships/hyperlink" Target="https://scholar.google.com/scholar?hl=en&amp;as_sdt=0%2C5&amp;q=Subbe+CP%2C+Kruger+M%2C+Rutherford+P%2C+Gemmel+L.+Validation+of+a+modified+Early+Warning+Score+in+medical+admissions.+QJM.+2001%3B94%2810%29%3A521-526.+&amp;btnG=" TargetMode="External"/><Relationship Id="rId24" Type="http://schemas.openxmlformats.org/officeDocument/2006/relationships/hyperlink" Target="https://doi.org/10.1016/j.resuscitation.2011.06.033" TargetMode="External"/><Relationship Id="rId32" Type="http://schemas.openxmlformats.org/officeDocument/2006/relationships/hyperlink" Target="https://doi.org/10.1016/j.resuscitation.2015.02.011" TargetMode="External"/><Relationship Id="rId37" Type="http://schemas.openxmlformats.org/officeDocument/2006/relationships/hyperlink" Target="https://pubmed.ncbi.nlm.nih.gov/19540542/" TargetMode="External"/><Relationship Id="rId40" Type="http://schemas.openxmlformats.org/officeDocument/2006/relationships/hyperlink" Target="https://pubmed.ncbi.nlm.nih.gov/19608327/" TargetMode="External"/><Relationship Id="rId45" Type="http://schemas.openxmlformats.org/officeDocument/2006/relationships/hyperlink" Target="https://doi.org/10.1097/01.NURSE.0000410304.26165.33" TargetMode="External"/><Relationship Id="rId53" Type="http://schemas.openxmlformats.org/officeDocument/2006/relationships/hyperlink" Target="https://pubmed.ncbi.nlm.nih.gov/21651873/" TargetMode="External"/><Relationship Id="rId58" Type="http://schemas.openxmlformats.org/officeDocument/2006/relationships/hyperlink" Target="https://doi.org/10.1371/journal.pone.0151408" TargetMode="External"/><Relationship Id="rId66" Type="http://schemas.openxmlformats.org/officeDocument/2006/relationships/hyperlink" Target="https://pubmed.ncbi.nlm.nih.gov/23475607/" TargetMode="External"/><Relationship Id="rId74" Type="http://schemas.openxmlformats.org/officeDocument/2006/relationships/hyperlink" Target="https://doi.org/10.63096/medtigo30622421" TargetMode="External"/><Relationship Id="rId5" Type="http://schemas.openxmlformats.org/officeDocument/2006/relationships/webSettings" Target="webSettings.xml"/><Relationship Id="rId61" Type="http://schemas.openxmlformats.org/officeDocument/2006/relationships/hyperlink" Target="https://doi.org/10.1186/s13054-017-1930-8" TargetMode="External"/><Relationship Id="rId19" Type="http://schemas.openxmlformats.org/officeDocument/2006/relationships/hyperlink" Target="https://www.ncepod.org.uk/2012cap.html" TargetMode="External"/><Relationship Id="rId14" Type="http://schemas.openxmlformats.org/officeDocument/2006/relationships/hyperlink" Target="https://scholar.google.com/scholar?hl=en&amp;as_sdt=0%2C5&amp;q=Subbe+CP%2C+Gao+H%2C+Harrison+DA.+Reproducibility+of+physiological+track-and-trigger+warning+systems+for+identifying+at-risk+patients+on+the+ward.+Intensive+Care+Med.+2007%3B33%284%29%3A619-624&amp;btnG=" TargetMode="External"/><Relationship Id="rId22" Type="http://schemas.openxmlformats.org/officeDocument/2006/relationships/hyperlink" Target="https://scholar.google.com/scholar?hl=en&amp;as_sdt=0%2C5&amp;q=Groarke+JD%2C+Gallagher+J%2C+Stack+J%2C+et+al.+Use+of+an+admission+early+warning+score+to+predict+patient+morbidity+and+mortality+and+treatment+success.+Emerg+Med+J.+2008%3B25%2812%29%3A803-806.+&amp;btnG=" TargetMode="External"/><Relationship Id="rId27" Type="http://schemas.openxmlformats.org/officeDocument/2006/relationships/hyperlink" Target="https://pubmed.ncbi.nlm.nih.gov/23438452/" TargetMode="External"/><Relationship Id="rId30" Type="http://schemas.openxmlformats.org/officeDocument/2006/relationships/hyperlink" Target="https://www.rcp.ac.uk/media/umzn4ntq/news2_additional-guidance-002-_0.pdf" TargetMode="External"/><Relationship Id="rId35" Type="http://schemas.openxmlformats.org/officeDocument/2006/relationships/hyperlink" Target="https://doi.org/10.1016/j.resuscitation.2015.04.020" TargetMode="External"/><Relationship Id="rId43" Type="http://schemas.openxmlformats.org/officeDocument/2006/relationships/hyperlink" Target="https://www.hse.ie/eng/services/publications/clinical-strategy-and-programmes/imews-guidelines.pdf" TargetMode="External"/><Relationship Id="rId48" Type="http://schemas.openxmlformats.org/officeDocument/2006/relationships/hyperlink" Target="https://doi.org/10.1136/emj.2007.057661" TargetMode="External"/><Relationship Id="rId56" Type="http://schemas.openxmlformats.org/officeDocument/2006/relationships/hyperlink" Target="https://scholar.google.com/scholar?hl=en&amp;as_sdt=0%2C5&amp;q=Armagan+E%2C+Yilmaz+Y%2C+Olmez+OF%2C+Simsek+G%2C+Gul+CB.+Predictive+value+of+the+modified+Early+Warning+Score+in+a+Turkish+emergency+department.+Eur+J+Emerg+Med.+2008%3B15%286%29%3A338-340.+&amp;btnG=" TargetMode="External"/><Relationship Id="rId64" Type="http://schemas.openxmlformats.org/officeDocument/2006/relationships/hyperlink" Target="https://doi.org/10.1016/j.aenj.2014.12.001" TargetMode="External"/><Relationship Id="rId69" Type="http://schemas.openxmlformats.org/officeDocument/2006/relationships/hyperlink" Target="https://pubmed.ncbi.nlm.nih.gov/27250249/" TargetMode="External"/><Relationship Id="rId8" Type="http://schemas.openxmlformats.org/officeDocument/2006/relationships/image" Target="media/image3.png"/><Relationship Id="rId51" Type="http://schemas.openxmlformats.org/officeDocument/2006/relationships/hyperlink" Target="https://doi.org/10.1016/j.resuscitation.2012.01.004" TargetMode="External"/><Relationship Id="rId72" Type="http://schemas.openxmlformats.org/officeDocument/2006/relationships/hyperlink" Target="mailto:kitapondya@yahoo.com" TargetMode="External"/><Relationship Id="rId3" Type="http://schemas.openxmlformats.org/officeDocument/2006/relationships/styles" Target="styles.xml"/><Relationship Id="rId12" Type="http://schemas.openxmlformats.org/officeDocument/2006/relationships/hyperlink" Target="https://pubmed.ncbi.nlm.nih.gov/17235508/" TargetMode="External"/><Relationship Id="rId17" Type="http://schemas.openxmlformats.org/officeDocument/2006/relationships/hyperlink" Target="https://doi.org/10.5694/j.1326-5377.1999.tb123492.x" TargetMode="External"/><Relationship Id="rId25" Type="http://schemas.openxmlformats.org/officeDocument/2006/relationships/hyperlink" Target="https://scholar.google.com/scholar?hl=en&amp;as_sdt=0%2C5&amp;q=Bleyer+AJ%2C+Vidya+S%2C+Russell+GB%2C+et+al.+Longitudinal+analysis+of+one+million+vital+signs+in+patients+in+an+academic+medical+center.+Resuscitation.+2011%3B82%2811%29%3A1387-1392.+&amp;btnG=" TargetMode="External"/><Relationship Id="rId33" Type="http://schemas.openxmlformats.org/officeDocument/2006/relationships/hyperlink" Target="https://scholar.google.com/scholar?hl=en&amp;as_sdt=0%2C5&amp;q=Alam+N%2C+Vegting+IL%2C+Houben+E%2C+et+al.+Exploring+the+performance+of+the+National+Early+Warning+Score+%28NEWS%29+in+a+European+emergency+department.+Resuscitation.+2015%3B90%3A111-115.+&amp;btnG=" TargetMode="External"/><Relationship Id="rId38" Type="http://schemas.openxmlformats.org/officeDocument/2006/relationships/hyperlink" Target="https://doi.org/10.1016/j.trstmh.2009.05.004" TargetMode="External"/><Relationship Id="rId46" Type="http://schemas.openxmlformats.org/officeDocument/2006/relationships/hyperlink" Target="https://scholar.google.com/scholar?hl=en&amp;as_sdt=0%2C5&amp;q=Duncan+KD%2C+McMullan+C%2C+Mills+BM.+Early+warning+systems%3A+The+next+level+of+rapid+response.+Nurs.+2012%3B42%282%29%3A38-44&amp;btnG=" TargetMode="External"/><Relationship Id="rId59" Type="http://schemas.openxmlformats.org/officeDocument/2006/relationships/hyperlink" Target="https://scholar.google.com/scholar?hl=en&amp;as_sdt=0%2C5&amp;q=.Kruisselbrink+R%2C+Kwizera+A%2C+Crowther+M%2C+et+al.+Modified+Early+Warning+Score+%28MEWS%29+identifies+critical+illness+among+ward+patients+in+a+resource-restricted+setting+in+Kampala%2C+Uganda%3A+a+prospective+observational+study.+PLoS+One.+2016%3B11%283%29%3Ae0151408+&amp;btnG=" TargetMode="External"/><Relationship Id="rId67" Type="http://schemas.openxmlformats.org/officeDocument/2006/relationships/hyperlink" Target="https://doi.org/10.1136/emermed-2012-202186" TargetMode="External"/><Relationship Id="rId20" Type="http://schemas.openxmlformats.org/officeDocument/2006/relationships/hyperlink" Target="https://pubmed.ncbi.nlm.nih.gov/19033494/" TargetMode="External"/><Relationship Id="rId41" Type="http://schemas.openxmlformats.org/officeDocument/2006/relationships/hyperlink" Target="https://doi.org/10.1016/j.resuscitation.2009.06.012" TargetMode="External"/><Relationship Id="rId54" Type="http://schemas.openxmlformats.org/officeDocument/2006/relationships/hyperlink" Target="https://pubmed.ncbi.nlm.nih.gov/19078837/" TargetMode="External"/><Relationship Id="rId62" Type="http://schemas.openxmlformats.org/officeDocument/2006/relationships/hyperlink" Target="https://scholar.google.com/scholar?hl=en&amp;as_sdt=0%2C5&amp;q=Haniffa+R%2C+Isaam+I%2C+De+Silva+AP%2C+et+al.+Performance+of+critical+care+prognostic+scoring+systems+in+low-+and+middle-income+countries%3A+a+systematic+review.+Crit+Care.+2018%3B22%281%29%3A18.+&amp;btnG=" TargetMode="External"/><Relationship Id="rId70" Type="http://schemas.openxmlformats.org/officeDocument/2006/relationships/hyperlink" Target="https://doi.org/10.1186/s13049-016-0273-9"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pubmed.ncbi.nlm.nih.gov/8306682/" TargetMode="External"/><Relationship Id="rId23" Type="http://schemas.openxmlformats.org/officeDocument/2006/relationships/hyperlink" Target="https://pubmed.ncbi.nlm.nih.gov/21756971/" TargetMode="External"/><Relationship Id="rId28" Type="http://schemas.openxmlformats.org/officeDocument/2006/relationships/hyperlink" Target="https://doi.org/10.1016/j.resuscitation.2013.02.007" TargetMode="External"/><Relationship Id="rId36" Type="http://schemas.openxmlformats.org/officeDocument/2006/relationships/hyperlink" Target="https://scholar.google.com/scholar?hl=en&amp;as_sdt=0%2C5&amp;q=Abbott+TEF%2C+Vaid+N%2C+Ip+D%2C+et+al.+A+single-center+observational+cohort+study+of+admission+National+Early+Warning+Score+%28NEWS%29.+Resuscitation.+2015%3B92%3A89-93.+doi&amp;btnG=" TargetMode="External"/><Relationship Id="rId49" Type="http://schemas.openxmlformats.org/officeDocument/2006/relationships/hyperlink" Target="https://scholar.google.com/scholar?hl=en&amp;as_sdt=0%2C5&amp;q=Burch+VC%2C+Tarr+G%2C+Morroni+C.+Modified+early+warning+score+predicts+the+need+for+hospital+admission+and+in-hospital+mortality.+Emerg+Med+J.+2008%3B25%2810%29%3A674-678.+doi.10.1136%2Femj.2007.057661+&amp;btnG=" TargetMode="External"/><Relationship Id="rId57" Type="http://schemas.openxmlformats.org/officeDocument/2006/relationships/hyperlink" Target="https://pubmed.ncbi.nlm.nih.gov/26986466/" TargetMode="External"/><Relationship Id="rId10" Type="http://schemas.openxmlformats.org/officeDocument/2006/relationships/hyperlink" Target="https://doi.org/10.1093/qjmed/94.10.521" TargetMode="External"/><Relationship Id="rId31" Type="http://schemas.openxmlformats.org/officeDocument/2006/relationships/hyperlink" Target="https://pubmed.ncbi.nlm.nih.gov/25748878/" TargetMode="External"/><Relationship Id="rId44" Type="http://schemas.openxmlformats.org/officeDocument/2006/relationships/hyperlink" Target="https://pubmed.ncbi.nlm.nih.gov/22227597/" TargetMode="External"/><Relationship Id="rId52" Type="http://schemas.openxmlformats.org/officeDocument/2006/relationships/hyperlink" Target="https://scholar.google.com/scholar?hl=en&amp;as_sdt=0%2C5&amp;q=Fullerton+JN%2C+Price+CL%2C+Silvey+NE%2C+Brace+SJ%2C+Perkins+GD.+Is+the+Modified+Early+Warning+Score+%28MEWS%29+superior+to+clinician+judgment+in+detecting+critical+illness+in+the+pre-hospital+environment%3F+Resuscitation.+2012%3B83%285%29%3A557-562.&amp;btnG=" TargetMode="External"/><Relationship Id="rId60" Type="http://schemas.openxmlformats.org/officeDocument/2006/relationships/hyperlink" Target="https://pubmed.ncbi.nlm.nih.gov/29373996/" TargetMode="External"/><Relationship Id="rId65" Type="http://schemas.openxmlformats.org/officeDocument/2006/relationships/hyperlink" Target="https://scholar.google.com/scholar?hl=en&amp;as_sdt=0%2C5&amp;q=So+SN%2C+Ong+CW%2C+Wong+LY%2C+Chung+JYM%2C+Graham+CA.+Is+the+Modified+Early+Warning+Score+able+to+enhance+clinical+observation+to+detect+deteriorating+patients+earlier+in+an+Accident+%26+Emergency+Department%3F+Australas+Emerg+Nurs+J.+2015%3B18%281%29%3A24-32&amp;btnG=" TargetMode="External"/><Relationship Id="rId73" Type="http://schemas.openxmlformats.org/officeDocument/2006/relationships/hyperlink" Target="https://orcid.org/0000-0002-9021-9721" TargetMode="External"/><Relationship Id="rId4" Type="http://schemas.openxmlformats.org/officeDocument/2006/relationships/settings" Target="settings.xml"/><Relationship Id="rId9" Type="http://schemas.openxmlformats.org/officeDocument/2006/relationships/hyperlink" Target="https://pubmed.ncbi.nlm.nih.gov/11588210/" TargetMode="External"/><Relationship Id="rId13" Type="http://schemas.openxmlformats.org/officeDocument/2006/relationships/hyperlink" Target="https://doi.org/10.1007/s00134-006-0516-8" TargetMode="External"/><Relationship Id="rId18" Type="http://schemas.openxmlformats.org/officeDocument/2006/relationships/hyperlink" Target="https://scholar.google.com/scholar?hl=en&amp;as_sdt=0%2C5&amp;q=Buist+MD%2C+Jarmolowski+E%2C+Burton+PR%2C+Bernard+SA%2C+Waxman+BP%2C+Anderson+J.+Recognising+clinical+instability+in+hospital+patients+before+cardiac+arrest+or+unplanned+admission+to+intensive+care%3A+a+pilot+study+in+a+tertiary-care+hospital.+Med+J+Aust.+1999%3B171%281%29%3A22-25.+&amp;btnG=" TargetMode="External"/><Relationship Id="rId39" Type="http://schemas.openxmlformats.org/officeDocument/2006/relationships/hyperlink" Target="https://scholar.google.com/scholar?hl=en&amp;as_sdt=0%2C5&amp;q=Rylance+J%2C+Baker+T%2C+Mushi+E%2C+Mashaga+D.+Use+of+an+early+warning+score+and+ability+to+walk+predicts+mortality+in+medical+patients+admitted+to+hospitals+in+Tanzania.+Trans+R+Soc+Trop+Med+Hyg.+2009%3B103%288%29%3A790-794.+&amp;btnG=" TargetMode="External"/><Relationship Id="rId34" Type="http://schemas.openxmlformats.org/officeDocument/2006/relationships/hyperlink" Target="https://pubmed.ncbi.nlm.nih.gov/25943011/" TargetMode="External"/><Relationship Id="rId50" Type="http://schemas.openxmlformats.org/officeDocument/2006/relationships/hyperlink" Target="https://doi.org/10.1016/j.resuscitation.2012.01.004" TargetMode="External"/><Relationship Id="rId55" Type="http://schemas.openxmlformats.org/officeDocument/2006/relationships/hyperlink" Target="https://doi.org/10.1097/MEJ.0b013e3283034222" TargetMode="External"/><Relationship Id="rId76" Type="http://schemas.openxmlformats.org/officeDocument/2006/relationships/theme" Target="theme/theme1.xml"/><Relationship Id="rId7" Type="http://schemas.openxmlformats.org/officeDocument/2006/relationships/image" Target="media/image2.png"/><Relationship Id="rId71" Type="http://schemas.openxmlformats.org/officeDocument/2006/relationships/hyperlink" Target="https://scholar.google.com/scholar?hl=en&amp;as_sdt=0%2C5&amp;q=Bilben+B%2C+Grandal+L%2C+S%C3%B8vik+S.+National+Early+Warning+Score+%28NEWS%29+as+an+emergency+department+predictor+of+disease+severity+and+90-day+survival+in+the+acutely+dyspneic+patient%3A+a+prospective+observational+study.+Scand+J+Trauma+Resusc+Emerg+Med.+2016%3B24%3A80.+&amp;bt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6E8EA-66F3-4851-B6E4-6EE575485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19</Pages>
  <Words>6172</Words>
  <Characters>35181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41271</CharactersWithSpaces>
  <SharedDoc>false</SharedDoc>
  <HLinks>
    <vt:vector size="18" baseType="variant">
      <vt:variant>
        <vt:i4>458817</vt:i4>
      </vt:variant>
      <vt:variant>
        <vt:i4>8</vt:i4>
      </vt:variant>
      <vt:variant>
        <vt:i4>0</vt:i4>
      </vt:variant>
      <vt:variant>
        <vt:i4>5</vt:i4>
      </vt:variant>
      <vt:variant>
        <vt:lpwstr>https://link.springer.com/journal/134/33/4/page/1</vt:lpwstr>
      </vt:variant>
      <vt:variant>
        <vt:lpwstr/>
      </vt:variant>
      <vt:variant>
        <vt:i4>6750290</vt:i4>
      </vt:variant>
      <vt:variant>
        <vt:i4>5</vt:i4>
      </vt:variant>
      <vt:variant>
        <vt:i4>0</vt:i4>
      </vt:variant>
      <vt:variant>
        <vt:i4>5</vt:i4>
      </vt:variant>
      <vt:variant>
        <vt:lpwstr/>
      </vt:variant>
      <vt:variant>
        <vt:lpwstr>_BACKGROUND</vt:lpwstr>
      </vt:variant>
      <vt:variant>
        <vt:i4>6750290</vt:i4>
      </vt:variant>
      <vt:variant>
        <vt:i4>2</vt:i4>
      </vt:variant>
      <vt:variant>
        <vt:i4>0</vt:i4>
      </vt:variant>
      <vt:variant>
        <vt:i4>5</vt:i4>
      </vt:variant>
      <vt:variant>
        <vt:lpwstr/>
      </vt:variant>
      <vt:variant>
        <vt:lpwstr>_BACKGROUND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Kilalo Mjema</dc:creator>
  <cp:keywords/>
  <cp:lastModifiedBy>Nirali Patel</cp:lastModifiedBy>
  <cp:revision>80</cp:revision>
  <cp:lastPrinted>2019-07-21T07:47:00Z</cp:lastPrinted>
  <dcterms:created xsi:type="dcterms:W3CDTF">2024-10-08T08:47:00Z</dcterms:created>
  <dcterms:modified xsi:type="dcterms:W3CDTF">2025-04-03T07:03:00Z</dcterms:modified>
</cp:coreProperties>
</file>