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Ficha Técnica de Ingeniería - Prototipo de Reactor Spheromak Compacto</w:t>
      </w:r>
    </w:p>
    <w:p>
      <w:r>
        <w:rPr>
          <w:rFonts w:ascii="Times New Roman" w:hAnsi="Times New Roman"/>
          <w:b/>
          <w:sz w:val="24"/>
        </w:rPr>
        <w:t xml:space="preserve">Autor: </w:t>
      </w:r>
      <w:r>
        <w:rPr>
          <w:rFonts w:ascii="Times New Roman" w:hAnsi="Times New Roman"/>
          <w:sz w:val="24"/>
        </w:rPr>
        <w:t>Raúl José Puccinelli</w:t>
      </w:r>
    </w:p>
    <w:p>
      <w:r>
        <w:rPr>
          <w:rFonts w:ascii="Times New Roman" w:hAnsi="Times New Roman"/>
          <w:b/>
          <w:sz w:val="24"/>
        </w:rPr>
        <w:t xml:space="preserve">Profesión: </w:t>
      </w:r>
      <w:r>
        <w:rPr>
          <w:rFonts w:ascii="Times New Roman" w:hAnsi="Times New Roman"/>
          <w:sz w:val="24"/>
        </w:rPr>
        <w:t>Ingeniero Electricista</w:t>
      </w:r>
    </w:p>
    <w:p>
      <w:r>
        <w:rPr>
          <w:rFonts w:ascii="Times New Roman" w:hAnsi="Times New Roman"/>
          <w:b/>
          <w:sz w:val="24"/>
        </w:rPr>
        <w:t xml:space="preserve">Institución: </w:t>
      </w:r>
      <w:r>
        <w:rPr>
          <w:rFonts w:ascii="Times New Roman" w:hAnsi="Times New Roman"/>
          <w:sz w:val="24"/>
        </w:rPr>
        <w:t>Facultad de Ciencias Exactas e Ingeniería, UNR</w:t>
      </w:r>
    </w:p>
    <w:p>
      <w:r>
        <w:rPr>
          <w:rFonts w:ascii="Times New Roman" w:hAnsi="Times New Roman"/>
          <w:b/>
          <w:sz w:val="24"/>
        </w:rPr>
        <w:t xml:space="preserve">Fecha: </w:t>
      </w:r>
      <w:r>
        <w:rPr>
          <w:rFonts w:ascii="Times New Roman" w:hAnsi="Times New Roman"/>
          <w:sz w:val="24"/>
        </w:rPr>
        <w:t>22/03/2025</w:t>
      </w:r>
    </w:p>
    <w:p>
      <w:pPr>
        <w:pStyle w:val="Heading1"/>
      </w:pPr>
      <w:r>
        <w:t>1. Especificaciones Generales</w:t>
      </w:r>
    </w:p>
    <w:p>
      <w:r>
        <w:rPr>
          <w:rFonts w:ascii="Times New Roman" w:hAnsi="Times New Roman"/>
          <w:b/>
          <w:sz w:val="24"/>
        </w:rPr>
        <w:t xml:space="preserve">Tipo de reactor: </w:t>
      </w:r>
      <w:r>
        <w:rPr>
          <w:rFonts w:ascii="Times New Roman" w:hAnsi="Times New Roman"/>
          <w:sz w:val="24"/>
        </w:rPr>
        <w:t>Spheromak canalizado con emulsión plasmática de óxidos</w:t>
      </w:r>
    </w:p>
    <w:p>
      <w:r>
        <w:rPr>
          <w:rFonts w:ascii="Times New Roman" w:hAnsi="Times New Roman"/>
          <w:b/>
          <w:sz w:val="24"/>
        </w:rPr>
        <w:t xml:space="preserve">Fuente de plasma: </w:t>
      </w:r>
      <w:r>
        <w:rPr>
          <w:rFonts w:ascii="Times New Roman" w:hAnsi="Times New Roman"/>
          <w:sz w:val="24"/>
        </w:rPr>
        <w:t>Óxido de Zinc u Óxido de Estaño (ionización parcial)</w:t>
      </w:r>
    </w:p>
    <w:p>
      <w:r>
        <w:rPr>
          <w:rFonts w:ascii="Times New Roman" w:hAnsi="Times New Roman"/>
          <w:b/>
          <w:sz w:val="24"/>
        </w:rPr>
        <w:t xml:space="preserve">Modulación energética: </w:t>
      </w:r>
      <w:r>
        <w:rPr>
          <w:rFonts w:ascii="Times New Roman" w:hAnsi="Times New Roman"/>
          <w:sz w:val="24"/>
        </w:rPr>
        <w:t>Láseres ultraintensos y ondas de Alfvén resonantes</w:t>
      </w:r>
    </w:p>
    <w:p>
      <w:r>
        <w:rPr>
          <w:rFonts w:ascii="Times New Roman" w:hAnsi="Times New Roman"/>
          <w:b/>
          <w:sz w:val="24"/>
        </w:rPr>
        <w:t xml:space="preserve">Conversión energética: </w:t>
      </w:r>
      <w:r>
        <w:rPr>
          <w:rFonts w:ascii="Times New Roman" w:hAnsi="Times New Roman"/>
          <w:sz w:val="24"/>
        </w:rPr>
        <w:t>Electromagnética y térmica, salida eléctrica a 50 Hz</w:t>
      </w:r>
    </w:p>
    <w:p>
      <w:pPr>
        <w:pStyle w:val="Heading1"/>
      </w:pPr>
      <w:r>
        <w:t>2. Rendimiento y Potencia</w:t>
      </w:r>
    </w:p>
    <w:p>
      <w:r>
        <w:rPr>
          <w:rFonts w:ascii="Times New Roman" w:hAnsi="Times New Roman"/>
          <w:b/>
          <w:sz w:val="24"/>
        </w:rPr>
        <w:t xml:space="preserve">Potencia eléctrica neta de salida: </w:t>
      </w:r>
      <w:r>
        <w:rPr>
          <w:rFonts w:ascii="Times New Roman" w:hAnsi="Times New Roman"/>
          <w:sz w:val="24"/>
        </w:rPr>
        <w:t>5.5 kW</w:t>
      </w:r>
    </w:p>
    <w:p>
      <w:r>
        <w:rPr>
          <w:rFonts w:ascii="Times New Roman" w:hAnsi="Times New Roman"/>
          <w:b/>
          <w:sz w:val="24"/>
        </w:rPr>
        <w:t xml:space="preserve">Eficiencia global estimada: </w:t>
      </w:r>
      <w:r>
        <w:rPr>
          <w:rFonts w:ascii="Times New Roman" w:hAnsi="Times New Roman"/>
          <w:sz w:val="24"/>
        </w:rPr>
        <w:t>35 %</w:t>
      </w:r>
    </w:p>
    <w:p>
      <w:r>
        <w:rPr>
          <w:rFonts w:ascii="Times New Roman" w:hAnsi="Times New Roman"/>
          <w:b/>
          <w:sz w:val="24"/>
        </w:rPr>
        <w:t xml:space="preserve">Potencia interna requerida: </w:t>
      </w:r>
      <w:r>
        <w:rPr>
          <w:rFonts w:ascii="Times New Roman" w:hAnsi="Times New Roman"/>
          <w:sz w:val="24"/>
        </w:rPr>
        <w:t>15.7 kW aprox.</w:t>
      </w:r>
    </w:p>
    <w:p>
      <w:r>
        <w:rPr>
          <w:rFonts w:ascii="Times New Roman" w:hAnsi="Times New Roman"/>
          <w:b/>
          <w:sz w:val="24"/>
        </w:rPr>
        <w:t xml:space="preserve">Densidad energética estimada: </w:t>
      </w:r>
      <w:r>
        <w:rPr>
          <w:rFonts w:ascii="Times New Roman" w:hAnsi="Times New Roman"/>
          <w:sz w:val="24"/>
        </w:rPr>
        <w:t>0.5 MW/m³</w:t>
      </w:r>
    </w:p>
    <w:p>
      <w:pPr>
        <w:pStyle w:val="Heading1"/>
      </w:pPr>
      <w:r>
        <w:t>3. Dimensiones Físicas</w:t>
      </w:r>
    </w:p>
    <w:p>
      <w:r>
        <w:rPr>
          <w:rFonts w:ascii="Times New Roman" w:hAnsi="Times New Roman"/>
          <w:b/>
          <w:sz w:val="24"/>
        </w:rPr>
        <w:t xml:space="preserve">Volumen activo del reactor (núcleo toroidal): </w:t>
      </w:r>
      <w:r>
        <w:rPr>
          <w:rFonts w:ascii="Times New Roman" w:hAnsi="Times New Roman"/>
          <w:sz w:val="24"/>
        </w:rPr>
        <w:t>0.0314 m³ (31.4 litros)</w:t>
      </w:r>
    </w:p>
    <w:p>
      <w:r>
        <w:rPr>
          <w:rFonts w:ascii="Times New Roman" w:hAnsi="Times New Roman"/>
          <w:b/>
          <w:sz w:val="24"/>
        </w:rPr>
        <w:t xml:space="preserve">Radio mayor (R): </w:t>
      </w:r>
      <w:r>
        <w:rPr>
          <w:rFonts w:ascii="Times New Roman" w:hAnsi="Times New Roman"/>
          <w:sz w:val="24"/>
        </w:rPr>
        <w:t>0.40 m</w:t>
      </w:r>
    </w:p>
    <w:p>
      <w:r>
        <w:rPr>
          <w:rFonts w:ascii="Times New Roman" w:hAnsi="Times New Roman"/>
          <w:b/>
          <w:sz w:val="24"/>
        </w:rPr>
        <w:t xml:space="preserve">Radio menor (r): </w:t>
      </w:r>
      <w:r>
        <w:rPr>
          <w:rFonts w:ascii="Times New Roman" w:hAnsi="Times New Roman"/>
          <w:sz w:val="24"/>
        </w:rPr>
        <w:t>0.063 m</w:t>
      </w:r>
    </w:p>
    <w:p>
      <w:r>
        <w:rPr>
          <w:rFonts w:ascii="Times New Roman" w:hAnsi="Times New Roman"/>
          <w:b/>
          <w:sz w:val="24"/>
        </w:rPr>
        <w:t xml:space="preserve">Volumen para sistema láser: </w:t>
      </w:r>
      <w:r>
        <w:rPr>
          <w:rFonts w:ascii="Times New Roman" w:hAnsi="Times New Roman"/>
          <w:sz w:val="24"/>
        </w:rPr>
        <w:t>0.0063 m³ (6.3 litros)</w:t>
      </w:r>
    </w:p>
    <w:p>
      <w:r>
        <w:rPr>
          <w:rFonts w:ascii="Times New Roman" w:hAnsi="Times New Roman"/>
          <w:b/>
          <w:sz w:val="24"/>
        </w:rPr>
        <w:t xml:space="preserve">Volumen para sistema de recolección: </w:t>
      </w:r>
      <w:r>
        <w:rPr>
          <w:rFonts w:ascii="Times New Roman" w:hAnsi="Times New Roman"/>
          <w:sz w:val="24"/>
        </w:rPr>
        <w:t>0.0063 m³ (6.3 litros)</w:t>
      </w:r>
    </w:p>
    <w:p>
      <w:r>
        <w:rPr>
          <w:rFonts w:ascii="Times New Roman" w:hAnsi="Times New Roman"/>
          <w:b/>
          <w:sz w:val="24"/>
        </w:rPr>
        <w:t xml:space="preserve">Volumen total estimado del sistema: </w:t>
      </w:r>
      <w:r>
        <w:rPr>
          <w:rFonts w:ascii="Times New Roman" w:hAnsi="Times New Roman"/>
          <w:sz w:val="24"/>
        </w:rPr>
        <w:t>0.044 m³ (44 litros)</w:t>
      </w:r>
    </w:p>
    <w:p>
      <w:pPr>
        <w:pStyle w:val="Heading1"/>
      </w:pPr>
      <w:r>
        <w:t>4. Funcionalidades Clave</w:t>
      </w:r>
    </w:p>
    <w:p>
      <w:r>
        <w:rPr>
          <w:rFonts w:ascii="Times New Roman" w:hAnsi="Times New Roman"/>
          <w:b/>
          <w:sz w:val="24"/>
        </w:rPr>
        <w:t xml:space="preserve">Canalización helicoidal cruzada: </w:t>
      </w:r>
      <w:r>
        <w:rPr>
          <w:rFonts w:ascii="Times New Roman" w:hAnsi="Times New Roman"/>
          <w:sz w:val="24"/>
        </w:rPr>
        <w:t>Sí, para estabilización browniana y guiado de flujo</w:t>
      </w:r>
    </w:p>
    <w:p>
      <w:r>
        <w:rPr>
          <w:rFonts w:ascii="Times New Roman" w:hAnsi="Times New Roman"/>
          <w:b/>
          <w:sz w:val="24"/>
        </w:rPr>
        <w:t xml:space="preserve">Re conexión magnética: </w:t>
      </w:r>
      <w:r>
        <w:rPr>
          <w:rFonts w:ascii="Times New Roman" w:hAnsi="Times New Roman"/>
          <w:sz w:val="24"/>
        </w:rPr>
        <w:t>Sí, en vértices cónicos doble canalizados</w:t>
      </w:r>
    </w:p>
    <w:p>
      <w:r>
        <w:rPr>
          <w:rFonts w:ascii="Times New Roman" w:hAnsi="Times New Roman"/>
          <w:b/>
          <w:sz w:val="24"/>
        </w:rPr>
        <w:t xml:space="preserve">Control adaptativo: </w:t>
      </w:r>
      <w:r>
        <w:rPr>
          <w:rFonts w:ascii="Times New Roman" w:hAnsi="Times New Roman"/>
          <w:sz w:val="24"/>
        </w:rPr>
        <w:t>Asistido por inteligencia artificial y aprendizaje profundo</w:t>
      </w:r>
    </w:p>
    <w:p>
      <w:r>
        <w:rPr>
          <w:rFonts w:ascii="Times New Roman" w:hAnsi="Times New Roman"/>
          <w:b/>
          <w:sz w:val="24"/>
        </w:rPr>
        <w:t xml:space="preserve">Aplicación: </w:t>
      </w:r>
      <w:r>
        <w:rPr>
          <w:rFonts w:ascii="Times New Roman" w:hAnsi="Times New Roman"/>
          <w:sz w:val="24"/>
        </w:rPr>
        <w:t>Generación eléctrica autónoma, modular y portátil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