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그냥 자연수 증명: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자연수가 무한함을 증명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n번째 수 2n/2=짝수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n번째 수 2n-1/2가 m보다 큰 수일 때 m+3=홀수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NP문제로서 짝수의 비가상집합이 f(x)=2n÷2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x=2n÷2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짝수의 가상집합: f(x)=n/2+n/2, x=n/2, x=n/2+n/2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홀수의 가상집합: f(x)=m+3, x=m+3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전이성: 홀수의 가상집합은 짝수의 가상집합-1와 같다. 즉 f(n)=n/2+n/2,a=-1로 나타낼 수 </w:t>
      </w:r>
      <w:r>
        <w:rPr>
          <w:shd w:val="clear"/>
        </w:rPr>
        <w:t xml:space="preserve">있다.(다른 미지수를 포함하는 가상집합)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비가상집합에서도 홀수의 가상집합을 f(n)=2n÷2,a=-1이라고 할 수 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 최소수체계 m+3에 대하여 가상집합의 이전 단계가 이항과 상관없이 가상집합의 크기가 </w:t>
      </w:r>
      <w:r>
        <w:rPr>
          <w:shd w:val="clear"/>
        </w:rPr>
        <w:t xml:space="preserve">f(s)+(-1), s=f(s)+(-1)이라고 할 수 있고 가상집합의 성질을 유지하기 위하여 가상집합은 </w:t>
      </w:r>
      <w:r>
        <w:rPr>
          <w:shd w:val="clear"/>
        </w:rPr>
        <w:t xml:space="preserve">비가상집합이 되고 다른 가상집합은 짝수의 가상집합이 된다.(가상집합과 비교되는 다른 </w:t>
      </w:r>
      <w:r>
        <w:rPr>
          <w:shd w:val="clear"/>
        </w:rPr>
        <w:t xml:space="preserve">증명체계의 가상집합)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미지수에 대한 가상집합이 f(x)+a, x=f(x)+a일 때 f(x)=a이면 미지수는 설명이 된다. 즉 a는 </w:t>
      </w:r>
      <w:r>
        <w:rPr>
          <w:shd w:val="clear"/>
        </w:rPr>
        <w:t xml:space="preserve">자연수라든가 유리수라든가 허수든가 복소수이든가 조건을 붙여야 하는데 여기서는 </w:t>
      </w:r>
      <w:r>
        <w:rPr>
          <w:shd w:val="clear"/>
        </w:rPr>
        <w:t xml:space="preserve">짝수이다.(다른 가상집합을 미지수에 대한 가상집합으로 표현 가능) 설명이 있으면 </w:t>
      </w:r>
      <w:r>
        <w:rPr>
          <w:shd w:val="clear"/>
        </w:rPr>
        <w:t xml:space="preserve">가상집합에서 이전 단계가 가상집합의 성질을 갖지 못한다. 이전에는 n이 자연수만 되어도 </w:t>
      </w:r>
      <w:r>
        <w:rPr>
          <w:shd w:val="clear"/>
        </w:rPr>
        <w:t xml:space="preserve">충족되었으나 다른 가상집합에서 n이 짝수일 때만 성립한다.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설명이 있으면 가상집합의 역을 P문제로 나타낼 수 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s/2가 짝수일 때 s는 s에 대한 짝수의 가상집합에서 m+3으로 나타낼 수 있다. 그러나 </w:t>
      </w:r>
      <w:r>
        <w:rPr>
          <w:shd w:val="clear"/>
        </w:rPr>
        <w:t xml:space="preserve">f(n)+a로만 표현하면 f(n)÷2가 홀수이면 3을 더하고 짝수이면 2로 나눈다가 되어 수열처럼 </w:t>
      </w:r>
      <w:r>
        <w:rPr>
          <w:shd w:val="clear"/>
        </w:rPr>
        <w:t xml:space="preserve">구할 수 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반대로 짝수의 가상집합을 f(n)=2n, x=0 홀수의 가상집합을 f(n)=2n-1, x=-1이라고 하였을 </w:t>
      </w:r>
      <w:r>
        <w:rPr>
          <w:shd w:val="clear"/>
        </w:rPr>
        <w:t xml:space="preserve">때 짝수의 가상집합의 f(n)이 홀수의 가상집합의 f(n)과 같게 되어 f(n)=x가 되므로 직접 </w:t>
      </w:r>
      <w:r>
        <w:rPr>
          <w:shd w:val="clear"/>
        </w:rPr>
        <w:t xml:space="preserve">검증이 되어 수열로 나타낼 수 없다.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f(x)=a이므로 f(n)=a+f(x), f(n)=a+f(x)이고  f(a)=x이고 f(n)=x로 a가 공통값이 되어 </w:t>
      </w:r>
      <w:r>
        <w:rPr>
          <w:shd w:val="clear"/>
        </w:rPr>
        <w:t xml:space="preserve">상쇄되므로 자연수 n의 집합은 무한집합이다.가상집합이 무한집합이므로 이 경우를 설명과 </w:t>
      </w:r>
      <w:r>
        <w:rPr>
          <w:shd w:val="clear"/>
        </w:rPr>
        <w:t xml:space="preserve">가상집합이 일치한다고 한다. 즉 전제에 있어서 구간과 과정에 있어서 집합이 서로 같지 </w:t>
      </w:r>
      <w:r>
        <w:rPr>
          <w:shd w:val="clear"/>
        </w:rPr>
        <w:t xml:space="preserve">않아도 전체 집합이 1일 때 확률을 보장하게 된다. 그 외에도 0.5칸을 1칸으로 만들 때 </w:t>
      </w:r>
      <w:r>
        <w:rPr>
          <w:shd w:val="clear"/>
        </w:rPr>
        <w:t xml:space="preserve">1칸이 공통값이 되는 등 재규격화를 가능하게 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직접 검증과 형태가 같아지면 가상집합은 비가상집합이 되고 다른 가상집합은 짝수의 </w:t>
      </w:r>
      <w:r>
        <w:rPr>
          <w:shd w:val="clear"/>
        </w:rPr>
        <w:t xml:space="preserve">가상집합이 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가상집합이 직접 검증과 같아지면 무한집합 A,B에 대하여 각각 집합 B,C가 성립하는 것과 </w:t>
      </w:r>
      <w:r>
        <w:rPr>
          <w:shd w:val="clear"/>
        </w:rPr>
        <w:t xml:space="preserve">조건 1과 조건 2에 따른 조건 3과 조건 4의 관계처럼 명제와 역이 서로 필요충분조건이 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n과 s의 관계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n은 짝수나 홀수이고 s는 무한집합이다.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s에 대한 무한집합을 f(n)이 포함하는 것이 가능하다. n을 통하여 구간을 정의하기 때문이다.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67 문서 정수 2가 나오는 것의 모체</w:t>
      </w:r>
      <w:r>
        <w:rPr>
          <w:shd w:val="clear"/>
        </w:rPr>
        <w:t xml:space="preserve"> 적용: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1×5=5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2×5=10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3×5=15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5×5=25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7×5=35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. . 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f(k)=(k+1)×5=10</w:t>
      </w:r>
      <w:r>
        <w:rPr>
          <w:shd w:val="clear"/>
        </w:rPr>
        <w:t>/2</w:t>
      </w:r>
      <w:r>
        <w:rPr>
          <w:shd w:val="clear"/>
        </w:rPr>
        <w:t xml:space="preserve">k+5=5k+5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f(k)=k×5=10</w:t>
      </w:r>
      <w:r>
        <w:rPr>
          <w:shd w:val="clear"/>
        </w:rPr>
        <w:t>/2</w:t>
      </w:r>
      <w:r>
        <w:rPr>
          <w:shd w:val="clear"/>
        </w:rPr>
        <w:t>(k-1)+5=5k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10</w:t>
      </w:r>
      <w:r>
        <w:rPr>
          <w:shd w:val="clear"/>
        </w:rPr>
        <w:t>/12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그러면 0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k=0(modN)일 때 k는 0이거나 N-1이다.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k=1(mod N)일 때 k는 1이거나 N+1이다.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k+(k-1)=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(10×(2/k^2+k)+5)=(10×(2((k-1)^2+(k-1)))+5)=(10x(2/N^2+N)+5)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5k^2-5k+25k^2+10=10N^2+10N+10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15N^2-10N=0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N=2/3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5k^2+5k=5(k^2-2k+1)+(k-1)) 5k^2-9k+4=5k^2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-9k+4=0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k=2/3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수식 간의 계산 값이 미지수에 대한 가상집합에서 다른 미지수를 포함하는 것에서 </w:t>
      </w:r>
      <w:r>
        <w:rPr>
          <w:shd w:val="clear"/>
        </w:rPr>
        <w:t xml:space="preserve">미지수로 이루어져 있고 같은 조건에서 다른 가상집합과의 연립으로도 동일한 값을 갖는다. </w:t>
      </w:r>
      <w:r>
        <w:rPr>
          <w:shd w:val="clear"/>
        </w:rPr>
        <w:t xml:space="preserve">즉 미지수=2/3으로 가상집합이 다른 가상집합이 정의한다.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어떤 진행에 공집합이 있다는 것은 앞서 제시한 가상집합과 귀결을 알파벳으로 나타낸 것에서 </w:t>
      </w:r>
      <w:r>
        <w:rPr>
          <w:shd w:val="clear"/>
        </w:rPr>
        <w:t xml:space="preserve">오류를 범하지 않음을 의미한다. 공집합이 없으면 최소수가 무엇이든 각 단계마다 한쪽 변이 </w:t>
      </w:r>
      <w:r>
        <w:rPr>
          <w:shd w:val="clear"/>
        </w:rPr>
        <w:t xml:space="preserve">0이 되어 증명할 수 없게 된다. (가상집합과 다른 가상집합이 같은 조건인 것과 상관없이 </w:t>
      </w:r>
      <w:r>
        <w:rPr>
          <w:shd w:val="clear"/>
        </w:rPr>
        <w:t xml:space="preserve">공집합이 가상집합과 같다.)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알파벳은 가상집합이나 다른 가상집합에 대응되고 가상집합이 다른 가상집합과 관계가 있어도 </w:t>
      </w:r>
      <w:r>
        <w:rPr>
          <w:shd w:val="clear"/>
        </w:rPr>
        <w:t xml:space="preserve">미지수에 대한 가상집합이 존재한다.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f(x)의 진행이 x의 성질과 같고 두 가지 진행을 합하여 전체 집합이 되는 것이 아닌 한 집합이 </w:t>
      </w:r>
      <w:r>
        <w:rPr>
          <w:shd w:val="clear"/>
        </w:rPr>
        <w:t xml:space="preserve">전체 집합과 같을 때 구간이 무한해서 복소수의 인수분해가 무의미함을 적용할 수 있는 것에 </w:t>
      </w:r>
      <w:r>
        <w:rPr>
          <w:shd w:val="clear"/>
        </w:rPr>
        <w:t xml:space="preserve">대하여 가상집합을 정의하는 것이 다른 가상집합을 정의하는 것에서 가상집합이 미지수에 </w:t>
      </w:r>
      <w:r>
        <w:rPr>
          <w:shd w:val="clear"/>
        </w:rPr>
        <w:t xml:space="preserve">대한 가상집합으로 미지수가 N인 것에 다른 미지수를 포함하는 가상집합의 미지수로 구성된 </w:t>
      </w:r>
      <w:r>
        <w:rPr>
          <w:shd w:val="clear"/>
        </w:rPr>
        <w:t xml:space="preserve">수식으로 f(x)를 나타낼 수 있어 증명할 수 없다.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2"/>
      <w:szCs w:val="22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6</Pages>
  <Paragraphs>0</Paragraphs>
  <Words>492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