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14386" w14:textId="77777777" w:rsidR="00831EE7" w:rsidRPr="00831EE7" w:rsidRDefault="00831EE7" w:rsidP="00831EE7">
      <w:pPr>
        <w:rPr>
          <w:b/>
          <w:bCs/>
        </w:rPr>
      </w:pPr>
      <w:r w:rsidRPr="00831EE7">
        <w:rPr>
          <w:b/>
          <w:bCs/>
        </w:rPr>
        <w:t>UNDERSTANDING SPR DATA</w:t>
      </w:r>
    </w:p>
    <w:p w14:paraId="1F983DCE" w14:textId="77777777" w:rsidR="00831EE7" w:rsidRPr="00831EE7" w:rsidRDefault="00831EE7" w:rsidP="00831EE7"/>
    <w:p w14:paraId="2E87BE4F" w14:textId="77777777" w:rsidR="00831EE7" w:rsidRPr="00831EE7" w:rsidRDefault="00831EE7" w:rsidP="00831EE7">
      <w:r w:rsidRPr="00831EE7">
        <w:t>K</w:t>
      </w:r>
      <w:r w:rsidRPr="00831EE7">
        <w:rPr>
          <w:vertAlign w:val="subscript"/>
        </w:rPr>
        <w:t>D</w:t>
      </w:r>
      <w:r w:rsidRPr="00831EE7">
        <w:t xml:space="preserve"> (</w:t>
      </w:r>
      <w:proofErr w:type="gramStart"/>
      <w:r w:rsidRPr="00831EE7">
        <w:t>i.e.</w:t>
      </w:r>
      <w:proofErr w:type="gramEnd"/>
      <w:r w:rsidRPr="00831EE7">
        <w:t xml:space="preserve"> affinity) values can be measured with two methods: steady-state and kinetic fitting. Typically, compounds predicted in CACHE challenges are relatively weak binders, with rapid association (k</w:t>
      </w:r>
      <w:r w:rsidRPr="00831EE7">
        <w:rPr>
          <w:vertAlign w:val="subscript"/>
        </w:rPr>
        <w:t>a</w:t>
      </w:r>
      <w:r w:rsidRPr="00831EE7">
        <w:t>) and dissociation (</w:t>
      </w:r>
      <w:proofErr w:type="spellStart"/>
      <w:r w:rsidRPr="00831EE7">
        <w:t>k</w:t>
      </w:r>
      <w:r w:rsidRPr="00831EE7">
        <w:rPr>
          <w:vertAlign w:val="subscript"/>
        </w:rPr>
        <w:t>d</w:t>
      </w:r>
      <w:proofErr w:type="spellEnd"/>
      <w:r w:rsidRPr="00831EE7">
        <w:t>) and do not contain sufficient kinetic information for reliable binding evaluation by kinetic fitting. Instead, the steady-state method is applied, where K</w:t>
      </w:r>
      <w:r w:rsidRPr="00831EE7">
        <w:rPr>
          <w:vertAlign w:val="subscript"/>
        </w:rPr>
        <w:t>D</w:t>
      </w:r>
      <w:r w:rsidRPr="00831EE7">
        <w:t xml:space="preserve"> is determined by plotting RU values measured at stead-state versus compound concentration (Fig. 1).</w:t>
      </w:r>
    </w:p>
    <w:p w14:paraId="289CB890" w14:textId="77777777" w:rsidR="00831EE7" w:rsidRPr="00831EE7" w:rsidRDefault="00831EE7" w:rsidP="00831EE7"/>
    <w:p w14:paraId="1F613A51" w14:textId="77777777" w:rsidR="00831EE7" w:rsidRPr="00831EE7" w:rsidRDefault="00831EE7" w:rsidP="00831EE7">
      <w:r w:rsidRPr="00831EE7">
        <w:t>RU: response unit = binding signal</w:t>
      </w:r>
    </w:p>
    <w:p w14:paraId="7006EC45" w14:textId="77777777" w:rsidR="00831EE7" w:rsidRPr="00831EE7" w:rsidRDefault="00831EE7" w:rsidP="00831EE7"/>
    <w:p w14:paraId="54A311C5" w14:textId="77777777" w:rsidR="00831EE7" w:rsidRPr="00831EE7" w:rsidRDefault="00831EE7" w:rsidP="00831EE7">
      <w:proofErr w:type="spellStart"/>
      <w:r w:rsidRPr="00831EE7">
        <w:t>R</w:t>
      </w:r>
      <w:r w:rsidRPr="00831EE7">
        <w:rPr>
          <w:vertAlign w:val="subscript"/>
        </w:rPr>
        <w:t>max</w:t>
      </w:r>
      <w:proofErr w:type="spellEnd"/>
      <w:r w:rsidRPr="00831EE7">
        <w:t xml:space="preserve">: Maximum RU (extrapolated by the software if steady state was not reached). </w:t>
      </w:r>
    </w:p>
    <w:p w14:paraId="0EED9267" w14:textId="77777777" w:rsidR="00831EE7" w:rsidRPr="00831EE7" w:rsidRDefault="00831EE7" w:rsidP="00831EE7"/>
    <w:p w14:paraId="4B16391B" w14:textId="77777777" w:rsidR="00831EE7" w:rsidRPr="00831EE7" w:rsidRDefault="00831EE7" w:rsidP="00831EE7">
      <w:r w:rsidRPr="00831EE7">
        <w:t xml:space="preserve">Expected </w:t>
      </w:r>
      <w:proofErr w:type="spellStart"/>
      <w:r w:rsidRPr="00831EE7">
        <w:t>R</w:t>
      </w:r>
      <w:r w:rsidRPr="00831EE7">
        <w:rPr>
          <w:vertAlign w:val="subscript"/>
        </w:rPr>
        <w:t>max</w:t>
      </w:r>
      <w:proofErr w:type="spellEnd"/>
      <w:r w:rsidRPr="00831EE7">
        <w:t xml:space="preserve">: Maximum expected RU value, based on the amount of protein immobilized on the chip and a 1:1 binding mode. </w:t>
      </w:r>
      <w:proofErr w:type="spellStart"/>
      <w:r w:rsidRPr="00831EE7">
        <w:t>R</w:t>
      </w:r>
      <w:r w:rsidRPr="00831EE7">
        <w:rPr>
          <w:vertAlign w:val="subscript"/>
        </w:rPr>
        <w:t>max</w:t>
      </w:r>
      <w:proofErr w:type="spellEnd"/>
      <w:r w:rsidRPr="00831EE7">
        <w:rPr>
          <w:vertAlign w:val="subscript"/>
        </w:rPr>
        <w:t xml:space="preserve"> </w:t>
      </w:r>
      <w:r w:rsidRPr="00831EE7">
        <w:t xml:space="preserve">&gt; expected </w:t>
      </w:r>
      <w:proofErr w:type="spellStart"/>
      <w:r w:rsidRPr="00831EE7">
        <w:t>R</w:t>
      </w:r>
      <w:r w:rsidRPr="00831EE7">
        <w:rPr>
          <w:vertAlign w:val="subscript"/>
        </w:rPr>
        <w:t>max</w:t>
      </w:r>
      <w:proofErr w:type="spellEnd"/>
      <w:r w:rsidRPr="00831EE7">
        <w:rPr>
          <w:vertAlign w:val="subscript"/>
        </w:rPr>
        <w:t xml:space="preserve"> </w:t>
      </w:r>
      <w:r w:rsidRPr="00831EE7">
        <w:t>indicates multiple binding sites or non-specific binding.</w:t>
      </w:r>
    </w:p>
    <w:p w14:paraId="2E99A9C9" w14:textId="77777777" w:rsidR="00831EE7" w:rsidRPr="00831EE7" w:rsidRDefault="00831EE7" w:rsidP="00831EE7"/>
    <w:p w14:paraId="581349DA" w14:textId="77777777" w:rsidR="00831EE7" w:rsidRPr="00831EE7" w:rsidRDefault="00831EE7" w:rsidP="00831EE7"/>
    <w:p w14:paraId="7705151F" w14:textId="77777777" w:rsidR="00831EE7" w:rsidRPr="00831EE7" w:rsidRDefault="00831EE7" w:rsidP="00831EE7"/>
    <w:p w14:paraId="190839CE" w14:textId="77777777" w:rsidR="00831EE7" w:rsidRPr="00831EE7" w:rsidRDefault="00831EE7" w:rsidP="00831EE7">
      <w:r w:rsidRPr="00831EE7">
        <w:rPr>
          <w:noProof/>
        </w:rPr>
        <w:drawing>
          <wp:inline distT="0" distB="0" distL="0" distR="0" wp14:anchorId="579F866C" wp14:editId="1DF4C9E2">
            <wp:extent cx="5943600" cy="2665730"/>
            <wp:effectExtent l="0" t="0" r="0" b="1270"/>
            <wp:docPr id="1979519865" name="Picture 1" descr="A diagram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519865" name="Picture 1" descr="A diagram of a graph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6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E4AE8" w14:textId="77777777" w:rsidR="00831EE7" w:rsidRPr="00831EE7" w:rsidRDefault="00831EE7" w:rsidP="00831EE7">
      <w:r w:rsidRPr="00831EE7">
        <w:t>Figure 1: Steady-state affinity measurement.</w:t>
      </w:r>
    </w:p>
    <w:p w14:paraId="32AC9387" w14:textId="77777777" w:rsidR="00831EE7" w:rsidRPr="00831EE7" w:rsidRDefault="00831EE7" w:rsidP="00831EE7"/>
    <w:p w14:paraId="21A47597" w14:textId="77777777" w:rsidR="00831EE7" w:rsidRPr="00831EE7" w:rsidRDefault="00831EE7" w:rsidP="00831EE7">
      <w:pPr>
        <w:rPr>
          <w:u w:val="single"/>
        </w:rPr>
      </w:pPr>
    </w:p>
    <w:p w14:paraId="3D3FE9A3" w14:textId="77777777" w:rsidR="00831EE7" w:rsidRPr="00831EE7" w:rsidRDefault="00831EE7" w:rsidP="00831EE7">
      <w:pPr>
        <w:rPr>
          <w:u w:val="single"/>
        </w:rPr>
      </w:pPr>
      <w:r w:rsidRPr="00831EE7">
        <w:rPr>
          <w:u w:val="single"/>
        </w:rPr>
        <w:t>Primary screening</w:t>
      </w:r>
    </w:p>
    <w:p w14:paraId="57F2EC81" w14:textId="77777777" w:rsidR="00831EE7" w:rsidRPr="00831EE7" w:rsidRDefault="00831EE7" w:rsidP="00831EE7"/>
    <w:p w14:paraId="1D67E5FC" w14:textId="77777777" w:rsidR="00831EE7" w:rsidRPr="00831EE7" w:rsidRDefault="00831EE7" w:rsidP="00831EE7">
      <w:r w:rsidRPr="00831EE7">
        <w:t xml:space="preserve">Primary screening of a large chemical library is typically conducted at one (or two) concentration(s), and binding is evaluated based on the SPR </w:t>
      </w:r>
      <w:proofErr w:type="spellStart"/>
      <w:r w:rsidRPr="00831EE7">
        <w:t>sensorgram</w:t>
      </w:r>
      <w:proofErr w:type="spellEnd"/>
      <w:r w:rsidRPr="00831EE7">
        <w:t xml:space="preserve"> (Fig 1, left) at that concentration.</w:t>
      </w:r>
    </w:p>
    <w:p w14:paraId="35EEB536" w14:textId="77777777" w:rsidR="00831EE7" w:rsidRPr="00831EE7" w:rsidRDefault="00831EE7" w:rsidP="00831EE7"/>
    <w:p w14:paraId="0F13EA19" w14:textId="186F9A5F" w:rsidR="00831EE7" w:rsidRPr="00831EE7" w:rsidRDefault="00831EE7" w:rsidP="000F2B31">
      <w:r w:rsidRPr="001D3196">
        <w:lastRenderedPageBreak/>
        <w:t>Binding</w:t>
      </w:r>
      <w:r w:rsidRPr="00831EE7">
        <w:t xml:space="preserve"> is evaluated </w:t>
      </w:r>
      <w:r w:rsidR="000F2B31">
        <w:t>as an “a</w:t>
      </w:r>
      <w:r w:rsidRPr="00831EE7">
        <w:t>djusted relative</w:t>
      </w:r>
      <w:r w:rsidR="000F2B31">
        <w:t>”</w:t>
      </w:r>
      <w:r w:rsidRPr="00831EE7">
        <w:t xml:space="preserve"> response </w:t>
      </w:r>
      <w:r w:rsidR="00BC391F">
        <w:t xml:space="preserve">that represents a relative binding value (in %) of binding to the protein: </w:t>
      </w:r>
      <w:proofErr w:type="spellStart"/>
      <w:r w:rsidRPr="00831EE7">
        <w:t>R</w:t>
      </w:r>
      <w:r w:rsidRPr="000F2B31">
        <w:rPr>
          <w:vertAlign w:val="subscript"/>
        </w:rPr>
        <w:t>max</w:t>
      </w:r>
      <w:proofErr w:type="spellEnd"/>
      <w:r w:rsidRPr="00831EE7">
        <w:t xml:space="preserve"> values are subtracted </w:t>
      </w:r>
      <w:r w:rsidR="00BC391F">
        <w:t>by</w:t>
      </w:r>
      <w:r w:rsidRPr="00831EE7">
        <w:t xml:space="preserve"> the response in a blank </w:t>
      </w:r>
      <w:proofErr w:type="spellStart"/>
      <w:r w:rsidRPr="00831EE7">
        <w:t>sensorgram</w:t>
      </w:r>
      <w:proofErr w:type="spellEnd"/>
      <w:r w:rsidR="001D3196">
        <w:t xml:space="preserve"> (no compound)</w:t>
      </w:r>
      <w:r w:rsidRPr="00831EE7">
        <w:t xml:space="preserve">, divided by the </w:t>
      </w:r>
      <w:r w:rsidR="001D3196">
        <w:t>compound’s</w:t>
      </w:r>
      <w:r w:rsidRPr="00831EE7">
        <w:t xml:space="preserve"> molecular weight and divided by protein capture level.</w:t>
      </w:r>
    </w:p>
    <w:p w14:paraId="0A086C05" w14:textId="77777777" w:rsidR="00831EE7" w:rsidRPr="00831EE7" w:rsidRDefault="00831EE7" w:rsidP="00831EE7"/>
    <w:p w14:paraId="0024B25E" w14:textId="77777777" w:rsidR="00831EE7" w:rsidRPr="00831EE7" w:rsidRDefault="00831EE7" w:rsidP="00831EE7">
      <w:r w:rsidRPr="00831EE7">
        <w:t xml:space="preserve">The following parameters are used to evaluate the </w:t>
      </w:r>
      <w:r w:rsidRPr="00BC391F">
        <w:t>reliability of the binding signal</w:t>
      </w:r>
      <w:r w:rsidRPr="00831EE7">
        <w:t>:</w:t>
      </w:r>
    </w:p>
    <w:p w14:paraId="1ADB7C9E" w14:textId="77777777" w:rsidR="00831EE7" w:rsidRPr="00831EE7" w:rsidRDefault="00831EE7" w:rsidP="00831EE7"/>
    <w:p w14:paraId="71488347" w14:textId="77777777" w:rsidR="00831EE7" w:rsidRPr="00831EE7" w:rsidRDefault="00831EE7" w:rsidP="00831EE7">
      <w:r w:rsidRPr="00831EE7">
        <w:t>“Slope” and “slow dissociation” indicate that the compound is not coming off from the immobilized protein/reference surface, a potential sign of non-specific binding.</w:t>
      </w:r>
    </w:p>
    <w:p w14:paraId="05E126C5" w14:textId="4ABE34CB" w:rsidR="00831EE7" w:rsidRPr="00831EE7" w:rsidRDefault="00831EE7" w:rsidP="00831EE7">
      <w:proofErr w:type="spellStart"/>
      <w:r w:rsidRPr="00831EE7">
        <w:t>R</w:t>
      </w:r>
      <w:r w:rsidR="001D3196" w:rsidRPr="001D3196">
        <w:rPr>
          <w:vertAlign w:val="subscript"/>
        </w:rPr>
        <w:t>max</w:t>
      </w:r>
      <w:proofErr w:type="spellEnd"/>
      <w:r w:rsidRPr="00831EE7">
        <w:t xml:space="preserve"> &gt; </w:t>
      </w:r>
      <w:r w:rsidR="001D3196">
        <w:t xml:space="preserve">Expected </w:t>
      </w:r>
      <w:proofErr w:type="spellStart"/>
      <w:r w:rsidRPr="00831EE7">
        <w:t>R</w:t>
      </w:r>
      <w:r w:rsidRPr="00831EE7">
        <w:rPr>
          <w:vertAlign w:val="subscript"/>
        </w:rPr>
        <w:t>max</w:t>
      </w:r>
      <w:proofErr w:type="spellEnd"/>
      <w:r w:rsidRPr="00831EE7">
        <w:t xml:space="preserve"> indicates that the measured binding signal (RU) is greater than the expected signal.</w:t>
      </w:r>
    </w:p>
    <w:p w14:paraId="2998FD4E" w14:textId="77777777" w:rsidR="00831EE7" w:rsidRPr="00831EE7" w:rsidRDefault="00831EE7" w:rsidP="00831EE7">
      <w:pPr>
        <w:rPr>
          <w:u w:val="single"/>
        </w:rPr>
      </w:pPr>
    </w:p>
    <w:p w14:paraId="6D3A537A" w14:textId="77777777" w:rsidR="00831EE7" w:rsidRPr="00831EE7" w:rsidRDefault="00831EE7" w:rsidP="00831EE7">
      <w:pPr>
        <w:rPr>
          <w:u w:val="single"/>
        </w:rPr>
      </w:pPr>
      <w:r w:rsidRPr="00831EE7">
        <w:rPr>
          <w:u w:val="single"/>
        </w:rPr>
        <w:t>Dose response experiments</w:t>
      </w:r>
    </w:p>
    <w:p w14:paraId="71A16DB9" w14:textId="77777777" w:rsidR="00831EE7" w:rsidRPr="00831EE7" w:rsidRDefault="00831EE7" w:rsidP="00831EE7"/>
    <w:p w14:paraId="58FB3C87" w14:textId="77777777" w:rsidR="00831EE7" w:rsidRPr="00831EE7" w:rsidRDefault="00831EE7" w:rsidP="00831EE7">
      <w:r w:rsidRPr="00831EE7">
        <w:t>Binding affinity (K</w:t>
      </w:r>
      <w:r w:rsidRPr="00831EE7">
        <w:rPr>
          <w:vertAlign w:val="subscript"/>
        </w:rPr>
        <w:t>D</w:t>
      </w:r>
      <w:r w:rsidRPr="00831EE7">
        <w:t>) is measured as shown in Fig. 1</w:t>
      </w:r>
    </w:p>
    <w:p w14:paraId="394DFDA8" w14:textId="77777777" w:rsidR="00831EE7" w:rsidRPr="00831EE7" w:rsidRDefault="00831EE7" w:rsidP="00831EE7"/>
    <w:p w14:paraId="0008DE1E" w14:textId="77777777" w:rsidR="00831EE7" w:rsidRPr="00831EE7" w:rsidRDefault="00831EE7" w:rsidP="00831EE7">
      <w:pPr>
        <w:rPr>
          <w:lang w:val="en-CA"/>
        </w:rPr>
      </w:pPr>
      <w:proofErr w:type="gramStart"/>
      <w:r w:rsidRPr="00831EE7">
        <w:t>A number of</w:t>
      </w:r>
      <w:proofErr w:type="gramEnd"/>
      <w:r w:rsidRPr="00831EE7">
        <w:t xml:space="preserve"> parameters are available to evaluate data quality for steady-state affinity measurement (K</w:t>
      </w:r>
      <w:r w:rsidRPr="00831EE7">
        <w:rPr>
          <w:vertAlign w:val="subscript"/>
        </w:rPr>
        <w:t>D</w:t>
      </w:r>
      <w:r w:rsidRPr="00831EE7">
        <w:t>):</w:t>
      </w:r>
    </w:p>
    <w:p w14:paraId="6F3DCE55" w14:textId="77777777" w:rsidR="00831EE7" w:rsidRPr="00831EE7" w:rsidRDefault="00831EE7" w:rsidP="00831EE7"/>
    <w:p w14:paraId="31217DE1" w14:textId="77777777" w:rsidR="00831EE7" w:rsidRPr="00831EE7" w:rsidRDefault="00831EE7" w:rsidP="00831EE7">
      <w:r w:rsidRPr="00831EE7">
        <w:t>Measured K</w:t>
      </w:r>
      <w:r w:rsidRPr="00831EE7">
        <w:rPr>
          <w:vertAlign w:val="subscript"/>
        </w:rPr>
        <w:t>D</w:t>
      </w:r>
      <w:r w:rsidRPr="00831EE7">
        <w:t xml:space="preserve"> &lt; 0.5 x max compound concentration. Good indication that saturation was reached in the titration experiment (Fig.1, right panel). If saturation was not reached, K</w:t>
      </w:r>
      <w:r w:rsidRPr="00831EE7">
        <w:rPr>
          <w:vertAlign w:val="subscript"/>
        </w:rPr>
        <w:t>D</w:t>
      </w:r>
      <w:r w:rsidRPr="00831EE7">
        <w:t xml:space="preserve"> value is inaccurate. </w:t>
      </w:r>
    </w:p>
    <w:p w14:paraId="6CE6F0AF" w14:textId="77777777" w:rsidR="00831EE7" w:rsidRPr="00831EE7" w:rsidRDefault="00831EE7" w:rsidP="00831EE7"/>
    <w:p w14:paraId="72AC6281" w14:textId="77777777" w:rsidR="00831EE7" w:rsidRPr="00831EE7" w:rsidRDefault="00831EE7" w:rsidP="00831EE7">
      <w:r w:rsidRPr="00831EE7">
        <w:t>Chi</w:t>
      </w:r>
      <w:r w:rsidRPr="00831EE7">
        <w:rPr>
          <w:vertAlign w:val="superscript"/>
        </w:rPr>
        <w:t>2</w:t>
      </w:r>
      <w:r w:rsidRPr="00831EE7">
        <w:t>: Squared difference between experimental data and fitted curve (Fig.1, right panel).</w:t>
      </w:r>
    </w:p>
    <w:p w14:paraId="5A4BF5A8" w14:textId="77777777" w:rsidR="00831EE7" w:rsidRPr="00831EE7" w:rsidRDefault="00831EE7" w:rsidP="00831EE7">
      <w:r w:rsidRPr="00831EE7">
        <w:t>Chi</w:t>
      </w:r>
      <w:r w:rsidRPr="00831EE7">
        <w:rPr>
          <w:vertAlign w:val="superscript"/>
        </w:rPr>
        <w:t>2</w:t>
      </w:r>
      <w:r w:rsidRPr="00831EE7">
        <w:t xml:space="preserve"> &lt; 2% </w:t>
      </w:r>
      <w:proofErr w:type="spellStart"/>
      <w:r w:rsidRPr="00831EE7">
        <w:t>R</w:t>
      </w:r>
      <w:r w:rsidRPr="00831EE7">
        <w:rPr>
          <w:vertAlign w:val="subscript"/>
        </w:rPr>
        <w:t>max</w:t>
      </w:r>
      <w:proofErr w:type="spellEnd"/>
      <w:r w:rsidRPr="00831EE7">
        <w:t>: good fit</w:t>
      </w:r>
    </w:p>
    <w:p w14:paraId="2F1C258B" w14:textId="77777777" w:rsidR="00831EE7" w:rsidRPr="00831EE7" w:rsidRDefault="00831EE7" w:rsidP="00831EE7">
      <w:r w:rsidRPr="00831EE7">
        <w:t>Chi</w:t>
      </w:r>
      <w:r w:rsidRPr="00831EE7">
        <w:rPr>
          <w:vertAlign w:val="superscript"/>
        </w:rPr>
        <w:t>2</w:t>
      </w:r>
      <w:r w:rsidRPr="00831EE7">
        <w:t xml:space="preserve"> &gt; 10% </w:t>
      </w:r>
      <w:proofErr w:type="spellStart"/>
      <w:r w:rsidRPr="00831EE7">
        <w:t>R</w:t>
      </w:r>
      <w:r w:rsidRPr="00831EE7">
        <w:rPr>
          <w:vertAlign w:val="subscript"/>
        </w:rPr>
        <w:t>max</w:t>
      </w:r>
      <w:proofErr w:type="spellEnd"/>
      <w:r w:rsidRPr="00831EE7">
        <w:t>: bad fit</w:t>
      </w:r>
    </w:p>
    <w:p w14:paraId="65D91478" w14:textId="77777777" w:rsidR="00831EE7" w:rsidRPr="00831EE7" w:rsidRDefault="00831EE7" w:rsidP="00831EE7"/>
    <w:p w14:paraId="53F32AAA" w14:textId="77777777" w:rsidR="00831EE7" w:rsidRPr="00831EE7" w:rsidRDefault="00831EE7" w:rsidP="00831EE7">
      <w:r w:rsidRPr="00831EE7">
        <w:t>T-</w:t>
      </w:r>
      <w:proofErr w:type="gramStart"/>
      <w:r w:rsidRPr="00831EE7">
        <w:t>value:</w:t>
      </w:r>
      <w:proofErr w:type="gramEnd"/>
      <w:r w:rsidRPr="00831EE7">
        <w:t xml:space="preserve"> evaluates the significance of a descriptor. Obtained by dividing the parameter value by the standard error (significance of a fitted parameter).</w:t>
      </w:r>
    </w:p>
    <w:p w14:paraId="32B8AB41" w14:textId="77777777" w:rsidR="00831EE7" w:rsidRPr="00831EE7" w:rsidRDefault="00831EE7" w:rsidP="00831EE7">
      <w:r w:rsidRPr="00831EE7">
        <w:t>T &lt; 1: not significant</w:t>
      </w:r>
    </w:p>
    <w:p w14:paraId="718E9AE0" w14:textId="77777777" w:rsidR="00831EE7" w:rsidRPr="00831EE7" w:rsidRDefault="00831EE7" w:rsidP="00831EE7">
      <w:pPr>
        <w:rPr>
          <w:lang w:val="en-CA"/>
        </w:rPr>
      </w:pPr>
      <w:r w:rsidRPr="00831EE7">
        <w:t>T &gt; 10: is significant for the fitting and the value may be regarded as reliable</w:t>
      </w:r>
    </w:p>
    <w:p w14:paraId="06D88169" w14:textId="77777777" w:rsidR="00831EE7" w:rsidRPr="00831EE7" w:rsidRDefault="00831EE7" w:rsidP="00831EE7"/>
    <w:p w14:paraId="3AE93A57" w14:textId="65D8E1F2" w:rsidR="00831EE7" w:rsidRPr="00831EE7" w:rsidRDefault="00E6304E" w:rsidP="00831EE7">
      <w:r>
        <w:t xml:space="preserve">Offset: </w:t>
      </w:r>
      <w:r>
        <w:rPr>
          <w:rFonts w:ascii="Calibri" w:hAnsi="Calibri" w:cs="Calibri"/>
          <w:color w:val="000000"/>
        </w:rPr>
        <w:t xml:space="preserve">represents the response at zero analyte concentration. It should be close to </w:t>
      </w:r>
      <w:proofErr w:type="gramStart"/>
      <w:r>
        <w:rPr>
          <w:rFonts w:ascii="Calibri" w:hAnsi="Calibri" w:cs="Calibri"/>
          <w:color w:val="000000"/>
        </w:rPr>
        <w:t>0</w:t>
      </w:r>
      <w:proofErr w:type="gramEnd"/>
    </w:p>
    <w:p w14:paraId="206FE0FE" w14:textId="77777777" w:rsidR="00831EE7" w:rsidRPr="00831EE7" w:rsidRDefault="00831EE7" w:rsidP="00831EE7"/>
    <w:p w14:paraId="7F172B63" w14:textId="77777777" w:rsidR="00831EE7" w:rsidRPr="00831EE7" w:rsidRDefault="00831EE7" w:rsidP="00831EE7">
      <w:pPr>
        <w:rPr>
          <w:b/>
          <w:bCs/>
        </w:rPr>
      </w:pPr>
      <w:r w:rsidRPr="00831EE7">
        <w:rPr>
          <w:b/>
          <w:bCs/>
        </w:rPr>
        <w:t>HOW TO USE THIS DATA?</w:t>
      </w:r>
    </w:p>
    <w:p w14:paraId="36E8813B" w14:textId="77777777" w:rsidR="00831EE7" w:rsidRPr="00831EE7" w:rsidRDefault="00831EE7" w:rsidP="00831EE7"/>
    <w:p w14:paraId="10B28F7A" w14:textId="77777777" w:rsidR="00831EE7" w:rsidRPr="00831EE7" w:rsidRDefault="00831EE7" w:rsidP="00831EE7">
      <w:pPr>
        <w:rPr>
          <w:u w:val="single"/>
        </w:rPr>
      </w:pPr>
      <w:r w:rsidRPr="00831EE7">
        <w:rPr>
          <w:u w:val="single"/>
        </w:rPr>
        <w:t>Primary screening (single concentration) experiments:</w:t>
      </w:r>
    </w:p>
    <w:p w14:paraId="2DB08E16" w14:textId="246F0C85" w:rsidR="00831EE7" w:rsidRPr="00831EE7" w:rsidRDefault="00831EE7" w:rsidP="00831EE7">
      <w:r w:rsidRPr="00831EE7">
        <w:t xml:space="preserve">“Adjusted relative” should be used as the binding signal. </w:t>
      </w:r>
      <w:r w:rsidR="00BC391F">
        <w:t>As a rule of thumb, a value &gt; 0.5 (</w:t>
      </w:r>
      <w:proofErr w:type="gramStart"/>
      <w:r w:rsidR="00BC391F">
        <w:t>i.e.</w:t>
      </w:r>
      <w:proofErr w:type="gramEnd"/>
      <w:r w:rsidR="00BC391F">
        <w:t xml:space="preserve"> &gt; 50% of expected binding) is a reasonable cut-off. “</w:t>
      </w:r>
      <w:r w:rsidRPr="00831EE7">
        <w:t>Adjusted relative</w:t>
      </w:r>
      <w:r w:rsidR="00BC391F">
        <w:t>” values</w:t>
      </w:r>
      <w:r w:rsidRPr="00831EE7">
        <w:t xml:space="preserve"> </w:t>
      </w:r>
      <w:r w:rsidR="00BC391F">
        <w:t>are</w:t>
      </w:r>
      <w:r w:rsidRPr="00831EE7">
        <w:t xml:space="preserve"> reliable if the following red flags are not raised:</w:t>
      </w:r>
    </w:p>
    <w:p w14:paraId="6947B636" w14:textId="77777777" w:rsidR="00831EE7" w:rsidRPr="00831EE7" w:rsidRDefault="00831EE7" w:rsidP="00831EE7"/>
    <w:p w14:paraId="7F2615BF" w14:textId="77777777" w:rsidR="00831EE7" w:rsidRPr="00831EE7" w:rsidRDefault="00831EE7" w:rsidP="00831EE7">
      <w:pPr>
        <w:pStyle w:val="ListParagraph"/>
        <w:numPr>
          <w:ilvl w:val="0"/>
          <w:numId w:val="4"/>
        </w:numPr>
      </w:pPr>
      <w:r w:rsidRPr="00831EE7">
        <w:t>Slope = yes</w:t>
      </w:r>
    </w:p>
    <w:p w14:paraId="731D424F" w14:textId="77777777" w:rsidR="00831EE7" w:rsidRPr="00831EE7" w:rsidRDefault="00831EE7" w:rsidP="00831EE7">
      <w:pPr>
        <w:pStyle w:val="ListParagraph"/>
        <w:numPr>
          <w:ilvl w:val="0"/>
          <w:numId w:val="4"/>
        </w:numPr>
      </w:pPr>
      <w:r w:rsidRPr="00831EE7">
        <w:t xml:space="preserve">Slow dissociation = yes </w:t>
      </w:r>
    </w:p>
    <w:p w14:paraId="4485CFB4" w14:textId="2FCF891E" w:rsidR="00831EE7" w:rsidRDefault="00831EE7" w:rsidP="00831EE7">
      <w:pPr>
        <w:pStyle w:val="ListParagraph"/>
        <w:numPr>
          <w:ilvl w:val="0"/>
          <w:numId w:val="4"/>
        </w:numPr>
      </w:pPr>
      <w:proofErr w:type="spellStart"/>
      <w:r w:rsidRPr="00831EE7">
        <w:t>R</w:t>
      </w:r>
      <w:r w:rsidR="00C52A58" w:rsidRPr="00C52A58">
        <w:rPr>
          <w:vertAlign w:val="subscript"/>
        </w:rPr>
        <w:t>max</w:t>
      </w:r>
      <w:proofErr w:type="spellEnd"/>
      <w:r w:rsidRPr="00831EE7">
        <w:t xml:space="preserve"> &gt; </w:t>
      </w:r>
      <w:r w:rsidR="00C52A58">
        <w:t xml:space="preserve">Expected </w:t>
      </w:r>
      <w:proofErr w:type="spellStart"/>
      <w:r w:rsidRPr="00831EE7">
        <w:t>R</w:t>
      </w:r>
      <w:r w:rsidRPr="00831EE7">
        <w:rPr>
          <w:vertAlign w:val="subscript"/>
        </w:rPr>
        <w:t>max</w:t>
      </w:r>
      <w:proofErr w:type="spellEnd"/>
      <w:r w:rsidRPr="00831EE7">
        <w:t xml:space="preserve"> = yes</w:t>
      </w:r>
    </w:p>
    <w:p w14:paraId="5C7E01BC" w14:textId="77777777" w:rsidR="00831EE7" w:rsidRPr="00831EE7" w:rsidRDefault="00831EE7" w:rsidP="00831EE7"/>
    <w:p w14:paraId="69155EDD" w14:textId="77777777" w:rsidR="00831EE7" w:rsidRPr="00831EE7" w:rsidRDefault="00831EE7" w:rsidP="00831EE7">
      <w:r w:rsidRPr="00831EE7">
        <w:rPr>
          <w:u w:val="single"/>
        </w:rPr>
        <w:t>Dose-response experiments</w:t>
      </w:r>
      <w:r w:rsidRPr="00831EE7">
        <w:t>:</w:t>
      </w:r>
    </w:p>
    <w:p w14:paraId="73E52EC1" w14:textId="77777777" w:rsidR="00831EE7" w:rsidRPr="00831EE7" w:rsidRDefault="00831EE7" w:rsidP="00831EE7">
      <w:r w:rsidRPr="00831EE7">
        <w:t>K</w:t>
      </w:r>
      <w:r w:rsidRPr="00831EE7">
        <w:rPr>
          <w:vertAlign w:val="subscript"/>
        </w:rPr>
        <w:t>D</w:t>
      </w:r>
      <w:r w:rsidRPr="00831EE7">
        <w:t xml:space="preserve"> is the affinity of the compound for the protein and is reliable if none of the following red flags are raised:</w:t>
      </w:r>
    </w:p>
    <w:p w14:paraId="3A3FA696" w14:textId="77777777" w:rsidR="00831EE7" w:rsidRPr="00831EE7" w:rsidRDefault="00831EE7" w:rsidP="00831EE7"/>
    <w:p w14:paraId="36E6A7BA" w14:textId="77777777" w:rsidR="00831EE7" w:rsidRPr="00831EE7" w:rsidRDefault="00831EE7" w:rsidP="00831EE7">
      <w:pPr>
        <w:pStyle w:val="ListParagraph"/>
        <w:numPr>
          <w:ilvl w:val="0"/>
          <w:numId w:val="3"/>
        </w:numPr>
      </w:pPr>
      <w:proofErr w:type="spellStart"/>
      <w:r w:rsidRPr="00831EE7">
        <w:t>R</w:t>
      </w:r>
      <w:r w:rsidRPr="00831EE7">
        <w:rPr>
          <w:vertAlign w:val="subscript"/>
        </w:rPr>
        <w:t>max</w:t>
      </w:r>
      <w:proofErr w:type="spellEnd"/>
      <w:r w:rsidRPr="00831EE7">
        <w:t xml:space="preserve"> &gt; expected </w:t>
      </w:r>
      <w:proofErr w:type="spellStart"/>
      <w:r w:rsidRPr="00831EE7">
        <w:t>R</w:t>
      </w:r>
      <w:r w:rsidRPr="00831EE7">
        <w:rPr>
          <w:vertAlign w:val="subscript"/>
        </w:rPr>
        <w:t>max</w:t>
      </w:r>
      <w:proofErr w:type="spellEnd"/>
    </w:p>
    <w:p w14:paraId="49BD5F3D" w14:textId="719F85CC" w:rsidR="00831EE7" w:rsidRPr="00831EE7" w:rsidRDefault="00831EE7" w:rsidP="00831EE7">
      <w:pPr>
        <w:pStyle w:val="ListParagraph"/>
        <w:numPr>
          <w:ilvl w:val="0"/>
          <w:numId w:val="3"/>
        </w:numPr>
      </w:pPr>
      <w:r w:rsidRPr="00831EE7">
        <w:t>K</w:t>
      </w:r>
      <w:r w:rsidRPr="00831EE7">
        <w:rPr>
          <w:vertAlign w:val="subscript"/>
        </w:rPr>
        <w:t>D</w:t>
      </w:r>
      <w:r w:rsidRPr="00831EE7">
        <w:t xml:space="preserve"> &gt; 0.5 </w:t>
      </w:r>
      <w:r w:rsidR="003E7699">
        <w:t>x</w:t>
      </w:r>
      <w:r w:rsidRPr="00831EE7">
        <w:t xml:space="preserve"> max compound concentration</w:t>
      </w:r>
    </w:p>
    <w:p w14:paraId="00FB8ABE" w14:textId="6505DACE" w:rsidR="00831EE7" w:rsidRPr="00831EE7" w:rsidRDefault="00831EE7" w:rsidP="00831EE7">
      <w:pPr>
        <w:pStyle w:val="ListParagraph"/>
        <w:numPr>
          <w:ilvl w:val="0"/>
          <w:numId w:val="3"/>
        </w:numPr>
      </w:pPr>
      <w:r w:rsidRPr="00831EE7">
        <w:t>Affinity Chi</w:t>
      </w:r>
      <w:r w:rsidRPr="00831EE7">
        <w:rPr>
          <w:vertAlign w:val="superscript"/>
        </w:rPr>
        <w:t>2</w:t>
      </w:r>
      <w:r w:rsidRPr="00831EE7">
        <w:t xml:space="preserve"> </w:t>
      </w:r>
      <w:r w:rsidR="0022793B">
        <w:t>&gt;</w:t>
      </w:r>
      <w:r w:rsidRPr="00831EE7">
        <w:t xml:space="preserve"> </w:t>
      </w:r>
      <w:r w:rsidR="0022793B">
        <w:t>10</w:t>
      </w:r>
      <w:r w:rsidRPr="00831EE7">
        <w:t xml:space="preserve">% </w:t>
      </w:r>
      <w:proofErr w:type="spellStart"/>
      <w:r w:rsidR="00916146" w:rsidRPr="00831EE7">
        <w:t>R</w:t>
      </w:r>
      <w:r w:rsidR="00916146" w:rsidRPr="00831EE7">
        <w:rPr>
          <w:vertAlign w:val="subscript"/>
        </w:rPr>
        <w:t>max</w:t>
      </w:r>
      <w:proofErr w:type="spellEnd"/>
    </w:p>
    <w:p w14:paraId="4D065DDC" w14:textId="34552272" w:rsidR="00831EE7" w:rsidRDefault="00831EE7" w:rsidP="00831EE7">
      <w:pPr>
        <w:pStyle w:val="ListParagraph"/>
        <w:numPr>
          <w:ilvl w:val="0"/>
          <w:numId w:val="3"/>
        </w:numPr>
      </w:pPr>
      <w:r w:rsidRPr="00831EE7">
        <w:t>T(K</w:t>
      </w:r>
      <w:r w:rsidRPr="00831EE7">
        <w:rPr>
          <w:vertAlign w:val="subscript"/>
        </w:rPr>
        <w:t>D</w:t>
      </w:r>
      <w:r w:rsidRPr="00831EE7">
        <w:t xml:space="preserve">) </w:t>
      </w:r>
      <w:r w:rsidR="0022793B">
        <w:t>&lt;</w:t>
      </w:r>
      <w:r w:rsidRPr="00831EE7">
        <w:t xml:space="preserve"> 1</w:t>
      </w:r>
    </w:p>
    <w:p w14:paraId="7980612F" w14:textId="77777777" w:rsidR="00757ED6" w:rsidRDefault="00234CBA" w:rsidP="00831EE7">
      <w:pPr>
        <w:pStyle w:val="ListParagraph"/>
        <w:numPr>
          <w:ilvl w:val="0"/>
          <w:numId w:val="3"/>
        </w:numPr>
      </w:pPr>
      <w:r>
        <w:t>Binds with measurable K</w:t>
      </w:r>
      <w:r w:rsidRPr="00234CBA">
        <w:rPr>
          <w:vertAlign w:val="subscript"/>
        </w:rPr>
        <w:t>D</w:t>
      </w:r>
      <w:r>
        <w:t xml:space="preserve"> to an unrelated target (if data provided)</w:t>
      </w:r>
    </w:p>
    <w:p w14:paraId="3FE9C118" w14:textId="34346D3E" w:rsidR="00234CBA" w:rsidRDefault="00757ED6" w:rsidP="00831EE7">
      <w:pPr>
        <w:pStyle w:val="ListParagraph"/>
        <w:numPr>
          <w:ilvl w:val="0"/>
          <w:numId w:val="3"/>
        </w:numPr>
      </w:pPr>
      <w:r>
        <w:t xml:space="preserve">Is not 100% soluble or aggregates at concentrations ranges &lt; 2 x </w:t>
      </w:r>
      <w:proofErr w:type="gramStart"/>
      <w:r>
        <w:t>K</w:t>
      </w:r>
      <w:r w:rsidRPr="00757ED6">
        <w:rPr>
          <w:vertAlign w:val="subscript"/>
        </w:rPr>
        <w:t>D</w:t>
      </w:r>
      <w:proofErr w:type="gramEnd"/>
      <w:r w:rsidR="00234CBA">
        <w:t xml:space="preserve"> </w:t>
      </w:r>
    </w:p>
    <w:p w14:paraId="7272CA65" w14:textId="59EBF118" w:rsidR="000A18F4" w:rsidRPr="00831EE7" w:rsidRDefault="000A18F4" w:rsidP="00831EE7">
      <w:pPr>
        <w:pStyle w:val="ListParagraph"/>
        <w:numPr>
          <w:ilvl w:val="0"/>
          <w:numId w:val="3"/>
        </w:numPr>
      </w:pPr>
      <w:r>
        <w:t>Offset is not between -</w:t>
      </w:r>
      <w:r w:rsidR="00DF534F">
        <w:t>3</w:t>
      </w:r>
      <w:r>
        <w:t xml:space="preserve"> and </w:t>
      </w:r>
      <w:r w:rsidR="00DF534F">
        <w:t>3</w:t>
      </w:r>
      <w:r>
        <w:t xml:space="preserve"> </w:t>
      </w:r>
      <w:proofErr w:type="gramStart"/>
      <w:r>
        <w:t>RUs</w:t>
      </w:r>
      <w:proofErr w:type="gramEnd"/>
    </w:p>
    <w:p w14:paraId="084B9BAA" w14:textId="77777777" w:rsidR="00831EE7" w:rsidRDefault="00831EE7" w:rsidP="00831EE7"/>
    <w:p w14:paraId="4CE0A76D" w14:textId="33D2A253" w:rsidR="00B84887" w:rsidRPr="00831EE7" w:rsidRDefault="00B84887" w:rsidP="00831EE7"/>
    <w:sectPr w:rsidR="00B84887" w:rsidRPr="00831EE7" w:rsidSect="008606F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5022F"/>
    <w:multiLevelType w:val="hybridMultilevel"/>
    <w:tmpl w:val="F4DC60D2"/>
    <w:lvl w:ilvl="0" w:tplc="1D3A95BA">
      <w:start w:val="21"/>
      <w:numFmt w:val="bullet"/>
      <w:lvlText w:val=""/>
      <w:lvlJc w:val="left"/>
      <w:pPr>
        <w:ind w:left="4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6854EA"/>
    <w:multiLevelType w:val="hybridMultilevel"/>
    <w:tmpl w:val="73D63562"/>
    <w:lvl w:ilvl="0" w:tplc="1D3A95BA">
      <w:start w:val="21"/>
      <w:numFmt w:val="bullet"/>
      <w:lvlText w:val=""/>
      <w:lvlJc w:val="left"/>
      <w:pPr>
        <w:ind w:left="4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275B7E17"/>
    <w:multiLevelType w:val="hybridMultilevel"/>
    <w:tmpl w:val="11928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6436CB"/>
    <w:multiLevelType w:val="hybridMultilevel"/>
    <w:tmpl w:val="2042DC1E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8020F7"/>
    <w:multiLevelType w:val="hybridMultilevel"/>
    <w:tmpl w:val="CBE23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338439">
    <w:abstractNumId w:val="1"/>
  </w:num>
  <w:num w:numId="2" w16cid:durableId="1220439921">
    <w:abstractNumId w:val="0"/>
  </w:num>
  <w:num w:numId="3" w16cid:durableId="956521197">
    <w:abstractNumId w:val="3"/>
  </w:num>
  <w:num w:numId="4" w16cid:durableId="639072196">
    <w:abstractNumId w:val="4"/>
  </w:num>
  <w:num w:numId="5" w16cid:durableId="718826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887"/>
    <w:rsid w:val="000155B6"/>
    <w:rsid w:val="000A18F4"/>
    <w:rsid w:val="000F2B31"/>
    <w:rsid w:val="0012539A"/>
    <w:rsid w:val="0014590C"/>
    <w:rsid w:val="00167B5A"/>
    <w:rsid w:val="00184A07"/>
    <w:rsid w:val="001D3196"/>
    <w:rsid w:val="0022793B"/>
    <w:rsid w:val="00234CBA"/>
    <w:rsid w:val="00353EA1"/>
    <w:rsid w:val="00381B03"/>
    <w:rsid w:val="003E7699"/>
    <w:rsid w:val="00420596"/>
    <w:rsid w:val="00461EFB"/>
    <w:rsid w:val="004D53B2"/>
    <w:rsid w:val="00500F10"/>
    <w:rsid w:val="005756D2"/>
    <w:rsid w:val="00596201"/>
    <w:rsid w:val="005D4356"/>
    <w:rsid w:val="005E0B15"/>
    <w:rsid w:val="00655B8A"/>
    <w:rsid w:val="00757ED6"/>
    <w:rsid w:val="00761506"/>
    <w:rsid w:val="007A5830"/>
    <w:rsid w:val="007C239E"/>
    <w:rsid w:val="007D1113"/>
    <w:rsid w:val="007D670F"/>
    <w:rsid w:val="00831EE7"/>
    <w:rsid w:val="008455F9"/>
    <w:rsid w:val="008606FB"/>
    <w:rsid w:val="008617ED"/>
    <w:rsid w:val="00876F44"/>
    <w:rsid w:val="008B260D"/>
    <w:rsid w:val="008F634E"/>
    <w:rsid w:val="00916146"/>
    <w:rsid w:val="009257F9"/>
    <w:rsid w:val="0093678F"/>
    <w:rsid w:val="009D60A6"/>
    <w:rsid w:val="00AB2C73"/>
    <w:rsid w:val="00B66203"/>
    <w:rsid w:val="00B84887"/>
    <w:rsid w:val="00BC391F"/>
    <w:rsid w:val="00BE7504"/>
    <w:rsid w:val="00C52A58"/>
    <w:rsid w:val="00C97EC1"/>
    <w:rsid w:val="00D544B7"/>
    <w:rsid w:val="00D951C4"/>
    <w:rsid w:val="00DF534F"/>
    <w:rsid w:val="00E21C2E"/>
    <w:rsid w:val="00E6304E"/>
    <w:rsid w:val="00E67AF8"/>
    <w:rsid w:val="00F875E3"/>
    <w:rsid w:val="00FD3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95C6B"/>
  <w14:defaultImageDpi w14:val="32767"/>
  <w15:chartTrackingRefBased/>
  <w15:docId w15:val="{76ED71E1-9D90-5D4F-AD61-612005D81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48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01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5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54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6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3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1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8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0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1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7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70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76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5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D40E003DBE7E468C5735327FF93504" ma:contentTypeVersion="3" ma:contentTypeDescription="Create a new document." ma:contentTypeScope="" ma:versionID="7b0879adea8138f9ad16f0d5e090f0f6">
  <xsd:schema xmlns:xsd="http://www.w3.org/2001/XMLSchema" xmlns:xs="http://www.w3.org/2001/XMLSchema" xmlns:p="http://schemas.microsoft.com/office/2006/metadata/properties" xmlns:ns3="f5f4a903-31ca-4f02-a489-4c7162aa6844" targetNamespace="http://schemas.microsoft.com/office/2006/metadata/properties" ma:root="true" ma:fieldsID="3b8de8de2fe4e3538034b9f10ed70bba" ns3:_="">
    <xsd:import namespace="f5f4a903-31ca-4f02-a489-4c7162aa6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4a903-31ca-4f02-a489-4c7162aa6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617ADE-283C-48B0-BAD0-79865504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f4a903-31ca-4f02-a489-4c7162aa6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D9E71-F0AC-4E4D-9076-7817A10F38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37D21B-ED0B-4452-A607-8AD5E11473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Matthieu Schapira</dc:creator>
  <cp:keywords/>
  <dc:description/>
  <cp:lastModifiedBy>Matthieu Schapira</cp:lastModifiedBy>
  <cp:revision>13</cp:revision>
  <dcterms:created xsi:type="dcterms:W3CDTF">2023-07-27T16:57:00Z</dcterms:created>
  <dcterms:modified xsi:type="dcterms:W3CDTF">2023-09-07T16:31:00Z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0x0101003DD40E003DBE7E468C5735327FF93504</vt:lpwstr>
  </property>
</Properties>
</file>