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9BE0AA" w14:textId="77777777" w:rsidR="008E72E0" w:rsidRDefault="008E72E0" w:rsidP="008E72E0">
      <w:pPr>
        <w:spacing w:after="100" w:afterAutospacing="1" w:line="360" w:lineRule="auto"/>
        <w:jc w:val="center"/>
        <w:outlineLvl w:val="0"/>
        <w:rPr>
          <w:rFonts w:ascii="Times New Roman" w:eastAsia="Times New Roman" w:hAnsi="Times New Roman" w:cs="Times New Roman"/>
          <w:b/>
          <w:bCs/>
          <w:color w:val="000000" w:themeColor="text1"/>
          <w:kern w:val="36"/>
          <w:sz w:val="28"/>
          <w:szCs w:val="28"/>
        </w:rPr>
      </w:pPr>
      <w:r w:rsidRPr="008E72E0">
        <w:rPr>
          <w:rFonts w:ascii="Times New Roman" w:eastAsia="Times New Roman" w:hAnsi="Times New Roman" w:cs="Times New Roman"/>
          <w:b/>
          <w:bCs/>
          <w:color w:val="000000" w:themeColor="text1"/>
          <w:kern w:val="36"/>
          <w:sz w:val="28"/>
          <w:szCs w:val="28"/>
        </w:rPr>
        <w:t>Introduction of Criminal Medical Negligence in India: Legal and Judicial Exploration</w:t>
      </w:r>
    </w:p>
    <w:p w14:paraId="0646541F" w14:textId="5C479223" w:rsidR="008E72E0" w:rsidRPr="008E72E0" w:rsidRDefault="008E72E0" w:rsidP="008E72E0">
      <w:pPr>
        <w:spacing w:before="240" w:line="240" w:lineRule="auto"/>
        <w:jc w:val="center"/>
        <w:rPr>
          <w:rFonts w:asciiTheme="majorBidi" w:hAnsiTheme="majorBidi" w:cstheme="majorBidi"/>
          <w:b/>
          <w:bCs/>
          <w:color w:val="000000" w:themeColor="text1"/>
          <w:sz w:val="28"/>
          <w:szCs w:val="28"/>
        </w:rPr>
      </w:pPr>
      <w:r w:rsidRPr="008E72E0">
        <w:rPr>
          <w:rFonts w:asciiTheme="majorBidi" w:hAnsiTheme="majorBidi" w:cstheme="majorBidi"/>
          <w:b/>
          <w:bCs/>
          <w:color w:val="000000" w:themeColor="text1"/>
          <w:sz w:val="28"/>
          <w:szCs w:val="28"/>
        </w:rPr>
        <w:t xml:space="preserve">Rashmi Sharma </w:t>
      </w:r>
    </w:p>
    <w:p w14:paraId="5315EC3F" w14:textId="66DA359C" w:rsidR="008E72E0" w:rsidRDefault="008E72E0" w:rsidP="008E72E0">
      <w:pPr>
        <w:spacing w:before="240" w:line="240" w:lineRule="auto"/>
        <w:jc w:val="center"/>
        <w:rPr>
          <w:rFonts w:asciiTheme="majorBidi" w:hAnsiTheme="majorBidi" w:cstheme="majorBidi"/>
          <w:b/>
          <w:bCs/>
          <w:color w:val="000000" w:themeColor="text1"/>
          <w:sz w:val="28"/>
          <w:szCs w:val="28"/>
        </w:rPr>
      </w:pPr>
      <w:r w:rsidRPr="008E72E0">
        <w:rPr>
          <w:rFonts w:asciiTheme="majorBidi" w:hAnsiTheme="majorBidi" w:cstheme="majorBidi"/>
          <w:b/>
          <w:bCs/>
          <w:color w:val="000000" w:themeColor="text1"/>
          <w:sz w:val="28"/>
          <w:szCs w:val="28"/>
        </w:rPr>
        <w:t>PhD Scholar, School of Law, DAVV Indore</w:t>
      </w:r>
    </w:p>
    <w:p w14:paraId="40BE3B35" w14:textId="5CF228B5" w:rsidR="008E72E0" w:rsidRPr="008E72E0" w:rsidRDefault="008E72E0" w:rsidP="008E72E0">
      <w:pPr>
        <w:spacing w:before="240" w:line="240" w:lineRule="auto"/>
        <w:jc w:val="center"/>
        <w:rPr>
          <w:rFonts w:asciiTheme="majorBidi" w:hAnsiTheme="majorBidi" w:cstheme="majorBidi"/>
          <w:b/>
          <w:bCs/>
          <w:color w:val="000000" w:themeColor="text1"/>
          <w:sz w:val="28"/>
          <w:szCs w:val="28"/>
        </w:rPr>
      </w:pPr>
      <w:r>
        <w:rPr>
          <w:rFonts w:asciiTheme="majorBidi" w:hAnsiTheme="majorBidi" w:cstheme="majorBidi"/>
          <w:b/>
          <w:bCs/>
          <w:color w:val="000000" w:themeColor="text1"/>
          <w:sz w:val="28"/>
          <w:szCs w:val="28"/>
        </w:rPr>
        <w:t xml:space="preserve">DOI: </w:t>
      </w:r>
    </w:p>
    <w:p w14:paraId="2EB63755" w14:textId="77777777" w:rsidR="008E72E0" w:rsidRDefault="008E72E0" w:rsidP="008E72E0">
      <w:pPr>
        <w:spacing w:after="100" w:afterAutospacing="1" w:line="360" w:lineRule="auto"/>
        <w:outlineLvl w:val="1"/>
        <w:rPr>
          <w:rFonts w:ascii="Times New Roman" w:eastAsia="Times New Roman" w:hAnsi="Times New Roman" w:cs="Times New Roman"/>
          <w:b/>
          <w:bCs/>
          <w:color w:val="000000" w:themeColor="text1"/>
          <w:sz w:val="24"/>
          <w:szCs w:val="24"/>
        </w:rPr>
      </w:pPr>
    </w:p>
    <w:p w14:paraId="540684C4" w14:textId="1F75795E" w:rsidR="008E72E0" w:rsidRPr="008E72E0" w:rsidRDefault="008E72E0" w:rsidP="008E72E0">
      <w:pPr>
        <w:spacing w:after="100" w:afterAutospacing="1" w:line="360" w:lineRule="auto"/>
        <w:outlineLvl w:val="1"/>
        <w:rPr>
          <w:rFonts w:ascii="Times New Roman" w:eastAsia="Times New Roman" w:hAnsi="Times New Roman" w:cs="Times New Roman"/>
          <w:b/>
          <w:bCs/>
          <w:color w:val="000000" w:themeColor="text1"/>
          <w:sz w:val="24"/>
          <w:szCs w:val="24"/>
        </w:rPr>
      </w:pPr>
      <w:r w:rsidRPr="008E72E0">
        <w:rPr>
          <w:rFonts w:ascii="Times New Roman" w:eastAsia="Times New Roman" w:hAnsi="Times New Roman" w:cs="Times New Roman"/>
          <w:b/>
          <w:bCs/>
          <w:color w:val="000000" w:themeColor="text1"/>
          <w:sz w:val="24"/>
          <w:szCs w:val="24"/>
        </w:rPr>
        <w:t>Abstract</w:t>
      </w:r>
      <w:r>
        <w:rPr>
          <w:rFonts w:ascii="Times New Roman" w:eastAsia="Times New Roman" w:hAnsi="Times New Roman" w:cs="Times New Roman"/>
          <w:b/>
          <w:bCs/>
          <w:color w:val="000000" w:themeColor="text1"/>
          <w:sz w:val="24"/>
          <w:szCs w:val="24"/>
        </w:rPr>
        <w:t>:</w:t>
      </w:r>
    </w:p>
    <w:p w14:paraId="19203716" w14:textId="77777777" w:rsidR="008E72E0" w:rsidRPr="008E72E0" w:rsidRDefault="008E72E0" w:rsidP="008E72E0">
      <w:pPr>
        <w:spacing w:after="100" w:afterAutospacing="1" w:line="360" w:lineRule="auto"/>
        <w:rPr>
          <w:rFonts w:ascii="Times New Roman" w:eastAsia="Times New Roman" w:hAnsi="Times New Roman" w:cs="Times New Roman"/>
          <w:color w:val="000000" w:themeColor="text1"/>
          <w:sz w:val="24"/>
          <w:szCs w:val="24"/>
        </w:rPr>
      </w:pPr>
      <w:r w:rsidRPr="008E72E0">
        <w:rPr>
          <w:rFonts w:ascii="Times New Roman" w:eastAsia="Times New Roman" w:hAnsi="Times New Roman" w:cs="Times New Roman"/>
          <w:color w:val="000000" w:themeColor="text1"/>
          <w:sz w:val="24"/>
          <w:szCs w:val="24"/>
        </w:rPr>
        <w:t>Medical negligence has emerged as a significant issue in India, particularly with the increasing reliance on healthcare services. The notion of criminal medical negligence introduces complex legal and ethical dimensions, heightening the debate on accountability in the medical profession. This paper aims to explore the evolution of criminal medical negligence in India, the existing legal framework, landmark judicial interpretations, and the implications for medical practitioners and patients.</w:t>
      </w:r>
    </w:p>
    <w:p w14:paraId="03EE0ACE" w14:textId="78BDDB8B" w:rsidR="008E72E0" w:rsidRPr="008E72E0" w:rsidRDefault="008E72E0" w:rsidP="008E72E0">
      <w:pPr>
        <w:spacing w:after="100" w:afterAutospacing="1" w:line="360" w:lineRule="auto"/>
        <w:outlineLvl w:val="1"/>
        <w:rPr>
          <w:rFonts w:ascii="Times New Roman" w:eastAsia="Times New Roman" w:hAnsi="Times New Roman" w:cs="Times New Roman"/>
          <w:b/>
          <w:bCs/>
          <w:color w:val="000000" w:themeColor="text1"/>
          <w:sz w:val="24"/>
          <w:szCs w:val="24"/>
        </w:rPr>
      </w:pPr>
      <w:r w:rsidRPr="008E72E0">
        <w:rPr>
          <w:rFonts w:ascii="Times New Roman" w:eastAsia="Times New Roman" w:hAnsi="Times New Roman" w:cs="Times New Roman"/>
          <w:b/>
          <w:bCs/>
          <w:color w:val="000000" w:themeColor="text1"/>
          <w:sz w:val="24"/>
          <w:szCs w:val="24"/>
        </w:rPr>
        <w:t>1. Introduction</w:t>
      </w:r>
      <w:r>
        <w:rPr>
          <w:rFonts w:ascii="Times New Roman" w:eastAsia="Times New Roman" w:hAnsi="Times New Roman" w:cs="Times New Roman"/>
          <w:b/>
          <w:bCs/>
          <w:color w:val="000000" w:themeColor="text1"/>
          <w:sz w:val="24"/>
          <w:szCs w:val="24"/>
        </w:rPr>
        <w:t>:</w:t>
      </w:r>
    </w:p>
    <w:p w14:paraId="5E214312" w14:textId="77777777" w:rsidR="008E72E0" w:rsidRPr="008E72E0" w:rsidRDefault="008E72E0" w:rsidP="008E72E0">
      <w:pPr>
        <w:spacing w:after="100" w:afterAutospacing="1" w:line="360" w:lineRule="auto"/>
        <w:rPr>
          <w:rFonts w:ascii="Times New Roman" w:eastAsia="Times New Roman" w:hAnsi="Times New Roman" w:cs="Times New Roman"/>
          <w:color w:val="000000" w:themeColor="text1"/>
          <w:sz w:val="24"/>
          <w:szCs w:val="24"/>
        </w:rPr>
      </w:pPr>
      <w:r w:rsidRPr="008E72E0">
        <w:rPr>
          <w:rFonts w:ascii="Times New Roman" w:eastAsia="Times New Roman" w:hAnsi="Times New Roman" w:cs="Times New Roman"/>
          <w:color w:val="000000" w:themeColor="text1"/>
          <w:sz w:val="24"/>
          <w:szCs w:val="24"/>
        </w:rPr>
        <w:t>The relationship between a doctor and a patient is fundamentally based on trust. However, the rise in medical malpractice cases, alongside a growing awareness of patient rights, has led to calls for greater accountability from medical professionals. Criminal medical negligence, distinct from civil negligence, addresses those instances where medical practitioners exhibit a gross deviation from the standard of care, resulting in harm or death. While civil cases may lead to compensation, criminal cases can result in imprisonment, thereby emphasizing the severity of the negligence involved.</w:t>
      </w:r>
    </w:p>
    <w:p w14:paraId="3D16F942" w14:textId="269C5FE1" w:rsidR="008E72E0" w:rsidRPr="008E72E0" w:rsidRDefault="008E72E0" w:rsidP="008E72E0">
      <w:pPr>
        <w:spacing w:after="100" w:afterAutospacing="1" w:line="360" w:lineRule="auto"/>
        <w:outlineLvl w:val="1"/>
        <w:rPr>
          <w:rFonts w:ascii="Times New Roman" w:eastAsia="Times New Roman" w:hAnsi="Times New Roman" w:cs="Times New Roman"/>
          <w:b/>
          <w:bCs/>
          <w:color w:val="000000" w:themeColor="text1"/>
          <w:sz w:val="24"/>
          <w:szCs w:val="24"/>
        </w:rPr>
      </w:pPr>
      <w:r w:rsidRPr="008E72E0">
        <w:rPr>
          <w:rFonts w:ascii="Times New Roman" w:eastAsia="Times New Roman" w:hAnsi="Times New Roman" w:cs="Times New Roman"/>
          <w:b/>
          <w:bCs/>
          <w:color w:val="000000" w:themeColor="text1"/>
          <w:sz w:val="24"/>
          <w:szCs w:val="24"/>
        </w:rPr>
        <w:lastRenderedPageBreak/>
        <w:t>2. Defining Medical Negligence</w:t>
      </w:r>
      <w:r>
        <w:rPr>
          <w:rFonts w:ascii="Times New Roman" w:eastAsia="Times New Roman" w:hAnsi="Times New Roman" w:cs="Times New Roman"/>
          <w:b/>
          <w:bCs/>
          <w:color w:val="000000" w:themeColor="text1"/>
          <w:sz w:val="24"/>
          <w:szCs w:val="24"/>
        </w:rPr>
        <w:t>:</w:t>
      </w:r>
    </w:p>
    <w:p w14:paraId="35652C26" w14:textId="5817024B" w:rsidR="008E72E0" w:rsidRPr="008E72E0" w:rsidRDefault="008E72E0" w:rsidP="008E72E0">
      <w:pPr>
        <w:spacing w:after="100" w:afterAutospacing="1" w:line="360" w:lineRule="auto"/>
        <w:outlineLvl w:val="2"/>
        <w:rPr>
          <w:rFonts w:ascii="Times New Roman" w:eastAsia="Times New Roman" w:hAnsi="Times New Roman" w:cs="Times New Roman"/>
          <w:b/>
          <w:bCs/>
          <w:color w:val="000000" w:themeColor="text1"/>
          <w:sz w:val="24"/>
          <w:szCs w:val="24"/>
        </w:rPr>
      </w:pPr>
      <w:r w:rsidRPr="008E72E0">
        <w:rPr>
          <w:rFonts w:ascii="Times New Roman" w:eastAsia="Times New Roman" w:hAnsi="Times New Roman" w:cs="Times New Roman"/>
          <w:b/>
          <w:bCs/>
          <w:color w:val="000000" w:themeColor="text1"/>
          <w:sz w:val="24"/>
          <w:szCs w:val="24"/>
        </w:rPr>
        <w:t>2.1. Civil vs. Criminal Negligence</w:t>
      </w:r>
      <w:r>
        <w:rPr>
          <w:rFonts w:ascii="Times New Roman" w:eastAsia="Times New Roman" w:hAnsi="Times New Roman" w:cs="Times New Roman"/>
          <w:b/>
          <w:bCs/>
          <w:color w:val="000000" w:themeColor="text1"/>
          <w:sz w:val="24"/>
          <w:szCs w:val="24"/>
        </w:rPr>
        <w:t>:</w:t>
      </w:r>
    </w:p>
    <w:p w14:paraId="055B791D" w14:textId="77777777" w:rsidR="008E72E0" w:rsidRPr="008E72E0" w:rsidRDefault="008E72E0" w:rsidP="008E72E0">
      <w:pPr>
        <w:spacing w:after="100" w:afterAutospacing="1" w:line="360" w:lineRule="auto"/>
        <w:rPr>
          <w:rFonts w:ascii="Times New Roman" w:eastAsia="Times New Roman" w:hAnsi="Times New Roman" w:cs="Times New Roman"/>
          <w:color w:val="000000" w:themeColor="text1"/>
          <w:sz w:val="24"/>
          <w:szCs w:val="24"/>
        </w:rPr>
      </w:pPr>
      <w:r w:rsidRPr="008E72E0">
        <w:rPr>
          <w:rFonts w:ascii="Times New Roman" w:eastAsia="Times New Roman" w:hAnsi="Times New Roman" w:cs="Times New Roman"/>
          <w:color w:val="000000" w:themeColor="text1"/>
          <w:sz w:val="24"/>
          <w:szCs w:val="24"/>
        </w:rPr>
        <w:t>Civil negligence occurs when a healthcare provider fails to provide an expected standard of care, leading to a patient’s injury. In contrast, criminal negligence implies a gross lack of care that demonstrates an indifference towards the life of the patient, indicating a higher threshold of culpability. Indian law recognizes medical negligence under both civil and criminal statutes, creating a dual system of accountability.</w:t>
      </w:r>
    </w:p>
    <w:p w14:paraId="2141EFB4" w14:textId="05BFE2FF" w:rsidR="008E72E0" w:rsidRPr="008E72E0" w:rsidRDefault="008E72E0" w:rsidP="008E72E0">
      <w:pPr>
        <w:spacing w:after="100" w:afterAutospacing="1" w:line="360" w:lineRule="auto"/>
        <w:outlineLvl w:val="2"/>
        <w:rPr>
          <w:rFonts w:ascii="Times New Roman" w:eastAsia="Times New Roman" w:hAnsi="Times New Roman" w:cs="Times New Roman"/>
          <w:b/>
          <w:bCs/>
          <w:color w:val="000000" w:themeColor="text1"/>
          <w:sz w:val="24"/>
          <w:szCs w:val="24"/>
        </w:rPr>
      </w:pPr>
      <w:r w:rsidRPr="008E72E0">
        <w:rPr>
          <w:rFonts w:ascii="Times New Roman" w:eastAsia="Times New Roman" w:hAnsi="Times New Roman" w:cs="Times New Roman"/>
          <w:b/>
          <w:bCs/>
          <w:color w:val="000000" w:themeColor="text1"/>
          <w:sz w:val="24"/>
          <w:szCs w:val="24"/>
        </w:rPr>
        <w:t>2.2. Legal Framework</w:t>
      </w:r>
      <w:r>
        <w:rPr>
          <w:rFonts w:ascii="Times New Roman" w:eastAsia="Times New Roman" w:hAnsi="Times New Roman" w:cs="Times New Roman"/>
          <w:b/>
          <w:bCs/>
          <w:color w:val="000000" w:themeColor="text1"/>
          <w:sz w:val="24"/>
          <w:szCs w:val="24"/>
        </w:rPr>
        <w:t>:</w:t>
      </w:r>
    </w:p>
    <w:p w14:paraId="79959FA2" w14:textId="77777777" w:rsidR="008E72E0" w:rsidRPr="008E72E0" w:rsidRDefault="008E72E0" w:rsidP="008E72E0">
      <w:pPr>
        <w:spacing w:after="100" w:afterAutospacing="1" w:line="360" w:lineRule="auto"/>
        <w:rPr>
          <w:rFonts w:ascii="Times New Roman" w:eastAsia="Times New Roman" w:hAnsi="Times New Roman" w:cs="Times New Roman"/>
          <w:color w:val="000000" w:themeColor="text1"/>
          <w:sz w:val="24"/>
          <w:szCs w:val="24"/>
        </w:rPr>
      </w:pPr>
      <w:r w:rsidRPr="008E72E0">
        <w:rPr>
          <w:rFonts w:ascii="Times New Roman" w:eastAsia="Times New Roman" w:hAnsi="Times New Roman" w:cs="Times New Roman"/>
          <w:color w:val="000000" w:themeColor="text1"/>
          <w:sz w:val="24"/>
          <w:szCs w:val="24"/>
        </w:rPr>
        <w:t>The Indian Penal Code (IPC) provides the primary legal framework for addressing criminal negligence. Specifically, Section 304A of the IPC addresses the act of causing death by negligence, while Section 337 and Section 338 deal with causing hurt or grievous hurt by act endangering life or personal safety. The medical profession is also governed by various acts, such as the Consumer Protection Act, which enables patients to seek redressal for medical negligence through civil courts.</w:t>
      </w:r>
    </w:p>
    <w:p w14:paraId="7C1A027C" w14:textId="2D740BC2" w:rsidR="008E72E0" w:rsidRPr="008E72E0" w:rsidRDefault="008E72E0" w:rsidP="008E72E0">
      <w:pPr>
        <w:spacing w:after="100" w:afterAutospacing="1" w:line="360" w:lineRule="auto"/>
        <w:outlineLvl w:val="1"/>
        <w:rPr>
          <w:rFonts w:ascii="Times New Roman" w:eastAsia="Times New Roman" w:hAnsi="Times New Roman" w:cs="Times New Roman"/>
          <w:b/>
          <w:bCs/>
          <w:color w:val="000000" w:themeColor="text1"/>
          <w:sz w:val="24"/>
          <w:szCs w:val="24"/>
        </w:rPr>
      </w:pPr>
      <w:r w:rsidRPr="008E72E0">
        <w:rPr>
          <w:rFonts w:ascii="Times New Roman" w:eastAsia="Times New Roman" w:hAnsi="Times New Roman" w:cs="Times New Roman"/>
          <w:b/>
          <w:bCs/>
          <w:color w:val="000000" w:themeColor="text1"/>
          <w:sz w:val="24"/>
          <w:szCs w:val="24"/>
        </w:rPr>
        <w:t>3. Historical Context</w:t>
      </w:r>
      <w:r>
        <w:rPr>
          <w:rFonts w:ascii="Times New Roman" w:eastAsia="Times New Roman" w:hAnsi="Times New Roman" w:cs="Times New Roman"/>
          <w:b/>
          <w:bCs/>
          <w:color w:val="000000" w:themeColor="text1"/>
          <w:sz w:val="24"/>
          <w:szCs w:val="24"/>
        </w:rPr>
        <w:t>:</w:t>
      </w:r>
    </w:p>
    <w:p w14:paraId="0CDE39F9" w14:textId="57F3D104" w:rsidR="008E72E0" w:rsidRPr="008E72E0" w:rsidRDefault="008E72E0" w:rsidP="008E72E0">
      <w:pPr>
        <w:spacing w:after="100" w:afterAutospacing="1" w:line="360" w:lineRule="auto"/>
        <w:outlineLvl w:val="2"/>
        <w:rPr>
          <w:rFonts w:ascii="Times New Roman" w:eastAsia="Times New Roman" w:hAnsi="Times New Roman" w:cs="Times New Roman"/>
          <w:b/>
          <w:bCs/>
          <w:color w:val="000000" w:themeColor="text1"/>
          <w:sz w:val="24"/>
          <w:szCs w:val="24"/>
        </w:rPr>
      </w:pPr>
      <w:r w:rsidRPr="008E72E0">
        <w:rPr>
          <w:rFonts w:ascii="Times New Roman" w:eastAsia="Times New Roman" w:hAnsi="Times New Roman" w:cs="Times New Roman"/>
          <w:b/>
          <w:bCs/>
          <w:color w:val="000000" w:themeColor="text1"/>
          <w:sz w:val="24"/>
          <w:szCs w:val="24"/>
        </w:rPr>
        <w:t>3.1. Pre-Independence Era</w:t>
      </w:r>
      <w:r>
        <w:rPr>
          <w:rFonts w:ascii="Times New Roman" w:eastAsia="Times New Roman" w:hAnsi="Times New Roman" w:cs="Times New Roman"/>
          <w:b/>
          <w:bCs/>
          <w:color w:val="000000" w:themeColor="text1"/>
          <w:sz w:val="24"/>
          <w:szCs w:val="24"/>
        </w:rPr>
        <w:t>:</w:t>
      </w:r>
    </w:p>
    <w:p w14:paraId="4462C0BA" w14:textId="77777777" w:rsidR="008E72E0" w:rsidRPr="008E72E0" w:rsidRDefault="008E72E0" w:rsidP="008E72E0">
      <w:pPr>
        <w:spacing w:after="100" w:afterAutospacing="1" w:line="360" w:lineRule="auto"/>
        <w:rPr>
          <w:rFonts w:ascii="Times New Roman" w:eastAsia="Times New Roman" w:hAnsi="Times New Roman" w:cs="Times New Roman"/>
          <w:color w:val="000000" w:themeColor="text1"/>
          <w:sz w:val="24"/>
          <w:szCs w:val="24"/>
        </w:rPr>
      </w:pPr>
      <w:r w:rsidRPr="008E72E0">
        <w:rPr>
          <w:rFonts w:ascii="Times New Roman" w:eastAsia="Times New Roman" w:hAnsi="Times New Roman" w:cs="Times New Roman"/>
          <w:color w:val="000000" w:themeColor="text1"/>
          <w:sz w:val="24"/>
          <w:szCs w:val="24"/>
        </w:rPr>
        <w:t>Before India's independence, the concept of medical negligence was not explicitly defined in law, and remedies for patients were largely limited. The lack of patient protection frameworks meant that medical professionals were seldom held accountable for errors.</w:t>
      </w:r>
    </w:p>
    <w:p w14:paraId="1B886D0C" w14:textId="3FA6617E" w:rsidR="008E72E0" w:rsidRPr="008E72E0" w:rsidRDefault="008E72E0" w:rsidP="008E72E0">
      <w:pPr>
        <w:spacing w:after="100" w:afterAutospacing="1" w:line="360" w:lineRule="auto"/>
        <w:outlineLvl w:val="2"/>
        <w:rPr>
          <w:rFonts w:ascii="Times New Roman" w:eastAsia="Times New Roman" w:hAnsi="Times New Roman" w:cs="Times New Roman"/>
          <w:b/>
          <w:bCs/>
          <w:color w:val="000000" w:themeColor="text1"/>
          <w:sz w:val="24"/>
          <w:szCs w:val="24"/>
        </w:rPr>
      </w:pPr>
      <w:r w:rsidRPr="008E72E0">
        <w:rPr>
          <w:rFonts w:ascii="Times New Roman" w:eastAsia="Times New Roman" w:hAnsi="Times New Roman" w:cs="Times New Roman"/>
          <w:b/>
          <w:bCs/>
          <w:color w:val="000000" w:themeColor="text1"/>
          <w:sz w:val="24"/>
          <w:szCs w:val="24"/>
        </w:rPr>
        <w:t>3.2. Post-Independence Developments</w:t>
      </w:r>
      <w:r>
        <w:rPr>
          <w:rFonts w:ascii="Times New Roman" w:eastAsia="Times New Roman" w:hAnsi="Times New Roman" w:cs="Times New Roman"/>
          <w:b/>
          <w:bCs/>
          <w:color w:val="000000" w:themeColor="text1"/>
          <w:sz w:val="24"/>
          <w:szCs w:val="24"/>
        </w:rPr>
        <w:t>:</w:t>
      </w:r>
    </w:p>
    <w:p w14:paraId="5BCC3827" w14:textId="77777777" w:rsidR="008E72E0" w:rsidRPr="008E72E0" w:rsidRDefault="008E72E0" w:rsidP="008E72E0">
      <w:pPr>
        <w:spacing w:after="100" w:afterAutospacing="1" w:line="360" w:lineRule="auto"/>
        <w:rPr>
          <w:rFonts w:ascii="Times New Roman" w:eastAsia="Times New Roman" w:hAnsi="Times New Roman" w:cs="Times New Roman"/>
          <w:color w:val="000000" w:themeColor="text1"/>
          <w:sz w:val="24"/>
          <w:szCs w:val="24"/>
        </w:rPr>
      </w:pPr>
      <w:r w:rsidRPr="008E72E0">
        <w:rPr>
          <w:rFonts w:ascii="Times New Roman" w:eastAsia="Times New Roman" w:hAnsi="Times New Roman" w:cs="Times New Roman"/>
          <w:color w:val="000000" w:themeColor="text1"/>
          <w:sz w:val="24"/>
          <w:szCs w:val="24"/>
        </w:rPr>
        <w:lastRenderedPageBreak/>
        <w:t>The establishment of the Consumer Protection Act in 1986 marked a significant shift in the approach towards medical negligence. It allowed patients to file complaints against healthcare providers, emphasizing the consumer rights movement. However, it was not until the late 1990s and early 2000s that the courts began to actively engage in the discourse around criminal medical negligence, culminating in landmark judgments.</w:t>
      </w:r>
    </w:p>
    <w:p w14:paraId="4493255B" w14:textId="6CF6ECD9" w:rsidR="008E72E0" w:rsidRPr="008E72E0" w:rsidRDefault="008E72E0" w:rsidP="008E72E0">
      <w:pPr>
        <w:spacing w:after="100" w:afterAutospacing="1" w:line="360" w:lineRule="auto"/>
        <w:outlineLvl w:val="1"/>
        <w:rPr>
          <w:rFonts w:ascii="Times New Roman" w:eastAsia="Times New Roman" w:hAnsi="Times New Roman" w:cs="Times New Roman"/>
          <w:b/>
          <w:bCs/>
          <w:color w:val="000000" w:themeColor="text1"/>
          <w:sz w:val="24"/>
          <w:szCs w:val="24"/>
        </w:rPr>
      </w:pPr>
      <w:r w:rsidRPr="008E72E0">
        <w:rPr>
          <w:rFonts w:ascii="Times New Roman" w:eastAsia="Times New Roman" w:hAnsi="Times New Roman" w:cs="Times New Roman"/>
          <w:b/>
          <w:bCs/>
          <w:color w:val="000000" w:themeColor="text1"/>
          <w:sz w:val="24"/>
          <w:szCs w:val="24"/>
        </w:rPr>
        <w:t>4. Landmark Judgments</w:t>
      </w:r>
      <w:r>
        <w:rPr>
          <w:rFonts w:ascii="Times New Roman" w:eastAsia="Times New Roman" w:hAnsi="Times New Roman" w:cs="Times New Roman"/>
          <w:b/>
          <w:bCs/>
          <w:color w:val="000000" w:themeColor="text1"/>
          <w:sz w:val="24"/>
          <w:szCs w:val="24"/>
        </w:rPr>
        <w:t>:</w:t>
      </w:r>
    </w:p>
    <w:p w14:paraId="5C0CF131" w14:textId="57E92503" w:rsidR="008E72E0" w:rsidRPr="008E72E0" w:rsidRDefault="008E72E0" w:rsidP="008E72E0">
      <w:pPr>
        <w:spacing w:after="100" w:afterAutospacing="1" w:line="360" w:lineRule="auto"/>
        <w:outlineLvl w:val="2"/>
        <w:rPr>
          <w:rFonts w:ascii="Times New Roman" w:eastAsia="Times New Roman" w:hAnsi="Times New Roman" w:cs="Times New Roman"/>
          <w:b/>
          <w:bCs/>
          <w:color w:val="000000" w:themeColor="text1"/>
          <w:sz w:val="24"/>
          <w:szCs w:val="24"/>
        </w:rPr>
      </w:pPr>
      <w:r w:rsidRPr="008E72E0">
        <w:rPr>
          <w:rFonts w:ascii="Times New Roman" w:eastAsia="Times New Roman" w:hAnsi="Times New Roman" w:cs="Times New Roman"/>
          <w:b/>
          <w:bCs/>
          <w:color w:val="000000" w:themeColor="text1"/>
          <w:sz w:val="24"/>
          <w:szCs w:val="24"/>
        </w:rPr>
        <w:t>4.1. Jacob Mathew v. State of Punjab (2005)</w:t>
      </w:r>
      <w:r>
        <w:rPr>
          <w:rFonts w:ascii="Times New Roman" w:eastAsia="Times New Roman" w:hAnsi="Times New Roman" w:cs="Times New Roman"/>
          <w:b/>
          <w:bCs/>
          <w:color w:val="000000" w:themeColor="text1"/>
          <w:sz w:val="24"/>
          <w:szCs w:val="24"/>
        </w:rPr>
        <w:t>:</w:t>
      </w:r>
    </w:p>
    <w:p w14:paraId="778DDC88" w14:textId="77777777" w:rsidR="008E72E0" w:rsidRPr="008E72E0" w:rsidRDefault="008E72E0" w:rsidP="008E72E0">
      <w:pPr>
        <w:spacing w:after="100" w:afterAutospacing="1" w:line="360" w:lineRule="auto"/>
        <w:rPr>
          <w:rFonts w:ascii="Times New Roman" w:eastAsia="Times New Roman" w:hAnsi="Times New Roman" w:cs="Times New Roman"/>
          <w:color w:val="000000" w:themeColor="text1"/>
          <w:sz w:val="24"/>
          <w:szCs w:val="24"/>
        </w:rPr>
      </w:pPr>
      <w:r w:rsidRPr="008E72E0">
        <w:rPr>
          <w:rFonts w:ascii="Times New Roman" w:eastAsia="Times New Roman" w:hAnsi="Times New Roman" w:cs="Times New Roman"/>
          <w:color w:val="000000" w:themeColor="text1"/>
          <w:sz w:val="24"/>
          <w:szCs w:val="24"/>
        </w:rPr>
        <w:t>One of the most significant cases was Jacob Mathew v. State of Punjab, where the Supreme Court of India laid down crucial guidelines regarding the threshold for establishing criminal negligence against medical practitioners. The Court emphasized that negligence must be gross or criminal, distinguishing it from mere civil negligence. This case underscored the necessity of proving mens rea (guilty mind) for a conviction under Section 304A IPC, consequently raising the bar for criminal prosecution in medical negligence cases.</w:t>
      </w:r>
    </w:p>
    <w:p w14:paraId="185257A7" w14:textId="28D76EB4" w:rsidR="008E72E0" w:rsidRPr="008E72E0" w:rsidRDefault="008E72E0" w:rsidP="008E72E0">
      <w:pPr>
        <w:spacing w:after="100" w:afterAutospacing="1" w:line="360" w:lineRule="auto"/>
        <w:outlineLvl w:val="2"/>
        <w:rPr>
          <w:rFonts w:ascii="Times New Roman" w:eastAsia="Times New Roman" w:hAnsi="Times New Roman" w:cs="Times New Roman"/>
          <w:b/>
          <w:bCs/>
          <w:color w:val="000000" w:themeColor="text1"/>
          <w:sz w:val="24"/>
          <w:szCs w:val="24"/>
        </w:rPr>
      </w:pPr>
      <w:r w:rsidRPr="008E72E0">
        <w:rPr>
          <w:rFonts w:ascii="Times New Roman" w:eastAsia="Times New Roman" w:hAnsi="Times New Roman" w:cs="Times New Roman"/>
          <w:b/>
          <w:bCs/>
          <w:color w:val="000000" w:themeColor="text1"/>
          <w:sz w:val="24"/>
          <w:szCs w:val="24"/>
        </w:rPr>
        <w:t>4.2. Manslaughter by Criminal Negligence (2011)</w:t>
      </w:r>
      <w:r>
        <w:rPr>
          <w:rFonts w:ascii="Times New Roman" w:eastAsia="Times New Roman" w:hAnsi="Times New Roman" w:cs="Times New Roman"/>
          <w:b/>
          <w:bCs/>
          <w:color w:val="000000" w:themeColor="text1"/>
          <w:sz w:val="24"/>
          <w:szCs w:val="24"/>
        </w:rPr>
        <w:t>:</w:t>
      </w:r>
    </w:p>
    <w:p w14:paraId="29F95A17" w14:textId="77777777" w:rsidR="008E72E0" w:rsidRPr="008E72E0" w:rsidRDefault="008E72E0" w:rsidP="008E72E0">
      <w:pPr>
        <w:spacing w:after="100" w:afterAutospacing="1" w:line="360" w:lineRule="auto"/>
        <w:rPr>
          <w:rFonts w:ascii="Times New Roman" w:eastAsia="Times New Roman" w:hAnsi="Times New Roman" w:cs="Times New Roman"/>
          <w:color w:val="000000" w:themeColor="text1"/>
          <w:sz w:val="24"/>
          <w:szCs w:val="24"/>
        </w:rPr>
      </w:pPr>
      <w:r w:rsidRPr="008E72E0">
        <w:rPr>
          <w:rFonts w:ascii="Times New Roman" w:eastAsia="Times New Roman" w:hAnsi="Times New Roman" w:cs="Times New Roman"/>
          <w:color w:val="000000" w:themeColor="text1"/>
          <w:sz w:val="24"/>
          <w:szCs w:val="24"/>
        </w:rPr>
        <w:t>In a landmark case involving the death of a patient due to alleged negligence, the court reiterated that the threshold to label an act as criminal must be met with clear evidence of gross negligence. This judgment reinforced the principle that mere lack of success in treatment does not equate to criminal liability, hence protecting doctors from frivolous claims.</w:t>
      </w:r>
    </w:p>
    <w:p w14:paraId="5E01F594" w14:textId="263DB863" w:rsidR="008E72E0" w:rsidRPr="008E72E0" w:rsidRDefault="008E72E0" w:rsidP="008E72E0">
      <w:pPr>
        <w:spacing w:after="100" w:afterAutospacing="1" w:line="360" w:lineRule="auto"/>
        <w:outlineLvl w:val="1"/>
        <w:rPr>
          <w:rFonts w:ascii="Times New Roman" w:eastAsia="Times New Roman" w:hAnsi="Times New Roman" w:cs="Times New Roman"/>
          <w:b/>
          <w:bCs/>
          <w:color w:val="000000" w:themeColor="text1"/>
          <w:sz w:val="24"/>
          <w:szCs w:val="24"/>
        </w:rPr>
      </w:pPr>
      <w:r w:rsidRPr="008E72E0">
        <w:rPr>
          <w:rFonts w:ascii="Times New Roman" w:eastAsia="Times New Roman" w:hAnsi="Times New Roman" w:cs="Times New Roman"/>
          <w:b/>
          <w:bCs/>
          <w:color w:val="000000" w:themeColor="text1"/>
          <w:sz w:val="24"/>
          <w:szCs w:val="24"/>
        </w:rPr>
        <w:t>5. Challenges in Implementation</w:t>
      </w:r>
      <w:r>
        <w:rPr>
          <w:rFonts w:ascii="Times New Roman" w:eastAsia="Times New Roman" w:hAnsi="Times New Roman" w:cs="Times New Roman"/>
          <w:b/>
          <w:bCs/>
          <w:color w:val="000000" w:themeColor="text1"/>
          <w:sz w:val="24"/>
          <w:szCs w:val="24"/>
        </w:rPr>
        <w:t>:</w:t>
      </w:r>
    </w:p>
    <w:p w14:paraId="0C3704B6" w14:textId="6BBEC6D4" w:rsidR="008E72E0" w:rsidRPr="008E72E0" w:rsidRDefault="008E72E0" w:rsidP="008E72E0">
      <w:pPr>
        <w:spacing w:after="100" w:afterAutospacing="1" w:line="360" w:lineRule="auto"/>
        <w:outlineLvl w:val="2"/>
        <w:rPr>
          <w:rFonts w:ascii="Times New Roman" w:eastAsia="Times New Roman" w:hAnsi="Times New Roman" w:cs="Times New Roman"/>
          <w:b/>
          <w:bCs/>
          <w:color w:val="000000" w:themeColor="text1"/>
          <w:sz w:val="24"/>
          <w:szCs w:val="24"/>
        </w:rPr>
      </w:pPr>
      <w:r w:rsidRPr="008E72E0">
        <w:rPr>
          <w:rFonts w:ascii="Times New Roman" w:eastAsia="Times New Roman" w:hAnsi="Times New Roman" w:cs="Times New Roman"/>
          <w:b/>
          <w:bCs/>
          <w:color w:val="000000" w:themeColor="text1"/>
          <w:sz w:val="24"/>
          <w:szCs w:val="24"/>
        </w:rPr>
        <w:t>5.1. Burden of Proof</w:t>
      </w:r>
      <w:r>
        <w:rPr>
          <w:rFonts w:ascii="Times New Roman" w:eastAsia="Times New Roman" w:hAnsi="Times New Roman" w:cs="Times New Roman"/>
          <w:b/>
          <w:bCs/>
          <w:color w:val="000000" w:themeColor="text1"/>
          <w:sz w:val="24"/>
          <w:szCs w:val="24"/>
        </w:rPr>
        <w:t>:</w:t>
      </w:r>
    </w:p>
    <w:p w14:paraId="35BC7AB5" w14:textId="77777777" w:rsidR="008E72E0" w:rsidRPr="008E72E0" w:rsidRDefault="008E72E0" w:rsidP="008E72E0">
      <w:pPr>
        <w:spacing w:after="100" w:afterAutospacing="1" w:line="360" w:lineRule="auto"/>
        <w:rPr>
          <w:rFonts w:ascii="Times New Roman" w:eastAsia="Times New Roman" w:hAnsi="Times New Roman" w:cs="Times New Roman"/>
          <w:color w:val="000000" w:themeColor="text1"/>
          <w:sz w:val="24"/>
          <w:szCs w:val="24"/>
        </w:rPr>
      </w:pPr>
      <w:r w:rsidRPr="008E72E0">
        <w:rPr>
          <w:rFonts w:ascii="Times New Roman" w:eastAsia="Times New Roman" w:hAnsi="Times New Roman" w:cs="Times New Roman"/>
          <w:color w:val="000000" w:themeColor="text1"/>
          <w:sz w:val="24"/>
          <w:szCs w:val="24"/>
        </w:rPr>
        <w:lastRenderedPageBreak/>
        <w:t>Proving criminal negligence poses significant challenges, as it requires demonstrating gross negligence beyond a reasonable doubt. This high burden of proof often leads to a reluctance among legal authorities to pursue criminal charges against healthcare professionals.</w:t>
      </w:r>
    </w:p>
    <w:p w14:paraId="1ABC3B43" w14:textId="10DEB23F" w:rsidR="008E72E0" w:rsidRPr="008E72E0" w:rsidRDefault="008E72E0" w:rsidP="008E72E0">
      <w:pPr>
        <w:spacing w:after="100" w:afterAutospacing="1" w:line="360" w:lineRule="auto"/>
        <w:outlineLvl w:val="2"/>
        <w:rPr>
          <w:rFonts w:ascii="Times New Roman" w:eastAsia="Times New Roman" w:hAnsi="Times New Roman" w:cs="Times New Roman"/>
          <w:b/>
          <w:bCs/>
          <w:color w:val="000000" w:themeColor="text1"/>
          <w:sz w:val="24"/>
          <w:szCs w:val="24"/>
        </w:rPr>
      </w:pPr>
      <w:r w:rsidRPr="008E72E0">
        <w:rPr>
          <w:rFonts w:ascii="Times New Roman" w:eastAsia="Times New Roman" w:hAnsi="Times New Roman" w:cs="Times New Roman"/>
          <w:b/>
          <w:bCs/>
          <w:color w:val="000000" w:themeColor="text1"/>
          <w:sz w:val="24"/>
          <w:szCs w:val="24"/>
        </w:rPr>
        <w:t>5.2. Medical Community's Response</w:t>
      </w:r>
      <w:r>
        <w:rPr>
          <w:rFonts w:ascii="Times New Roman" w:eastAsia="Times New Roman" w:hAnsi="Times New Roman" w:cs="Times New Roman"/>
          <w:b/>
          <w:bCs/>
          <w:color w:val="000000" w:themeColor="text1"/>
          <w:sz w:val="24"/>
          <w:szCs w:val="24"/>
        </w:rPr>
        <w:t>:</w:t>
      </w:r>
    </w:p>
    <w:p w14:paraId="423A3415" w14:textId="77777777" w:rsidR="008E72E0" w:rsidRPr="008E72E0" w:rsidRDefault="008E72E0" w:rsidP="008E72E0">
      <w:pPr>
        <w:spacing w:after="100" w:afterAutospacing="1" w:line="360" w:lineRule="auto"/>
        <w:rPr>
          <w:rFonts w:ascii="Times New Roman" w:eastAsia="Times New Roman" w:hAnsi="Times New Roman" w:cs="Times New Roman"/>
          <w:color w:val="000000" w:themeColor="text1"/>
          <w:sz w:val="24"/>
          <w:szCs w:val="24"/>
        </w:rPr>
      </w:pPr>
      <w:r w:rsidRPr="008E72E0">
        <w:rPr>
          <w:rFonts w:ascii="Times New Roman" w:eastAsia="Times New Roman" w:hAnsi="Times New Roman" w:cs="Times New Roman"/>
          <w:color w:val="000000" w:themeColor="text1"/>
          <w:sz w:val="24"/>
          <w:szCs w:val="24"/>
        </w:rPr>
        <w:t>The fear of criminal liabilities has fostered defensive medicine practices among healthcare providers, which can affect the overall quality of patient care. Many practitioners argue that the threat of imprisonment for unintentional errors undermines their ability to perform adequately and innovatively.</w:t>
      </w:r>
    </w:p>
    <w:p w14:paraId="4DECF30D" w14:textId="4A68DED9" w:rsidR="008E72E0" w:rsidRPr="008E72E0" w:rsidRDefault="008E72E0" w:rsidP="008E72E0">
      <w:pPr>
        <w:spacing w:after="100" w:afterAutospacing="1" w:line="360" w:lineRule="auto"/>
        <w:outlineLvl w:val="1"/>
        <w:rPr>
          <w:rFonts w:ascii="Times New Roman" w:eastAsia="Times New Roman" w:hAnsi="Times New Roman" w:cs="Times New Roman"/>
          <w:b/>
          <w:bCs/>
          <w:color w:val="000000" w:themeColor="text1"/>
          <w:sz w:val="24"/>
          <w:szCs w:val="24"/>
        </w:rPr>
      </w:pPr>
      <w:r w:rsidRPr="008E72E0">
        <w:rPr>
          <w:rFonts w:ascii="Times New Roman" w:eastAsia="Times New Roman" w:hAnsi="Times New Roman" w:cs="Times New Roman"/>
          <w:b/>
          <w:bCs/>
          <w:color w:val="000000" w:themeColor="text1"/>
          <w:sz w:val="24"/>
          <w:szCs w:val="24"/>
        </w:rPr>
        <w:t>6. Conclusion</w:t>
      </w:r>
      <w:r>
        <w:rPr>
          <w:rFonts w:ascii="Times New Roman" w:eastAsia="Times New Roman" w:hAnsi="Times New Roman" w:cs="Times New Roman"/>
          <w:b/>
          <w:bCs/>
          <w:color w:val="000000" w:themeColor="text1"/>
          <w:sz w:val="24"/>
          <w:szCs w:val="24"/>
        </w:rPr>
        <w:t>:</w:t>
      </w:r>
    </w:p>
    <w:p w14:paraId="1635295E" w14:textId="77777777" w:rsidR="008E72E0" w:rsidRPr="008E72E0" w:rsidRDefault="008E72E0" w:rsidP="008E72E0">
      <w:pPr>
        <w:spacing w:after="100" w:afterAutospacing="1" w:line="360" w:lineRule="auto"/>
        <w:rPr>
          <w:rFonts w:ascii="Times New Roman" w:eastAsia="Times New Roman" w:hAnsi="Times New Roman" w:cs="Times New Roman"/>
          <w:color w:val="000000" w:themeColor="text1"/>
          <w:sz w:val="24"/>
          <w:szCs w:val="24"/>
        </w:rPr>
      </w:pPr>
      <w:r w:rsidRPr="008E72E0">
        <w:rPr>
          <w:rFonts w:ascii="Times New Roman" w:eastAsia="Times New Roman" w:hAnsi="Times New Roman" w:cs="Times New Roman"/>
          <w:color w:val="000000" w:themeColor="text1"/>
          <w:sz w:val="24"/>
          <w:szCs w:val="24"/>
        </w:rPr>
        <w:t>The introduction of criminal medical negligence in India has established a necessary legal framework for accountability within the healthcare system. However, the judicial exploration of this issue reveals significant challenges related to the burden of proof and the consequences of such accountability on the medical community. It is crucial to strike a balance between protecting patients' rights and ensuring a supportive environment for medical professionals. Future reforms could focus on clear guidelines for distinguishing between criminal and civil negligence, promoting awareness and education regarding patient rights, and providing a supportive legal framework that encourages high standards of care without fear of unjust repercussions.</w:t>
      </w:r>
    </w:p>
    <w:p w14:paraId="1080C75B" w14:textId="2FE3C141" w:rsidR="008E72E0" w:rsidRPr="008E72E0" w:rsidRDefault="008E72E0" w:rsidP="008E72E0">
      <w:pPr>
        <w:spacing w:after="100" w:afterAutospacing="1" w:line="360" w:lineRule="auto"/>
        <w:outlineLvl w:val="1"/>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 xml:space="preserve">7. </w:t>
      </w:r>
      <w:r w:rsidRPr="008E72E0">
        <w:rPr>
          <w:rFonts w:ascii="Times New Roman" w:eastAsia="Times New Roman" w:hAnsi="Times New Roman" w:cs="Times New Roman"/>
          <w:b/>
          <w:bCs/>
          <w:color w:val="000000" w:themeColor="text1"/>
          <w:sz w:val="24"/>
          <w:szCs w:val="24"/>
        </w:rPr>
        <w:t>References</w:t>
      </w:r>
      <w:r>
        <w:rPr>
          <w:rFonts w:ascii="Times New Roman" w:eastAsia="Times New Roman" w:hAnsi="Times New Roman" w:cs="Times New Roman"/>
          <w:b/>
          <w:bCs/>
          <w:color w:val="000000" w:themeColor="text1"/>
          <w:sz w:val="24"/>
          <w:szCs w:val="24"/>
        </w:rPr>
        <w:t>:</w:t>
      </w:r>
    </w:p>
    <w:p w14:paraId="376C971F" w14:textId="77777777" w:rsidR="008E72E0" w:rsidRPr="008E72E0" w:rsidRDefault="008E72E0" w:rsidP="008E72E0">
      <w:pPr>
        <w:numPr>
          <w:ilvl w:val="0"/>
          <w:numId w:val="33"/>
        </w:numPr>
        <w:tabs>
          <w:tab w:val="clear" w:pos="720"/>
          <w:tab w:val="num" w:pos="450"/>
        </w:tabs>
        <w:spacing w:before="100" w:beforeAutospacing="1" w:after="100" w:afterAutospacing="1" w:line="360" w:lineRule="auto"/>
        <w:ind w:hanging="720"/>
        <w:jc w:val="both"/>
        <w:rPr>
          <w:rFonts w:ascii="Times New Roman" w:eastAsia="Times New Roman" w:hAnsi="Times New Roman" w:cs="Times New Roman"/>
          <w:color w:val="000000" w:themeColor="text1"/>
          <w:sz w:val="24"/>
          <w:szCs w:val="24"/>
        </w:rPr>
      </w:pPr>
      <w:r w:rsidRPr="008E72E0">
        <w:rPr>
          <w:rFonts w:ascii="Times New Roman" w:eastAsia="Times New Roman" w:hAnsi="Times New Roman" w:cs="Times New Roman"/>
          <w:color w:val="000000" w:themeColor="text1"/>
          <w:sz w:val="24"/>
          <w:szCs w:val="24"/>
        </w:rPr>
        <w:t>Jacob Mathew v. State of Punjab, [2005] 6 SCC 1.</w:t>
      </w:r>
    </w:p>
    <w:p w14:paraId="5BEE486B" w14:textId="77777777" w:rsidR="008E72E0" w:rsidRPr="008E72E0" w:rsidRDefault="008E72E0" w:rsidP="008E72E0">
      <w:pPr>
        <w:numPr>
          <w:ilvl w:val="0"/>
          <w:numId w:val="33"/>
        </w:numPr>
        <w:tabs>
          <w:tab w:val="clear" w:pos="720"/>
          <w:tab w:val="num" w:pos="450"/>
        </w:tabs>
        <w:spacing w:before="100" w:beforeAutospacing="1" w:after="100" w:afterAutospacing="1" w:line="360" w:lineRule="auto"/>
        <w:ind w:hanging="720"/>
        <w:jc w:val="both"/>
        <w:rPr>
          <w:rFonts w:ascii="Times New Roman" w:eastAsia="Times New Roman" w:hAnsi="Times New Roman" w:cs="Times New Roman"/>
          <w:color w:val="000000" w:themeColor="text1"/>
          <w:sz w:val="24"/>
          <w:szCs w:val="24"/>
        </w:rPr>
      </w:pPr>
      <w:r w:rsidRPr="008E72E0">
        <w:rPr>
          <w:rFonts w:ascii="Times New Roman" w:eastAsia="Times New Roman" w:hAnsi="Times New Roman" w:cs="Times New Roman"/>
          <w:color w:val="000000" w:themeColor="text1"/>
          <w:sz w:val="24"/>
          <w:szCs w:val="24"/>
        </w:rPr>
        <w:t>Consumer Protection Act, 1986.</w:t>
      </w:r>
    </w:p>
    <w:p w14:paraId="5F5D07A3" w14:textId="77777777" w:rsidR="008E72E0" w:rsidRPr="008E72E0" w:rsidRDefault="008E72E0" w:rsidP="008E72E0">
      <w:pPr>
        <w:numPr>
          <w:ilvl w:val="0"/>
          <w:numId w:val="33"/>
        </w:numPr>
        <w:tabs>
          <w:tab w:val="clear" w:pos="720"/>
          <w:tab w:val="num" w:pos="450"/>
        </w:tabs>
        <w:spacing w:before="100" w:beforeAutospacing="1" w:after="100" w:afterAutospacing="1" w:line="360" w:lineRule="auto"/>
        <w:ind w:hanging="720"/>
        <w:jc w:val="both"/>
        <w:rPr>
          <w:rFonts w:ascii="Times New Roman" w:eastAsia="Times New Roman" w:hAnsi="Times New Roman" w:cs="Times New Roman"/>
          <w:color w:val="000000" w:themeColor="text1"/>
          <w:sz w:val="24"/>
          <w:szCs w:val="24"/>
        </w:rPr>
      </w:pPr>
      <w:r w:rsidRPr="008E72E0">
        <w:rPr>
          <w:rFonts w:ascii="Times New Roman" w:eastAsia="Times New Roman" w:hAnsi="Times New Roman" w:cs="Times New Roman"/>
          <w:color w:val="000000" w:themeColor="text1"/>
          <w:sz w:val="24"/>
          <w:szCs w:val="24"/>
        </w:rPr>
        <w:lastRenderedPageBreak/>
        <w:t>Indian Penal Code, 1860.</w:t>
      </w:r>
    </w:p>
    <w:p w14:paraId="0EFADF18" w14:textId="77777777" w:rsidR="008E72E0" w:rsidRPr="008E72E0" w:rsidRDefault="008E72E0" w:rsidP="008E72E0">
      <w:pPr>
        <w:numPr>
          <w:ilvl w:val="0"/>
          <w:numId w:val="33"/>
        </w:numPr>
        <w:tabs>
          <w:tab w:val="clear" w:pos="720"/>
          <w:tab w:val="left" w:pos="450"/>
        </w:tabs>
        <w:spacing w:before="100" w:beforeAutospacing="1" w:after="100" w:afterAutospacing="1" w:line="360" w:lineRule="auto"/>
        <w:ind w:left="450" w:hanging="450"/>
        <w:jc w:val="both"/>
        <w:rPr>
          <w:rFonts w:ascii="Times New Roman" w:eastAsia="Times New Roman" w:hAnsi="Times New Roman" w:cs="Times New Roman"/>
          <w:color w:val="000000" w:themeColor="text1"/>
          <w:sz w:val="24"/>
          <w:szCs w:val="24"/>
        </w:rPr>
      </w:pPr>
      <w:r w:rsidRPr="008E72E0">
        <w:rPr>
          <w:rFonts w:ascii="Times New Roman" w:eastAsia="Times New Roman" w:hAnsi="Times New Roman" w:cs="Times New Roman"/>
          <w:color w:val="000000" w:themeColor="text1"/>
          <w:sz w:val="24"/>
          <w:szCs w:val="24"/>
        </w:rPr>
        <w:t>Rachna Choudhary, “Medical Negligence in India: A Critical Analysis,” Journal of Medical Ethics, vol. 42, no. 3, 2016.</w:t>
      </w:r>
    </w:p>
    <w:p w14:paraId="494D5E41" w14:textId="77777777" w:rsidR="008E72E0" w:rsidRPr="008E72E0" w:rsidRDefault="008E72E0" w:rsidP="008E72E0">
      <w:pPr>
        <w:numPr>
          <w:ilvl w:val="0"/>
          <w:numId w:val="33"/>
        </w:numPr>
        <w:tabs>
          <w:tab w:val="clear" w:pos="720"/>
          <w:tab w:val="left" w:pos="450"/>
        </w:tabs>
        <w:spacing w:before="100" w:beforeAutospacing="1" w:after="100" w:afterAutospacing="1" w:line="360" w:lineRule="auto"/>
        <w:ind w:left="450" w:hanging="450"/>
        <w:jc w:val="both"/>
        <w:rPr>
          <w:rFonts w:ascii="Times New Roman" w:eastAsia="Times New Roman" w:hAnsi="Times New Roman" w:cs="Times New Roman"/>
          <w:color w:val="000000" w:themeColor="text1"/>
          <w:sz w:val="24"/>
          <w:szCs w:val="24"/>
        </w:rPr>
      </w:pPr>
      <w:r w:rsidRPr="008E72E0">
        <w:rPr>
          <w:rFonts w:ascii="Times New Roman" w:eastAsia="Times New Roman" w:hAnsi="Times New Roman" w:cs="Times New Roman"/>
          <w:color w:val="000000" w:themeColor="text1"/>
          <w:sz w:val="24"/>
          <w:szCs w:val="24"/>
        </w:rPr>
        <w:t>Prakash Singh, “Legal Aspects of Medical Negligence in India,” Indian Medical Gazette, Vol. 220, 2018.</w:t>
      </w:r>
    </w:p>
    <w:p w14:paraId="3825C8D8" w14:textId="77777777" w:rsidR="008E72E0" w:rsidRPr="008E72E0" w:rsidRDefault="008E72E0" w:rsidP="008E72E0">
      <w:pPr>
        <w:spacing w:line="360" w:lineRule="auto"/>
        <w:jc w:val="both"/>
        <w:rPr>
          <w:rFonts w:ascii="Times New Roman" w:eastAsiaTheme="minorHAnsi" w:hAnsi="Times New Roman" w:cs="Times New Roman"/>
          <w:color w:val="000000" w:themeColor="text1"/>
          <w:sz w:val="24"/>
          <w:szCs w:val="24"/>
        </w:rPr>
      </w:pPr>
    </w:p>
    <w:p w14:paraId="6A64A9D8" w14:textId="77777777" w:rsidR="00F7025B" w:rsidRPr="008E72E0" w:rsidRDefault="00F7025B" w:rsidP="008E72E0">
      <w:pPr>
        <w:spacing w:line="360" w:lineRule="auto"/>
        <w:jc w:val="both"/>
        <w:rPr>
          <w:color w:val="000000" w:themeColor="text1"/>
        </w:rPr>
      </w:pPr>
      <w:bookmarkStart w:id="0" w:name="_GoBack"/>
      <w:bookmarkEnd w:id="0"/>
    </w:p>
    <w:sectPr w:rsidR="00F7025B" w:rsidRPr="008E72E0" w:rsidSect="008E72E0">
      <w:headerReference w:type="default" r:id="rId9"/>
      <w:footerReference w:type="default" r:id="rId10"/>
      <w:pgSz w:w="12240" w:h="15840"/>
      <w:pgMar w:top="1440" w:right="1440" w:bottom="1440" w:left="1440" w:header="720" w:footer="720" w:gutter="0"/>
      <w:pgNumType w:start="1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BFE3CD" w14:textId="77777777" w:rsidR="00F7025B" w:rsidRDefault="00F7025B">
      <w:pPr>
        <w:spacing w:after="0" w:line="240" w:lineRule="auto"/>
      </w:pPr>
      <w:r>
        <w:separator/>
      </w:r>
    </w:p>
  </w:endnote>
  <w:endnote w:type="continuationSeparator" w:id="0">
    <w:p w14:paraId="61C5772B" w14:textId="77777777" w:rsidR="00F7025B" w:rsidRDefault="00F702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Krishna">
    <w:altName w:val="Krishna"/>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Roboto">
    <w:altName w:val="Times New Roman"/>
    <w:charset w:val="00"/>
    <w:family w:val="auto"/>
    <w:pitch w:val="variable"/>
    <w:sig w:usb0="00000001" w:usb1="5000217F" w:usb2="0000002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F26450" w14:textId="77777777" w:rsidR="00F7025B" w:rsidRDefault="00F7025B">
    <w:pPr>
      <w:widowControl w:val="0"/>
      <w:pBdr>
        <w:top w:val="nil"/>
        <w:left w:val="nil"/>
        <w:bottom w:val="nil"/>
        <w:right w:val="nil"/>
        <w:between w:val="nil"/>
      </w:pBdr>
      <w:spacing w:after="0" w:line="276" w:lineRule="auto"/>
      <w:rPr>
        <w:color w:val="000000"/>
        <w:sz w:val="24"/>
        <w:szCs w:val="24"/>
      </w:rPr>
    </w:pPr>
  </w:p>
  <w:tbl>
    <w:tblPr>
      <w:tblStyle w:val="a1"/>
      <w:tblW w:w="10980"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42"/>
      <w:gridCol w:w="5788"/>
      <w:gridCol w:w="2850"/>
    </w:tblGrid>
    <w:tr w:rsidR="00F7025B" w14:paraId="58A455AD" w14:textId="77777777">
      <w:trPr>
        <w:trHeight w:val="353"/>
      </w:trPr>
      <w:tc>
        <w:tcPr>
          <w:tcW w:w="2342" w:type="dxa"/>
          <w:shd w:val="clear" w:color="auto" w:fill="FFE599"/>
        </w:tcPr>
        <w:p w14:paraId="73FF2AAD" w14:textId="39FFA216" w:rsidR="00F7025B" w:rsidRDefault="00F7025B">
          <w:pPr>
            <w:pStyle w:val="Heading2"/>
            <w:spacing w:before="0" w:after="0"/>
            <w:jc w:val="both"/>
            <w:outlineLvl w:val="1"/>
            <w:rPr>
              <w:rFonts w:ascii="Roboto" w:eastAsia="Roboto" w:hAnsi="Roboto" w:cs="Roboto"/>
            </w:rPr>
          </w:pPr>
          <w:r>
            <w:t xml:space="preserve">   </w:t>
          </w:r>
          <w:r>
            <w:rPr>
              <w:rFonts w:ascii="Arial" w:eastAsia="Arial" w:hAnsi="Arial" w:cs="Arial"/>
              <w:sz w:val="24"/>
              <w:szCs w:val="24"/>
            </w:rPr>
            <w:t>Volume 08</w:t>
          </w:r>
        </w:p>
      </w:tc>
      <w:tc>
        <w:tcPr>
          <w:tcW w:w="5788" w:type="dxa"/>
          <w:shd w:val="clear" w:color="auto" w:fill="FFE599"/>
        </w:tcPr>
        <w:p w14:paraId="1F1528FC" w14:textId="04B8A3F5" w:rsidR="00F7025B" w:rsidRDefault="00F7025B" w:rsidP="004D7EEE">
          <w:pPr>
            <w:pStyle w:val="Heading2"/>
            <w:shd w:val="clear" w:color="auto" w:fill="FFFFFF"/>
            <w:spacing w:before="0" w:after="0"/>
            <w:jc w:val="center"/>
            <w:outlineLvl w:val="1"/>
            <w:rPr>
              <w:rFonts w:ascii="Arial" w:eastAsia="Arial" w:hAnsi="Arial" w:cs="Arial"/>
              <w:sz w:val="24"/>
              <w:szCs w:val="24"/>
            </w:rPr>
          </w:pPr>
          <w:r>
            <w:rPr>
              <w:rFonts w:ascii="Arial" w:eastAsia="Arial" w:hAnsi="Arial" w:cs="Arial"/>
              <w:sz w:val="24"/>
              <w:szCs w:val="24"/>
            </w:rPr>
            <w:t>ISSUE 06, June-2024</w:t>
          </w:r>
        </w:p>
      </w:tc>
      <w:tc>
        <w:tcPr>
          <w:tcW w:w="2850" w:type="dxa"/>
          <w:shd w:val="clear" w:color="auto" w:fill="FFE599"/>
        </w:tcPr>
        <w:p w14:paraId="09D20206" w14:textId="0D8FEF36" w:rsidR="00F7025B" w:rsidRDefault="00F7025B" w:rsidP="006A7E32">
          <w:pPr>
            <w:pStyle w:val="Heading2"/>
            <w:shd w:val="clear" w:color="auto" w:fill="FFFFFF"/>
            <w:outlineLvl w:val="1"/>
            <w:rPr>
              <w:rFonts w:ascii="Arial" w:eastAsia="Arial" w:hAnsi="Arial" w:cs="Arial"/>
              <w:sz w:val="24"/>
              <w:szCs w:val="24"/>
            </w:rPr>
          </w:pPr>
          <w:r>
            <w:rPr>
              <w:rFonts w:ascii="Arial" w:eastAsia="Arial" w:hAnsi="Arial" w:cs="Arial"/>
              <w:sz w:val="24"/>
              <w:szCs w:val="24"/>
            </w:rPr>
            <w:t xml:space="preserve"> Page No.  </w:t>
          </w:r>
          <w:r w:rsidRPr="006A7E32">
            <w:rPr>
              <w:rFonts w:ascii="Arial" w:eastAsia="Arial" w:hAnsi="Arial" w:cs="Arial"/>
              <w:sz w:val="24"/>
              <w:szCs w:val="24"/>
            </w:rPr>
            <w:fldChar w:fldCharType="begin"/>
          </w:r>
          <w:r w:rsidRPr="006A7E32">
            <w:rPr>
              <w:rFonts w:ascii="Arial" w:eastAsia="Arial" w:hAnsi="Arial" w:cs="Arial"/>
              <w:sz w:val="24"/>
              <w:szCs w:val="24"/>
            </w:rPr>
            <w:instrText xml:space="preserve"> PAGE  \* Arabic  \* MERGEFORMAT </w:instrText>
          </w:r>
          <w:r w:rsidRPr="006A7E32">
            <w:rPr>
              <w:rFonts w:ascii="Arial" w:eastAsia="Arial" w:hAnsi="Arial" w:cs="Arial"/>
              <w:sz w:val="24"/>
              <w:szCs w:val="24"/>
            </w:rPr>
            <w:fldChar w:fldCharType="separate"/>
          </w:r>
          <w:r w:rsidR="008E72E0">
            <w:rPr>
              <w:rFonts w:ascii="Arial" w:eastAsia="Arial" w:hAnsi="Arial" w:cs="Arial"/>
              <w:noProof/>
              <w:sz w:val="24"/>
              <w:szCs w:val="24"/>
            </w:rPr>
            <w:t>13</w:t>
          </w:r>
          <w:r w:rsidRPr="006A7E32">
            <w:rPr>
              <w:rFonts w:ascii="Arial" w:eastAsia="Arial" w:hAnsi="Arial" w:cs="Arial"/>
              <w:sz w:val="24"/>
              <w:szCs w:val="24"/>
            </w:rPr>
            <w:fldChar w:fldCharType="end"/>
          </w:r>
          <w:r w:rsidRPr="006A7E32">
            <w:rPr>
              <w:rFonts w:ascii="Arial" w:eastAsia="Arial" w:hAnsi="Arial" w:cs="Arial"/>
              <w:sz w:val="24"/>
              <w:szCs w:val="24"/>
            </w:rPr>
            <w:t xml:space="preserve"> </w:t>
          </w:r>
          <w:r w:rsidRPr="006A7E32">
            <w:rPr>
              <w:rFonts w:ascii="Arial" w:eastAsia="Arial" w:hAnsi="Arial" w:cs="Arial"/>
              <w:color w:val="FFFFFF" w:themeColor="background1"/>
              <w:sz w:val="24"/>
              <w:szCs w:val="24"/>
            </w:rPr>
            <w:t xml:space="preserve">of </w:t>
          </w:r>
          <w:r w:rsidRPr="006A7E32">
            <w:rPr>
              <w:rFonts w:ascii="Arial" w:eastAsia="Arial" w:hAnsi="Arial" w:cs="Arial"/>
              <w:color w:val="FFFFFF" w:themeColor="background1"/>
              <w:sz w:val="24"/>
              <w:szCs w:val="24"/>
            </w:rPr>
            <w:fldChar w:fldCharType="begin"/>
          </w:r>
          <w:r w:rsidRPr="006A7E32">
            <w:rPr>
              <w:rFonts w:ascii="Arial" w:eastAsia="Arial" w:hAnsi="Arial" w:cs="Arial"/>
              <w:color w:val="FFFFFF" w:themeColor="background1"/>
              <w:sz w:val="24"/>
              <w:szCs w:val="24"/>
            </w:rPr>
            <w:instrText xml:space="preserve"> NUMPAGES  \* Arabic  \* MERGEFORMAT </w:instrText>
          </w:r>
          <w:r w:rsidRPr="006A7E32">
            <w:rPr>
              <w:rFonts w:ascii="Arial" w:eastAsia="Arial" w:hAnsi="Arial" w:cs="Arial"/>
              <w:color w:val="FFFFFF" w:themeColor="background1"/>
              <w:sz w:val="24"/>
              <w:szCs w:val="24"/>
            </w:rPr>
            <w:fldChar w:fldCharType="separate"/>
          </w:r>
          <w:r w:rsidR="008E72E0">
            <w:rPr>
              <w:rFonts w:ascii="Arial" w:eastAsia="Arial" w:hAnsi="Arial" w:cs="Arial"/>
              <w:noProof/>
              <w:color w:val="FFFFFF" w:themeColor="background1"/>
              <w:sz w:val="24"/>
              <w:szCs w:val="24"/>
            </w:rPr>
            <w:t>5</w:t>
          </w:r>
          <w:r w:rsidRPr="006A7E32">
            <w:rPr>
              <w:rFonts w:ascii="Arial" w:eastAsia="Arial" w:hAnsi="Arial" w:cs="Arial"/>
              <w:color w:val="FFFFFF" w:themeColor="background1"/>
              <w:sz w:val="24"/>
              <w:szCs w:val="24"/>
            </w:rPr>
            <w:fldChar w:fldCharType="end"/>
          </w:r>
        </w:p>
      </w:tc>
    </w:tr>
  </w:tbl>
  <w:p w14:paraId="3377C236" w14:textId="77777777" w:rsidR="00F7025B" w:rsidRDefault="00F7025B">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FAA8D4" w14:textId="77777777" w:rsidR="00F7025B" w:rsidRDefault="00F7025B">
      <w:pPr>
        <w:spacing w:after="0" w:line="240" w:lineRule="auto"/>
      </w:pPr>
      <w:r>
        <w:separator/>
      </w:r>
    </w:p>
  </w:footnote>
  <w:footnote w:type="continuationSeparator" w:id="0">
    <w:p w14:paraId="3B29D00F" w14:textId="77777777" w:rsidR="00F7025B" w:rsidRDefault="00F702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0"/>
      <w:tblW w:w="10802" w:type="dxa"/>
      <w:tblInd w:w="-817" w:type="dxa"/>
      <w:tblBorders>
        <w:top w:val="nil"/>
        <w:left w:val="nil"/>
        <w:bottom w:val="nil"/>
        <w:right w:val="nil"/>
        <w:insideH w:val="nil"/>
        <w:insideV w:val="nil"/>
      </w:tblBorders>
      <w:tblLayout w:type="fixed"/>
      <w:tblLook w:val="0400" w:firstRow="0" w:lastRow="0" w:firstColumn="0" w:lastColumn="0" w:noHBand="0" w:noVBand="1"/>
    </w:tblPr>
    <w:tblGrid>
      <w:gridCol w:w="1892"/>
      <w:gridCol w:w="8910"/>
    </w:tblGrid>
    <w:tr w:rsidR="00F7025B" w14:paraId="624BFDE9" w14:textId="77777777">
      <w:trPr>
        <w:trHeight w:val="1430"/>
      </w:trPr>
      <w:tc>
        <w:tcPr>
          <w:tcW w:w="1892" w:type="dxa"/>
        </w:tcPr>
        <w:p w14:paraId="2C0D8053" w14:textId="77777777" w:rsidR="00F7025B" w:rsidRPr="0022608B" w:rsidRDefault="00F7025B" w:rsidP="0022608B">
          <w:pPr>
            <w:pStyle w:val="Heading2"/>
            <w:jc w:val="center"/>
            <w:outlineLvl w:val="1"/>
            <w:rPr>
              <w:rFonts w:ascii="Roboto" w:eastAsia="Roboto" w:hAnsi="Roboto" w:cs="Roboto"/>
              <w:color w:val="333333"/>
              <w:sz w:val="32"/>
              <w:szCs w:val="32"/>
            </w:rPr>
          </w:pPr>
          <w:r w:rsidRPr="0022608B">
            <w:rPr>
              <w:noProof/>
              <w:sz w:val="32"/>
              <w:szCs w:val="32"/>
              <w:lang w:eastAsia="en-US"/>
            </w:rPr>
            <w:drawing>
              <wp:inline distT="0" distB="0" distL="0" distR="0" wp14:anchorId="581BE9D1" wp14:editId="1FB438D2">
                <wp:extent cx="928048" cy="742705"/>
                <wp:effectExtent l="0" t="0" r="5715" b="635"/>
                <wp:docPr id="1" name="Picture 1"/>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935555" cy="748713"/>
                        </a:xfrm>
                        <a:prstGeom prst="rect">
                          <a:avLst/>
                        </a:prstGeom>
                        <a:ln/>
                      </pic:spPr>
                    </pic:pic>
                  </a:graphicData>
                </a:graphic>
              </wp:inline>
            </w:drawing>
          </w:r>
        </w:p>
      </w:tc>
      <w:tc>
        <w:tcPr>
          <w:tcW w:w="8910" w:type="dxa"/>
        </w:tcPr>
        <w:p w14:paraId="1D00B863" w14:textId="77777777" w:rsidR="00F7025B" w:rsidRDefault="008E72E0" w:rsidP="0099721B">
          <w:pPr>
            <w:pStyle w:val="Heading2"/>
            <w:shd w:val="clear" w:color="auto" w:fill="FFFFFF"/>
            <w:outlineLvl w:val="1"/>
            <w:rPr>
              <w:color w:val="0000FF"/>
              <w:sz w:val="32"/>
              <w:szCs w:val="32"/>
            </w:rPr>
          </w:pPr>
          <w:hyperlink r:id="rId2">
            <w:r w:rsidR="00F7025B" w:rsidRPr="0022608B">
              <w:rPr>
                <w:color w:val="0000FF"/>
                <w:sz w:val="32"/>
                <w:szCs w:val="32"/>
              </w:rPr>
              <w:t>International Educational Applied Research Journal</w:t>
            </w:r>
          </w:hyperlink>
        </w:p>
        <w:p w14:paraId="62C1C48D" w14:textId="3D26CA55" w:rsidR="00F7025B" w:rsidRPr="0022608B" w:rsidRDefault="00F7025B" w:rsidP="00D608CE">
          <w:pPr>
            <w:pStyle w:val="Heading2"/>
            <w:shd w:val="clear" w:color="auto" w:fill="FFFFFF"/>
            <w:spacing w:after="0" w:afterAutospacing="0"/>
            <w:outlineLvl w:val="1"/>
            <w:rPr>
              <w:color w:val="333333"/>
              <w:sz w:val="32"/>
              <w:szCs w:val="32"/>
            </w:rPr>
          </w:pPr>
          <w:r>
            <w:rPr>
              <w:sz w:val="32"/>
              <w:szCs w:val="32"/>
            </w:rPr>
            <w:t>Peer-Reviewed Journal-</w:t>
          </w:r>
          <w:r w:rsidRPr="00D608CE">
            <w:rPr>
              <w:sz w:val="32"/>
              <w:szCs w:val="32"/>
            </w:rPr>
            <w:t>Equivalent to UGC Approved Journa</w:t>
          </w:r>
          <w:r>
            <w:rPr>
              <w:sz w:val="32"/>
              <w:szCs w:val="32"/>
            </w:rPr>
            <w:t>l</w:t>
          </w:r>
        </w:p>
        <w:p w14:paraId="3FAE6556" w14:textId="77777777" w:rsidR="00F7025B" w:rsidRPr="0022608B" w:rsidRDefault="00F7025B" w:rsidP="00D608CE">
          <w:pPr>
            <w:pStyle w:val="Heading2"/>
            <w:shd w:val="clear" w:color="auto" w:fill="FFFFFF"/>
            <w:spacing w:after="0" w:afterAutospacing="0"/>
            <w:outlineLvl w:val="1"/>
            <w:rPr>
              <w:sz w:val="32"/>
              <w:szCs w:val="32"/>
            </w:rPr>
          </w:pPr>
          <w:r w:rsidRPr="0022608B">
            <w:rPr>
              <w:sz w:val="32"/>
              <w:szCs w:val="32"/>
            </w:rPr>
            <w:t>A Multi-Disciplinary Research Journal</w:t>
          </w:r>
        </w:p>
        <w:p w14:paraId="20727700" w14:textId="0AE81236" w:rsidR="00F7025B" w:rsidRPr="00D608CE" w:rsidRDefault="00F7025B" w:rsidP="00D608CE">
          <w:pPr>
            <w:pStyle w:val="Heading2"/>
            <w:shd w:val="clear" w:color="auto" w:fill="FFFFFF"/>
            <w:spacing w:before="0" w:after="0" w:afterAutospacing="0"/>
            <w:outlineLvl w:val="1"/>
            <w:rPr>
              <w:sz w:val="32"/>
              <w:szCs w:val="32"/>
            </w:rPr>
          </w:pPr>
          <w:r>
            <w:rPr>
              <w:sz w:val="32"/>
              <w:szCs w:val="32"/>
            </w:rPr>
            <w:t>Impact Factor: 5.924</w:t>
          </w:r>
        </w:p>
      </w:tc>
    </w:tr>
  </w:tbl>
  <w:p w14:paraId="1858B55B" w14:textId="03B7FE8E" w:rsidR="00F7025B" w:rsidRDefault="00F7025B">
    <w:pPr>
      <w:pBdr>
        <w:top w:val="nil"/>
        <w:left w:val="nil"/>
        <w:bottom w:val="nil"/>
        <w:right w:val="nil"/>
        <w:between w:val="nil"/>
      </w:pBdr>
      <w:tabs>
        <w:tab w:val="center" w:pos="4680"/>
        <w:tab w:val="right" w:pos="9360"/>
        <w:tab w:val="left" w:pos="2679"/>
      </w:tabs>
      <w:spacing w:after="0" w:line="240" w:lineRule="auto"/>
      <w:rPr>
        <w:color w:val="000000"/>
      </w:rPr>
    </w:pPr>
    <w:r>
      <w:rPr>
        <w:noProof/>
        <w:color w:val="000000"/>
        <w:lang w:eastAsia="en-US"/>
      </w:rPr>
      <mc:AlternateContent>
        <mc:Choice Requires="wps">
          <w:drawing>
            <wp:anchor distT="0" distB="0" distL="114300" distR="114300" simplePos="0" relativeHeight="251659264" behindDoc="0" locked="0" layoutInCell="1" allowOverlap="1" wp14:anchorId="44AD38E5" wp14:editId="6B1E2816">
              <wp:simplePos x="0" y="0"/>
              <wp:positionH relativeFrom="column">
                <wp:posOffset>4039671</wp:posOffset>
              </wp:positionH>
              <wp:positionV relativeFrom="paragraph">
                <wp:posOffset>-1774200</wp:posOffset>
              </wp:positionV>
              <wp:extent cx="2265528" cy="300251"/>
              <wp:effectExtent l="0" t="0" r="20955" b="24130"/>
              <wp:wrapNone/>
              <wp:docPr id="2" name="Rounded Rectangle 2"/>
              <wp:cNvGraphicFramePr/>
              <a:graphic xmlns:a="http://schemas.openxmlformats.org/drawingml/2006/main">
                <a:graphicData uri="http://schemas.microsoft.com/office/word/2010/wordprocessingShape">
                  <wps:wsp>
                    <wps:cNvSpPr/>
                    <wps:spPr>
                      <a:xfrm>
                        <a:off x="0" y="0"/>
                        <a:ext cx="2265528" cy="300251"/>
                      </a:xfrm>
                      <a:prstGeom prst="roundRect">
                        <a:avLst/>
                      </a:prstGeom>
                      <a:ln>
                        <a:solidFill>
                          <a:schemeClr val="bg1"/>
                        </a:solidFill>
                      </a:ln>
                    </wps:spPr>
                    <wps:style>
                      <a:lnRef idx="2">
                        <a:schemeClr val="accent6"/>
                      </a:lnRef>
                      <a:fillRef idx="1">
                        <a:schemeClr val="lt1"/>
                      </a:fillRef>
                      <a:effectRef idx="0">
                        <a:schemeClr val="accent6"/>
                      </a:effectRef>
                      <a:fontRef idx="minor">
                        <a:schemeClr val="dk1"/>
                      </a:fontRef>
                    </wps:style>
                    <wps:txbx>
                      <w:txbxContent>
                        <w:p w14:paraId="40AAA59F" w14:textId="5FB7E005" w:rsidR="00F7025B" w:rsidRPr="00D608CE" w:rsidRDefault="00F7025B" w:rsidP="00D608CE">
                          <w:pPr>
                            <w:jc w:val="center"/>
                            <w:rPr>
                              <w:rFonts w:ascii="Times New Roman" w:hAnsi="Times New Roman" w:cs="Times New Roman"/>
                              <w:b/>
                              <w:color w:val="1F3864" w:themeColor="accent1" w:themeShade="80"/>
                              <w:sz w:val="24"/>
                              <w:szCs w:val="24"/>
                            </w:rPr>
                          </w:pPr>
                          <w:r>
                            <w:rPr>
                              <w:rFonts w:ascii="Times New Roman" w:hAnsi="Times New Roman" w:cs="Times New Roman"/>
                              <w:b/>
                              <w:color w:val="1F3864" w:themeColor="accent1" w:themeShade="80"/>
                              <w:sz w:val="24"/>
                              <w:szCs w:val="24"/>
                            </w:rPr>
                            <w:t xml:space="preserve">               </w:t>
                          </w:r>
                          <w:r w:rsidRPr="00D608CE">
                            <w:rPr>
                              <w:rFonts w:ascii="Times New Roman" w:hAnsi="Times New Roman" w:cs="Times New Roman"/>
                              <w:b/>
                              <w:color w:val="1F3864" w:themeColor="accent1" w:themeShade="80"/>
                              <w:sz w:val="24"/>
                              <w:szCs w:val="24"/>
                            </w:rPr>
                            <w:t xml:space="preserve">E-ISSN No: 2456-6713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4AD38E5" id="Rounded Rectangle 2" o:spid="_x0000_s1026" style="position:absolute;margin-left:318.1pt;margin-top:-139.7pt;width:178.4pt;height:23.6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" fillcolor="white [3201]" strokecolor="white [3212]" strokeweight="1pt">
              <v:stroke joinstyle="miter"/>
              <v:textbox>
                <w:txbxContent>
                  <w:p w14:paraId="40AAA59F" w14:textId="5FB7E005" w:rsidR="00F7025B" w:rsidRPr="00D608CE" w:rsidRDefault="00F7025B" w:rsidP="00D608CE">
                    <w:pPr>
                      <w:jc w:val="center"/>
                      <w:rPr>
                        <w:rFonts w:ascii="Times New Roman" w:hAnsi="Times New Roman" w:cs="Times New Roman"/>
                        <w:b/>
                        <w:color w:val="1F3864" w:themeColor="accent1" w:themeShade="80"/>
                        <w:sz w:val="24"/>
                        <w:szCs w:val="24"/>
                      </w:rPr>
                    </w:pPr>
                    <w:r>
                      <w:rPr>
                        <w:rFonts w:ascii="Times New Roman" w:hAnsi="Times New Roman" w:cs="Times New Roman"/>
                        <w:b/>
                        <w:color w:val="1F3864" w:themeColor="accent1" w:themeShade="80"/>
                        <w:sz w:val="24"/>
                        <w:szCs w:val="24"/>
                      </w:rPr>
                      <w:t xml:space="preserve">               </w:t>
                    </w:r>
                    <w:r w:rsidRPr="00D608CE">
                      <w:rPr>
                        <w:rFonts w:ascii="Times New Roman" w:hAnsi="Times New Roman" w:cs="Times New Roman"/>
                        <w:b/>
                        <w:color w:val="1F3864" w:themeColor="accent1" w:themeShade="80"/>
                        <w:sz w:val="24"/>
                        <w:szCs w:val="24"/>
                      </w:rPr>
                      <w:t xml:space="preserve">E-ISSN No: 2456-6713    </w:t>
                    </w:r>
                  </w:p>
                </w:txbxContent>
              </v:textbox>
            </v:roundrect>
          </w:pict>
        </mc:Fallback>
      </mc:AlternateContent>
    </w:r>
    <w:r>
      <w:rPr>
        <w:color w:val="000000"/>
      </w:rPr>
      <w:t xml:space="preserve">                  </w:t>
    </w:r>
    <w:r>
      <w:rPr>
        <w:noProof/>
        <w:lang w:eastAsia="en-US"/>
      </w:rPr>
      <mc:AlternateContent>
        <mc:Choice Requires="wpg">
          <w:drawing>
            <wp:anchor distT="0" distB="0" distL="114300" distR="114300" simplePos="0" relativeHeight="251658240" behindDoc="0" locked="0" layoutInCell="1" hidden="0" allowOverlap="1" wp14:anchorId="294FF7D3" wp14:editId="7BE31F1C">
              <wp:simplePos x="0" y="0"/>
              <wp:positionH relativeFrom="column">
                <wp:posOffset>-914399</wp:posOffset>
              </wp:positionH>
              <wp:positionV relativeFrom="paragraph">
                <wp:posOffset>114300</wp:posOffset>
              </wp:positionV>
              <wp:extent cx="7858125" cy="66675"/>
              <wp:effectExtent l="0" t="0" r="0" b="0"/>
              <wp:wrapNone/>
              <wp:docPr id="12" name="Straight Arrow Connector 12"/>
              <wp:cNvGraphicFramePr/>
              <a:graphic xmlns:a="http://schemas.openxmlformats.org/drawingml/2006/main">
                <a:graphicData uri="http://schemas.microsoft.com/office/word/2010/wordprocessingShape">
                  <wps:wsp>
                    <wps:cNvCnPr/>
                    <wps:spPr>
                      <a:xfrm rot="10800000" flipH="1">
                        <a:off x="1421700" y="3751425"/>
                        <a:ext cx="7848600" cy="5715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-914399</wp:posOffset>
              </wp:positionH>
              <wp:positionV relativeFrom="paragraph">
                <wp:posOffset>114300</wp:posOffset>
              </wp:positionV>
              <wp:extent cx="7858125" cy="66675"/>
              <wp:effectExtent b="0" l="0" r="0" t="0"/>
              <wp:wrapNone/>
              <wp:docPr id="12" name="image5.png"/>
              <a:graphic>
                <a:graphicData uri="http://schemas.openxmlformats.org/drawingml/2006/picture">
                  <pic:pic>
                    <pic:nvPicPr>
                      <pic:cNvPr id="0" name="image5.png"/>
                      <pic:cNvPicPr preferRelativeResize="0"/>
                    </pic:nvPicPr>
                    <pic:blipFill>
                      <a:blip r:embed="rId3"/>
                      <a:srcRect/>
                      <a:stretch>
                        <a:fillRect/>
                      </a:stretch>
                    </pic:blipFill>
                    <pic:spPr>
                      <a:xfrm>
                        <a:off x="0" y="0"/>
                        <a:ext cx="7858125" cy="66675"/>
                      </a:xfrm>
                      <a:prstGeom prst="rect"/>
                      <a:ln/>
                    </pic:spPr>
                  </pic:pic>
                </a:graphicData>
              </a:graphic>
            </wp:anchor>
          </w:drawing>
        </mc:Fallback>
      </mc:AlternateContent>
    </w:r>
  </w:p>
  <w:p w14:paraId="1E321224" w14:textId="77777777" w:rsidR="00F7025B" w:rsidRDefault="00F7025B">
    <w:pPr>
      <w:pBdr>
        <w:top w:val="nil"/>
        <w:left w:val="nil"/>
        <w:bottom w:val="nil"/>
        <w:right w:val="nil"/>
        <w:between w:val="nil"/>
      </w:pBdr>
      <w:tabs>
        <w:tab w:val="center" w:pos="4680"/>
        <w:tab w:val="right" w:pos="9360"/>
        <w:tab w:val="left" w:pos="2679"/>
      </w:tabs>
      <w:spacing w:after="0" w:line="240" w:lineRule="auto"/>
      <w:rPr>
        <w:color w:val="000000"/>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D19AF"/>
    <w:multiLevelType w:val="hybridMultilevel"/>
    <w:tmpl w:val="13A4D8D6"/>
    <w:lvl w:ilvl="0" w:tplc="FFFFFFF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5BA6609"/>
    <w:multiLevelType w:val="hybridMultilevel"/>
    <w:tmpl w:val="E1E80526"/>
    <w:lvl w:ilvl="0" w:tplc="D54C7E0E">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0F8340F2"/>
    <w:multiLevelType w:val="hybridMultilevel"/>
    <w:tmpl w:val="6608D1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7F253E"/>
    <w:multiLevelType w:val="hybridMultilevel"/>
    <w:tmpl w:val="1F72D7A6"/>
    <w:lvl w:ilvl="0" w:tplc="B484DE6C">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920A48"/>
    <w:multiLevelType w:val="hybridMultilevel"/>
    <w:tmpl w:val="358E0BD6"/>
    <w:lvl w:ilvl="0" w:tplc="772C34F6">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C848DF"/>
    <w:multiLevelType w:val="hybridMultilevel"/>
    <w:tmpl w:val="94AC16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085C7B"/>
    <w:multiLevelType w:val="multilevel"/>
    <w:tmpl w:val="3D287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ED8750E"/>
    <w:multiLevelType w:val="hybridMultilevel"/>
    <w:tmpl w:val="CE7AD274"/>
    <w:lvl w:ilvl="0" w:tplc="4009000F">
      <w:start w:val="1"/>
      <w:numFmt w:val="decimal"/>
      <w:lvlText w:val="%1."/>
      <w:lvlJc w:val="left"/>
      <w:pPr>
        <w:ind w:left="720" w:hanging="360"/>
      </w:pPr>
    </w:lvl>
    <w:lvl w:ilvl="1" w:tplc="1E3C420C">
      <w:start w:val="1"/>
      <w:numFmt w:val="decimal"/>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22473403"/>
    <w:multiLevelType w:val="hybridMultilevel"/>
    <w:tmpl w:val="1E448D1E"/>
    <w:lvl w:ilvl="0" w:tplc="2B06F2A2">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3F2671"/>
    <w:multiLevelType w:val="hybridMultilevel"/>
    <w:tmpl w:val="FD043034"/>
    <w:lvl w:ilvl="0" w:tplc="EF7A9CE6">
      <w:start w:val="10"/>
      <w:numFmt w:val="decimal"/>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26124CF7"/>
    <w:multiLevelType w:val="hybridMultilevel"/>
    <w:tmpl w:val="E126EF82"/>
    <w:lvl w:ilvl="0" w:tplc="E6CA74E6">
      <w:start w:val="6"/>
      <w:numFmt w:val="decimal"/>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266D590A"/>
    <w:multiLevelType w:val="hybridMultilevel"/>
    <w:tmpl w:val="A5BCABE8"/>
    <w:lvl w:ilvl="0" w:tplc="8A9633AA">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4F417D"/>
    <w:multiLevelType w:val="multilevel"/>
    <w:tmpl w:val="14B81D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30463680"/>
    <w:multiLevelType w:val="hybridMultilevel"/>
    <w:tmpl w:val="199CD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674DE8"/>
    <w:multiLevelType w:val="hybridMultilevel"/>
    <w:tmpl w:val="B5842B6A"/>
    <w:lvl w:ilvl="0" w:tplc="F04ACD46">
      <w:start w:val="1"/>
      <w:numFmt w:val="decimal"/>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437823C5"/>
    <w:multiLevelType w:val="multilevel"/>
    <w:tmpl w:val="FEFA43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6CA690F"/>
    <w:multiLevelType w:val="hybridMultilevel"/>
    <w:tmpl w:val="51A47E6A"/>
    <w:lvl w:ilvl="0" w:tplc="3584910C">
      <w:start w:val="1"/>
      <w:numFmt w:val="decimal"/>
      <w:lvlText w:val="%1."/>
      <w:lvlJc w:val="left"/>
      <w:pPr>
        <w:ind w:left="720" w:hanging="360"/>
      </w:pPr>
      <w:rPr>
        <w:rFonts w:hint="default"/>
        <w:b/>
        <w:bCs/>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BF65996"/>
    <w:multiLevelType w:val="hybridMultilevel"/>
    <w:tmpl w:val="6948820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4C157D59"/>
    <w:multiLevelType w:val="hybridMultilevel"/>
    <w:tmpl w:val="CE7AD274"/>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nsid w:val="4DA56F6C"/>
    <w:multiLevelType w:val="hybridMultilevel"/>
    <w:tmpl w:val="C730EFBE"/>
    <w:lvl w:ilvl="0" w:tplc="13CE21AE">
      <w:start w:val="1"/>
      <w:numFmt w:val="decimal"/>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4DDB1B4A"/>
    <w:multiLevelType w:val="hybridMultilevel"/>
    <w:tmpl w:val="4C7A3A60"/>
    <w:lvl w:ilvl="0" w:tplc="E8209378">
      <w:start w:val="1"/>
      <w:numFmt w:val="decimal"/>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4E765A82"/>
    <w:multiLevelType w:val="hybridMultilevel"/>
    <w:tmpl w:val="03CE310A"/>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2">
    <w:nsid w:val="4FA37554"/>
    <w:multiLevelType w:val="hybridMultilevel"/>
    <w:tmpl w:val="36DE4986"/>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nsid w:val="56106BEE"/>
    <w:multiLevelType w:val="hybridMultilevel"/>
    <w:tmpl w:val="1AEC1364"/>
    <w:lvl w:ilvl="0" w:tplc="4C84C8FA">
      <w:start w:val="1"/>
      <w:numFmt w:val="decimal"/>
      <w:lvlText w:val="%1."/>
      <w:lvlJc w:val="left"/>
      <w:pPr>
        <w:ind w:left="723" w:hanging="360"/>
      </w:pPr>
      <w:rPr>
        <w:rFonts w:hint="default"/>
        <w:strike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56914B8F"/>
    <w:multiLevelType w:val="hybridMultilevel"/>
    <w:tmpl w:val="36DE4986"/>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nsid w:val="5FBA3D78"/>
    <w:multiLevelType w:val="hybridMultilevel"/>
    <w:tmpl w:val="5108147E"/>
    <w:lvl w:ilvl="0" w:tplc="8BE8B496">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0236D4B"/>
    <w:multiLevelType w:val="hybridMultilevel"/>
    <w:tmpl w:val="5612761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65A82791"/>
    <w:multiLevelType w:val="hybridMultilevel"/>
    <w:tmpl w:val="94F058D2"/>
    <w:lvl w:ilvl="0" w:tplc="D90AFA9E">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nsid w:val="692918C9"/>
    <w:multiLevelType w:val="multilevel"/>
    <w:tmpl w:val="131468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742D2871"/>
    <w:multiLevelType w:val="multilevel"/>
    <w:tmpl w:val="5B400CDE"/>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nsid w:val="74F35369"/>
    <w:multiLevelType w:val="hybridMultilevel"/>
    <w:tmpl w:val="4C920C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6A3239B"/>
    <w:multiLevelType w:val="hybridMultilevel"/>
    <w:tmpl w:val="3CDAD374"/>
    <w:lvl w:ilvl="0" w:tplc="633A1A4C">
      <w:start w:val="1"/>
      <w:numFmt w:val="decimal"/>
      <w:lvlText w:val="%1."/>
      <w:lvlJc w:val="left"/>
      <w:pPr>
        <w:ind w:left="723" w:hanging="360"/>
      </w:pPr>
      <w:rPr>
        <w:rFonts w:hint="default"/>
      </w:rPr>
    </w:lvl>
    <w:lvl w:ilvl="1" w:tplc="40090019" w:tentative="1">
      <w:start w:val="1"/>
      <w:numFmt w:val="lowerLetter"/>
      <w:lvlText w:val="%2."/>
      <w:lvlJc w:val="left"/>
      <w:pPr>
        <w:ind w:left="1443" w:hanging="360"/>
      </w:pPr>
    </w:lvl>
    <w:lvl w:ilvl="2" w:tplc="4009001B" w:tentative="1">
      <w:start w:val="1"/>
      <w:numFmt w:val="lowerRoman"/>
      <w:lvlText w:val="%3."/>
      <w:lvlJc w:val="right"/>
      <w:pPr>
        <w:ind w:left="2163" w:hanging="180"/>
      </w:pPr>
    </w:lvl>
    <w:lvl w:ilvl="3" w:tplc="4009000F" w:tentative="1">
      <w:start w:val="1"/>
      <w:numFmt w:val="decimal"/>
      <w:lvlText w:val="%4."/>
      <w:lvlJc w:val="left"/>
      <w:pPr>
        <w:ind w:left="2883" w:hanging="360"/>
      </w:pPr>
    </w:lvl>
    <w:lvl w:ilvl="4" w:tplc="40090019" w:tentative="1">
      <w:start w:val="1"/>
      <w:numFmt w:val="lowerLetter"/>
      <w:lvlText w:val="%5."/>
      <w:lvlJc w:val="left"/>
      <w:pPr>
        <w:ind w:left="3603" w:hanging="360"/>
      </w:pPr>
    </w:lvl>
    <w:lvl w:ilvl="5" w:tplc="4009001B" w:tentative="1">
      <w:start w:val="1"/>
      <w:numFmt w:val="lowerRoman"/>
      <w:lvlText w:val="%6."/>
      <w:lvlJc w:val="right"/>
      <w:pPr>
        <w:ind w:left="4323" w:hanging="180"/>
      </w:pPr>
    </w:lvl>
    <w:lvl w:ilvl="6" w:tplc="4009000F" w:tentative="1">
      <w:start w:val="1"/>
      <w:numFmt w:val="decimal"/>
      <w:lvlText w:val="%7."/>
      <w:lvlJc w:val="left"/>
      <w:pPr>
        <w:ind w:left="5043" w:hanging="360"/>
      </w:pPr>
    </w:lvl>
    <w:lvl w:ilvl="7" w:tplc="40090019" w:tentative="1">
      <w:start w:val="1"/>
      <w:numFmt w:val="lowerLetter"/>
      <w:lvlText w:val="%8."/>
      <w:lvlJc w:val="left"/>
      <w:pPr>
        <w:ind w:left="5763" w:hanging="360"/>
      </w:pPr>
    </w:lvl>
    <w:lvl w:ilvl="8" w:tplc="4009001B" w:tentative="1">
      <w:start w:val="1"/>
      <w:numFmt w:val="lowerRoman"/>
      <w:lvlText w:val="%9."/>
      <w:lvlJc w:val="right"/>
      <w:pPr>
        <w:ind w:left="6483" w:hanging="180"/>
      </w:pPr>
    </w:lvl>
  </w:abstractNum>
  <w:abstractNum w:abstractNumId="32">
    <w:nsid w:val="7D504704"/>
    <w:multiLevelType w:val="hybridMultilevel"/>
    <w:tmpl w:val="8562AAC6"/>
    <w:lvl w:ilvl="0" w:tplc="07A8F86E">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12"/>
  </w:num>
  <w:num w:numId="3">
    <w:abstractNumId w:val="14"/>
  </w:num>
  <w:num w:numId="4">
    <w:abstractNumId w:val="31"/>
  </w:num>
  <w:num w:numId="5">
    <w:abstractNumId w:val="23"/>
  </w:num>
  <w:num w:numId="6">
    <w:abstractNumId w:val="1"/>
  </w:num>
  <w:num w:numId="7">
    <w:abstractNumId w:val="17"/>
  </w:num>
  <w:num w:numId="8">
    <w:abstractNumId w:val="4"/>
  </w:num>
  <w:num w:numId="9">
    <w:abstractNumId w:val="27"/>
  </w:num>
  <w:num w:numId="10">
    <w:abstractNumId w:val="19"/>
  </w:num>
  <w:num w:numId="11">
    <w:abstractNumId w:val="26"/>
  </w:num>
  <w:num w:numId="12">
    <w:abstractNumId w:val="24"/>
  </w:num>
  <w:num w:numId="13">
    <w:abstractNumId w:val="16"/>
  </w:num>
  <w:num w:numId="14">
    <w:abstractNumId w:val="7"/>
  </w:num>
  <w:num w:numId="15">
    <w:abstractNumId w:val="21"/>
  </w:num>
  <w:num w:numId="16">
    <w:abstractNumId w:val="18"/>
  </w:num>
  <w:num w:numId="17">
    <w:abstractNumId w:val="0"/>
  </w:num>
  <w:num w:numId="18">
    <w:abstractNumId w:val="22"/>
  </w:num>
  <w:num w:numId="19">
    <w:abstractNumId w:val="10"/>
  </w:num>
  <w:num w:numId="20">
    <w:abstractNumId w:val="9"/>
  </w:num>
  <w:num w:numId="21">
    <w:abstractNumId w:val="20"/>
  </w:num>
  <w:num w:numId="22">
    <w:abstractNumId w:val="25"/>
  </w:num>
  <w:num w:numId="23">
    <w:abstractNumId w:val="11"/>
  </w:num>
  <w:num w:numId="24">
    <w:abstractNumId w:val="32"/>
  </w:num>
  <w:num w:numId="25">
    <w:abstractNumId w:val="8"/>
  </w:num>
  <w:num w:numId="26">
    <w:abstractNumId w:val="6"/>
  </w:num>
  <w:num w:numId="27">
    <w:abstractNumId w:val="15"/>
  </w:num>
  <w:num w:numId="28">
    <w:abstractNumId w:val="13"/>
  </w:num>
  <w:num w:numId="29">
    <w:abstractNumId w:val="5"/>
  </w:num>
  <w:num w:numId="30">
    <w:abstractNumId w:val="2"/>
  </w:num>
  <w:num w:numId="31">
    <w:abstractNumId w:val="30"/>
  </w:num>
  <w:num w:numId="32">
    <w:abstractNumId w:val="3"/>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hideSpellingErrors/>
  <w:proofState w:grammar="clean"/>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ECF"/>
    <w:rsid w:val="000409E4"/>
    <w:rsid w:val="000748D5"/>
    <w:rsid w:val="0008624A"/>
    <w:rsid w:val="000A7951"/>
    <w:rsid w:val="000C090A"/>
    <w:rsid w:val="000F57DC"/>
    <w:rsid w:val="001277E6"/>
    <w:rsid w:val="00130FCE"/>
    <w:rsid w:val="00142EAE"/>
    <w:rsid w:val="00161ECE"/>
    <w:rsid w:val="00166132"/>
    <w:rsid w:val="001665FA"/>
    <w:rsid w:val="00172022"/>
    <w:rsid w:val="001725C3"/>
    <w:rsid w:val="001846B5"/>
    <w:rsid w:val="00195FAF"/>
    <w:rsid w:val="001D163A"/>
    <w:rsid w:val="001E68D7"/>
    <w:rsid w:val="00200A84"/>
    <w:rsid w:val="0021448A"/>
    <w:rsid w:val="00221718"/>
    <w:rsid w:val="0022608B"/>
    <w:rsid w:val="00264B0E"/>
    <w:rsid w:val="00265047"/>
    <w:rsid w:val="002674B8"/>
    <w:rsid w:val="002C7EA2"/>
    <w:rsid w:val="002D21FB"/>
    <w:rsid w:val="002F6D22"/>
    <w:rsid w:val="00351A33"/>
    <w:rsid w:val="00383BA4"/>
    <w:rsid w:val="003F400F"/>
    <w:rsid w:val="00424279"/>
    <w:rsid w:val="00442227"/>
    <w:rsid w:val="00450D0A"/>
    <w:rsid w:val="00462B1B"/>
    <w:rsid w:val="0047757E"/>
    <w:rsid w:val="00490611"/>
    <w:rsid w:val="00491187"/>
    <w:rsid w:val="004A3278"/>
    <w:rsid w:val="004A3D52"/>
    <w:rsid w:val="004B105F"/>
    <w:rsid w:val="004C027B"/>
    <w:rsid w:val="004D7EEE"/>
    <w:rsid w:val="004F16C4"/>
    <w:rsid w:val="0050244C"/>
    <w:rsid w:val="00503608"/>
    <w:rsid w:val="0051098F"/>
    <w:rsid w:val="005150A9"/>
    <w:rsid w:val="00543852"/>
    <w:rsid w:val="00544C61"/>
    <w:rsid w:val="005564AF"/>
    <w:rsid w:val="0056450B"/>
    <w:rsid w:val="00577A9D"/>
    <w:rsid w:val="00586EBF"/>
    <w:rsid w:val="005B4B29"/>
    <w:rsid w:val="005C3A73"/>
    <w:rsid w:val="005C6472"/>
    <w:rsid w:val="005D28B4"/>
    <w:rsid w:val="005D425A"/>
    <w:rsid w:val="005E7764"/>
    <w:rsid w:val="00605720"/>
    <w:rsid w:val="0064121D"/>
    <w:rsid w:val="00661521"/>
    <w:rsid w:val="00696134"/>
    <w:rsid w:val="006A33E2"/>
    <w:rsid w:val="006A6476"/>
    <w:rsid w:val="006A7E32"/>
    <w:rsid w:val="006B460D"/>
    <w:rsid w:val="006E7924"/>
    <w:rsid w:val="007108FC"/>
    <w:rsid w:val="00711527"/>
    <w:rsid w:val="00724C84"/>
    <w:rsid w:val="00763E73"/>
    <w:rsid w:val="00771774"/>
    <w:rsid w:val="007812AF"/>
    <w:rsid w:val="00782489"/>
    <w:rsid w:val="007A6C39"/>
    <w:rsid w:val="007C0ECF"/>
    <w:rsid w:val="007C6D60"/>
    <w:rsid w:val="007C7526"/>
    <w:rsid w:val="007D5E68"/>
    <w:rsid w:val="00826F5E"/>
    <w:rsid w:val="0082740E"/>
    <w:rsid w:val="00834650"/>
    <w:rsid w:val="00837D62"/>
    <w:rsid w:val="0085639D"/>
    <w:rsid w:val="008A7E40"/>
    <w:rsid w:val="008C58EA"/>
    <w:rsid w:val="008E72E0"/>
    <w:rsid w:val="008F0538"/>
    <w:rsid w:val="008F100C"/>
    <w:rsid w:val="00907C1F"/>
    <w:rsid w:val="00912494"/>
    <w:rsid w:val="00956386"/>
    <w:rsid w:val="00967C66"/>
    <w:rsid w:val="009750A6"/>
    <w:rsid w:val="0099721B"/>
    <w:rsid w:val="009B7EC0"/>
    <w:rsid w:val="009C776D"/>
    <w:rsid w:val="009D4BB4"/>
    <w:rsid w:val="009E2360"/>
    <w:rsid w:val="009F60DD"/>
    <w:rsid w:val="00A31540"/>
    <w:rsid w:val="00A5289B"/>
    <w:rsid w:val="00A6389C"/>
    <w:rsid w:val="00A83ACB"/>
    <w:rsid w:val="00A97B33"/>
    <w:rsid w:val="00B40931"/>
    <w:rsid w:val="00B505CE"/>
    <w:rsid w:val="00B81FDD"/>
    <w:rsid w:val="00BC1B84"/>
    <w:rsid w:val="00BD270F"/>
    <w:rsid w:val="00BE1032"/>
    <w:rsid w:val="00BE46FB"/>
    <w:rsid w:val="00C266A6"/>
    <w:rsid w:val="00C378C8"/>
    <w:rsid w:val="00C6747F"/>
    <w:rsid w:val="00C74B36"/>
    <w:rsid w:val="00CE3B72"/>
    <w:rsid w:val="00CF7C20"/>
    <w:rsid w:val="00D1676C"/>
    <w:rsid w:val="00D441BD"/>
    <w:rsid w:val="00D46458"/>
    <w:rsid w:val="00D51EC3"/>
    <w:rsid w:val="00D57C38"/>
    <w:rsid w:val="00D608CE"/>
    <w:rsid w:val="00D64E69"/>
    <w:rsid w:val="00DA0167"/>
    <w:rsid w:val="00DA6548"/>
    <w:rsid w:val="00DC0F3E"/>
    <w:rsid w:val="00DC1052"/>
    <w:rsid w:val="00DC3607"/>
    <w:rsid w:val="00DC6BE5"/>
    <w:rsid w:val="00DF3CC4"/>
    <w:rsid w:val="00DF4B56"/>
    <w:rsid w:val="00E2165A"/>
    <w:rsid w:val="00E27419"/>
    <w:rsid w:val="00ED565D"/>
    <w:rsid w:val="00EF0C64"/>
    <w:rsid w:val="00EF2695"/>
    <w:rsid w:val="00EF4D31"/>
    <w:rsid w:val="00F02FDE"/>
    <w:rsid w:val="00F05BA4"/>
    <w:rsid w:val="00F06381"/>
    <w:rsid w:val="00F46B64"/>
    <w:rsid w:val="00F562B7"/>
    <w:rsid w:val="00F56382"/>
    <w:rsid w:val="00F7025B"/>
    <w:rsid w:val="00F85F64"/>
    <w:rsid w:val="00F93846"/>
    <w:rsid w:val="00FA72E3"/>
    <w:rsid w:val="00FB3711"/>
    <w:rsid w:val="00FD0996"/>
    <w:rsid w:val="00FE6744"/>
    <w:rsid w:val="00FF0336"/>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C957467"/>
  <w15:docId w15:val="{6930AEC6-9A52-4DFF-8F6A-3263837E5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en-I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link w:val="Heading2Char"/>
    <w:uiPriority w:val="9"/>
    <w:unhideWhenUsed/>
    <w:qFormat/>
    <w:rsid w:val="005F582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qFormat/>
    <w:pPr>
      <w:keepNext/>
      <w:keepLines/>
      <w:spacing w:before="480" w:after="120"/>
    </w:pPr>
    <w:rPr>
      <w:b/>
      <w:sz w:val="72"/>
      <w:szCs w:val="72"/>
    </w:rPr>
  </w:style>
  <w:style w:type="paragraph" w:styleId="Header">
    <w:name w:val="header"/>
    <w:basedOn w:val="Normal"/>
    <w:link w:val="HeaderChar"/>
    <w:uiPriority w:val="99"/>
    <w:unhideWhenUsed/>
    <w:rsid w:val="005F58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829"/>
  </w:style>
  <w:style w:type="paragraph" w:styleId="Footer">
    <w:name w:val="footer"/>
    <w:basedOn w:val="Normal"/>
    <w:link w:val="FooterChar"/>
    <w:uiPriority w:val="99"/>
    <w:unhideWhenUsed/>
    <w:rsid w:val="005F58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829"/>
  </w:style>
  <w:style w:type="character" w:customStyle="1" w:styleId="Heading2Char">
    <w:name w:val="Heading 2 Char"/>
    <w:basedOn w:val="DefaultParagraphFont"/>
    <w:link w:val="Heading2"/>
    <w:uiPriority w:val="9"/>
    <w:rsid w:val="005F5829"/>
    <w:rPr>
      <w:rFonts w:ascii="Times New Roman" w:eastAsia="Times New Roman" w:hAnsi="Times New Roman" w:cs="Times New Roman"/>
      <w:b/>
      <w:bCs/>
      <w:kern w:val="0"/>
      <w:sz w:val="36"/>
      <w:szCs w:val="36"/>
    </w:rPr>
  </w:style>
  <w:style w:type="character" w:styleId="Hyperlink">
    <w:name w:val="Hyperlink"/>
    <w:basedOn w:val="DefaultParagraphFont"/>
    <w:uiPriority w:val="99"/>
    <w:unhideWhenUsed/>
    <w:rsid w:val="005F5829"/>
    <w:rPr>
      <w:color w:val="0000FF"/>
      <w:u w:val="single"/>
    </w:rPr>
  </w:style>
  <w:style w:type="table" w:styleId="TableGrid">
    <w:name w:val="Table Grid"/>
    <w:basedOn w:val="TableNormal"/>
    <w:uiPriority w:val="39"/>
    <w:rsid w:val="005F58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D1999"/>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1">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paragraph" w:customStyle="1" w:styleId="Normal1">
    <w:name w:val="Normal1"/>
    <w:rsid w:val="00F06381"/>
    <w:pPr>
      <w:spacing w:after="0" w:line="276" w:lineRule="auto"/>
    </w:pPr>
    <w:rPr>
      <w:rFonts w:ascii="Arial" w:eastAsia="Arial" w:hAnsi="Arial" w:cs="Arial"/>
      <w:lang w:val="en-IN" w:eastAsia="en-US" w:bidi="hi-IN"/>
    </w:rPr>
  </w:style>
  <w:style w:type="character" w:styleId="Emphasis">
    <w:name w:val="Emphasis"/>
    <w:uiPriority w:val="20"/>
    <w:qFormat/>
    <w:rsid w:val="000F57DC"/>
    <w:rPr>
      <w:i/>
      <w:iCs/>
      <w:color w:val="000000"/>
    </w:rPr>
  </w:style>
  <w:style w:type="character" w:customStyle="1" w:styleId="UnresolvedMention">
    <w:name w:val="Unresolved Mention"/>
    <w:basedOn w:val="DefaultParagraphFont"/>
    <w:uiPriority w:val="99"/>
    <w:semiHidden/>
    <w:unhideWhenUsed/>
    <w:rsid w:val="007108FC"/>
    <w:rPr>
      <w:color w:val="605E5C"/>
      <w:shd w:val="clear" w:color="auto" w:fill="E1DFDD"/>
    </w:rPr>
  </w:style>
  <w:style w:type="paragraph" w:styleId="HTMLPreformatted">
    <w:name w:val="HTML Preformatted"/>
    <w:basedOn w:val="Normal"/>
    <w:link w:val="HTMLPreformattedChar"/>
    <w:uiPriority w:val="99"/>
    <w:unhideWhenUsed/>
    <w:rsid w:val="00BD270F"/>
    <w:pPr>
      <w:spacing w:after="0" w:line="240" w:lineRule="auto"/>
    </w:pPr>
    <w:rPr>
      <w:rFonts w:ascii="Consolas" w:eastAsiaTheme="minorHAnsi" w:hAnsi="Consolas" w:cstheme="minorBidi"/>
      <w:sz w:val="20"/>
      <w:szCs w:val="20"/>
      <w:lang w:eastAsia="en-US"/>
    </w:rPr>
  </w:style>
  <w:style w:type="character" w:customStyle="1" w:styleId="HTMLPreformattedChar">
    <w:name w:val="HTML Preformatted Char"/>
    <w:basedOn w:val="DefaultParagraphFont"/>
    <w:link w:val="HTMLPreformatted"/>
    <w:uiPriority w:val="99"/>
    <w:rsid w:val="00BD270F"/>
    <w:rPr>
      <w:rFonts w:ascii="Consolas" w:eastAsiaTheme="minorHAnsi" w:hAnsi="Consolas" w:cstheme="minorBidi"/>
      <w:sz w:val="20"/>
      <w:szCs w:val="20"/>
      <w:lang w:eastAsia="en-US"/>
    </w:rPr>
  </w:style>
  <w:style w:type="paragraph" w:styleId="NoSpacing">
    <w:name w:val="No Spacing"/>
    <w:qFormat/>
    <w:rsid w:val="008C58EA"/>
    <w:pPr>
      <w:spacing w:after="0" w:line="240" w:lineRule="auto"/>
    </w:pPr>
    <w:rPr>
      <w:rFonts w:asciiTheme="minorHAnsi" w:eastAsiaTheme="minorHAnsi" w:hAnsiTheme="minorHAnsi" w:cstheme="minorBidi"/>
      <w:sz w:val="21"/>
      <w:szCs w:val="21"/>
      <w:lang w:eastAsia="en-US"/>
    </w:rPr>
  </w:style>
  <w:style w:type="paragraph" w:styleId="BodyText">
    <w:name w:val="Body Text"/>
    <w:basedOn w:val="Normal"/>
    <w:link w:val="BodyTextChar"/>
    <w:rsid w:val="00195FAF"/>
    <w:pPr>
      <w:spacing w:after="100" w:line="456" w:lineRule="auto"/>
      <w:jc w:val="both"/>
    </w:pPr>
    <w:rPr>
      <w:rFonts w:ascii="Times New Roman" w:eastAsia="Times New Roman" w:hAnsi="Times New Roman" w:cs="Times New Roman"/>
      <w:sz w:val="28"/>
      <w:szCs w:val="20"/>
      <w:lang w:eastAsia="en-US"/>
    </w:rPr>
  </w:style>
  <w:style w:type="character" w:customStyle="1" w:styleId="BodyTextChar">
    <w:name w:val="Body Text Char"/>
    <w:basedOn w:val="DefaultParagraphFont"/>
    <w:link w:val="BodyText"/>
    <w:rsid w:val="00195FAF"/>
    <w:rPr>
      <w:rFonts w:ascii="Times New Roman" w:eastAsia="Times New Roman" w:hAnsi="Times New Roman" w:cs="Times New Roman"/>
      <w:sz w:val="28"/>
      <w:szCs w:val="20"/>
      <w:lang w:eastAsia="en-US"/>
    </w:rPr>
  </w:style>
  <w:style w:type="character" w:customStyle="1" w:styleId="mw-headline">
    <w:name w:val="mw-headline"/>
    <w:basedOn w:val="DefaultParagraphFont"/>
    <w:rsid w:val="00ED565D"/>
  </w:style>
  <w:style w:type="character" w:customStyle="1" w:styleId="reference-text">
    <w:name w:val="reference-text"/>
    <w:basedOn w:val="DefaultParagraphFont"/>
    <w:rsid w:val="005150A9"/>
  </w:style>
  <w:style w:type="character" w:customStyle="1" w:styleId="mw-cite-backlink">
    <w:name w:val="mw-cite-backlink"/>
    <w:basedOn w:val="DefaultParagraphFont"/>
    <w:rsid w:val="005150A9"/>
  </w:style>
  <w:style w:type="paragraph" w:customStyle="1" w:styleId="Default">
    <w:name w:val="Default"/>
    <w:rsid w:val="00DF4B56"/>
    <w:pPr>
      <w:autoSpaceDE w:val="0"/>
      <w:autoSpaceDN w:val="0"/>
      <w:adjustRightInd w:val="0"/>
      <w:spacing w:after="0" w:line="240" w:lineRule="auto"/>
    </w:pPr>
    <w:rPr>
      <w:rFonts w:ascii="Krishna" w:hAnsi="Krishna" w:cs="Krishna"/>
      <w:color w:val="000000"/>
      <w:sz w:val="24"/>
      <w:szCs w:val="24"/>
    </w:rPr>
  </w:style>
  <w:style w:type="paragraph" w:styleId="BalloonText">
    <w:name w:val="Balloon Text"/>
    <w:basedOn w:val="Normal"/>
    <w:link w:val="BalloonTextChar"/>
    <w:uiPriority w:val="99"/>
    <w:semiHidden/>
    <w:unhideWhenUsed/>
    <w:rsid w:val="00A97B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7B33"/>
    <w:rPr>
      <w:rFonts w:ascii="Segoe UI" w:hAnsi="Segoe UI" w:cs="Segoe UI"/>
      <w:sz w:val="18"/>
      <w:szCs w:val="18"/>
    </w:rPr>
  </w:style>
  <w:style w:type="paragraph" w:styleId="PlainText">
    <w:name w:val="Plain Text"/>
    <w:basedOn w:val="Normal"/>
    <w:link w:val="PlainTextChar"/>
    <w:rsid w:val="004F16C4"/>
    <w:pPr>
      <w:spacing w:after="0" w:line="240" w:lineRule="auto"/>
    </w:pPr>
    <w:rPr>
      <w:rFonts w:ascii="Courier New" w:eastAsia="Times New Roman" w:hAnsi="Courier New" w:cs="Times New Roman"/>
      <w:sz w:val="20"/>
      <w:szCs w:val="20"/>
      <w:lang w:eastAsia="en-US"/>
    </w:rPr>
  </w:style>
  <w:style w:type="character" w:customStyle="1" w:styleId="PlainTextChar">
    <w:name w:val="Plain Text Char"/>
    <w:basedOn w:val="DefaultParagraphFont"/>
    <w:link w:val="PlainText"/>
    <w:rsid w:val="004F16C4"/>
    <w:rPr>
      <w:rFonts w:ascii="Courier New" w:eastAsia="Times New Roman" w:hAnsi="Courier New" w:cs="Times New Roman"/>
      <w:sz w:val="20"/>
      <w:szCs w:val="20"/>
      <w:lang w:eastAsia="en-US"/>
    </w:rPr>
  </w:style>
  <w:style w:type="character" w:customStyle="1" w:styleId="ref-title">
    <w:name w:val="ref-title"/>
    <w:basedOn w:val="DefaultParagraphFont"/>
    <w:rsid w:val="00D51EC3"/>
  </w:style>
  <w:style w:type="character" w:customStyle="1" w:styleId="ref-journal">
    <w:name w:val="ref-journal"/>
    <w:basedOn w:val="DefaultParagraphFont"/>
    <w:rsid w:val="00D51EC3"/>
  </w:style>
  <w:style w:type="character" w:customStyle="1" w:styleId="ref-vol">
    <w:name w:val="ref-vol"/>
    <w:basedOn w:val="DefaultParagraphFont"/>
    <w:rsid w:val="00D51EC3"/>
  </w:style>
  <w:style w:type="character" w:customStyle="1" w:styleId="ref-iss">
    <w:name w:val="ref-iss"/>
    <w:basedOn w:val="DefaultParagraphFont"/>
    <w:rsid w:val="00D51EC3"/>
  </w:style>
  <w:style w:type="character" w:customStyle="1" w:styleId="nowrap">
    <w:name w:val="nowrap"/>
    <w:basedOn w:val="DefaultParagraphFont"/>
    <w:rsid w:val="00D51E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629069">
      <w:bodyDiv w:val="1"/>
      <w:marLeft w:val="0"/>
      <w:marRight w:val="0"/>
      <w:marTop w:val="0"/>
      <w:marBottom w:val="0"/>
      <w:divBdr>
        <w:top w:val="none" w:sz="0" w:space="0" w:color="auto"/>
        <w:left w:val="none" w:sz="0" w:space="0" w:color="auto"/>
        <w:bottom w:val="none" w:sz="0" w:space="0" w:color="auto"/>
        <w:right w:val="none" w:sz="0" w:space="0" w:color="auto"/>
      </w:divBdr>
    </w:div>
    <w:div w:id="244339399">
      <w:bodyDiv w:val="1"/>
      <w:marLeft w:val="0"/>
      <w:marRight w:val="0"/>
      <w:marTop w:val="0"/>
      <w:marBottom w:val="0"/>
      <w:divBdr>
        <w:top w:val="none" w:sz="0" w:space="0" w:color="auto"/>
        <w:left w:val="none" w:sz="0" w:space="0" w:color="auto"/>
        <w:bottom w:val="none" w:sz="0" w:space="0" w:color="auto"/>
        <w:right w:val="none" w:sz="0" w:space="0" w:color="auto"/>
      </w:divBdr>
    </w:div>
    <w:div w:id="295720308">
      <w:bodyDiv w:val="1"/>
      <w:marLeft w:val="0"/>
      <w:marRight w:val="0"/>
      <w:marTop w:val="0"/>
      <w:marBottom w:val="0"/>
      <w:divBdr>
        <w:top w:val="none" w:sz="0" w:space="0" w:color="auto"/>
        <w:left w:val="none" w:sz="0" w:space="0" w:color="auto"/>
        <w:bottom w:val="none" w:sz="0" w:space="0" w:color="auto"/>
        <w:right w:val="none" w:sz="0" w:space="0" w:color="auto"/>
      </w:divBdr>
    </w:div>
    <w:div w:id="341863051">
      <w:bodyDiv w:val="1"/>
      <w:marLeft w:val="0"/>
      <w:marRight w:val="0"/>
      <w:marTop w:val="0"/>
      <w:marBottom w:val="0"/>
      <w:divBdr>
        <w:top w:val="none" w:sz="0" w:space="0" w:color="auto"/>
        <w:left w:val="none" w:sz="0" w:space="0" w:color="auto"/>
        <w:bottom w:val="none" w:sz="0" w:space="0" w:color="auto"/>
        <w:right w:val="none" w:sz="0" w:space="0" w:color="auto"/>
      </w:divBdr>
    </w:div>
    <w:div w:id="380834728">
      <w:bodyDiv w:val="1"/>
      <w:marLeft w:val="0"/>
      <w:marRight w:val="0"/>
      <w:marTop w:val="0"/>
      <w:marBottom w:val="0"/>
      <w:divBdr>
        <w:top w:val="none" w:sz="0" w:space="0" w:color="auto"/>
        <w:left w:val="none" w:sz="0" w:space="0" w:color="auto"/>
        <w:bottom w:val="none" w:sz="0" w:space="0" w:color="auto"/>
        <w:right w:val="none" w:sz="0" w:space="0" w:color="auto"/>
      </w:divBdr>
    </w:div>
    <w:div w:id="594360105">
      <w:bodyDiv w:val="1"/>
      <w:marLeft w:val="0"/>
      <w:marRight w:val="0"/>
      <w:marTop w:val="0"/>
      <w:marBottom w:val="0"/>
      <w:divBdr>
        <w:top w:val="none" w:sz="0" w:space="0" w:color="auto"/>
        <w:left w:val="none" w:sz="0" w:space="0" w:color="auto"/>
        <w:bottom w:val="none" w:sz="0" w:space="0" w:color="auto"/>
        <w:right w:val="none" w:sz="0" w:space="0" w:color="auto"/>
      </w:divBdr>
    </w:div>
    <w:div w:id="599148703">
      <w:bodyDiv w:val="1"/>
      <w:marLeft w:val="0"/>
      <w:marRight w:val="0"/>
      <w:marTop w:val="0"/>
      <w:marBottom w:val="0"/>
      <w:divBdr>
        <w:top w:val="none" w:sz="0" w:space="0" w:color="auto"/>
        <w:left w:val="none" w:sz="0" w:space="0" w:color="auto"/>
        <w:bottom w:val="none" w:sz="0" w:space="0" w:color="auto"/>
        <w:right w:val="none" w:sz="0" w:space="0" w:color="auto"/>
      </w:divBdr>
    </w:div>
    <w:div w:id="654262743">
      <w:bodyDiv w:val="1"/>
      <w:marLeft w:val="0"/>
      <w:marRight w:val="0"/>
      <w:marTop w:val="0"/>
      <w:marBottom w:val="0"/>
      <w:divBdr>
        <w:top w:val="none" w:sz="0" w:space="0" w:color="auto"/>
        <w:left w:val="none" w:sz="0" w:space="0" w:color="auto"/>
        <w:bottom w:val="none" w:sz="0" w:space="0" w:color="auto"/>
        <w:right w:val="none" w:sz="0" w:space="0" w:color="auto"/>
      </w:divBdr>
    </w:div>
    <w:div w:id="685130635">
      <w:bodyDiv w:val="1"/>
      <w:marLeft w:val="0"/>
      <w:marRight w:val="0"/>
      <w:marTop w:val="0"/>
      <w:marBottom w:val="0"/>
      <w:divBdr>
        <w:top w:val="none" w:sz="0" w:space="0" w:color="auto"/>
        <w:left w:val="none" w:sz="0" w:space="0" w:color="auto"/>
        <w:bottom w:val="none" w:sz="0" w:space="0" w:color="auto"/>
        <w:right w:val="none" w:sz="0" w:space="0" w:color="auto"/>
      </w:divBdr>
    </w:div>
    <w:div w:id="758327456">
      <w:bodyDiv w:val="1"/>
      <w:marLeft w:val="0"/>
      <w:marRight w:val="0"/>
      <w:marTop w:val="0"/>
      <w:marBottom w:val="0"/>
      <w:divBdr>
        <w:top w:val="none" w:sz="0" w:space="0" w:color="auto"/>
        <w:left w:val="none" w:sz="0" w:space="0" w:color="auto"/>
        <w:bottom w:val="none" w:sz="0" w:space="0" w:color="auto"/>
        <w:right w:val="none" w:sz="0" w:space="0" w:color="auto"/>
      </w:divBdr>
    </w:div>
    <w:div w:id="843013034">
      <w:bodyDiv w:val="1"/>
      <w:marLeft w:val="0"/>
      <w:marRight w:val="0"/>
      <w:marTop w:val="0"/>
      <w:marBottom w:val="0"/>
      <w:divBdr>
        <w:top w:val="none" w:sz="0" w:space="0" w:color="auto"/>
        <w:left w:val="none" w:sz="0" w:space="0" w:color="auto"/>
        <w:bottom w:val="none" w:sz="0" w:space="0" w:color="auto"/>
        <w:right w:val="none" w:sz="0" w:space="0" w:color="auto"/>
      </w:divBdr>
    </w:div>
    <w:div w:id="923873999">
      <w:bodyDiv w:val="1"/>
      <w:marLeft w:val="0"/>
      <w:marRight w:val="0"/>
      <w:marTop w:val="0"/>
      <w:marBottom w:val="0"/>
      <w:divBdr>
        <w:top w:val="none" w:sz="0" w:space="0" w:color="auto"/>
        <w:left w:val="none" w:sz="0" w:space="0" w:color="auto"/>
        <w:bottom w:val="none" w:sz="0" w:space="0" w:color="auto"/>
        <w:right w:val="none" w:sz="0" w:space="0" w:color="auto"/>
      </w:divBdr>
    </w:div>
    <w:div w:id="1008796630">
      <w:bodyDiv w:val="1"/>
      <w:marLeft w:val="0"/>
      <w:marRight w:val="0"/>
      <w:marTop w:val="0"/>
      <w:marBottom w:val="0"/>
      <w:divBdr>
        <w:top w:val="none" w:sz="0" w:space="0" w:color="auto"/>
        <w:left w:val="none" w:sz="0" w:space="0" w:color="auto"/>
        <w:bottom w:val="none" w:sz="0" w:space="0" w:color="auto"/>
        <w:right w:val="none" w:sz="0" w:space="0" w:color="auto"/>
      </w:divBdr>
    </w:div>
    <w:div w:id="1082027918">
      <w:bodyDiv w:val="1"/>
      <w:marLeft w:val="0"/>
      <w:marRight w:val="0"/>
      <w:marTop w:val="0"/>
      <w:marBottom w:val="0"/>
      <w:divBdr>
        <w:top w:val="none" w:sz="0" w:space="0" w:color="auto"/>
        <w:left w:val="none" w:sz="0" w:space="0" w:color="auto"/>
        <w:bottom w:val="none" w:sz="0" w:space="0" w:color="auto"/>
        <w:right w:val="none" w:sz="0" w:space="0" w:color="auto"/>
      </w:divBdr>
    </w:div>
    <w:div w:id="1169365939">
      <w:bodyDiv w:val="1"/>
      <w:marLeft w:val="0"/>
      <w:marRight w:val="0"/>
      <w:marTop w:val="0"/>
      <w:marBottom w:val="0"/>
      <w:divBdr>
        <w:top w:val="none" w:sz="0" w:space="0" w:color="auto"/>
        <w:left w:val="none" w:sz="0" w:space="0" w:color="auto"/>
        <w:bottom w:val="none" w:sz="0" w:space="0" w:color="auto"/>
        <w:right w:val="none" w:sz="0" w:space="0" w:color="auto"/>
      </w:divBdr>
    </w:div>
    <w:div w:id="1178613338">
      <w:bodyDiv w:val="1"/>
      <w:marLeft w:val="0"/>
      <w:marRight w:val="0"/>
      <w:marTop w:val="0"/>
      <w:marBottom w:val="0"/>
      <w:divBdr>
        <w:top w:val="none" w:sz="0" w:space="0" w:color="auto"/>
        <w:left w:val="none" w:sz="0" w:space="0" w:color="auto"/>
        <w:bottom w:val="none" w:sz="0" w:space="0" w:color="auto"/>
        <w:right w:val="none" w:sz="0" w:space="0" w:color="auto"/>
      </w:divBdr>
    </w:div>
    <w:div w:id="1198546813">
      <w:bodyDiv w:val="1"/>
      <w:marLeft w:val="0"/>
      <w:marRight w:val="0"/>
      <w:marTop w:val="0"/>
      <w:marBottom w:val="0"/>
      <w:divBdr>
        <w:top w:val="none" w:sz="0" w:space="0" w:color="auto"/>
        <w:left w:val="none" w:sz="0" w:space="0" w:color="auto"/>
        <w:bottom w:val="none" w:sz="0" w:space="0" w:color="auto"/>
        <w:right w:val="none" w:sz="0" w:space="0" w:color="auto"/>
      </w:divBdr>
    </w:div>
    <w:div w:id="1215700274">
      <w:bodyDiv w:val="1"/>
      <w:marLeft w:val="0"/>
      <w:marRight w:val="0"/>
      <w:marTop w:val="0"/>
      <w:marBottom w:val="0"/>
      <w:divBdr>
        <w:top w:val="none" w:sz="0" w:space="0" w:color="auto"/>
        <w:left w:val="none" w:sz="0" w:space="0" w:color="auto"/>
        <w:bottom w:val="none" w:sz="0" w:space="0" w:color="auto"/>
        <w:right w:val="none" w:sz="0" w:space="0" w:color="auto"/>
      </w:divBdr>
    </w:div>
    <w:div w:id="1287732696">
      <w:bodyDiv w:val="1"/>
      <w:marLeft w:val="0"/>
      <w:marRight w:val="0"/>
      <w:marTop w:val="0"/>
      <w:marBottom w:val="0"/>
      <w:divBdr>
        <w:top w:val="none" w:sz="0" w:space="0" w:color="auto"/>
        <w:left w:val="none" w:sz="0" w:space="0" w:color="auto"/>
        <w:bottom w:val="none" w:sz="0" w:space="0" w:color="auto"/>
        <w:right w:val="none" w:sz="0" w:space="0" w:color="auto"/>
      </w:divBdr>
    </w:div>
    <w:div w:id="1318877746">
      <w:bodyDiv w:val="1"/>
      <w:marLeft w:val="0"/>
      <w:marRight w:val="0"/>
      <w:marTop w:val="0"/>
      <w:marBottom w:val="0"/>
      <w:divBdr>
        <w:top w:val="none" w:sz="0" w:space="0" w:color="auto"/>
        <w:left w:val="none" w:sz="0" w:space="0" w:color="auto"/>
        <w:bottom w:val="none" w:sz="0" w:space="0" w:color="auto"/>
        <w:right w:val="none" w:sz="0" w:space="0" w:color="auto"/>
      </w:divBdr>
    </w:div>
    <w:div w:id="1432360946">
      <w:bodyDiv w:val="1"/>
      <w:marLeft w:val="0"/>
      <w:marRight w:val="0"/>
      <w:marTop w:val="0"/>
      <w:marBottom w:val="0"/>
      <w:divBdr>
        <w:top w:val="none" w:sz="0" w:space="0" w:color="auto"/>
        <w:left w:val="none" w:sz="0" w:space="0" w:color="auto"/>
        <w:bottom w:val="none" w:sz="0" w:space="0" w:color="auto"/>
        <w:right w:val="none" w:sz="0" w:space="0" w:color="auto"/>
      </w:divBdr>
    </w:div>
    <w:div w:id="1531531569">
      <w:bodyDiv w:val="1"/>
      <w:marLeft w:val="0"/>
      <w:marRight w:val="0"/>
      <w:marTop w:val="0"/>
      <w:marBottom w:val="0"/>
      <w:divBdr>
        <w:top w:val="none" w:sz="0" w:space="0" w:color="auto"/>
        <w:left w:val="none" w:sz="0" w:space="0" w:color="auto"/>
        <w:bottom w:val="none" w:sz="0" w:space="0" w:color="auto"/>
        <w:right w:val="none" w:sz="0" w:space="0" w:color="auto"/>
      </w:divBdr>
    </w:div>
    <w:div w:id="1682001680">
      <w:bodyDiv w:val="1"/>
      <w:marLeft w:val="0"/>
      <w:marRight w:val="0"/>
      <w:marTop w:val="0"/>
      <w:marBottom w:val="0"/>
      <w:divBdr>
        <w:top w:val="none" w:sz="0" w:space="0" w:color="auto"/>
        <w:left w:val="none" w:sz="0" w:space="0" w:color="auto"/>
        <w:bottom w:val="none" w:sz="0" w:space="0" w:color="auto"/>
        <w:right w:val="none" w:sz="0" w:space="0" w:color="auto"/>
      </w:divBdr>
    </w:div>
    <w:div w:id="1729568066">
      <w:bodyDiv w:val="1"/>
      <w:marLeft w:val="0"/>
      <w:marRight w:val="0"/>
      <w:marTop w:val="0"/>
      <w:marBottom w:val="0"/>
      <w:divBdr>
        <w:top w:val="none" w:sz="0" w:space="0" w:color="auto"/>
        <w:left w:val="none" w:sz="0" w:space="0" w:color="auto"/>
        <w:bottom w:val="none" w:sz="0" w:space="0" w:color="auto"/>
        <w:right w:val="none" w:sz="0" w:space="0" w:color="auto"/>
      </w:divBdr>
    </w:div>
    <w:div w:id="1747920962">
      <w:bodyDiv w:val="1"/>
      <w:marLeft w:val="0"/>
      <w:marRight w:val="0"/>
      <w:marTop w:val="0"/>
      <w:marBottom w:val="0"/>
      <w:divBdr>
        <w:top w:val="none" w:sz="0" w:space="0" w:color="auto"/>
        <w:left w:val="none" w:sz="0" w:space="0" w:color="auto"/>
        <w:bottom w:val="none" w:sz="0" w:space="0" w:color="auto"/>
        <w:right w:val="none" w:sz="0" w:space="0" w:color="auto"/>
      </w:divBdr>
    </w:div>
    <w:div w:id="1810782541">
      <w:bodyDiv w:val="1"/>
      <w:marLeft w:val="0"/>
      <w:marRight w:val="0"/>
      <w:marTop w:val="0"/>
      <w:marBottom w:val="0"/>
      <w:divBdr>
        <w:top w:val="none" w:sz="0" w:space="0" w:color="auto"/>
        <w:left w:val="none" w:sz="0" w:space="0" w:color="auto"/>
        <w:bottom w:val="none" w:sz="0" w:space="0" w:color="auto"/>
        <w:right w:val="none" w:sz="0" w:space="0" w:color="auto"/>
      </w:divBdr>
    </w:div>
    <w:div w:id="1880556489">
      <w:bodyDiv w:val="1"/>
      <w:marLeft w:val="0"/>
      <w:marRight w:val="0"/>
      <w:marTop w:val="0"/>
      <w:marBottom w:val="0"/>
      <w:divBdr>
        <w:top w:val="none" w:sz="0" w:space="0" w:color="auto"/>
        <w:left w:val="none" w:sz="0" w:space="0" w:color="auto"/>
        <w:bottom w:val="none" w:sz="0" w:space="0" w:color="auto"/>
        <w:right w:val="none" w:sz="0" w:space="0" w:color="auto"/>
      </w:divBdr>
    </w:div>
    <w:div w:id="1938171629">
      <w:bodyDiv w:val="1"/>
      <w:marLeft w:val="0"/>
      <w:marRight w:val="0"/>
      <w:marTop w:val="0"/>
      <w:marBottom w:val="0"/>
      <w:divBdr>
        <w:top w:val="none" w:sz="0" w:space="0" w:color="auto"/>
        <w:left w:val="none" w:sz="0" w:space="0" w:color="auto"/>
        <w:bottom w:val="none" w:sz="0" w:space="0" w:color="auto"/>
        <w:right w:val="none" w:sz="0" w:space="0" w:color="auto"/>
      </w:divBdr>
    </w:div>
    <w:div w:id="1949120348">
      <w:bodyDiv w:val="1"/>
      <w:marLeft w:val="0"/>
      <w:marRight w:val="0"/>
      <w:marTop w:val="0"/>
      <w:marBottom w:val="0"/>
      <w:divBdr>
        <w:top w:val="none" w:sz="0" w:space="0" w:color="auto"/>
        <w:left w:val="none" w:sz="0" w:space="0" w:color="auto"/>
        <w:bottom w:val="none" w:sz="0" w:space="0" w:color="auto"/>
        <w:right w:val="none" w:sz="0" w:space="0" w:color="auto"/>
      </w:divBdr>
    </w:div>
    <w:div w:id="1996446994">
      <w:bodyDiv w:val="1"/>
      <w:marLeft w:val="0"/>
      <w:marRight w:val="0"/>
      <w:marTop w:val="0"/>
      <w:marBottom w:val="0"/>
      <w:divBdr>
        <w:top w:val="none" w:sz="0" w:space="0" w:color="auto"/>
        <w:left w:val="none" w:sz="0" w:space="0" w:color="auto"/>
        <w:bottom w:val="none" w:sz="0" w:space="0" w:color="auto"/>
        <w:right w:val="none" w:sz="0" w:space="0" w:color="auto"/>
      </w:divBdr>
    </w:div>
    <w:div w:id="2043941706">
      <w:bodyDiv w:val="1"/>
      <w:marLeft w:val="0"/>
      <w:marRight w:val="0"/>
      <w:marTop w:val="0"/>
      <w:marBottom w:val="0"/>
      <w:divBdr>
        <w:top w:val="none" w:sz="0" w:space="0" w:color="auto"/>
        <w:left w:val="none" w:sz="0" w:space="0" w:color="auto"/>
        <w:bottom w:val="none" w:sz="0" w:space="0" w:color="auto"/>
        <w:right w:val="none" w:sz="0" w:space="0" w:color="auto"/>
      </w:divBdr>
    </w:div>
    <w:div w:id="20806380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50.png"/><Relationship Id="rId2" Type="http://schemas.openxmlformats.org/officeDocument/2006/relationships/hyperlink" Target="https://iearjc.com/"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v5NrTkpmGqMdJqnzIjOAbOCEWow==">AMUW2mURNF6h5r1AQ9OE4gaUWkPnP9rqTzTdgwVG1VuKc5J8+wKDfqRpFa4l0BhFarNsFwOmPqFIagsT8QG+jXzCQe5GoXmW4qSf1rJuikI4WxNr1z0pwh4=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03E9FEF-3C85-433F-A52F-2C550958D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869</Words>
  <Characters>4958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dc:creator>
  <cp:lastModifiedBy>PC</cp:lastModifiedBy>
  <cp:revision>3</cp:revision>
  <cp:lastPrinted>2024-07-18T20:03:00Z</cp:lastPrinted>
  <dcterms:created xsi:type="dcterms:W3CDTF">2024-07-18T20:29:00Z</dcterms:created>
  <dcterms:modified xsi:type="dcterms:W3CDTF">2024-08-10T15:16:00Z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844b2588-f44b-49af-a500-c332736a88ce</vt:lpwstr>
  </property>
</Properties>
</file>