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C6E29" w14:textId="0AC8C9CD" w:rsidR="002E466C" w:rsidRDefault="000966B3">
      <w:pPr>
        <w:jc w:val="center"/>
        <w:rPr>
          <w:lang w:val="en-US"/>
        </w:rPr>
      </w:pPr>
      <w:r>
        <w:rPr>
          <w:rFonts w:eastAsiaTheme="minorHAnsi"/>
          <w:sz w:val="36"/>
          <w:szCs w:val="36"/>
          <w:lang w:eastAsia="en-US"/>
        </w:rPr>
        <w:t>Variation in trends of c</w:t>
      </w:r>
      <w:r w:rsidR="00677E74">
        <w:rPr>
          <w:rFonts w:eastAsiaTheme="minorHAnsi"/>
          <w:sz w:val="36"/>
          <w:szCs w:val="36"/>
          <w:lang w:eastAsia="en-US"/>
        </w:rPr>
        <w:t xml:space="preserve">onsumption based </w:t>
      </w:r>
      <w:r w:rsidR="00EC10CB">
        <w:rPr>
          <w:rFonts w:eastAsiaTheme="minorHAnsi"/>
          <w:sz w:val="36"/>
          <w:szCs w:val="36"/>
          <w:lang w:eastAsia="en-US"/>
        </w:rPr>
        <w:t xml:space="preserve">carbon </w:t>
      </w:r>
      <w:r w:rsidR="00677E74">
        <w:rPr>
          <w:rFonts w:eastAsiaTheme="minorHAnsi"/>
          <w:sz w:val="36"/>
          <w:szCs w:val="36"/>
          <w:lang w:eastAsia="en-US"/>
        </w:rPr>
        <w:t>account</w:t>
      </w:r>
      <w:r w:rsidR="00EC10CB">
        <w:rPr>
          <w:rFonts w:eastAsiaTheme="minorHAnsi"/>
          <w:sz w:val="36"/>
          <w:szCs w:val="36"/>
          <w:lang w:eastAsia="en-US"/>
        </w:rPr>
        <w:t>s</w:t>
      </w:r>
    </w:p>
    <w:p w14:paraId="776AE05A" w14:textId="4753F020" w:rsidR="002E466C" w:rsidRDefault="002E466C">
      <w:pPr>
        <w:rPr>
          <w:lang w:val="en-US"/>
        </w:rPr>
      </w:pPr>
    </w:p>
    <w:p w14:paraId="7A2FE965" w14:textId="5B4C2DE3" w:rsidR="006E1833" w:rsidRDefault="006E1833">
      <w:pPr>
        <w:rPr>
          <w:lang w:val="en-US"/>
        </w:rPr>
      </w:pPr>
    </w:p>
    <w:p w14:paraId="1489441F" w14:textId="78C9A1C9" w:rsidR="006E1833" w:rsidRDefault="006E1833" w:rsidP="006E1833">
      <w:pPr>
        <w:jc w:val="center"/>
        <w:rPr>
          <w:lang w:val="en-US"/>
        </w:rPr>
      </w:pPr>
      <w:r>
        <w:rPr>
          <w:lang w:val="en-US"/>
        </w:rPr>
        <w:t xml:space="preserve">Richard Wood, Daniel Moran, Konstantin </w:t>
      </w:r>
      <w:proofErr w:type="spellStart"/>
      <w:r>
        <w:rPr>
          <w:lang w:val="en-US"/>
        </w:rPr>
        <w:t>Stadler</w:t>
      </w:r>
      <w:proofErr w:type="spellEnd"/>
    </w:p>
    <w:p w14:paraId="5A2DC525" w14:textId="77777777" w:rsidR="002E466C" w:rsidRDefault="002E466C">
      <w:pPr>
        <w:rPr>
          <w:lang w:val="en-US"/>
        </w:rPr>
      </w:pPr>
    </w:p>
    <w:p w14:paraId="28F0FE60" w14:textId="77777777" w:rsidR="002E466C" w:rsidRDefault="002E466C">
      <w:pPr>
        <w:rPr>
          <w:lang w:val="en-US"/>
        </w:rPr>
      </w:pPr>
    </w:p>
    <w:p w14:paraId="405B6BDC" w14:textId="77777777" w:rsidR="002E466C" w:rsidRDefault="002E466C">
      <w:pPr>
        <w:rPr>
          <w:lang w:val="en-US"/>
        </w:rPr>
      </w:pPr>
    </w:p>
    <w:p w14:paraId="0E45BF9A" w14:textId="77777777" w:rsidR="002E466C" w:rsidRDefault="00677E74">
      <w:pPr>
        <w:rPr>
          <w:b/>
        </w:rPr>
      </w:pPr>
      <w:r>
        <w:rPr>
          <w:b/>
        </w:rPr>
        <w:t>Abstract</w:t>
      </w:r>
    </w:p>
    <w:p w14:paraId="24D420E8" w14:textId="4F062CA2" w:rsidR="002E466C" w:rsidRPr="00677E74" w:rsidRDefault="00677E74" w:rsidP="005A3511">
      <w:r>
        <w:t xml:space="preserve">The United Nations Framework Convention on Climate Change requires the annual reporting of greenhouse gas emissions. </w:t>
      </w:r>
      <w:r w:rsidR="005A3511">
        <w:t xml:space="preserve">These reports focus on emissions within a territory, and do not capture the effect of </w:t>
      </w:r>
      <w:r>
        <w:t xml:space="preserve">de-carbonization in developed countries </w:t>
      </w:r>
      <w:r w:rsidR="005A3511">
        <w:t xml:space="preserve">that has </w:t>
      </w:r>
      <w:r>
        <w:t>result</w:t>
      </w:r>
      <w:r w:rsidR="005A3511">
        <w:t>ed</w:t>
      </w:r>
      <w:r>
        <w:t xml:space="preserve"> </w:t>
      </w:r>
      <w:r w:rsidR="005A3511">
        <w:t xml:space="preserve">simply by the relocation of </w:t>
      </w:r>
      <w:r>
        <w:t>emissions-intensive production to other countries. Consumption based carbon accounting has been proposed as a complementary method to capture the emissions occurring globally due to final consumption in a country. A number of global models have been developed in the last decade in order to operationalise consumption based accounting.</w:t>
      </w:r>
      <w:r w:rsidR="005A3511">
        <w:t xml:space="preserve"> However, the direct comparison of results from the models is hampered by differences in model construction.</w:t>
      </w:r>
      <w:r>
        <w:t xml:space="preserve"> </w:t>
      </w:r>
      <w:r w:rsidRPr="00677E74">
        <w:t xml:space="preserve">Here, we </w:t>
      </w:r>
      <w:r w:rsidR="00CF6262">
        <w:t xml:space="preserve">processed </w:t>
      </w:r>
      <w:r w:rsidRPr="00677E74">
        <w:t xml:space="preserve">results of </w:t>
      </w:r>
      <w:r w:rsidR="005A3511">
        <w:t xml:space="preserve">all the major global </w:t>
      </w:r>
      <w:r w:rsidRPr="00677E74">
        <w:t xml:space="preserve">models in order to produce a unified and consistent global dataset over a long-time series. </w:t>
      </w:r>
      <w:r>
        <w:t xml:space="preserve">Indexing the annual changes to a </w:t>
      </w:r>
      <w:r w:rsidRPr="00677E74">
        <w:t xml:space="preserve">base year, we also include an analyses of the variability across the models, both in absolute terms and in indexed terms in order to give an insight into robustness at both national and regional level. </w:t>
      </w:r>
    </w:p>
    <w:p w14:paraId="78FF3354" w14:textId="77777777" w:rsidR="002E466C" w:rsidRPr="00677E74" w:rsidRDefault="002E466C"/>
    <w:p w14:paraId="71610F8E" w14:textId="77777777" w:rsidR="002E466C" w:rsidRPr="00677E74" w:rsidRDefault="002E466C"/>
    <w:p w14:paraId="339EA61C" w14:textId="77777777" w:rsidR="002E466C" w:rsidRPr="00677E74" w:rsidRDefault="00677E74">
      <w:r w:rsidRPr="00677E74">
        <w:rPr>
          <w:b/>
        </w:rPr>
        <w:t>Keywords:</w:t>
      </w:r>
      <w:r w:rsidRPr="00677E74">
        <w:t xml:space="preserve"> </w:t>
      </w:r>
    </w:p>
    <w:p w14:paraId="68574CD2" w14:textId="77777777" w:rsidR="002E466C" w:rsidRDefault="00677E74">
      <w:r w:rsidRPr="00677E74">
        <w:t>Consumption based carbon accounting, uncertainty, robustness, variability, carbon footprints</w:t>
      </w:r>
    </w:p>
    <w:p w14:paraId="782B0D85" w14:textId="77777777" w:rsidR="002E466C" w:rsidRDefault="00677E74">
      <w:pPr>
        <w:jc w:val="left"/>
        <w:rPr>
          <w:b/>
        </w:rPr>
      </w:pPr>
      <w:bookmarkStart w:id="0" w:name="_Ref213575807"/>
      <w:bookmarkEnd w:id="0"/>
      <w:r>
        <w:br w:type="page"/>
      </w:r>
    </w:p>
    <w:p w14:paraId="26B2A379" w14:textId="77777777" w:rsidR="002E466C" w:rsidRDefault="00677E74" w:rsidP="000B4899">
      <w:pPr>
        <w:pStyle w:val="Heading1"/>
      </w:pPr>
      <w:r>
        <w:lastRenderedPageBreak/>
        <w:t>Introduction</w:t>
      </w:r>
    </w:p>
    <w:p w14:paraId="2E36320C" w14:textId="77777777" w:rsidR="002E466C" w:rsidRDefault="002E466C">
      <w:pPr>
        <w:rPr>
          <w:i/>
        </w:rPr>
      </w:pPr>
    </w:p>
    <w:p w14:paraId="702ACF12" w14:textId="74D09941" w:rsidR="002E466C" w:rsidRPr="002C45CE" w:rsidRDefault="00677E74">
      <w:r>
        <w:t xml:space="preserve">The United Nations Framework Convention on Climate Change </w:t>
      </w:r>
      <w:r w:rsidR="00CF6262">
        <w:t xml:space="preserve">(UNFCCC) </w:t>
      </w:r>
      <w:r>
        <w:t>requires the annual reporting of greenhouse gas emissions by Annex 1 countries</w:t>
      </w:r>
      <w:r w:rsidR="00CF6262">
        <w:rPr>
          <w:rStyle w:val="FootnoteReference"/>
        </w:rPr>
        <w:footnoteReference w:id="1"/>
      </w:r>
      <w:r>
        <w:t xml:space="preserve">. There has been discussion about the holistic nature of such reporting, as it became evident </w:t>
      </w:r>
      <w:r w:rsidRPr="002C45CE">
        <w:t xml:space="preserve">that the de-carbonisation of some developed countries was mostly due to a </w:t>
      </w:r>
      <w:r w:rsidR="002C45CE" w:rsidRPr="002C45CE">
        <w:t>displacement of</w:t>
      </w:r>
      <w:r w:rsidRPr="002C45CE">
        <w:t xml:space="preserve"> energy </w:t>
      </w:r>
      <w:r w:rsidR="002C45CE" w:rsidRPr="002C45CE">
        <w:t>intensive</w:t>
      </w:r>
      <w:r w:rsidRPr="002C45CE">
        <w:t xml:space="preserve"> industries to Annex II countries</w:t>
      </w:r>
      <w:r w:rsidR="00CF6262">
        <w:fldChar w:fldCharType="begin"/>
      </w:r>
      <w:r w:rsidR="00CF6262">
        <w:instrText xml:space="preserve"> ADDIN EN.CITE &lt;EndNote&gt;&lt;Cite&gt;&lt;Author&gt;Peters&lt;/Author&gt;&lt;Year&gt;2011&lt;/Year&gt;&lt;RecNum&gt;4304&lt;/RecNum&gt;&lt;DisplayText&gt;&lt;style face="superscript"&gt;1&lt;/style&gt;&lt;/DisplayText&gt;&lt;record&gt;&lt;rec-number&gt;4304&lt;/rec-number&gt;&lt;foreign-keys&gt;&lt;key app="EN" db-id="5vfrx5v5t2es0qe2vdkxdxwlrx2ztr9saawe" timestamp="0"&gt;4304&lt;/key&gt;&lt;/foreign-keys&gt;&lt;ref-type name="Journal Article"&gt;17&lt;/ref-type&gt;&lt;contributors&gt;&lt;authors&gt;&lt;author&gt;Peters, G. P.&lt;/author&gt;&lt;author&gt;Minx, J. C.&lt;/author&gt;&lt;author&gt;Weber, C. L.&lt;/author&gt;&lt;author&gt;Edenhofer, O.&lt;/author&gt;&lt;/authors&gt;&lt;/contributors&gt;&lt;titles&gt;&lt;title&gt;Growth in emission transfers via international trade from 1990 to 2008&lt;/title&gt;&lt;secondary-title&gt;Proceedings of the National Academy of Sciences of the United States of America&lt;/secondary-title&gt;&lt;/titles&gt;&lt;periodical&gt;&lt;full-title&gt;Proceedings of the National Academy of Sciences of the United States of America&lt;/full-title&gt;&lt;/periodical&gt;&lt;pages&gt;8903-8908&lt;/pages&gt;&lt;volume&gt;108&lt;/volume&gt;&lt;number&gt;21&lt;/number&gt;&lt;dates&gt;&lt;year&gt;2011&lt;/year&gt;&lt;/dates&gt;&lt;urls&gt;&lt;related-urls&gt;&lt;url&gt;http://www.scopus.com/inward/record.url?eid=2-s2.0-79957755408&amp;amp;partnerID=40&amp;amp;md5=b870235f20d4c38d3e7d27763eeeaa36&lt;/url&gt;&lt;/related-urls&gt;&lt;/urls&gt;&lt;/record&gt;&lt;/Cite&gt;&lt;/EndNote&gt;</w:instrText>
      </w:r>
      <w:r w:rsidR="00CF6262">
        <w:fldChar w:fldCharType="separate"/>
      </w:r>
      <w:r w:rsidR="00CF6262" w:rsidRPr="00CF6262">
        <w:rPr>
          <w:noProof/>
          <w:vertAlign w:val="superscript"/>
        </w:rPr>
        <w:t>1</w:t>
      </w:r>
      <w:r w:rsidR="00CF6262">
        <w:fldChar w:fldCharType="end"/>
      </w:r>
      <w:r w:rsidRPr="002C45CE">
        <w:t>.</w:t>
      </w:r>
    </w:p>
    <w:p w14:paraId="621477A1" w14:textId="77777777" w:rsidR="002E466C" w:rsidRDefault="002E466C"/>
    <w:p w14:paraId="463E516D" w14:textId="5F70BE96" w:rsidR="002E466C" w:rsidRDefault="00677E74">
      <w:r>
        <w:t>Consumption based carbon accounting has been proposed as a complementary method to capture the emissions occurring globally for consumption in a country</w:t>
      </w:r>
      <w:r w:rsidR="00CF6262">
        <w:fldChar w:fldCharType="begin"/>
      </w:r>
      <w:r w:rsidR="00CF6262">
        <w:instrText xml:space="preserve"> ADDIN EN.CITE &lt;EndNote&gt;&lt;Cite&gt;&lt;Author&gt;Davis&lt;/Author&gt;&lt;Year&gt;2010&lt;/Year&gt;&lt;RecNum&gt;4449&lt;/RecNum&gt;&lt;DisplayText&gt;&lt;style face="superscript"&gt;2&lt;/style&gt;&lt;/DisplayText&gt;&lt;record&gt;&lt;rec-number&gt;4449&lt;/rec-number&gt;&lt;foreign-keys&gt;&lt;key app="EN" db-id="5vfrx5v5t2es0qe2vdkxdxwlrx2ztr9saawe" timestamp="0"&gt;4449&lt;/key&gt;&lt;/foreign-keys&gt;&lt;ref-type name="Journal Article"&gt;17&lt;/ref-type&gt;&lt;contributors&gt;&lt;authors&gt;&lt;author&gt;Davis, S. J.&lt;/author&gt;&lt;author&gt;Caldeira, K.&lt;/author&gt;&lt;/authors&gt;&lt;/contributors&gt;&lt;auth-address&gt;Department of Global Ecology, Carnegie Institution of Washington, Stanford, CA 94305, United States&lt;/auth-address&gt;&lt;titles&gt;&lt;title&gt;Consumption-based accounting of CO2 emissions&lt;/title&gt;&lt;secondary-title&gt;Proceedings of the National Academy of Sciences of the United States of America&lt;/secondary-title&gt;&lt;/titles&gt;&lt;periodical&gt;&lt;full-title&gt;Proceedings of the National Academy of Sciences of the United States of America&lt;/full-title&gt;&lt;/periodical&gt;&lt;pages&gt;5687-5692&lt;/pages&gt;&lt;volume&gt;107&lt;/volume&gt;&lt;number&gt;12&lt;/number&gt;&lt;keywords&gt;&lt;keyword&gt;Carbon intensity of economy&lt;/keyword&gt;&lt;keyword&gt;Carbon intensity of energy&lt;/keyword&gt;&lt;keyword&gt;Emissions embodied in trade&lt;/keyword&gt;&lt;keyword&gt;Fossil fuels&lt;/keyword&gt;&lt;keyword&gt;Kaya identity&lt;/keyword&gt;&lt;/keywords&gt;&lt;dates&gt;&lt;year&gt;2010&lt;/year&gt;&lt;pub-dates&gt;&lt;date&gt;//&lt;/date&gt;&lt;/pub-dates&gt;&lt;/dates&gt;&lt;urls&gt;&lt;related-urls&gt;&lt;url&gt;http://www.scopus.com/inward/record.url?eid=2-s2.0-77950375786&amp;amp;partnerID=40&amp;amp;md5=d9ff3f62203192d9ef03a854f2dde71c&lt;/url&gt;&lt;/related-urls&gt;&lt;/urls&gt;&lt;/record&gt;&lt;/Cite&gt;&lt;/EndNote&gt;</w:instrText>
      </w:r>
      <w:r w:rsidR="00CF6262">
        <w:fldChar w:fldCharType="separate"/>
      </w:r>
      <w:r w:rsidR="00CF6262" w:rsidRPr="00CF6262">
        <w:rPr>
          <w:noProof/>
          <w:vertAlign w:val="superscript"/>
        </w:rPr>
        <w:t>2</w:t>
      </w:r>
      <w:r w:rsidR="00CF6262">
        <w:fldChar w:fldCharType="end"/>
      </w:r>
      <w:r>
        <w:t xml:space="preserve">. Hence, </w:t>
      </w:r>
      <w:r>
        <w:rPr>
          <w:lang w:val="en-US"/>
        </w:rPr>
        <w:t>increasing focus</w:t>
      </w:r>
      <w:r w:rsidR="00E64183">
        <w:rPr>
          <w:lang w:val="en-US"/>
        </w:rPr>
        <w:t xml:space="preserve"> is being placed on consumption-</w:t>
      </w:r>
      <w:r>
        <w:rPr>
          <w:lang w:val="en-US"/>
        </w:rPr>
        <w:t xml:space="preserve">based accounting of greenhouse gas emissions, or carbon footprints. In order to set policy targets using carbon footprint values there is a clear need for understanding the robustness in the footprint accounts and calculations. </w:t>
      </w:r>
    </w:p>
    <w:p w14:paraId="5FC698B0" w14:textId="77777777" w:rsidR="002E466C" w:rsidRDefault="002E466C">
      <w:pPr>
        <w:rPr>
          <w:lang w:val="en-US"/>
        </w:rPr>
      </w:pPr>
    </w:p>
    <w:p w14:paraId="60DC8CD3" w14:textId="4D2087A1" w:rsidR="002E466C" w:rsidRDefault="00677E74">
      <w:pPr>
        <w:tabs>
          <w:tab w:val="left" w:pos="360"/>
        </w:tabs>
      </w:pPr>
      <w:r w:rsidRPr="00E64183">
        <w:rPr>
          <w:lang w:val="en-US"/>
        </w:rPr>
        <w:t xml:space="preserve">Recent </w:t>
      </w:r>
      <w:r w:rsidR="00E64183">
        <w:rPr>
          <w:lang w:val="en-US"/>
        </w:rPr>
        <w:t>advances</w:t>
      </w:r>
      <w:r>
        <w:rPr>
          <w:lang w:val="en-US"/>
        </w:rPr>
        <w:t xml:space="preserve"> in global multi-regional input-output (MRIO) modelling has led to the development of a number of large databases suitable for calculating consumption based carbon accounts for </w:t>
      </w:r>
      <w:r w:rsidRPr="00E64183">
        <w:rPr>
          <w:lang w:val="en-US"/>
        </w:rPr>
        <w:t>the last decades</w:t>
      </w:r>
      <w:r w:rsidR="00170ADB">
        <w:rPr>
          <w:lang w:val="en-US"/>
        </w:rPr>
        <w:fldChar w:fldCharType="begin"/>
      </w:r>
      <w:r w:rsidR="00170ADB">
        <w:rPr>
          <w:lang w:val="en-US"/>
        </w:rPr>
        <w:instrText xml:space="preserve"> ADDIN EN.CITE &lt;EndNote&gt;&lt;Cite&gt;&lt;Author&gt;Tukker&lt;/Author&gt;&lt;Year&gt;2013&lt;/Year&gt;&lt;RecNum&gt;8112&lt;/RecNum&gt;&lt;DisplayText&gt;&lt;style face="superscript"&gt;3&lt;/style&gt;&lt;/DisplayText&gt;&lt;record&gt;&lt;rec-number&gt;8112&lt;/rec-number&gt;&lt;foreign-keys&gt;&lt;key app="EN" db-id="5vfrx5v5t2es0qe2vdkxdxwlrx2ztr9saawe" timestamp="0"&gt;8112&lt;/key&gt;&lt;/foreign-keys&gt;&lt;ref-type name="Journal Article"&gt;17&lt;/ref-type&gt;&lt;contributors&gt;&lt;authors&gt;&lt;author&gt;Tukker, Arnold&lt;/author&gt;&lt;author&gt;Dietzenbacher, Erik&lt;/author&gt;&lt;/authors&gt;&lt;/contributors&gt;&lt;titles&gt;&lt;title&gt;Global Multiregional Input–Output Frameworks: An Introduction and Outlook&lt;/title&gt;&lt;secondary-title&gt;Economic Systems Research&lt;/secondary-title&gt;&lt;short-title&gt;Global Multiregional Input–Output Frameworks&lt;/short-title&gt;&lt;/titles&gt;&lt;periodical&gt;&lt;full-title&gt;Economic Systems Research&lt;/full-title&gt;&lt;/periodical&gt;&lt;pages&gt;1-19&lt;/pages&gt;&lt;volume&gt;25&lt;/volume&gt;&lt;number&gt;1&lt;/number&gt;&lt;dates&gt;&lt;year&gt;2013&lt;/year&gt;&lt;pub-dates&gt;&lt;date&gt;2013&lt;/date&gt;&lt;/pub-dates&gt;&lt;/dates&gt;&lt;isbn&gt;0953-5314&lt;/isbn&gt;&lt;urls&gt;&lt;related-urls&gt;&lt;url&gt;http://www.tandfonline.com/doi/abs/10.1080/09535314.2012.761179&lt;/url&gt;&lt;url&gt;http://www.tandfonline.com/doi/abs/10.1080/09535314.2012.761179#.UYeLesqKI1A&lt;/url&gt;&lt;/related-urls&gt;&lt;pdf-urls&gt;&lt;url&gt;http://www.tandfonline.com/doi/pdf/10.1080/09535314.2012.761179&lt;/url&gt;&lt;/pdf-urls&gt;&lt;/urls&gt;&lt;electronic-resource-num&gt;10.1080/09535314.2012.761179&lt;/electronic-resource-num&gt;&lt;remote-database-provider&gt;Taylor and Francis+NEJM&lt;/remote-database-provider&gt;&lt;access-date&gt;2013/05/06/10:52:57&lt;/access-date&gt;&lt;/record&gt;&lt;/Cite&gt;&lt;/EndNote&gt;</w:instrText>
      </w:r>
      <w:r w:rsidR="00170ADB">
        <w:rPr>
          <w:lang w:val="en-US"/>
        </w:rPr>
        <w:fldChar w:fldCharType="separate"/>
      </w:r>
      <w:r w:rsidR="00170ADB" w:rsidRPr="00170ADB">
        <w:rPr>
          <w:noProof/>
          <w:vertAlign w:val="superscript"/>
          <w:lang w:val="en-US"/>
        </w:rPr>
        <w:t>3</w:t>
      </w:r>
      <w:r w:rsidR="00170ADB">
        <w:rPr>
          <w:lang w:val="en-US"/>
        </w:rPr>
        <w:fldChar w:fldCharType="end"/>
      </w:r>
      <w:r>
        <w:rPr>
          <w:lang w:val="en-US"/>
        </w:rPr>
        <w:t>. Due to construction challenges in MRIO, incomplete data, resource constraints, and underdeveloped accounting standards, estimation steps are required and accounting practices are not uniform. This leads to a degree of inconsistency among MRIO databases</w:t>
      </w:r>
      <w:r w:rsidR="00CF6262">
        <w:rPr>
          <w:lang w:val="en-US"/>
        </w:rPr>
        <w:fldChar w:fldCharType="begin"/>
      </w:r>
      <w:r w:rsidR="00170ADB">
        <w:rPr>
          <w:lang w:val="en-US"/>
        </w:rPr>
        <w:instrText xml:space="preserve"> ADDIN EN.CITE &lt;EndNote&gt;&lt;Cite&gt;&lt;Author&gt;Tukker&lt;/Author&gt;&lt;Year&gt;2018&lt;/Year&gt;&lt;RecNum&gt;9611&lt;/RecNum&gt;&lt;DisplayText&gt;&lt;style face="superscript"&gt;4&lt;/style&gt;&lt;/DisplayText&gt;&lt;record&gt;&lt;rec-number&gt;9611&lt;/rec-number&gt;&lt;foreign-keys&gt;&lt;key app="EN" db-id="5vfrx5v5t2es0qe2vdkxdxwlrx2ztr9saawe" timestamp="1524488515"&gt;9611&lt;/key&gt;&lt;/foreign-keys&gt;&lt;ref-type name="Journal Article"&gt;17&lt;/ref-type&gt;&lt;contributors&gt;&lt;authors&gt;&lt;author&gt;Tukker, A.&lt;/author&gt;&lt;author&gt;de Koning, A.&lt;/author&gt;&lt;author&gt;Owen, A.&lt;/author&gt;&lt;author&gt;Lutter, S.&lt;/author&gt;&lt;author&gt;Bruckner, M.&lt;/author&gt;&lt;author&gt;Giljum, S.&lt;/author&gt;&lt;author&gt;Stadler, K.&lt;/author&gt;&lt;author&gt;Wood, R.&lt;/author&gt;&lt;author&gt;Hoekstra, R.&lt;/author&gt;&lt;/authors&gt;&lt;/contributors&gt;&lt;titles&gt;&lt;title&gt;Towards Robust, Authoritative Assessments of Environmental Impacts Embodied in Trade: Current State and Recommendations&lt;/title&gt;&lt;secondary-title&gt;Journal of Industrial Ecology&lt;/secondary-title&gt;&lt;/titles&gt;&lt;periodical&gt;&lt;full-title&gt;Journal of Industrial Ecology&lt;/full-title&gt;&lt;/periodical&gt;&lt;dates&gt;&lt;year&gt;2018&lt;/year&gt;&lt;/dates&gt;&lt;work-type&gt;Article in Press&lt;/work-type&gt;&lt;urls&gt;&lt;related-urls&gt;&lt;url&gt;https://www.scopus.com/inward/record.uri?eid=2-s2.0-85042163230&amp;amp;doi=10.1111%2fjiec.12716&amp;amp;partnerID=40&amp;amp;md5=478d039aa523586a041fba9c9f143c61&lt;/url&gt;&lt;/related-urls&gt;&lt;/urls&gt;&lt;electronic-resource-num&gt;10.1111/jiec.12716&lt;/electronic-resource-num&gt;&lt;remote-database-name&gt;Scopus&lt;/remote-database-name&gt;&lt;/record&gt;&lt;/Cite&gt;&lt;/EndNote&gt;</w:instrText>
      </w:r>
      <w:r w:rsidR="00CF6262">
        <w:rPr>
          <w:lang w:val="en-US"/>
        </w:rPr>
        <w:fldChar w:fldCharType="separate"/>
      </w:r>
      <w:r w:rsidR="00170ADB" w:rsidRPr="00170ADB">
        <w:rPr>
          <w:noProof/>
          <w:vertAlign w:val="superscript"/>
          <w:lang w:val="en-US"/>
        </w:rPr>
        <w:t>4</w:t>
      </w:r>
      <w:r w:rsidR="00CF6262">
        <w:rPr>
          <w:lang w:val="en-US"/>
        </w:rPr>
        <w:fldChar w:fldCharType="end"/>
      </w:r>
      <w:r>
        <w:rPr>
          <w:lang w:val="en-US"/>
        </w:rPr>
        <w:t xml:space="preserve">. While consumption based carbon accounts (CBCA) are often perceived as less robust than emission inventories, several studies have shown that at the national level the accuracy of CBCA results is not significantly different than production based accounts </w:t>
      </w:r>
      <w:r w:rsidR="00170ADB">
        <w:rPr>
          <w:lang w:val="en-US"/>
        </w:rPr>
        <w:fldChar w:fldCharType="begin">
          <w:fldData xml:space="preserve">PEVuZE5vdGU+PENpdGU+PEF1dGhvcj5LYXJzdGVuc2VuPC9BdXRob3I+PFllYXI+MjAxNTwvWWVh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==
</w:fldData>
        </w:fldChar>
      </w:r>
      <w:r w:rsidR="00170ADB">
        <w:rPr>
          <w:lang w:val="en-US"/>
        </w:rPr>
        <w:instrText xml:space="preserve"> ADDIN EN.CITE </w:instrText>
      </w:r>
      <w:r w:rsidR="00170ADB">
        <w:rPr>
          <w:lang w:val="en-US"/>
        </w:rPr>
        <w:fldChar w:fldCharType="begin">
          <w:fldData xml:space="preserve">PEVuZE5vdGU+PENpdGU+PEF1dGhvcj5LYXJzdGVuc2VuPC9BdXRob3I+PFllYXI+MjAxNTwvWWVh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==
</w:fldData>
        </w:fldChar>
      </w:r>
      <w:r w:rsidR="00170ADB">
        <w:rPr>
          <w:lang w:val="en-US"/>
        </w:rPr>
        <w:instrText xml:space="preserve"> ADDIN EN.CITE.DATA </w:instrText>
      </w:r>
      <w:r w:rsidR="00170ADB">
        <w:rPr>
          <w:lang w:val="en-US"/>
        </w:rPr>
      </w:r>
      <w:r w:rsidR="00170ADB">
        <w:rPr>
          <w:lang w:val="en-US"/>
        </w:rPr>
        <w:fldChar w:fldCharType="end"/>
      </w:r>
      <w:r w:rsidR="00170ADB">
        <w:rPr>
          <w:lang w:val="en-US"/>
        </w:rPr>
      </w:r>
      <w:r w:rsidR="00170ADB">
        <w:rPr>
          <w:lang w:val="en-US"/>
        </w:rPr>
        <w:fldChar w:fldCharType="separate"/>
      </w:r>
      <w:r w:rsidR="00170ADB" w:rsidRPr="00170ADB">
        <w:rPr>
          <w:noProof/>
          <w:vertAlign w:val="superscript"/>
          <w:lang w:val="en-US"/>
        </w:rPr>
        <w:t>5-7</w:t>
      </w:r>
      <w:r w:rsidR="00170ADB">
        <w:rPr>
          <w:lang w:val="en-US"/>
        </w:rPr>
        <w:fldChar w:fldCharType="end"/>
      </w:r>
      <w:r>
        <w:fldChar w:fldCharType="begin"/>
      </w:r>
      <w:r>
        <w:instrText>ADDIN EN.CITE</w:instrText>
      </w:r>
      <w:r>
        <w:fldChar w:fldCharType="end"/>
      </w:r>
      <w:r>
        <w:rPr>
          <w:lang w:val="en-US"/>
        </w:rPr>
        <w:t xml:space="preserve">. However, there is still a huge range of results being presented as carbon footprint results. </w:t>
      </w:r>
    </w:p>
    <w:p w14:paraId="08136248" w14:textId="77777777" w:rsidR="002E466C" w:rsidRDefault="002E466C">
      <w:pPr>
        <w:tabs>
          <w:tab w:val="left" w:pos="360"/>
        </w:tabs>
        <w:rPr>
          <w:lang w:val="en-US"/>
        </w:rPr>
      </w:pPr>
    </w:p>
    <w:p w14:paraId="6AAE1FA6" w14:textId="2F8D3635" w:rsidR="002E466C" w:rsidRDefault="00677E74">
      <w:pPr>
        <w:tabs>
          <w:tab w:val="left" w:pos="360"/>
        </w:tabs>
      </w:pPr>
      <w:r>
        <w:rPr>
          <w:lang w:val="en-US"/>
        </w:rPr>
        <w:t>The main source of difference between CBCA results from different models typically stems from the domestic emission inventory applied in the model</w:t>
      </w:r>
      <w:r w:rsidR="00CF6262">
        <w:rPr>
          <w:lang w:val="en-US"/>
        </w:rPr>
        <w:fldChar w:fldCharType="begin"/>
      </w:r>
      <w:r w:rsidR="00170ADB">
        <w:rPr>
          <w:lang w:val="en-US"/>
        </w:rPr>
        <w:instrText xml:space="preserve"> ADDIN EN.CITE &lt;EndNote&gt;&lt;Cite&gt;&lt;Author&gt;Owen&lt;/Author&gt;&lt;Year&gt;2014&lt;/Year&gt;&lt;RecNum&gt;8423&lt;/RecNum&gt;&lt;DisplayText&gt;&lt;style face="superscript"&gt;8&lt;/style&gt;&lt;/DisplayText&gt;&lt;record&gt;&lt;rec-number&gt;8423&lt;/rec-number&gt;&lt;foreign-keys&gt;&lt;key app="EN" db-id="5vfrx5v5t2es0qe2vdkxdxwlrx2ztr9saawe" timestamp="0"&gt;8423&lt;/key&gt;&lt;/foreign-keys&gt;&lt;ref-type name="Journal Article"&gt;17&lt;/ref-type&gt;&lt;contributors&gt;&lt;authors&gt;&lt;author&gt;Owen, Anne&lt;/author&gt;&lt;author&gt;Steen-Olsen, Kjartan&lt;/author&gt;&lt;author&gt;Barrett, John&lt;/author&gt;&lt;author&gt;Wiedmann, Thomas&lt;/author&gt;&lt;author&gt;Lenzen, Manfred&lt;/author&gt;&lt;/authors&gt;&lt;/contributors&gt;&lt;titles&gt;&lt;title&gt;A STRUCTURAL DECOMPOSITION APPROACH TO COMPARING MRIO DATABASES&lt;/title&gt;&lt;secondary-title&gt;Economic Systems Research&lt;/secondary-title&gt;&lt;/titles&gt;&lt;periodical&gt;&lt;full-title&gt;Economic Systems Research&lt;/full-title&gt;&lt;/periodical&gt;&lt;pages&gt;1-22&lt;/pages&gt;&lt;dates&gt;&lt;year&gt;2014&lt;/year&gt;&lt;/dates&gt;&lt;publisher&gt;Routledge&lt;/publisher&gt;&lt;isbn&gt;0953-5314&lt;/isbn&gt;&lt;urls&gt;&lt;related-urls&gt;&lt;url&gt;http://dx.doi.org/10.1080/09535314.2014.935299&lt;/url&gt;&lt;/related-urls&gt;&lt;/urls&gt;&lt;electronic-resource-num&gt;10.1080/09535314.2014.935299&lt;/electronic-resource-num&gt;&lt;access-date&gt;2014/07/15&lt;/access-date&gt;&lt;/record&gt;&lt;/Cite&gt;&lt;/EndNote&gt;</w:instrText>
      </w:r>
      <w:r w:rsidR="00CF6262">
        <w:rPr>
          <w:lang w:val="en-US"/>
        </w:rPr>
        <w:fldChar w:fldCharType="separate"/>
      </w:r>
      <w:r w:rsidR="00170ADB" w:rsidRPr="00170ADB">
        <w:rPr>
          <w:noProof/>
          <w:vertAlign w:val="superscript"/>
          <w:lang w:val="en-US"/>
        </w:rPr>
        <w:t>8</w:t>
      </w:r>
      <w:r w:rsidR="00CF6262">
        <w:rPr>
          <w:lang w:val="en-US"/>
        </w:rPr>
        <w:fldChar w:fldCharType="end"/>
      </w:r>
      <w:r>
        <w:rPr>
          <w:lang w:val="en-US"/>
        </w:rPr>
        <w:t>. The volume and composition of consumption (also called final demand) is another cause of variation between models</w:t>
      </w:r>
      <w:r w:rsidR="00CF6262">
        <w:rPr>
          <w:lang w:val="en-US"/>
        </w:rPr>
        <w:fldChar w:fldCharType="begin"/>
      </w:r>
      <w:r w:rsidR="00170ADB">
        <w:rPr>
          <w:lang w:val="en-US"/>
        </w:rPr>
        <w:instrText xml:space="preserve"> ADDIN EN.CITE &lt;EndNote&gt;&lt;Cite&gt;&lt;Author&gt;Moran&lt;/Author&gt;&lt;Year&gt;2014&lt;/Year&gt;&lt;RecNum&gt;9643&lt;/RecNum&gt;&lt;DisplayText&gt;&lt;style face="superscript"&gt;9&lt;/style&gt;&lt;/DisplayText&gt;&lt;record&gt;&lt;rec-number&gt;9643&lt;/rec-number&gt;&lt;foreign-keys&gt;&lt;key app="EN" db-id="5vfrx5v5t2es0qe2vdkxdxwlrx2ztr9saawe" timestamp="1524488515"&gt;9643&lt;/key&gt;&lt;/foreign-keys&gt;&lt;ref-type name="Journal Article"&gt;17&lt;/ref-type&gt;&lt;contributors&gt;&lt;authors&gt;&lt;author&gt;Moran, D.&lt;/author&gt;&lt;author&gt;Wood, R.&lt;/author&gt;&lt;/authors&gt;&lt;/contributors&gt;&lt;titles&gt;&lt;title&gt;CONVERGENCE BETWEEN THE EORA, WIOD, EXIOBASE, AND OPENEU&amp;apos;S CONSUMPTION-BASED CARBON ACCOUNTS&lt;/title&gt;&lt;secondary-title&gt;Economic Systems Research&lt;/secondary-title&gt;&lt;/titles&gt;&lt;periodical&gt;&lt;full-title&gt;Economic Systems Research&lt;/full-title&gt;&lt;/periodical&gt;&lt;pages&gt;245-261&lt;/pages&gt;&lt;volume&gt;26&lt;/volume&gt;&lt;number&gt;3&lt;/number&gt;&lt;dates&gt;&lt;year&gt;2014&lt;/year&gt;&lt;/dates&gt;&lt;work-type&gt;Article&lt;/work-type&gt;&lt;urls&gt;&lt;related-urls&gt;&lt;url&gt;https://www.scopus.com/inward/record.uri?eid=2-s2.0-84905824160&amp;amp;doi=10.1080%2f09535314.2014.935298&amp;amp;partnerID=40&amp;amp;md5=29f6d849c7b05e1a8ad4b8782938c02c&lt;/url&gt;&lt;/related-urls&gt;&lt;/urls&gt;&lt;electronic-resource-num&gt;10.1080/09535314.2014.935298&lt;/electronic-resource-num&gt;&lt;remote-database-name&gt;Scopus&lt;/remote-database-name&gt;&lt;/record&gt;&lt;/Cite&gt;&lt;/EndNote&gt;</w:instrText>
      </w:r>
      <w:r w:rsidR="00CF6262">
        <w:rPr>
          <w:lang w:val="en-US"/>
        </w:rPr>
        <w:fldChar w:fldCharType="separate"/>
      </w:r>
      <w:r w:rsidR="00170ADB" w:rsidRPr="00170ADB">
        <w:rPr>
          <w:noProof/>
          <w:vertAlign w:val="superscript"/>
          <w:lang w:val="en-US"/>
        </w:rPr>
        <w:t>9</w:t>
      </w:r>
      <w:r w:rsidR="00CF6262">
        <w:rPr>
          <w:lang w:val="en-US"/>
        </w:rPr>
        <w:fldChar w:fldCharType="end"/>
      </w:r>
      <w:r>
        <w:rPr>
          <w:lang w:val="en-US"/>
        </w:rPr>
        <w:t>. The tracking of embodied emissions through global supply chains (i.e. trade and transformation steps) is, surprisingly, relatively robust across models</w:t>
      </w:r>
      <w:r w:rsidR="00CF6262">
        <w:rPr>
          <w:lang w:val="en-US"/>
        </w:rPr>
        <w:fldChar w:fldCharType="begin"/>
      </w:r>
      <w:r w:rsidR="00170ADB">
        <w:rPr>
          <w:lang w:val="en-US"/>
        </w:rPr>
        <w:instrText xml:space="preserve"> ADDIN EN.CITE &lt;EndNote&gt;&lt;Cite&gt;&lt;Author&gt;Moran&lt;/Author&gt;&lt;Year&gt;2014&lt;/Year&gt;&lt;RecNum&gt;9643&lt;/RecNum&gt;&lt;DisplayText&gt;&lt;style face="superscript"&gt;9&lt;/style&gt;&lt;/DisplayText&gt;&lt;record&gt;&lt;rec-number&gt;9643&lt;/rec-number&gt;&lt;foreign-keys&gt;&lt;key app="EN" db-id="5vfrx5v5t2es0qe2vdkxdxwlrx2ztr9saawe" timestamp="1524488515"&gt;9643&lt;/key&gt;&lt;/foreign-keys&gt;&lt;ref-type name="Journal Article"&gt;17&lt;/ref-type&gt;&lt;contributors&gt;&lt;authors&gt;&lt;author&gt;Moran, D.&lt;/author&gt;&lt;author&gt;Wood, R.&lt;/author&gt;&lt;/authors&gt;&lt;/contributors&gt;&lt;titles&gt;&lt;title&gt;CONVERGENCE BETWEEN THE EORA, WIOD, EXIOBASE, AND OPENEU&amp;apos;S CONSUMPTION-BASED CARBON ACCOUNTS&lt;/title&gt;&lt;secondary-title&gt;Economic Systems Research&lt;/secondary-title&gt;&lt;/titles&gt;&lt;periodical&gt;&lt;full-title&gt;Economic Systems Research&lt;/full-title&gt;&lt;/periodical&gt;&lt;pages&gt;245-261&lt;/pages&gt;&lt;volume&gt;26&lt;/volume&gt;&lt;number&gt;3&lt;/number&gt;&lt;dates&gt;&lt;year&gt;2014&lt;/year&gt;&lt;/dates&gt;&lt;work-type&gt;Article&lt;/work-type&gt;&lt;urls&gt;&lt;related-urls&gt;&lt;url&gt;https://www.scopus.com/inward/record.uri?eid=2-s2.0-84905824160&amp;amp;doi=10.1080%2f09535314.2014.935298&amp;amp;partnerID=40&amp;amp;md5=29f6d849c7b05e1a8ad4b8782938c02c&lt;/url&gt;&lt;/related-urls&gt;&lt;/urls&gt;&lt;electronic-resource-num&gt;10.1080/09535314.2014.935298&lt;/electronic-resource-num&gt;&lt;remote-database-name&gt;Scopus&lt;/remote-database-name&gt;&lt;/record&gt;&lt;/Cite&gt;&lt;/EndNote&gt;</w:instrText>
      </w:r>
      <w:r w:rsidR="00CF6262">
        <w:rPr>
          <w:lang w:val="en-US"/>
        </w:rPr>
        <w:fldChar w:fldCharType="separate"/>
      </w:r>
      <w:r w:rsidR="00170ADB" w:rsidRPr="00170ADB">
        <w:rPr>
          <w:noProof/>
          <w:vertAlign w:val="superscript"/>
          <w:lang w:val="en-US"/>
        </w:rPr>
        <w:t>9</w:t>
      </w:r>
      <w:r w:rsidR="00CF6262">
        <w:rPr>
          <w:lang w:val="en-US"/>
        </w:rPr>
        <w:fldChar w:fldCharType="end"/>
      </w:r>
      <w:r>
        <w:rPr>
          <w:lang w:val="en-US"/>
        </w:rPr>
        <w:t xml:space="preserve">. The trade results </w:t>
      </w:r>
      <w:proofErr w:type="spellStart"/>
      <w:r>
        <w:rPr>
          <w:lang w:val="en-US"/>
        </w:rPr>
        <w:t>do</w:t>
      </w:r>
      <w:proofErr w:type="spellEnd"/>
      <w:r>
        <w:rPr>
          <w:lang w:val="en-US"/>
        </w:rPr>
        <w:t xml:space="preserve"> differ between CBCA, but this is not the main cause of divergent results</w:t>
      </w:r>
      <w:r w:rsidR="00CF6262">
        <w:rPr>
          <w:lang w:val="en-US"/>
        </w:rPr>
        <w:fldChar w:fldCharType="begin">
          <w:fldData xml:space="preserve">PEVuZE5vdGU+PENpdGU+PEF1dGhvcj5UdWtrZXI8L0F1dGhvcj48WWVhcj4yMDE4PC9ZZWFyPjxS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</w:fldData>
        </w:fldChar>
      </w:r>
      <w:r w:rsidR="00124D55">
        <w:rPr>
          <w:lang w:val="en-US"/>
        </w:rPr>
        <w:instrText xml:space="preserve"> ADDIN EN.CITE </w:instrText>
      </w:r>
      <w:r w:rsidR="00124D55">
        <w:rPr>
          <w:lang w:val="en-US"/>
        </w:rPr>
        <w:fldChar w:fldCharType="begin">
          <w:fldData xml:space="preserve">PEVuZE5vdGU+PENpdGU+PEF1dGhvcj5UdWtrZXI8L0F1dGhvcj48WWVhcj4yMDE4PC9ZZWFyPjxS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</w:fldData>
        </w:fldChar>
      </w:r>
      <w:r w:rsidR="00124D55">
        <w:rPr>
          <w:lang w:val="en-US"/>
        </w:rPr>
        <w:instrText xml:space="preserve"> ADDIN EN.CITE.DATA </w:instrText>
      </w:r>
      <w:r w:rsidR="00124D55">
        <w:rPr>
          <w:lang w:val="en-US"/>
        </w:rPr>
      </w:r>
      <w:r w:rsidR="00124D55">
        <w:rPr>
          <w:lang w:val="en-US"/>
        </w:rPr>
        <w:fldChar w:fldCharType="end"/>
      </w:r>
      <w:r w:rsidR="00CF6262">
        <w:rPr>
          <w:lang w:val="en-US"/>
        </w:rPr>
      </w:r>
      <w:r w:rsidR="00CF6262">
        <w:rPr>
          <w:lang w:val="en-US"/>
        </w:rPr>
        <w:fldChar w:fldCharType="separate"/>
      </w:r>
      <w:r w:rsidR="00124D55" w:rsidRPr="00124D55">
        <w:rPr>
          <w:noProof/>
          <w:vertAlign w:val="superscript"/>
          <w:lang w:val="en-US"/>
        </w:rPr>
        <w:t>4,10,11</w:t>
      </w:r>
      <w:r w:rsidR="00CF6262">
        <w:rPr>
          <w:lang w:val="en-US"/>
        </w:rPr>
        <w:fldChar w:fldCharType="end"/>
      </w:r>
      <w:r>
        <w:rPr>
          <w:lang w:val="en-US"/>
        </w:rPr>
        <w:t xml:space="preserve">. </w:t>
      </w:r>
      <w:r w:rsidR="00B94E7A">
        <w:rPr>
          <w:lang w:val="en-US"/>
        </w:rPr>
        <w:t>In general, results are more significantly more robust at the country level than the product level</w:t>
      </w:r>
      <w:r w:rsidR="00124D55">
        <w:rPr>
          <w:lang w:val="en-US"/>
        </w:rPr>
        <w:fldChar w:fldCharType="begin"/>
      </w:r>
      <w:r w:rsidR="00124D55">
        <w:rPr>
          <w:lang w:val="en-US"/>
        </w:rPr>
        <w:instrText xml:space="preserve"> ADDIN EN.CITE &lt;EndNote&gt;&lt;Cite&gt;&lt;Author&gt;Rodrigues&lt;/Author&gt;&lt;Year&gt;2018&lt;/Year&gt;&lt;RecNum&gt;9692&lt;/RecNum&gt;&lt;DisplayText&gt;&lt;style face="superscript"&gt;12&lt;/style&gt;&lt;/DisplayText&gt;&lt;record&gt;&lt;rec-number&gt;9692&lt;/rec-number&gt;&lt;foreign-keys&gt;&lt;key app="EN" db-id="5vfrx5v5t2es0qe2vdkxdxwlrx2ztr9saawe" timestamp="1529669872"&gt;9692&lt;/key&gt;&lt;/foreign-keys&gt;&lt;ref-type name="Journal Article"&gt;17&lt;/ref-type&gt;&lt;contributors&gt;&lt;authors&gt;&lt;author&gt;Rodrigues, João F. D.&lt;/author&gt;&lt;author&gt;Moran, Daniel&lt;/author&gt;&lt;author&gt;Wood, Richard&lt;/author&gt;&lt;author&gt;Behrens, Paul&lt;/author&gt;&lt;/authors&gt;&lt;/contributors&gt;&lt;titles&gt;&lt;title&gt;Uncertainty of Consumption-Based Carbon Accounts&lt;/title&gt;&lt;secondary-title&gt;Environmental Science &amp;amp; Technology&lt;/secondary-title&gt;&lt;/titles&gt;&lt;periodical&gt;&lt;full-title&gt;Environmental Science &amp;amp; Technology&lt;/full-title&gt;&lt;/periodical&gt;&lt;dates&gt;&lt;year&gt;2018&lt;/year&gt;&lt;pub-dates&gt;&lt;date&gt;2018/06/13&lt;/date&gt;&lt;/pub-dates&gt;&lt;/dates&gt;&lt;publisher&gt;American Chemical Society&lt;/publisher&gt;&lt;isbn&gt;0013-936X&lt;/isbn&gt;&lt;urls&gt;&lt;related-urls&gt;&lt;url&gt;https://doi.org/10.1021/acs.est.8b00632&lt;/url&gt;&lt;/related-urls&gt;&lt;/urls&gt;&lt;electronic-resource-num&gt;10.1021/acs.est.8b00632&lt;/electronic-resource-num&gt;&lt;/record&gt;&lt;/Cite&gt;&lt;/EndNote&gt;</w:instrText>
      </w:r>
      <w:r w:rsidR="00124D55">
        <w:rPr>
          <w:lang w:val="en-US"/>
        </w:rPr>
        <w:fldChar w:fldCharType="separate"/>
      </w:r>
      <w:r w:rsidR="00124D55" w:rsidRPr="00124D55">
        <w:rPr>
          <w:noProof/>
          <w:vertAlign w:val="superscript"/>
          <w:lang w:val="en-US"/>
        </w:rPr>
        <w:t>12</w:t>
      </w:r>
      <w:r w:rsidR="00124D55">
        <w:rPr>
          <w:lang w:val="en-US"/>
        </w:rPr>
        <w:fldChar w:fldCharType="end"/>
      </w:r>
      <w:r w:rsidR="00124D55">
        <w:rPr>
          <w:lang w:val="en-US"/>
        </w:rPr>
        <w:t>.</w:t>
      </w:r>
    </w:p>
    <w:p w14:paraId="350105B0" w14:textId="77777777" w:rsidR="002E466C" w:rsidRDefault="002E466C">
      <w:pPr>
        <w:tabs>
          <w:tab w:val="left" w:pos="360"/>
        </w:tabs>
        <w:rPr>
          <w:lang w:val="en-US"/>
        </w:rPr>
      </w:pPr>
    </w:p>
    <w:p w14:paraId="6175C775" w14:textId="60874AEC" w:rsidR="002E466C" w:rsidRDefault="00DC1903">
      <w:pPr>
        <w:tabs>
          <w:tab w:val="left" w:pos="360"/>
        </w:tabs>
        <w:rPr>
          <w:lang w:val="en-US"/>
        </w:rPr>
      </w:pPr>
      <w:r>
        <w:rPr>
          <w:lang w:val="en-US"/>
        </w:rPr>
        <w:t xml:space="preserve">Comparison work and evaluation of robustness to date, however, has overlooked the main use of CBCA data – the tracking of whether (and by how much) emission accounts are increasing or decreasing over time, and whether these changes are synonymous or different to changes in the territorial account. </w:t>
      </w:r>
      <w:r w:rsidR="00170ADB">
        <w:rPr>
          <w:lang w:val="en-US"/>
        </w:rPr>
        <w:t>By analyzing the</w:t>
      </w:r>
      <w:r w:rsidR="00677E74">
        <w:rPr>
          <w:lang w:val="en-US"/>
        </w:rPr>
        <w:t xml:space="preserve"> time trend</w:t>
      </w:r>
      <w:r w:rsidR="00170ADB">
        <w:rPr>
          <w:lang w:val="en-US"/>
        </w:rPr>
        <w:t xml:space="preserve"> it</w:t>
      </w:r>
      <w:r w:rsidR="00677E74">
        <w:rPr>
          <w:lang w:val="en-US"/>
        </w:rPr>
        <w:t xml:space="preserve"> can indicate progress toward targets and evaluate whether there has been a growth or decline in emission transfers. </w:t>
      </w:r>
      <w:r w:rsidR="00CF6262">
        <w:rPr>
          <w:lang w:val="en-US"/>
        </w:rPr>
        <w:t xml:space="preserve">At least for the original Kyoto targets under the UNFCCC, they were principally based upon greenhouse gas emissions relative to a 1990 baseline. As emission estimates get revised backwards over time as better accounting methods become available, the importance lies upon having consistency in the data used to estimate change over time. </w:t>
      </w:r>
      <w:r w:rsidR="00677E74">
        <w:rPr>
          <w:lang w:val="en-US"/>
        </w:rPr>
        <w:t>Additionally, focusing on the rate of change of emissions, can partially eliminate differences due to particular modeling details (for example the allocation of bunker fuels).</w:t>
      </w:r>
    </w:p>
    <w:p w14:paraId="7E71CC70" w14:textId="77777777" w:rsidR="002E466C" w:rsidRDefault="002E466C">
      <w:pPr>
        <w:tabs>
          <w:tab w:val="left" w:pos="360"/>
        </w:tabs>
        <w:rPr>
          <w:lang w:val="en-US"/>
        </w:rPr>
      </w:pPr>
    </w:p>
    <w:p w14:paraId="6EBCDBF9" w14:textId="2693F4C4" w:rsidR="002E466C" w:rsidRPr="00304BFB" w:rsidRDefault="00677E74">
      <w:pPr>
        <w:tabs>
          <w:tab w:val="left" w:pos="360"/>
        </w:tabs>
        <w:rPr>
          <w:lang w:val="en-US"/>
        </w:rPr>
      </w:pPr>
      <w:r>
        <w:rPr>
          <w:lang w:val="en-US"/>
        </w:rPr>
        <w:t xml:space="preserve">The purpose of this work is to construct an indexed database across the major MRIO models used today, and to give an understanding of variability across the results.  We </w:t>
      </w:r>
      <w:r>
        <w:rPr>
          <w:lang w:val="en-US"/>
        </w:rPr>
        <w:lastRenderedPageBreak/>
        <w:t>collect results from five available MRIO models. EXIOBASE (49 regions, high product detail, 1995-201</w:t>
      </w:r>
      <w:r w:rsidR="00CF6262">
        <w:rPr>
          <w:lang w:val="en-US"/>
        </w:rPr>
        <w:t>6</w:t>
      </w:r>
      <w:r>
        <w:rPr>
          <w:lang w:val="en-US"/>
        </w:rPr>
        <w:t>), WIOD (41 regions, low product detail, 1995-2009), Eora (187 regions, variable product detail, 1970-201</w:t>
      </w:r>
      <w:r w:rsidR="00124D55">
        <w:rPr>
          <w:lang w:val="en-US"/>
        </w:rPr>
        <w:t>5</w:t>
      </w:r>
      <w:r>
        <w:rPr>
          <w:lang w:val="en-US"/>
        </w:rPr>
        <w:t>), the OECD ICIO (61 countries, 34 industries, 1995-2011), and the use of GTAP through the results presented in the Global Carbon Project (130 regions, 1990-201</w:t>
      </w:r>
      <w:r w:rsidR="00124D55">
        <w:rPr>
          <w:lang w:val="en-US"/>
        </w:rPr>
        <w:t>5</w:t>
      </w:r>
      <w:r>
        <w:rPr>
          <w:lang w:val="en-US"/>
        </w:rPr>
        <w:t>).</w:t>
      </w:r>
      <w:r w:rsidR="00304BFB">
        <w:rPr>
          <w:lang w:val="en-US"/>
        </w:rPr>
        <w:t xml:space="preserve"> These five databases are described in more detail below.</w:t>
      </w:r>
      <w:r>
        <w:rPr>
          <w:lang w:val="en-US"/>
        </w:rPr>
        <w:t xml:space="preserve"> </w:t>
      </w:r>
    </w:p>
    <w:p w14:paraId="5E4FBFE3" w14:textId="77777777" w:rsidR="002E466C" w:rsidRDefault="002E466C">
      <w:pPr>
        <w:tabs>
          <w:tab w:val="left" w:pos="360"/>
        </w:tabs>
        <w:rPr>
          <w:lang w:val="en-US"/>
        </w:rPr>
      </w:pPr>
    </w:p>
    <w:p w14:paraId="6D0E826B" w14:textId="306C3940" w:rsidR="002E466C" w:rsidRDefault="00677E74">
      <w:pPr>
        <w:tabs>
          <w:tab w:val="left" w:pos="360"/>
        </w:tabs>
        <w:rPr>
          <w:lang w:val="en-US"/>
        </w:rPr>
      </w:pPr>
      <w:r>
        <w:rPr>
          <w:lang w:val="en-US"/>
        </w:rPr>
        <w:t xml:space="preserve">In section </w:t>
      </w:r>
      <w:r w:rsidR="00613861">
        <w:rPr>
          <w:lang w:val="en-US"/>
        </w:rPr>
        <w:t>2</w:t>
      </w:r>
      <w:r>
        <w:rPr>
          <w:lang w:val="en-US"/>
        </w:rPr>
        <w:t xml:space="preserve"> we present key results in a graphical format</w:t>
      </w:r>
      <w:r w:rsidR="00613861">
        <w:rPr>
          <w:lang w:val="en-US"/>
        </w:rPr>
        <w:t>, with a short discussion in section 3</w:t>
      </w:r>
      <w:r>
        <w:rPr>
          <w:lang w:val="en-US"/>
        </w:rPr>
        <w:t xml:space="preserve">. </w:t>
      </w:r>
      <w:r w:rsidR="00613861">
        <w:rPr>
          <w:lang w:val="en-US"/>
        </w:rPr>
        <w:t xml:space="preserve">In section 4, we outline the methods used to </w:t>
      </w:r>
      <w:proofErr w:type="spellStart"/>
      <w:r w:rsidR="00613861">
        <w:rPr>
          <w:lang w:val="en-US"/>
        </w:rPr>
        <w:t>harmonise</w:t>
      </w:r>
      <w:proofErr w:type="spellEnd"/>
      <w:r w:rsidR="00613861">
        <w:rPr>
          <w:lang w:val="en-US"/>
        </w:rPr>
        <w:t xml:space="preserve"> production based emissions, consumption based emissions and growth rates. </w:t>
      </w:r>
      <w:r>
        <w:rPr>
          <w:lang w:val="en-US"/>
        </w:rPr>
        <w:t xml:space="preserve">The database of </w:t>
      </w:r>
      <w:proofErr w:type="spellStart"/>
      <w:r>
        <w:rPr>
          <w:lang w:val="en-US"/>
        </w:rPr>
        <w:t>harmonised</w:t>
      </w:r>
      <w:proofErr w:type="spellEnd"/>
      <w:r>
        <w:rPr>
          <w:lang w:val="en-US"/>
        </w:rPr>
        <w:t xml:space="preserve"> emissions is attached to this article as a supplementary MS-Excel file. </w:t>
      </w:r>
    </w:p>
    <w:p w14:paraId="60AE2780" w14:textId="77777777" w:rsidR="002E466C" w:rsidRDefault="002E466C">
      <w:pPr>
        <w:tabs>
          <w:tab w:val="left" w:pos="360"/>
        </w:tabs>
        <w:rPr>
          <w:lang w:val="en-US"/>
        </w:rPr>
      </w:pPr>
    </w:p>
    <w:p w14:paraId="142E313E" w14:textId="77777777" w:rsidR="002E466C" w:rsidRDefault="002E466C">
      <w:pPr>
        <w:rPr>
          <w:lang w:val="en-US"/>
        </w:rPr>
      </w:pPr>
    </w:p>
    <w:p w14:paraId="4B23E5E6" w14:textId="258C5B12" w:rsidR="002E466C" w:rsidRDefault="00677E74" w:rsidP="000B4899">
      <w:pPr>
        <w:pStyle w:val="Heading1"/>
      </w:pPr>
      <w:bookmarkStart w:id="1" w:name="_Toc450146027"/>
      <w:bookmarkEnd w:id="1"/>
      <w:r>
        <w:t xml:space="preserve">Results </w:t>
      </w:r>
    </w:p>
    <w:p w14:paraId="148E7C70" w14:textId="1F991099" w:rsidR="001D2437" w:rsidRDefault="001D2437" w:rsidP="001D2437"/>
    <w:p w14:paraId="0AD4A9E7" w14:textId="7390504C" w:rsidR="001907BE" w:rsidRDefault="00EC10CB" w:rsidP="000B4899">
      <w:pPr>
        <w:pStyle w:val="Heading2"/>
      </w:pPr>
      <w:r>
        <w:t>Regional results</w:t>
      </w:r>
      <w:r w:rsidR="002F2EFD">
        <w:t xml:space="preserve"> over time</w:t>
      </w:r>
    </w:p>
    <w:p w14:paraId="5A934B19" w14:textId="4AD67204" w:rsidR="00EC10CB" w:rsidRDefault="00EC10CB" w:rsidP="00EC10CB"/>
    <w:p w14:paraId="1A802D52" w14:textId="2C3992D5" w:rsidR="001907BE" w:rsidRDefault="00EC10CB" w:rsidP="001907BE">
      <w:pPr>
        <w:rPr>
          <w:lang w:val="en-US" w:eastAsia="nl-NL"/>
        </w:rPr>
      </w:pPr>
      <w:r>
        <w:rPr>
          <w:lang w:val="en-US" w:eastAsia="nl-NL"/>
        </w:rPr>
        <w:t xml:space="preserve">Variation in headline results for large regions are in the order of </w:t>
      </w:r>
      <w:r w:rsidR="00311F7D">
        <w:rPr>
          <w:lang w:val="en-US" w:eastAsia="nl-NL"/>
        </w:rPr>
        <w:t>5-10% (Figure 1</w:t>
      </w:r>
      <w:r w:rsidR="002F2EFD">
        <w:rPr>
          <w:lang w:val="en-US" w:eastAsia="nl-NL"/>
        </w:rPr>
        <w:t>, see dataset for all country results). Indexing results reduces the variation to in general below 5%.</w:t>
      </w:r>
    </w:p>
    <w:p w14:paraId="425774E9" w14:textId="77777777" w:rsidR="001907BE" w:rsidRDefault="001907BE" w:rsidP="001907BE">
      <w:pPr>
        <w:rPr>
          <w:lang w:val="en-US" w:eastAsia="nl-NL"/>
        </w:rPr>
      </w:pPr>
    </w:p>
    <w:tbl>
      <w:tblPr>
        <w:tblStyle w:val="TableGrid"/>
        <w:tblW w:w="0" w:type="auto"/>
        <w:jc w:val="center"/>
        <w:tblLook w:val="04A0" w:firstRow="1" w:lastRow="0" w:firstColumn="1" w:lastColumn="0" w:noHBand="0" w:noVBand="1"/>
      </w:tblPr>
      <w:tblGrid>
        <w:gridCol w:w="8116"/>
      </w:tblGrid>
      <w:tr w:rsidR="007801C8" w:rsidRPr="007801C8" w14:paraId="20912368" w14:textId="77777777" w:rsidTr="00494793">
        <w:trPr>
          <w:trHeight w:val="5827"/>
          <w:jc w:val="center"/>
        </w:trPr>
        <w:tc>
          <w:tcPr>
            <w:tcW w:w="8116" w:type="dxa"/>
          </w:tcPr>
          <w:p w14:paraId="6A2B776B" w14:textId="248525DE" w:rsidR="007801C8" w:rsidRPr="007801C8" w:rsidRDefault="00311F7D" w:rsidP="00494793">
            <w:pPr>
              <w:jc w:val="center"/>
              <w:rPr>
                <w:lang w:val="en-US" w:eastAsia="nl-NL"/>
              </w:rPr>
            </w:pPr>
            <w:r w:rsidRPr="00311F7D">
              <w:rPr>
                <w:noProof/>
                <w:lang w:val="nb-NO" w:eastAsia="nb-NO"/>
              </w:rPr>
              <w:drawing>
                <wp:inline distT="0" distB="0" distL="0" distR="0" wp14:anchorId="0FD01DA3" wp14:editId="68826172">
                  <wp:extent cx="4262293" cy="3600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2293" cy="3600000"/>
                          </a:xfrm>
                          <a:prstGeom prst="rect">
                            <a:avLst/>
                          </a:prstGeom>
                          <a:noFill/>
                          <a:ln>
                            <a:noFill/>
                          </a:ln>
                        </pic:spPr>
                      </pic:pic>
                    </a:graphicData>
                  </a:graphic>
                </wp:inline>
              </w:drawing>
            </w:r>
          </w:p>
        </w:tc>
      </w:tr>
      <w:tr w:rsidR="007801C8" w:rsidRPr="007801C8" w14:paraId="0065AE78" w14:textId="77777777" w:rsidTr="00494793">
        <w:trPr>
          <w:trHeight w:val="5827"/>
          <w:jc w:val="center"/>
        </w:trPr>
        <w:tc>
          <w:tcPr>
            <w:tcW w:w="8116" w:type="dxa"/>
          </w:tcPr>
          <w:p w14:paraId="7B0816F5" w14:textId="27833893" w:rsidR="007801C8" w:rsidRPr="007801C8" w:rsidRDefault="00311F7D" w:rsidP="00494793">
            <w:pPr>
              <w:jc w:val="center"/>
              <w:rPr>
                <w:lang w:val="en-US" w:eastAsia="nl-NL"/>
              </w:rPr>
            </w:pPr>
            <w:r w:rsidRPr="00311F7D">
              <w:rPr>
                <w:noProof/>
                <w:lang w:val="nb-NO" w:eastAsia="nb-NO"/>
              </w:rPr>
              <w:lastRenderedPageBreak/>
              <w:drawing>
                <wp:inline distT="0" distB="0" distL="0" distR="0" wp14:anchorId="172D0C90" wp14:editId="3DAD7298">
                  <wp:extent cx="4262294" cy="3600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2294" cy="3600000"/>
                          </a:xfrm>
                          <a:prstGeom prst="rect">
                            <a:avLst/>
                          </a:prstGeom>
                          <a:noFill/>
                          <a:ln>
                            <a:noFill/>
                          </a:ln>
                        </pic:spPr>
                      </pic:pic>
                    </a:graphicData>
                  </a:graphic>
                </wp:inline>
              </w:drawing>
            </w:r>
          </w:p>
        </w:tc>
      </w:tr>
    </w:tbl>
    <w:p w14:paraId="5B1592C5" w14:textId="77777777" w:rsidR="00494793" w:rsidRDefault="00494793" w:rsidP="00494793">
      <w:pPr>
        <w:pStyle w:val="Caption"/>
        <w:rPr>
          <w:lang w:val="en-US"/>
        </w:rPr>
      </w:pPr>
      <w:bookmarkStart w:id="2" w:name="_Ref450136284"/>
    </w:p>
    <w:p w14:paraId="65AC6B6D" w14:textId="1749547F" w:rsidR="00494793" w:rsidRDefault="00494793" w:rsidP="00494793">
      <w:pPr>
        <w:pStyle w:val="Caption"/>
        <w:rPr>
          <w:lang w:val="en-US"/>
        </w:rPr>
      </w:pPr>
      <w:r>
        <w:rPr>
          <w:lang w:val="en-US"/>
        </w:rPr>
        <w:t xml:space="preserve">Figure </w:t>
      </w:r>
      <w:r>
        <w:rPr>
          <w:lang w:val="en-US"/>
        </w:rPr>
        <w:fldChar w:fldCharType="begin"/>
      </w:r>
      <w:r>
        <w:instrText>SEQ Figure \* ARABIC</w:instrText>
      </w:r>
      <w:r>
        <w:fldChar w:fldCharType="separate"/>
      </w:r>
      <w:r w:rsidR="000B4899">
        <w:rPr>
          <w:noProof/>
        </w:rPr>
        <w:t>1</w:t>
      </w:r>
      <w:r>
        <w:fldChar w:fldCharType="end"/>
      </w:r>
      <w:r>
        <w:rPr>
          <w:lang w:val="en-US"/>
        </w:rPr>
        <w:t xml:space="preserve"> Multi-model results of production and consumption CO</w:t>
      </w:r>
      <w:r w:rsidRPr="00494793">
        <w:rPr>
          <w:vertAlign w:val="subscript"/>
          <w:lang w:val="en-US"/>
        </w:rPr>
        <w:t>2</w:t>
      </w:r>
      <w:r>
        <w:rPr>
          <w:lang w:val="en-US"/>
        </w:rPr>
        <w:t xml:space="preserve"> account for OECD. a) </w:t>
      </w:r>
      <w:proofErr w:type="gramStart"/>
      <w:r>
        <w:rPr>
          <w:lang w:val="en-US"/>
        </w:rPr>
        <w:t>raw</w:t>
      </w:r>
      <w:proofErr w:type="gramEnd"/>
      <w:r>
        <w:rPr>
          <w:lang w:val="en-US"/>
        </w:rPr>
        <w:t xml:space="preserve"> model results; b) after indexing to 2007. Relative standard error across the available datasets plotted on right axis. Note number of available models changes over time and other statistics (quantity and relative absolute difference are available in the dataset)</w:t>
      </w:r>
    </w:p>
    <w:tbl>
      <w:tblPr>
        <w:tblStyle w:val="TableGrid"/>
        <w:tblW w:w="0" w:type="auto"/>
        <w:jc w:val="center"/>
        <w:tblLook w:val="04A0" w:firstRow="1" w:lastRow="0" w:firstColumn="1" w:lastColumn="0" w:noHBand="0" w:noVBand="1"/>
      </w:tblPr>
      <w:tblGrid>
        <w:gridCol w:w="8116"/>
      </w:tblGrid>
      <w:tr w:rsidR="00494793" w:rsidRPr="007801C8" w14:paraId="65B56B7F" w14:textId="77777777" w:rsidTr="00DA60BE">
        <w:trPr>
          <w:trHeight w:val="5827"/>
          <w:jc w:val="center"/>
        </w:trPr>
        <w:tc>
          <w:tcPr>
            <w:tcW w:w="8116" w:type="dxa"/>
          </w:tcPr>
          <w:p w14:paraId="72BD5D69" w14:textId="609F3B51" w:rsidR="00494793" w:rsidRPr="007801C8" w:rsidRDefault="00494793" w:rsidP="00DA60BE">
            <w:pPr>
              <w:jc w:val="center"/>
              <w:rPr>
                <w:lang w:val="en-US" w:eastAsia="nl-NL"/>
              </w:rPr>
            </w:pPr>
            <w:r w:rsidRPr="00803603">
              <w:rPr>
                <w:noProof/>
                <w:lang w:val="nb-NO" w:eastAsia="nb-NO"/>
              </w:rPr>
              <w:drawing>
                <wp:inline distT="0" distB="0" distL="0" distR="0" wp14:anchorId="57B36E49" wp14:editId="16105963">
                  <wp:extent cx="4262294" cy="360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2294" cy="3600000"/>
                          </a:xfrm>
                          <a:prstGeom prst="rect">
                            <a:avLst/>
                          </a:prstGeom>
                          <a:noFill/>
                          <a:ln>
                            <a:noFill/>
                          </a:ln>
                        </pic:spPr>
                      </pic:pic>
                    </a:graphicData>
                  </a:graphic>
                </wp:inline>
              </w:drawing>
            </w:r>
          </w:p>
        </w:tc>
      </w:tr>
      <w:tr w:rsidR="00494793" w:rsidRPr="007801C8" w14:paraId="52550037" w14:textId="77777777" w:rsidTr="00DA60BE">
        <w:trPr>
          <w:trHeight w:val="5827"/>
          <w:jc w:val="center"/>
        </w:trPr>
        <w:tc>
          <w:tcPr>
            <w:tcW w:w="8116" w:type="dxa"/>
          </w:tcPr>
          <w:p w14:paraId="7BE9C5C5" w14:textId="159FC598" w:rsidR="00494793" w:rsidRPr="007801C8" w:rsidRDefault="00494793" w:rsidP="00DA60BE">
            <w:pPr>
              <w:jc w:val="center"/>
              <w:rPr>
                <w:lang w:val="en-US" w:eastAsia="nl-NL"/>
              </w:rPr>
            </w:pPr>
            <w:r w:rsidRPr="00803603">
              <w:rPr>
                <w:noProof/>
                <w:lang w:val="nb-NO" w:eastAsia="nb-NO"/>
              </w:rPr>
              <w:lastRenderedPageBreak/>
              <w:drawing>
                <wp:inline distT="0" distB="0" distL="0" distR="0" wp14:anchorId="2D6C17D6" wp14:editId="7B597F16">
                  <wp:extent cx="4262294" cy="360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2294" cy="3600000"/>
                          </a:xfrm>
                          <a:prstGeom prst="rect">
                            <a:avLst/>
                          </a:prstGeom>
                          <a:noFill/>
                          <a:ln>
                            <a:noFill/>
                          </a:ln>
                        </pic:spPr>
                      </pic:pic>
                    </a:graphicData>
                  </a:graphic>
                </wp:inline>
              </w:drawing>
            </w:r>
          </w:p>
        </w:tc>
      </w:tr>
    </w:tbl>
    <w:p w14:paraId="21F61C51" w14:textId="77777777" w:rsidR="00494793" w:rsidRDefault="00494793" w:rsidP="00494793">
      <w:pPr>
        <w:pStyle w:val="Caption"/>
        <w:rPr>
          <w:lang w:val="en-US"/>
        </w:rPr>
      </w:pPr>
    </w:p>
    <w:p w14:paraId="79A91D33" w14:textId="37960D93" w:rsidR="00494793" w:rsidRDefault="00494793" w:rsidP="00494793">
      <w:pPr>
        <w:pStyle w:val="Caption"/>
        <w:rPr>
          <w:lang w:val="en-US"/>
        </w:rPr>
      </w:pPr>
      <w:r>
        <w:rPr>
          <w:lang w:val="en-US"/>
        </w:rPr>
        <w:t xml:space="preserve">Figure </w:t>
      </w:r>
      <w:r>
        <w:rPr>
          <w:lang w:val="en-US"/>
        </w:rPr>
        <w:fldChar w:fldCharType="begin"/>
      </w:r>
      <w:r>
        <w:instrText>SEQ Figure \* ARABIC</w:instrText>
      </w:r>
      <w:r>
        <w:fldChar w:fldCharType="separate"/>
      </w:r>
      <w:r w:rsidR="000B4899">
        <w:rPr>
          <w:noProof/>
        </w:rPr>
        <w:t>2</w:t>
      </w:r>
      <w:r>
        <w:fldChar w:fldCharType="end"/>
      </w:r>
      <w:r>
        <w:rPr>
          <w:lang w:val="en-US"/>
        </w:rPr>
        <w:t xml:space="preserve"> Multi-model results of production and consumption CO</w:t>
      </w:r>
      <w:r w:rsidRPr="00494793">
        <w:rPr>
          <w:vertAlign w:val="subscript"/>
          <w:lang w:val="en-US"/>
        </w:rPr>
        <w:t>2</w:t>
      </w:r>
      <w:r>
        <w:rPr>
          <w:lang w:val="en-US"/>
        </w:rPr>
        <w:t xml:space="preserve"> account for OECD. a) </w:t>
      </w:r>
      <w:proofErr w:type="gramStart"/>
      <w:r>
        <w:rPr>
          <w:lang w:val="en-US"/>
        </w:rPr>
        <w:t>raw</w:t>
      </w:r>
      <w:proofErr w:type="gramEnd"/>
      <w:r>
        <w:rPr>
          <w:lang w:val="en-US"/>
        </w:rPr>
        <w:t xml:space="preserve"> model results; b) after indexing to 2007. Relative standard error across the available datasets plotted on right axis. Note number of available models changes over time and other statistics (quantity and relative absolute difference are available in the dataset)</w:t>
      </w:r>
    </w:p>
    <w:p w14:paraId="12938317" w14:textId="2E510ED6" w:rsidR="00C80FC9" w:rsidRDefault="00C80FC9" w:rsidP="00C80FC9">
      <w:pPr>
        <w:rPr>
          <w:lang w:val="en-US" w:eastAsia="en-US" w:bidi="en-US"/>
        </w:rPr>
      </w:pPr>
    </w:p>
    <w:p w14:paraId="4D5018A6" w14:textId="77777777" w:rsidR="00C80FC9" w:rsidRDefault="00C80FC9" w:rsidP="00C80FC9">
      <w:pPr>
        <w:rPr>
          <w:lang w:val="en-US" w:bidi="en-US"/>
        </w:rPr>
      </w:pPr>
    </w:p>
    <w:p w14:paraId="14CE73DF" w14:textId="77777777" w:rsidR="00C80FC9" w:rsidRPr="00C80FC9" w:rsidRDefault="00C80FC9" w:rsidP="00C80FC9">
      <w:pPr>
        <w:rPr>
          <w:lang w:val="en-US" w:eastAsia="en-US" w:bidi="en-US"/>
        </w:rPr>
      </w:pPr>
    </w:p>
    <w:p w14:paraId="4F3FE423" w14:textId="2B56311A" w:rsidR="00C80FC9" w:rsidRDefault="00C80FC9" w:rsidP="00C80FC9">
      <w:pPr>
        <w:pStyle w:val="Heading2"/>
      </w:pPr>
      <w:r>
        <w:t>Country level results</w:t>
      </w:r>
    </w:p>
    <w:p w14:paraId="76B2E27C" w14:textId="77777777" w:rsidR="00C80FC9" w:rsidRDefault="00C80FC9" w:rsidP="00C80FC9">
      <w:pPr>
        <w:rPr>
          <w:lang w:val="en-US" w:eastAsia="en-US" w:bidi="en-US"/>
        </w:rPr>
      </w:pPr>
    </w:p>
    <w:p w14:paraId="60FFEA61" w14:textId="5DCAAD90" w:rsidR="00C80FC9" w:rsidRDefault="0099461D" w:rsidP="00C80FC9">
      <w:r>
        <w:t>As above, m</w:t>
      </w:r>
      <w:r w:rsidR="00C80FC9">
        <w:t>ost major economies and regions had variations in the order of 5-10% before indexing, and circa 1-2% after indexing. Countries that were highly trade exposed, or with large international transport emissions (e.g. shipping of Greece) showed the highest amount of variability due to the different conceptual coverage used in different MRIO models. For such economies, raw result variability was in the order of 20-30%, and roughly halved after indexing.</w:t>
      </w:r>
    </w:p>
    <w:p w14:paraId="54CF74D0" w14:textId="77777777" w:rsidR="00C80FC9" w:rsidRDefault="00C80FC9" w:rsidP="00C80FC9"/>
    <w:p w14:paraId="35C126C8" w14:textId="77777777" w:rsidR="00C80FC9" w:rsidRDefault="00C80FC9" w:rsidP="00C80FC9"/>
    <w:p w14:paraId="4DF98A9E" w14:textId="77777777" w:rsidR="00C80FC9" w:rsidRDefault="00C80FC9" w:rsidP="00C80FC9">
      <w:pPr>
        <w:jc w:val="left"/>
      </w:pPr>
      <w:r>
        <w:br w:type="page"/>
      </w:r>
    </w:p>
    <w:tbl>
      <w:tblPr>
        <w:tblW w:w="0" w:type="auto"/>
        <w:tblLook w:val="04A0" w:firstRow="1" w:lastRow="0" w:firstColumn="1" w:lastColumn="0" w:noHBand="0" w:noVBand="1"/>
      </w:tblPr>
      <w:tblGrid>
        <w:gridCol w:w="1588"/>
        <w:gridCol w:w="818"/>
        <w:gridCol w:w="828"/>
        <w:gridCol w:w="847"/>
        <w:gridCol w:w="849"/>
        <w:gridCol w:w="827"/>
        <w:gridCol w:w="836"/>
        <w:gridCol w:w="856"/>
        <w:gridCol w:w="857"/>
      </w:tblGrid>
      <w:tr w:rsidR="00C80FC9" w:rsidRPr="00C80FC9" w14:paraId="7444D30E" w14:textId="77777777" w:rsidTr="00613861">
        <w:trPr>
          <w:trHeight w:val="900"/>
        </w:trPr>
        <w:tc>
          <w:tcPr>
            <w:tcW w:w="0" w:type="auto"/>
            <w:tcBorders>
              <w:top w:val="nil"/>
              <w:left w:val="nil"/>
              <w:bottom w:val="nil"/>
              <w:right w:val="nil"/>
            </w:tcBorders>
            <w:shd w:val="clear" w:color="auto" w:fill="auto"/>
            <w:noWrap/>
            <w:vAlign w:val="bottom"/>
            <w:hideMark/>
          </w:tcPr>
          <w:p w14:paraId="79479F92"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lastRenderedPageBreak/>
              <w:t>Region</w:t>
            </w:r>
          </w:p>
        </w:tc>
        <w:tc>
          <w:tcPr>
            <w:tcW w:w="0" w:type="auto"/>
            <w:tcBorders>
              <w:top w:val="nil"/>
              <w:left w:val="nil"/>
              <w:bottom w:val="nil"/>
              <w:right w:val="nil"/>
            </w:tcBorders>
            <w:shd w:val="clear" w:color="auto" w:fill="auto"/>
            <w:vAlign w:val="bottom"/>
            <w:hideMark/>
          </w:tcPr>
          <w:p w14:paraId="4BC18B84"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Prod. Raw RSE</w:t>
            </w:r>
          </w:p>
        </w:tc>
        <w:tc>
          <w:tcPr>
            <w:tcW w:w="0" w:type="auto"/>
            <w:tcBorders>
              <w:top w:val="nil"/>
              <w:left w:val="nil"/>
              <w:bottom w:val="nil"/>
              <w:right w:val="nil"/>
            </w:tcBorders>
            <w:shd w:val="clear" w:color="auto" w:fill="auto"/>
            <w:vAlign w:val="bottom"/>
            <w:hideMark/>
          </w:tcPr>
          <w:p w14:paraId="5B121AF2"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Cons. Raw RSE</w:t>
            </w:r>
          </w:p>
        </w:tc>
        <w:tc>
          <w:tcPr>
            <w:tcW w:w="0" w:type="auto"/>
            <w:tcBorders>
              <w:top w:val="nil"/>
              <w:left w:val="nil"/>
              <w:bottom w:val="nil"/>
              <w:right w:val="nil"/>
            </w:tcBorders>
            <w:shd w:val="clear" w:color="auto" w:fill="auto"/>
            <w:vAlign w:val="bottom"/>
            <w:hideMark/>
          </w:tcPr>
          <w:p w14:paraId="60A0A781"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Prod. Index RSE</w:t>
            </w:r>
          </w:p>
        </w:tc>
        <w:tc>
          <w:tcPr>
            <w:tcW w:w="0" w:type="auto"/>
            <w:tcBorders>
              <w:top w:val="nil"/>
              <w:left w:val="nil"/>
              <w:bottom w:val="nil"/>
              <w:right w:val="nil"/>
            </w:tcBorders>
            <w:shd w:val="clear" w:color="auto" w:fill="auto"/>
            <w:vAlign w:val="bottom"/>
            <w:hideMark/>
          </w:tcPr>
          <w:p w14:paraId="0E46E7CB"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Cons. Index RSE</w:t>
            </w:r>
          </w:p>
        </w:tc>
        <w:tc>
          <w:tcPr>
            <w:tcW w:w="0" w:type="auto"/>
            <w:tcBorders>
              <w:top w:val="nil"/>
              <w:left w:val="nil"/>
              <w:bottom w:val="nil"/>
              <w:right w:val="nil"/>
            </w:tcBorders>
            <w:shd w:val="clear" w:color="auto" w:fill="auto"/>
            <w:vAlign w:val="bottom"/>
            <w:hideMark/>
          </w:tcPr>
          <w:p w14:paraId="513707C0"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Prod. Raw RAD</w:t>
            </w:r>
          </w:p>
        </w:tc>
        <w:tc>
          <w:tcPr>
            <w:tcW w:w="0" w:type="auto"/>
            <w:tcBorders>
              <w:top w:val="nil"/>
              <w:left w:val="nil"/>
              <w:bottom w:val="nil"/>
              <w:right w:val="nil"/>
            </w:tcBorders>
            <w:shd w:val="clear" w:color="auto" w:fill="auto"/>
            <w:vAlign w:val="bottom"/>
            <w:hideMark/>
          </w:tcPr>
          <w:p w14:paraId="473122A6"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Cons. Raw RAD</w:t>
            </w:r>
          </w:p>
        </w:tc>
        <w:tc>
          <w:tcPr>
            <w:tcW w:w="0" w:type="auto"/>
            <w:tcBorders>
              <w:top w:val="nil"/>
              <w:left w:val="nil"/>
              <w:bottom w:val="nil"/>
              <w:right w:val="nil"/>
            </w:tcBorders>
            <w:shd w:val="clear" w:color="auto" w:fill="auto"/>
            <w:vAlign w:val="bottom"/>
            <w:hideMark/>
          </w:tcPr>
          <w:p w14:paraId="430B023C"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Prod. Index RAD</w:t>
            </w:r>
          </w:p>
        </w:tc>
        <w:tc>
          <w:tcPr>
            <w:tcW w:w="0" w:type="auto"/>
            <w:tcBorders>
              <w:top w:val="nil"/>
              <w:left w:val="nil"/>
              <w:bottom w:val="nil"/>
              <w:right w:val="nil"/>
            </w:tcBorders>
            <w:shd w:val="clear" w:color="auto" w:fill="auto"/>
            <w:vAlign w:val="bottom"/>
            <w:hideMark/>
          </w:tcPr>
          <w:p w14:paraId="1861A006" w14:textId="77777777" w:rsidR="00C80FC9" w:rsidRPr="00C80FC9" w:rsidRDefault="00C80FC9" w:rsidP="00613861">
            <w:pPr>
              <w:jc w:val="left"/>
              <w:rPr>
                <w:rFonts w:ascii="Calibri" w:eastAsia="Times New Roman" w:hAnsi="Calibri" w:cs="Calibri"/>
                <w:b/>
                <w:bCs/>
                <w:color w:val="000000"/>
                <w:sz w:val="22"/>
                <w:szCs w:val="22"/>
                <w:lang w:val="en-GB" w:eastAsia="en-GB"/>
              </w:rPr>
            </w:pPr>
            <w:r w:rsidRPr="00C80FC9">
              <w:rPr>
                <w:rFonts w:ascii="Calibri" w:eastAsia="Times New Roman" w:hAnsi="Calibri" w:cs="Calibri"/>
                <w:b/>
                <w:bCs/>
                <w:color w:val="000000"/>
                <w:sz w:val="22"/>
                <w:szCs w:val="22"/>
                <w:lang w:val="en-GB" w:eastAsia="en-GB"/>
              </w:rPr>
              <w:t>Cons. Index RAD</w:t>
            </w:r>
          </w:p>
        </w:tc>
      </w:tr>
      <w:tr w:rsidR="00C80FC9" w:rsidRPr="00C80FC9" w14:paraId="1E29C2A1" w14:textId="77777777" w:rsidTr="00613861">
        <w:trPr>
          <w:trHeight w:val="57"/>
        </w:trPr>
        <w:tc>
          <w:tcPr>
            <w:tcW w:w="0" w:type="auto"/>
            <w:tcBorders>
              <w:top w:val="nil"/>
              <w:left w:val="nil"/>
              <w:bottom w:val="nil"/>
              <w:right w:val="nil"/>
            </w:tcBorders>
            <w:shd w:val="clear" w:color="auto" w:fill="auto"/>
            <w:noWrap/>
            <w:vAlign w:val="bottom"/>
            <w:hideMark/>
          </w:tcPr>
          <w:p w14:paraId="0F61A7D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OECD</w:t>
            </w:r>
          </w:p>
        </w:tc>
        <w:tc>
          <w:tcPr>
            <w:tcW w:w="0" w:type="auto"/>
            <w:tcBorders>
              <w:top w:val="nil"/>
              <w:left w:val="nil"/>
              <w:bottom w:val="nil"/>
              <w:right w:val="nil"/>
            </w:tcBorders>
            <w:shd w:val="clear" w:color="000000" w:fill="DAE081"/>
            <w:noWrap/>
            <w:vAlign w:val="bottom"/>
            <w:hideMark/>
          </w:tcPr>
          <w:p w14:paraId="307192C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FFEB84"/>
            <w:noWrap/>
            <w:vAlign w:val="bottom"/>
            <w:hideMark/>
          </w:tcPr>
          <w:p w14:paraId="1019307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4.7</w:t>
            </w:r>
          </w:p>
        </w:tc>
        <w:tc>
          <w:tcPr>
            <w:tcW w:w="0" w:type="auto"/>
            <w:tcBorders>
              <w:top w:val="nil"/>
              <w:left w:val="nil"/>
              <w:bottom w:val="nil"/>
              <w:right w:val="nil"/>
            </w:tcBorders>
            <w:shd w:val="clear" w:color="000000" w:fill="71C27B"/>
            <w:noWrap/>
            <w:vAlign w:val="bottom"/>
            <w:hideMark/>
          </w:tcPr>
          <w:p w14:paraId="316614D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0.9</w:t>
            </w:r>
          </w:p>
        </w:tc>
        <w:tc>
          <w:tcPr>
            <w:tcW w:w="0" w:type="auto"/>
            <w:tcBorders>
              <w:top w:val="nil"/>
              <w:left w:val="nil"/>
              <w:bottom w:val="nil"/>
              <w:right w:val="nil"/>
            </w:tcBorders>
            <w:shd w:val="clear" w:color="000000" w:fill="72C27B"/>
            <w:noWrap/>
            <w:vAlign w:val="bottom"/>
            <w:hideMark/>
          </w:tcPr>
          <w:p w14:paraId="343A1F0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0.9</w:t>
            </w:r>
          </w:p>
        </w:tc>
        <w:tc>
          <w:tcPr>
            <w:tcW w:w="0" w:type="auto"/>
            <w:tcBorders>
              <w:top w:val="nil"/>
              <w:left w:val="nil"/>
              <w:bottom w:val="nil"/>
              <w:right w:val="nil"/>
            </w:tcBorders>
            <w:shd w:val="clear" w:color="000000" w:fill="BFD880"/>
            <w:noWrap/>
            <w:vAlign w:val="bottom"/>
            <w:hideMark/>
          </w:tcPr>
          <w:p w14:paraId="34C4F56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E3E282"/>
            <w:noWrap/>
            <w:vAlign w:val="bottom"/>
            <w:hideMark/>
          </w:tcPr>
          <w:p w14:paraId="0306800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3.9</w:t>
            </w:r>
          </w:p>
        </w:tc>
        <w:tc>
          <w:tcPr>
            <w:tcW w:w="0" w:type="auto"/>
            <w:tcBorders>
              <w:top w:val="nil"/>
              <w:left w:val="nil"/>
              <w:bottom w:val="nil"/>
              <w:right w:val="nil"/>
            </w:tcBorders>
            <w:shd w:val="clear" w:color="000000" w:fill="68BF7B"/>
            <w:noWrap/>
            <w:vAlign w:val="bottom"/>
            <w:hideMark/>
          </w:tcPr>
          <w:p w14:paraId="2B6A54B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0.7</w:t>
            </w:r>
          </w:p>
        </w:tc>
        <w:tc>
          <w:tcPr>
            <w:tcW w:w="0" w:type="auto"/>
            <w:tcBorders>
              <w:top w:val="nil"/>
              <w:left w:val="nil"/>
              <w:bottom w:val="nil"/>
              <w:right w:val="nil"/>
            </w:tcBorders>
            <w:shd w:val="clear" w:color="000000" w:fill="69BF7B"/>
            <w:noWrap/>
            <w:vAlign w:val="bottom"/>
            <w:hideMark/>
          </w:tcPr>
          <w:p w14:paraId="29402DC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0.7</w:t>
            </w:r>
          </w:p>
        </w:tc>
      </w:tr>
      <w:tr w:rsidR="00C80FC9" w:rsidRPr="00C80FC9" w14:paraId="47C7F450" w14:textId="77777777" w:rsidTr="00613861">
        <w:trPr>
          <w:trHeight w:val="57"/>
        </w:trPr>
        <w:tc>
          <w:tcPr>
            <w:tcW w:w="0" w:type="auto"/>
            <w:tcBorders>
              <w:top w:val="nil"/>
              <w:left w:val="nil"/>
              <w:bottom w:val="nil"/>
              <w:right w:val="nil"/>
            </w:tcBorders>
            <w:shd w:val="clear" w:color="auto" w:fill="auto"/>
            <w:noWrap/>
            <w:vAlign w:val="bottom"/>
            <w:hideMark/>
          </w:tcPr>
          <w:p w14:paraId="431C53F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BRICS</w:t>
            </w:r>
          </w:p>
        </w:tc>
        <w:tc>
          <w:tcPr>
            <w:tcW w:w="0" w:type="auto"/>
            <w:tcBorders>
              <w:top w:val="nil"/>
              <w:left w:val="nil"/>
              <w:bottom w:val="nil"/>
              <w:right w:val="nil"/>
            </w:tcBorders>
            <w:shd w:val="clear" w:color="000000" w:fill="FFDB81"/>
            <w:noWrap/>
            <w:vAlign w:val="bottom"/>
            <w:hideMark/>
          </w:tcPr>
          <w:p w14:paraId="30CDC40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8.8</w:t>
            </w:r>
          </w:p>
        </w:tc>
        <w:tc>
          <w:tcPr>
            <w:tcW w:w="0" w:type="auto"/>
            <w:tcBorders>
              <w:top w:val="nil"/>
              <w:left w:val="nil"/>
              <w:bottom w:val="nil"/>
              <w:right w:val="nil"/>
            </w:tcBorders>
            <w:shd w:val="clear" w:color="000000" w:fill="FFDD82"/>
            <w:noWrap/>
            <w:vAlign w:val="bottom"/>
            <w:hideMark/>
          </w:tcPr>
          <w:p w14:paraId="60E7360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8.4</w:t>
            </w:r>
          </w:p>
        </w:tc>
        <w:tc>
          <w:tcPr>
            <w:tcW w:w="0" w:type="auto"/>
            <w:tcBorders>
              <w:top w:val="nil"/>
              <w:left w:val="nil"/>
              <w:bottom w:val="nil"/>
              <w:right w:val="nil"/>
            </w:tcBorders>
            <w:shd w:val="clear" w:color="000000" w:fill="C5DA80"/>
            <w:noWrap/>
            <w:vAlign w:val="bottom"/>
            <w:hideMark/>
          </w:tcPr>
          <w:p w14:paraId="2111C9A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3.1</w:t>
            </w:r>
          </w:p>
        </w:tc>
        <w:tc>
          <w:tcPr>
            <w:tcW w:w="0" w:type="auto"/>
            <w:tcBorders>
              <w:top w:val="nil"/>
              <w:left w:val="nil"/>
              <w:bottom w:val="nil"/>
              <w:right w:val="nil"/>
            </w:tcBorders>
            <w:shd w:val="clear" w:color="000000" w:fill="BED880"/>
            <w:noWrap/>
            <w:vAlign w:val="bottom"/>
            <w:hideMark/>
          </w:tcPr>
          <w:p w14:paraId="4271A3D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w:t>
            </w:r>
          </w:p>
        </w:tc>
        <w:tc>
          <w:tcPr>
            <w:tcW w:w="0" w:type="auto"/>
            <w:tcBorders>
              <w:top w:val="nil"/>
              <w:left w:val="nil"/>
              <w:bottom w:val="nil"/>
              <w:right w:val="nil"/>
            </w:tcBorders>
            <w:shd w:val="clear" w:color="000000" w:fill="FFE383"/>
            <w:noWrap/>
            <w:vAlign w:val="bottom"/>
            <w:hideMark/>
          </w:tcPr>
          <w:p w14:paraId="1CA86F3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6.8</w:t>
            </w:r>
          </w:p>
        </w:tc>
        <w:tc>
          <w:tcPr>
            <w:tcW w:w="0" w:type="auto"/>
            <w:tcBorders>
              <w:top w:val="nil"/>
              <w:left w:val="nil"/>
              <w:bottom w:val="nil"/>
              <w:right w:val="nil"/>
            </w:tcBorders>
            <w:shd w:val="clear" w:color="000000" w:fill="FFE583"/>
            <w:noWrap/>
            <w:vAlign w:val="bottom"/>
            <w:hideMark/>
          </w:tcPr>
          <w:p w14:paraId="04BE61B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6.3</w:t>
            </w:r>
          </w:p>
        </w:tc>
        <w:tc>
          <w:tcPr>
            <w:tcW w:w="0" w:type="auto"/>
            <w:tcBorders>
              <w:top w:val="nil"/>
              <w:left w:val="nil"/>
              <w:bottom w:val="nil"/>
              <w:right w:val="nil"/>
            </w:tcBorders>
            <w:shd w:val="clear" w:color="000000" w:fill="A3D07E"/>
            <w:noWrap/>
            <w:vAlign w:val="bottom"/>
            <w:hideMark/>
          </w:tcPr>
          <w:p w14:paraId="16B7D58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2.2</w:t>
            </w:r>
          </w:p>
        </w:tc>
        <w:tc>
          <w:tcPr>
            <w:tcW w:w="0" w:type="auto"/>
            <w:tcBorders>
              <w:top w:val="nil"/>
              <w:left w:val="nil"/>
              <w:bottom w:val="nil"/>
              <w:right w:val="nil"/>
            </w:tcBorders>
            <w:shd w:val="clear" w:color="000000" w:fill="A0CF7E"/>
            <w:noWrap/>
            <w:vAlign w:val="bottom"/>
            <w:hideMark/>
          </w:tcPr>
          <w:p w14:paraId="2587049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w:t>
            </w:r>
          </w:p>
        </w:tc>
      </w:tr>
      <w:tr w:rsidR="00C80FC9" w:rsidRPr="00C80FC9" w14:paraId="205F987D" w14:textId="77777777" w:rsidTr="00613861">
        <w:trPr>
          <w:trHeight w:val="57"/>
        </w:trPr>
        <w:tc>
          <w:tcPr>
            <w:tcW w:w="0" w:type="auto"/>
            <w:tcBorders>
              <w:top w:val="nil"/>
              <w:left w:val="nil"/>
              <w:bottom w:val="nil"/>
              <w:right w:val="nil"/>
            </w:tcBorders>
            <w:shd w:val="clear" w:color="auto" w:fill="auto"/>
            <w:noWrap/>
            <w:vAlign w:val="bottom"/>
            <w:hideMark/>
          </w:tcPr>
          <w:p w14:paraId="5CF48AA3" w14:textId="77777777" w:rsidR="00C80FC9" w:rsidRPr="00C80FC9" w:rsidRDefault="00C80FC9" w:rsidP="00613861">
            <w:pPr>
              <w:jc w:val="left"/>
              <w:rPr>
                <w:rFonts w:ascii="Calibri" w:eastAsia="Times New Roman" w:hAnsi="Calibri" w:cs="Calibri"/>
                <w:color w:val="000000"/>
                <w:sz w:val="22"/>
                <w:szCs w:val="22"/>
                <w:lang w:val="en-GB" w:eastAsia="en-GB"/>
              </w:rPr>
            </w:pPr>
            <w:proofErr w:type="spellStart"/>
            <w:r w:rsidRPr="00C80FC9">
              <w:rPr>
                <w:rFonts w:ascii="Calibri" w:eastAsia="Times New Roman" w:hAnsi="Calibri" w:cs="Calibri"/>
                <w:color w:val="000000"/>
                <w:sz w:val="22"/>
                <w:szCs w:val="22"/>
                <w:lang w:val="en-GB" w:eastAsia="en-GB"/>
              </w:rPr>
              <w:t>Annex_I</w:t>
            </w:r>
            <w:proofErr w:type="spellEnd"/>
          </w:p>
        </w:tc>
        <w:tc>
          <w:tcPr>
            <w:tcW w:w="0" w:type="auto"/>
            <w:tcBorders>
              <w:top w:val="nil"/>
              <w:left w:val="nil"/>
              <w:bottom w:val="nil"/>
              <w:right w:val="nil"/>
            </w:tcBorders>
            <w:shd w:val="clear" w:color="000000" w:fill="FFEB84"/>
            <w:noWrap/>
            <w:vAlign w:val="bottom"/>
            <w:hideMark/>
          </w:tcPr>
          <w:p w14:paraId="2C77666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4.8</w:t>
            </w:r>
          </w:p>
        </w:tc>
        <w:tc>
          <w:tcPr>
            <w:tcW w:w="0" w:type="auto"/>
            <w:tcBorders>
              <w:top w:val="nil"/>
              <w:left w:val="nil"/>
              <w:bottom w:val="nil"/>
              <w:right w:val="nil"/>
            </w:tcBorders>
            <w:shd w:val="clear" w:color="000000" w:fill="FFE884"/>
            <w:noWrap/>
            <w:vAlign w:val="bottom"/>
            <w:hideMark/>
          </w:tcPr>
          <w:p w14:paraId="7BA1744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5.6</w:t>
            </w:r>
          </w:p>
        </w:tc>
        <w:tc>
          <w:tcPr>
            <w:tcW w:w="0" w:type="auto"/>
            <w:tcBorders>
              <w:top w:val="nil"/>
              <w:left w:val="nil"/>
              <w:bottom w:val="nil"/>
              <w:right w:val="nil"/>
            </w:tcBorders>
            <w:shd w:val="clear" w:color="000000" w:fill="6BC07B"/>
            <w:noWrap/>
            <w:vAlign w:val="bottom"/>
            <w:hideMark/>
          </w:tcPr>
          <w:p w14:paraId="7BF6E4B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0.7</w:t>
            </w:r>
          </w:p>
        </w:tc>
        <w:tc>
          <w:tcPr>
            <w:tcW w:w="0" w:type="auto"/>
            <w:tcBorders>
              <w:top w:val="nil"/>
              <w:left w:val="nil"/>
              <w:bottom w:val="nil"/>
              <w:right w:val="nil"/>
            </w:tcBorders>
            <w:shd w:val="clear" w:color="000000" w:fill="69BF7B"/>
            <w:noWrap/>
            <w:vAlign w:val="bottom"/>
            <w:hideMark/>
          </w:tcPr>
          <w:p w14:paraId="49B041E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0.7</w:t>
            </w:r>
          </w:p>
        </w:tc>
        <w:tc>
          <w:tcPr>
            <w:tcW w:w="0" w:type="auto"/>
            <w:tcBorders>
              <w:top w:val="nil"/>
              <w:left w:val="nil"/>
              <w:bottom w:val="nil"/>
              <w:right w:val="nil"/>
            </w:tcBorders>
            <w:shd w:val="clear" w:color="000000" w:fill="E2E282"/>
            <w:noWrap/>
            <w:vAlign w:val="bottom"/>
            <w:hideMark/>
          </w:tcPr>
          <w:p w14:paraId="09DE030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3.9</w:t>
            </w:r>
          </w:p>
        </w:tc>
        <w:tc>
          <w:tcPr>
            <w:tcW w:w="0" w:type="auto"/>
            <w:tcBorders>
              <w:top w:val="nil"/>
              <w:left w:val="nil"/>
              <w:bottom w:val="nil"/>
              <w:right w:val="nil"/>
            </w:tcBorders>
            <w:shd w:val="clear" w:color="000000" w:fill="FCEA83"/>
            <w:noWrap/>
            <w:vAlign w:val="bottom"/>
            <w:hideMark/>
          </w:tcPr>
          <w:p w14:paraId="25270CE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4.5</w:t>
            </w:r>
          </w:p>
        </w:tc>
        <w:tc>
          <w:tcPr>
            <w:tcW w:w="0" w:type="auto"/>
            <w:tcBorders>
              <w:top w:val="nil"/>
              <w:left w:val="nil"/>
              <w:bottom w:val="nil"/>
              <w:right w:val="nil"/>
            </w:tcBorders>
            <w:shd w:val="clear" w:color="000000" w:fill="64BE7B"/>
            <w:noWrap/>
            <w:vAlign w:val="bottom"/>
            <w:hideMark/>
          </w:tcPr>
          <w:p w14:paraId="66266F8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0.5</w:t>
            </w:r>
          </w:p>
        </w:tc>
        <w:tc>
          <w:tcPr>
            <w:tcW w:w="0" w:type="auto"/>
            <w:tcBorders>
              <w:top w:val="nil"/>
              <w:left w:val="nil"/>
              <w:bottom w:val="nil"/>
              <w:right w:val="nil"/>
            </w:tcBorders>
            <w:shd w:val="clear" w:color="000000" w:fill="63BE7B"/>
            <w:noWrap/>
            <w:vAlign w:val="bottom"/>
            <w:hideMark/>
          </w:tcPr>
          <w:p w14:paraId="6B90782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0.5</w:t>
            </w:r>
          </w:p>
        </w:tc>
      </w:tr>
      <w:tr w:rsidR="00C80FC9" w:rsidRPr="00C80FC9" w14:paraId="2441CD71" w14:textId="77777777" w:rsidTr="00613861">
        <w:trPr>
          <w:trHeight w:val="300"/>
        </w:trPr>
        <w:tc>
          <w:tcPr>
            <w:tcW w:w="0" w:type="auto"/>
            <w:tcBorders>
              <w:top w:val="nil"/>
              <w:left w:val="nil"/>
              <w:bottom w:val="nil"/>
              <w:right w:val="nil"/>
            </w:tcBorders>
            <w:shd w:val="clear" w:color="auto" w:fill="auto"/>
            <w:noWrap/>
            <w:vAlign w:val="bottom"/>
            <w:hideMark/>
          </w:tcPr>
          <w:p w14:paraId="0E69BF2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G8</w:t>
            </w:r>
          </w:p>
        </w:tc>
        <w:tc>
          <w:tcPr>
            <w:tcW w:w="0" w:type="auto"/>
            <w:tcBorders>
              <w:top w:val="nil"/>
              <w:left w:val="nil"/>
              <w:bottom w:val="nil"/>
              <w:right w:val="nil"/>
            </w:tcBorders>
            <w:shd w:val="clear" w:color="000000" w:fill="D2DE81"/>
            <w:noWrap/>
            <w:vAlign w:val="bottom"/>
            <w:hideMark/>
          </w:tcPr>
          <w:p w14:paraId="09D77A3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3.4</w:t>
            </w:r>
          </w:p>
        </w:tc>
        <w:tc>
          <w:tcPr>
            <w:tcW w:w="0" w:type="auto"/>
            <w:tcBorders>
              <w:top w:val="nil"/>
              <w:left w:val="nil"/>
              <w:bottom w:val="nil"/>
              <w:right w:val="nil"/>
            </w:tcBorders>
            <w:shd w:val="clear" w:color="000000" w:fill="EAE582"/>
            <w:noWrap/>
            <w:vAlign w:val="bottom"/>
            <w:hideMark/>
          </w:tcPr>
          <w:p w14:paraId="2A7930A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6AC07B"/>
            <w:noWrap/>
            <w:vAlign w:val="bottom"/>
            <w:hideMark/>
          </w:tcPr>
          <w:p w14:paraId="064D57B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0.7</w:t>
            </w:r>
          </w:p>
        </w:tc>
        <w:tc>
          <w:tcPr>
            <w:tcW w:w="0" w:type="auto"/>
            <w:tcBorders>
              <w:top w:val="nil"/>
              <w:left w:val="nil"/>
              <w:bottom w:val="nil"/>
              <w:right w:val="nil"/>
            </w:tcBorders>
            <w:shd w:val="clear" w:color="000000" w:fill="6DC17B"/>
            <w:noWrap/>
            <w:vAlign w:val="bottom"/>
            <w:hideMark/>
          </w:tcPr>
          <w:p w14:paraId="602B769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0.8</w:t>
            </w:r>
          </w:p>
        </w:tc>
        <w:tc>
          <w:tcPr>
            <w:tcW w:w="0" w:type="auto"/>
            <w:tcBorders>
              <w:top w:val="nil"/>
              <w:left w:val="nil"/>
              <w:bottom w:val="nil"/>
              <w:right w:val="nil"/>
            </w:tcBorders>
            <w:shd w:val="clear" w:color="000000" w:fill="B7D67F"/>
            <w:noWrap/>
            <w:vAlign w:val="bottom"/>
            <w:hideMark/>
          </w:tcPr>
          <w:p w14:paraId="7E70D6D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2.7</w:t>
            </w:r>
          </w:p>
        </w:tc>
        <w:tc>
          <w:tcPr>
            <w:tcW w:w="0" w:type="auto"/>
            <w:tcBorders>
              <w:top w:val="nil"/>
              <w:left w:val="nil"/>
              <w:bottom w:val="nil"/>
              <w:right w:val="nil"/>
            </w:tcBorders>
            <w:shd w:val="clear" w:color="000000" w:fill="CBDC81"/>
            <w:noWrap/>
            <w:vAlign w:val="bottom"/>
            <w:hideMark/>
          </w:tcPr>
          <w:p w14:paraId="49EEF67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3.3</w:t>
            </w:r>
          </w:p>
        </w:tc>
        <w:tc>
          <w:tcPr>
            <w:tcW w:w="0" w:type="auto"/>
            <w:tcBorders>
              <w:top w:val="nil"/>
              <w:left w:val="nil"/>
              <w:bottom w:val="nil"/>
              <w:right w:val="nil"/>
            </w:tcBorders>
            <w:shd w:val="clear" w:color="000000" w:fill="63BE7B"/>
            <w:noWrap/>
            <w:vAlign w:val="bottom"/>
            <w:hideMark/>
          </w:tcPr>
          <w:p w14:paraId="6F71C62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0.5</w:t>
            </w:r>
          </w:p>
        </w:tc>
        <w:tc>
          <w:tcPr>
            <w:tcW w:w="0" w:type="auto"/>
            <w:tcBorders>
              <w:top w:val="nil"/>
              <w:left w:val="nil"/>
              <w:bottom w:val="nil"/>
              <w:right w:val="nil"/>
            </w:tcBorders>
            <w:shd w:val="clear" w:color="000000" w:fill="66BF7B"/>
            <w:noWrap/>
            <w:vAlign w:val="bottom"/>
            <w:hideMark/>
          </w:tcPr>
          <w:p w14:paraId="7ACCF78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0.6</w:t>
            </w:r>
          </w:p>
        </w:tc>
      </w:tr>
      <w:tr w:rsidR="00C80FC9" w:rsidRPr="00C80FC9" w14:paraId="0F586DCB" w14:textId="77777777" w:rsidTr="00613861">
        <w:trPr>
          <w:trHeight w:val="300"/>
        </w:trPr>
        <w:tc>
          <w:tcPr>
            <w:tcW w:w="0" w:type="auto"/>
            <w:tcBorders>
              <w:top w:val="nil"/>
              <w:left w:val="nil"/>
              <w:bottom w:val="nil"/>
              <w:right w:val="nil"/>
            </w:tcBorders>
            <w:shd w:val="clear" w:color="auto" w:fill="auto"/>
            <w:noWrap/>
            <w:vAlign w:val="bottom"/>
            <w:hideMark/>
          </w:tcPr>
          <w:p w14:paraId="0B732D3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EU12</w:t>
            </w:r>
          </w:p>
        </w:tc>
        <w:tc>
          <w:tcPr>
            <w:tcW w:w="0" w:type="auto"/>
            <w:tcBorders>
              <w:top w:val="nil"/>
              <w:left w:val="nil"/>
              <w:bottom w:val="nil"/>
              <w:right w:val="nil"/>
            </w:tcBorders>
            <w:shd w:val="clear" w:color="000000" w:fill="E1E282"/>
            <w:noWrap/>
            <w:vAlign w:val="bottom"/>
            <w:hideMark/>
          </w:tcPr>
          <w:p w14:paraId="5C9A3D3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3.8</w:t>
            </w:r>
          </w:p>
        </w:tc>
        <w:tc>
          <w:tcPr>
            <w:tcW w:w="0" w:type="auto"/>
            <w:tcBorders>
              <w:top w:val="nil"/>
              <w:left w:val="nil"/>
              <w:bottom w:val="nil"/>
              <w:right w:val="nil"/>
            </w:tcBorders>
            <w:shd w:val="clear" w:color="000000" w:fill="FFDB81"/>
            <w:noWrap/>
            <w:vAlign w:val="bottom"/>
            <w:hideMark/>
          </w:tcPr>
          <w:p w14:paraId="242A731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8.7</w:t>
            </w:r>
          </w:p>
        </w:tc>
        <w:tc>
          <w:tcPr>
            <w:tcW w:w="0" w:type="auto"/>
            <w:tcBorders>
              <w:top w:val="nil"/>
              <w:left w:val="nil"/>
              <w:bottom w:val="nil"/>
              <w:right w:val="nil"/>
            </w:tcBorders>
            <w:shd w:val="clear" w:color="000000" w:fill="86C87D"/>
            <w:noWrap/>
            <w:vAlign w:val="bottom"/>
            <w:hideMark/>
          </w:tcPr>
          <w:p w14:paraId="0B8D2D1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w:t>
            </w:r>
          </w:p>
        </w:tc>
        <w:tc>
          <w:tcPr>
            <w:tcW w:w="0" w:type="auto"/>
            <w:tcBorders>
              <w:top w:val="nil"/>
              <w:left w:val="nil"/>
              <w:bottom w:val="nil"/>
              <w:right w:val="nil"/>
            </w:tcBorders>
            <w:shd w:val="clear" w:color="000000" w:fill="DAE081"/>
            <w:noWrap/>
            <w:vAlign w:val="bottom"/>
            <w:hideMark/>
          </w:tcPr>
          <w:p w14:paraId="4207A3F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C8DB80"/>
            <w:noWrap/>
            <w:vAlign w:val="bottom"/>
            <w:hideMark/>
          </w:tcPr>
          <w:p w14:paraId="3A2B42E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c>
          <w:tcPr>
            <w:tcW w:w="0" w:type="auto"/>
            <w:tcBorders>
              <w:top w:val="nil"/>
              <w:left w:val="nil"/>
              <w:bottom w:val="nil"/>
              <w:right w:val="nil"/>
            </w:tcBorders>
            <w:shd w:val="clear" w:color="000000" w:fill="FFE283"/>
            <w:noWrap/>
            <w:vAlign w:val="bottom"/>
            <w:hideMark/>
          </w:tcPr>
          <w:p w14:paraId="28B28CE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7.1</w:t>
            </w:r>
          </w:p>
        </w:tc>
        <w:tc>
          <w:tcPr>
            <w:tcW w:w="0" w:type="auto"/>
            <w:tcBorders>
              <w:top w:val="nil"/>
              <w:left w:val="nil"/>
              <w:bottom w:val="nil"/>
              <w:right w:val="nil"/>
            </w:tcBorders>
            <w:shd w:val="clear" w:color="000000" w:fill="77C37C"/>
            <w:noWrap/>
            <w:vAlign w:val="bottom"/>
            <w:hideMark/>
          </w:tcPr>
          <w:p w14:paraId="64D3825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w:t>
            </w:r>
          </w:p>
        </w:tc>
        <w:tc>
          <w:tcPr>
            <w:tcW w:w="0" w:type="auto"/>
            <w:tcBorders>
              <w:top w:val="nil"/>
              <w:left w:val="nil"/>
              <w:bottom w:val="nil"/>
              <w:right w:val="nil"/>
            </w:tcBorders>
            <w:shd w:val="clear" w:color="000000" w:fill="BCD780"/>
            <w:noWrap/>
            <w:vAlign w:val="bottom"/>
            <w:hideMark/>
          </w:tcPr>
          <w:p w14:paraId="213BD49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w:t>
            </w:r>
          </w:p>
        </w:tc>
      </w:tr>
      <w:tr w:rsidR="00C80FC9" w:rsidRPr="00C80FC9" w14:paraId="4D83AA71" w14:textId="77777777" w:rsidTr="00613861">
        <w:trPr>
          <w:trHeight w:val="300"/>
        </w:trPr>
        <w:tc>
          <w:tcPr>
            <w:tcW w:w="0" w:type="auto"/>
            <w:tcBorders>
              <w:top w:val="nil"/>
              <w:left w:val="nil"/>
              <w:bottom w:val="nil"/>
              <w:right w:val="nil"/>
            </w:tcBorders>
            <w:shd w:val="clear" w:color="auto" w:fill="auto"/>
            <w:noWrap/>
            <w:vAlign w:val="bottom"/>
            <w:hideMark/>
          </w:tcPr>
          <w:p w14:paraId="4E78C7A8" w14:textId="77777777" w:rsidR="00C80FC9" w:rsidRPr="00C80FC9" w:rsidRDefault="00C80FC9" w:rsidP="00613861">
            <w:pPr>
              <w:jc w:val="left"/>
              <w:rPr>
                <w:rFonts w:ascii="Calibri" w:eastAsia="Times New Roman" w:hAnsi="Calibri" w:cs="Calibri"/>
                <w:color w:val="000000"/>
                <w:sz w:val="22"/>
                <w:szCs w:val="22"/>
                <w:lang w:val="en-GB" w:eastAsia="en-GB"/>
              </w:rPr>
            </w:pPr>
            <w:proofErr w:type="spellStart"/>
            <w:r w:rsidRPr="00C80FC9">
              <w:rPr>
                <w:rFonts w:ascii="Calibri" w:eastAsia="Times New Roman" w:hAnsi="Calibri" w:cs="Calibri"/>
                <w:color w:val="000000"/>
                <w:sz w:val="22"/>
                <w:szCs w:val="22"/>
                <w:lang w:val="en-GB" w:eastAsia="en-GB"/>
              </w:rPr>
              <w:t>North_America</w:t>
            </w:r>
            <w:proofErr w:type="spellEnd"/>
          </w:p>
        </w:tc>
        <w:tc>
          <w:tcPr>
            <w:tcW w:w="0" w:type="auto"/>
            <w:tcBorders>
              <w:top w:val="nil"/>
              <w:left w:val="nil"/>
              <w:bottom w:val="nil"/>
              <w:right w:val="nil"/>
            </w:tcBorders>
            <w:shd w:val="clear" w:color="000000" w:fill="FFE683"/>
            <w:noWrap/>
            <w:vAlign w:val="bottom"/>
            <w:hideMark/>
          </w:tcPr>
          <w:p w14:paraId="0A9059B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c>
          <w:tcPr>
            <w:tcW w:w="0" w:type="auto"/>
            <w:tcBorders>
              <w:top w:val="nil"/>
              <w:left w:val="nil"/>
              <w:bottom w:val="nil"/>
              <w:right w:val="nil"/>
            </w:tcBorders>
            <w:shd w:val="clear" w:color="000000" w:fill="FFEA84"/>
            <w:noWrap/>
            <w:vAlign w:val="bottom"/>
            <w:hideMark/>
          </w:tcPr>
          <w:p w14:paraId="5ECF7C1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c>
          <w:tcPr>
            <w:tcW w:w="0" w:type="auto"/>
            <w:tcBorders>
              <w:top w:val="nil"/>
              <w:left w:val="nil"/>
              <w:bottom w:val="nil"/>
              <w:right w:val="nil"/>
            </w:tcBorders>
            <w:shd w:val="clear" w:color="000000" w:fill="97CD7E"/>
            <w:noWrap/>
            <w:vAlign w:val="bottom"/>
            <w:hideMark/>
          </w:tcPr>
          <w:p w14:paraId="58D8E67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w:t>
            </w:r>
          </w:p>
        </w:tc>
        <w:tc>
          <w:tcPr>
            <w:tcW w:w="0" w:type="auto"/>
            <w:tcBorders>
              <w:top w:val="nil"/>
              <w:left w:val="nil"/>
              <w:bottom w:val="nil"/>
              <w:right w:val="nil"/>
            </w:tcBorders>
            <w:shd w:val="clear" w:color="000000" w:fill="8DCA7D"/>
            <w:noWrap/>
            <w:vAlign w:val="bottom"/>
            <w:hideMark/>
          </w:tcPr>
          <w:p w14:paraId="140EF24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w:t>
            </w:r>
          </w:p>
        </w:tc>
        <w:tc>
          <w:tcPr>
            <w:tcW w:w="0" w:type="auto"/>
            <w:tcBorders>
              <w:top w:val="nil"/>
              <w:left w:val="nil"/>
              <w:bottom w:val="nil"/>
              <w:right w:val="nil"/>
            </w:tcBorders>
            <w:shd w:val="clear" w:color="000000" w:fill="F1E783"/>
            <w:noWrap/>
            <w:vAlign w:val="bottom"/>
            <w:hideMark/>
          </w:tcPr>
          <w:p w14:paraId="1C70348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4.3</w:t>
            </w:r>
          </w:p>
        </w:tc>
        <w:tc>
          <w:tcPr>
            <w:tcW w:w="0" w:type="auto"/>
            <w:tcBorders>
              <w:top w:val="nil"/>
              <w:left w:val="nil"/>
              <w:bottom w:val="nil"/>
              <w:right w:val="nil"/>
            </w:tcBorders>
            <w:shd w:val="clear" w:color="000000" w:fill="D7DF81"/>
            <w:noWrap/>
            <w:vAlign w:val="bottom"/>
            <w:hideMark/>
          </w:tcPr>
          <w:p w14:paraId="179AF5A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83C77C"/>
            <w:noWrap/>
            <w:vAlign w:val="bottom"/>
            <w:hideMark/>
          </w:tcPr>
          <w:p w14:paraId="2ECE073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w:t>
            </w:r>
          </w:p>
        </w:tc>
        <w:tc>
          <w:tcPr>
            <w:tcW w:w="0" w:type="auto"/>
            <w:tcBorders>
              <w:top w:val="nil"/>
              <w:left w:val="nil"/>
              <w:bottom w:val="nil"/>
              <w:right w:val="nil"/>
            </w:tcBorders>
            <w:shd w:val="clear" w:color="000000" w:fill="7DC57C"/>
            <w:noWrap/>
            <w:vAlign w:val="bottom"/>
            <w:hideMark/>
          </w:tcPr>
          <w:p w14:paraId="30F8A2A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1.2</w:t>
            </w:r>
          </w:p>
        </w:tc>
      </w:tr>
      <w:tr w:rsidR="00C80FC9" w:rsidRPr="00C80FC9" w14:paraId="559A6343" w14:textId="77777777" w:rsidTr="00613861">
        <w:trPr>
          <w:trHeight w:val="300"/>
        </w:trPr>
        <w:tc>
          <w:tcPr>
            <w:tcW w:w="0" w:type="auto"/>
            <w:tcBorders>
              <w:top w:val="nil"/>
              <w:left w:val="nil"/>
              <w:bottom w:val="nil"/>
              <w:right w:val="nil"/>
            </w:tcBorders>
            <w:shd w:val="clear" w:color="auto" w:fill="auto"/>
            <w:noWrap/>
            <w:vAlign w:val="bottom"/>
            <w:hideMark/>
          </w:tcPr>
          <w:p w14:paraId="4F2E947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EU28</w:t>
            </w:r>
          </w:p>
        </w:tc>
        <w:tc>
          <w:tcPr>
            <w:tcW w:w="0" w:type="auto"/>
            <w:tcBorders>
              <w:top w:val="nil"/>
              <w:left w:val="nil"/>
              <w:bottom w:val="nil"/>
              <w:right w:val="nil"/>
            </w:tcBorders>
            <w:shd w:val="clear" w:color="000000" w:fill="E3E382"/>
            <w:noWrap/>
            <w:vAlign w:val="bottom"/>
            <w:hideMark/>
          </w:tcPr>
          <w:p w14:paraId="49030DF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3.9</w:t>
            </w:r>
          </w:p>
        </w:tc>
        <w:tc>
          <w:tcPr>
            <w:tcW w:w="0" w:type="auto"/>
            <w:tcBorders>
              <w:top w:val="nil"/>
              <w:left w:val="nil"/>
              <w:bottom w:val="nil"/>
              <w:right w:val="nil"/>
            </w:tcBorders>
            <w:shd w:val="clear" w:color="000000" w:fill="FFE383"/>
            <w:noWrap/>
            <w:vAlign w:val="bottom"/>
            <w:hideMark/>
          </w:tcPr>
          <w:p w14:paraId="153ADFE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6.7</w:t>
            </w:r>
          </w:p>
        </w:tc>
        <w:tc>
          <w:tcPr>
            <w:tcW w:w="0" w:type="auto"/>
            <w:tcBorders>
              <w:top w:val="nil"/>
              <w:left w:val="nil"/>
              <w:bottom w:val="nil"/>
              <w:right w:val="nil"/>
            </w:tcBorders>
            <w:shd w:val="clear" w:color="000000" w:fill="77C37C"/>
            <w:noWrap/>
            <w:vAlign w:val="bottom"/>
            <w:hideMark/>
          </w:tcPr>
          <w:p w14:paraId="0EAC2C0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w:t>
            </w:r>
          </w:p>
        </w:tc>
        <w:tc>
          <w:tcPr>
            <w:tcW w:w="0" w:type="auto"/>
            <w:tcBorders>
              <w:top w:val="nil"/>
              <w:left w:val="nil"/>
              <w:bottom w:val="nil"/>
              <w:right w:val="nil"/>
            </w:tcBorders>
            <w:shd w:val="clear" w:color="000000" w:fill="81C67C"/>
            <w:noWrap/>
            <w:vAlign w:val="bottom"/>
            <w:hideMark/>
          </w:tcPr>
          <w:p w14:paraId="7E211E1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w:t>
            </w:r>
          </w:p>
        </w:tc>
        <w:tc>
          <w:tcPr>
            <w:tcW w:w="0" w:type="auto"/>
            <w:tcBorders>
              <w:top w:val="nil"/>
              <w:left w:val="nil"/>
              <w:bottom w:val="nil"/>
              <w:right w:val="nil"/>
            </w:tcBorders>
            <w:shd w:val="clear" w:color="000000" w:fill="BED880"/>
            <w:noWrap/>
            <w:vAlign w:val="bottom"/>
            <w:hideMark/>
          </w:tcPr>
          <w:p w14:paraId="578B6E1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w:t>
            </w:r>
          </w:p>
        </w:tc>
        <w:tc>
          <w:tcPr>
            <w:tcW w:w="0" w:type="auto"/>
            <w:tcBorders>
              <w:top w:val="nil"/>
              <w:left w:val="nil"/>
              <w:bottom w:val="nil"/>
              <w:right w:val="nil"/>
            </w:tcBorders>
            <w:shd w:val="clear" w:color="000000" w:fill="FFE884"/>
            <w:noWrap/>
            <w:vAlign w:val="bottom"/>
            <w:hideMark/>
          </w:tcPr>
          <w:p w14:paraId="1B0BEC6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5.4</w:t>
            </w:r>
          </w:p>
        </w:tc>
        <w:tc>
          <w:tcPr>
            <w:tcW w:w="0" w:type="auto"/>
            <w:tcBorders>
              <w:top w:val="nil"/>
              <w:left w:val="nil"/>
              <w:bottom w:val="nil"/>
              <w:right w:val="nil"/>
            </w:tcBorders>
            <w:shd w:val="clear" w:color="000000" w:fill="6DC17B"/>
            <w:noWrap/>
            <w:vAlign w:val="bottom"/>
            <w:hideMark/>
          </w:tcPr>
          <w:p w14:paraId="337A240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0.8</w:t>
            </w:r>
          </w:p>
        </w:tc>
        <w:tc>
          <w:tcPr>
            <w:tcW w:w="0" w:type="auto"/>
            <w:tcBorders>
              <w:top w:val="nil"/>
              <w:left w:val="nil"/>
              <w:bottom w:val="nil"/>
              <w:right w:val="nil"/>
            </w:tcBorders>
            <w:shd w:val="clear" w:color="000000" w:fill="74C37C"/>
            <w:noWrap/>
            <w:vAlign w:val="bottom"/>
            <w:hideMark/>
          </w:tcPr>
          <w:p w14:paraId="6FC437B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w:t>
            </w:r>
          </w:p>
        </w:tc>
      </w:tr>
      <w:tr w:rsidR="00C80FC9" w:rsidRPr="00C80FC9" w14:paraId="17BBD525" w14:textId="77777777" w:rsidTr="00613861">
        <w:trPr>
          <w:trHeight w:val="300"/>
        </w:trPr>
        <w:tc>
          <w:tcPr>
            <w:tcW w:w="0" w:type="auto"/>
            <w:tcBorders>
              <w:top w:val="nil"/>
              <w:left w:val="nil"/>
              <w:bottom w:val="nil"/>
              <w:right w:val="nil"/>
            </w:tcBorders>
            <w:shd w:val="clear" w:color="auto" w:fill="auto"/>
            <w:noWrap/>
            <w:vAlign w:val="bottom"/>
            <w:hideMark/>
          </w:tcPr>
          <w:p w14:paraId="1EDEDDE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AUS</w:t>
            </w:r>
          </w:p>
        </w:tc>
        <w:tc>
          <w:tcPr>
            <w:tcW w:w="0" w:type="auto"/>
            <w:tcBorders>
              <w:top w:val="nil"/>
              <w:left w:val="nil"/>
              <w:bottom w:val="nil"/>
              <w:right w:val="nil"/>
            </w:tcBorders>
            <w:shd w:val="clear" w:color="000000" w:fill="E7E482"/>
            <w:noWrap/>
            <w:vAlign w:val="bottom"/>
            <w:hideMark/>
          </w:tcPr>
          <w:p w14:paraId="66F2C0B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4.0</w:t>
            </w:r>
          </w:p>
        </w:tc>
        <w:tc>
          <w:tcPr>
            <w:tcW w:w="0" w:type="auto"/>
            <w:tcBorders>
              <w:top w:val="nil"/>
              <w:left w:val="nil"/>
              <w:bottom w:val="nil"/>
              <w:right w:val="nil"/>
            </w:tcBorders>
            <w:shd w:val="clear" w:color="000000" w:fill="FFE683"/>
            <w:noWrap/>
            <w:vAlign w:val="bottom"/>
            <w:hideMark/>
          </w:tcPr>
          <w:p w14:paraId="09D87E0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c>
          <w:tcPr>
            <w:tcW w:w="0" w:type="auto"/>
            <w:tcBorders>
              <w:top w:val="nil"/>
              <w:left w:val="nil"/>
              <w:bottom w:val="nil"/>
              <w:right w:val="nil"/>
            </w:tcBorders>
            <w:shd w:val="clear" w:color="000000" w:fill="98CD7E"/>
            <w:noWrap/>
            <w:vAlign w:val="bottom"/>
            <w:hideMark/>
          </w:tcPr>
          <w:p w14:paraId="5168BAC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w:t>
            </w:r>
          </w:p>
        </w:tc>
        <w:tc>
          <w:tcPr>
            <w:tcW w:w="0" w:type="auto"/>
            <w:tcBorders>
              <w:top w:val="nil"/>
              <w:left w:val="nil"/>
              <w:bottom w:val="nil"/>
              <w:right w:val="nil"/>
            </w:tcBorders>
            <w:shd w:val="clear" w:color="000000" w:fill="BAD780"/>
            <w:noWrap/>
            <w:vAlign w:val="bottom"/>
            <w:hideMark/>
          </w:tcPr>
          <w:p w14:paraId="39D30A8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2.8</w:t>
            </w:r>
          </w:p>
        </w:tc>
        <w:tc>
          <w:tcPr>
            <w:tcW w:w="0" w:type="auto"/>
            <w:tcBorders>
              <w:top w:val="nil"/>
              <w:left w:val="nil"/>
              <w:bottom w:val="nil"/>
              <w:right w:val="nil"/>
            </w:tcBorders>
            <w:shd w:val="clear" w:color="000000" w:fill="C1D980"/>
            <w:noWrap/>
            <w:vAlign w:val="bottom"/>
            <w:hideMark/>
          </w:tcPr>
          <w:p w14:paraId="70480F3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F0E683"/>
            <w:noWrap/>
            <w:vAlign w:val="bottom"/>
            <w:hideMark/>
          </w:tcPr>
          <w:p w14:paraId="177CD54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c>
          <w:tcPr>
            <w:tcW w:w="0" w:type="auto"/>
            <w:tcBorders>
              <w:top w:val="nil"/>
              <w:left w:val="nil"/>
              <w:bottom w:val="nil"/>
              <w:right w:val="nil"/>
            </w:tcBorders>
            <w:shd w:val="clear" w:color="000000" w:fill="83C77C"/>
            <w:noWrap/>
            <w:vAlign w:val="bottom"/>
            <w:hideMark/>
          </w:tcPr>
          <w:p w14:paraId="2B0FAB7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w:t>
            </w:r>
          </w:p>
        </w:tc>
        <w:tc>
          <w:tcPr>
            <w:tcW w:w="0" w:type="auto"/>
            <w:tcBorders>
              <w:top w:val="nil"/>
              <w:left w:val="nil"/>
              <w:bottom w:val="nil"/>
              <w:right w:val="nil"/>
            </w:tcBorders>
            <w:shd w:val="clear" w:color="000000" w:fill="A1D07E"/>
            <w:noWrap/>
            <w:vAlign w:val="bottom"/>
            <w:hideMark/>
          </w:tcPr>
          <w:p w14:paraId="13329CF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2.2</w:t>
            </w:r>
          </w:p>
        </w:tc>
      </w:tr>
      <w:tr w:rsidR="00C80FC9" w:rsidRPr="00C80FC9" w14:paraId="614016EE" w14:textId="77777777" w:rsidTr="00613861">
        <w:trPr>
          <w:trHeight w:val="300"/>
        </w:trPr>
        <w:tc>
          <w:tcPr>
            <w:tcW w:w="0" w:type="auto"/>
            <w:tcBorders>
              <w:top w:val="nil"/>
              <w:left w:val="nil"/>
              <w:bottom w:val="nil"/>
              <w:right w:val="nil"/>
            </w:tcBorders>
            <w:shd w:val="clear" w:color="auto" w:fill="auto"/>
            <w:noWrap/>
            <w:vAlign w:val="bottom"/>
            <w:hideMark/>
          </w:tcPr>
          <w:p w14:paraId="1BECAF2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AUT</w:t>
            </w:r>
          </w:p>
        </w:tc>
        <w:tc>
          <w:tcPr>
            <w:tcW w:w="0" w:type="auto"/>
            <w:tcBorders>
              <w:top w:val="nil"/>
              <w:left w:val="nil"/>
              <w:bottom w:val="nil"/>
              <w:right w:val="nil"/>
            </w:tcBorders>
            <w:shd w:val="clear" w:color="000000" w:fill="FFE182"/>
            <w:noWrap/>
            <w:vAlign w:val="bottom"/>
            <w:hideMark/>
          </w:tcPr>
          <w:p w14:paraId="620751C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7.3</w:t>
            </w:r>
          </w:p>
        </w:tc>
        <w:tc>
          <w:tcPr>
            <w:tcW w:w="0" w:type="auto"/>
            <w:tcBorders>
              <w:top w:val="nil"/>
              <w:left w:val="nil"/>
              <w:bottom w:val="nil"/>
              <w:right w:val="nil"/>
            </w:tcBorders>
            <w:shd w:val="clear" w:color="000000" w:fill="FFDD82"/>
            <w:noWrap/>
            <w:vAlign w:val="bottom"/>
            <w:hideMark/>
          </w:tcPr>
          <w:p w14:paraId="4DD9933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8.3</w:t>
            </w:r>
          </w:p>
        </w:tc>
        <w:tc>
          <w:tcPr>
            <w:tcW w:w="0" w:type="auto"/>
            <w:tcBorders>
              <w:top w:val="nil"/>
              <w:left w:val="nil"/>
              <w:bottom w:val="nil"/>
              <w:right w:val="nil"/>
            </w:tcBorders>
            <w:shd w:val="clear" w:color="000000" w:fill="9BCE7E"/>
            <w:noWrap/>
            <w:vAlign w:val="bottom"/>
            <w:hideMark/>
          </w:tcPr>
          <w:p w14:paraId="2EF08C5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w:t>
            </w:r>
          </w:p>
        </w:tc>
        <w:tc>
          <w:tcPr>
            <w:tcW w:w="0" w:type="auto"/>
            <w:tcBorders>
              <w:top w:val="nil"/>
              <w:left w:val="nil"/>
              <w:bottom w:val="nil"/>
              <w:right w:val="nil"/>
            </w:tcBorders>
            <w:shd w:val="clear" w:color="000000" w:fill="C2D980"/>
            <w:noWrap/>
            <w:vAlign w:val="bottom"/>
            <w:hideMark/>
          </w:tcPr>
          <w:p w14:paraId="5D45327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FFE984"/>
            <w:noWrap/>
            <w:vAlign w:val="bottom"/>
            <w:hideMark/>
          </w:tcPr>
          <w:p w14:paraId="42ADA39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c>
          <w:tcPr>
            <w:tcW w:w="0" w:type="auto"/>
            <w:tcBorders>
              <w:top w:val="nil"/>
              <w:left w:val="nil"/>
              <w:bottom w:val="nil"/>
              <w:right w:val="nil"/>
            </w:tcBorders>
            <w:shd w:val="clear" w:color="000000" w:fill="FFE683"/>
            <w:noWrap/>
            <w:vAlign w:val="bottom"/>
            <w:hideMark/>
          </w:tcPr>
          <w:p w14:paraId="1A68F58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c>
          <w:tcPr>
            <w:tcW w:w="0" w:type="auto"/>
            <w:tcBorders>
              <w:top w:val="nil"/>
              <w:left w:val="nil"/>
              <w:bottom w:val="nil"/>
              <w:right w:val="nil"/>
            </w:tcBorders>
            <w:shd w:val="clear" w:color="000000" w:fill="8AC97D"/>
            <w:noWrap/>
            <w:vAlign w:val="bottom"/>
            <w:hideMark/>
          </w:tcPr>
          <w:p w14:paraId="47A0F01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w:t>
            </w:r>
          </w:p>
        </w:tc>
        <w:tc>
          <w:tcPr>
            <w:tcW w:w="0" w:type="auto"/>
            <w:tcBorders>
              <w:top w:val="nil"/>
              <w:left w:val="nil"/>
              <w:bottom w:val="nil"/>
              <w:right w:val="nil"/>
            </w:tcBorders>
            <w:shd w:val="clear" w:color="000000" w:fill="A5D17E"/>
            <w:noWrap/>
            <w:vAlign w:val="bottom"/>
            <w:hideMark/>
          </w:tcPr>
          <w:p w14:paraId="0426D82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2.3</w:t>
            </w:r>
          </w:p>
        </w:tc>
      </w:tr>
      <w:tr w:rsidR="00C80FC9" w:rsidRPr="00C80FC9" w14:paraId="0EE47614" w14:textId="77777777" w:rsidTr="00613861">
        <w:trPr>
          <w:trHeight w:val="300"/>
        </w:trPr>
        <w:tc>
          <w:tcPr>
            <w:tcW w:w="0" w:type="auto"/>
            <w:tcBorders>
              <w:top w:val="nil"/>
              <w:left w:val="nil"/>
              <w:bottom w:val="nil"/>
              <w:right w:val="nil"/>
            </w:tcBorders>
            <w:shd w:val="clear" w:color="auto" w:fill="auto"/>
            <w:noWrap/>
            <w:vAlign w:val="bottom"/>
            <w:hideMark/>
          </w:tcPr>
          <w:p w14:paraId="72BC877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BEL</w:t>
            </w:r>
          </w:p>
        </w:tc>
        <w:tc>
          <w:tcPr>
            <w:tcW w:w="0" w:type="auto"/>
            <w:tcBorders>
              <w:top w:val="nil"/>
              <w:left w:val="nil"/>
              <w:bottom w:val="nil"/>
              <w:right w:val="nil"/>
            </w:tcBorders>
            <w:shd w:val="clear" w:color="000000" w:fill="F3E783"/>
            <w:noWrap/>
            <w:vAlign w:val="bottom"/>
            <w:hideMark/>
          </w:tcPr>
          <w:p w14:paraId="45A5ECB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4.3</w:t>
            </w:r>
          </w:p>
        </w:tc>
        <w:tc>
          <w:tcPr>
            <w:tcW w:w="0" w:type="auto"/>
            <w:tcBorders>
              <w:top w:val="nil"/>
              <w:left w:val="nil"/>
              <w:bottom w:val="nil"/>
              <w:right w:val="nil"/>
            </w:tcBorders>
            <w:shd w:val="clear" w:color="000000" w:fill="FB9B75"/>
            <w:noWrap/>
            <w:vAlign w:val="bottom"/>
            <w:hideMark/>
          </w:tcPr>
          <w:p w14:paraId="09773ED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25.4</w:t>
            </w:r>
          </w:p>
        </w:tc>
        <w:tc>
          <w:tcPr>
            <w:tcW w:w="0" w:type="auto"/>
            <w:tcBorders>
              <w:top w:val="nil"/>
              <w:left w:val="nil"/>
              <w:bottom w:val="nil"/>
              <w:right w:val="nil"/>
            </w:tcBorders>
            <w:shd w:val="clear" w:color="000000" w:fill="D2DE81"/>
            <w:noWrap/>
            <w:vAlign w:val="bottom"/>
            <w:hideMark/>
          </w:tcPr>
          <w:p w14:paraId="3EB36CF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FDF82"/>
            <w:noWrap/>
            <w:vAlign w:val="bottom"/>
            <w:hideMark/>
          </w:tcPr>
          <w:p w14:paraId="046820E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7.7</w:t>
            </w:r>
          </w:p>
        </w:tc>
        <w:tc>
          <w:tcPr>
            <w:tcW w:w="0" w:type="auto"/>
            <w:tcBorders>
              <w:top w:val="nil"/>
              <w:left w:val="nil"/>
              <w:bottom w:val="nil"/>
              <w:right w:val="nil"/>
            </w:tcBorders>
            <w:shd w:val="clear" w:color="000000" w:fill="C4DA80"/>
            <w:noWrap/>
            <w:vAlign w:val="bottom"/>
            <w:hideMark/>
          </w:tcPr>
          <w:p w14:paraId="29C37B0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3.1</w:t>
            </w:r>
          </w:p>
        </w:tc>
        <w:tc>
          <w:tcPr>
            <w:tcW w:w="0" w:type="auto"/>
            <w:tcBorders>
              <w:top w:val="nil"/>
              <w:left w:val="nil"/>
              <w:bottom w:val="nil"/>
              <w:right w:val="nil"/>
            </w:tcBorders>
            <w:shd w:val="clear" w:color="000000" w:fill="FDB97B"/>
            <w:noWrap/>
            <w:vAlign w:val="bottom"/>
            <w:hideMark/>
          </w:tcPr>
          <w:p w14:paraId="4B53F3C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17.6</w:t>
            </w:r>
          </w:p>
        </w:tc>
        <w:tc>
          <w:tcPr>
            <w:tcW w:w="0" w:type="auto"/>
            <w:tcBorders>
              <w:top w:val="nil"/>
              <w:left w:val="nil"/>
              <w:bottom w:val="nil"/>
              <w:right w:val="nil"/>
            </w:tcBorders>
            <w:shd w:val="clear" w:color="000000" w:fill="B2D47F"/>
            <w:noWrap/>
            <w:vAlign w:val="bottom"/>
            <w:hideMark/>
          </w:tcPr>
          <w:p w14:paraId="6EBC7F5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2.6</w:t>
            </w:r>
          </w:p>
        </w:tc>
        <w:tc>
          <w:tcPr>
            <w:tcW w:w="0" w:type="auto"/>
            <w:tcBorders>
              <w:top w:val="nil"/>
              <w:left w:val="nil"/>
              <w:bottom w:val="nil"/>
              <w:right w:val="nil"/>
            </w:tcBorders>
            <w:shd w:val="clear" w:color="000000" w:fill="FFE884"/>
            <w:noWrap/>
            <w:vAlign w:val="bottom"/>
            <w:hideMark/>
          </w:tcPr>
          <w:p w14:paraId="506D5F0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5.6</w:t>
            </w:r>
          </w:p>
        </w:tc>
      </w:tr>
      <w:tr w:rsidR="00C80FC9" w:rsidRPr="00C80FC9" w14:paraId="6E4284CA" w14:textId="77777777" w:rsidTr="00613861">
        <w:trPr>
          <w:trHeight w:val="300"/>
        </w:trPr>
        <w:tc>
          <w:tcPr>
            <w:tcW w:w="0" w:type="auto"/>
            <w:tcBorders>
              <w:top w:val="nil"/>
              <w:left w:val="nil"/>
              <w:bottom w:val="nil"/>
              <w:right w:val="nil"/>
            </w:tcBorders>
            <w:shd w:val="clear" w:color="auto" w:fill="auto"/>
            <w:noWrap/>
            <w:vAlign w:val="bottom"/>
            <w:hideMark/>
          </w:tcPr>
          <w:p w14:paraId="6D92968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BGR</w:t>
            </w:r>
          </w:p>
        </w:tc>
        <w:tc>
          <w:tcPr>
            <w:tcW w:w="0" w:type="auto"/>
            <w:tcBorders>
              <w:top w:val="nil"/>
              <w:left w:val="nil"/>
              <w:bottom w:val="nil"/>
              <w:right w:val="nil"/>
            </w:tcBorders>
            <w:shd w:val="clear" w:color="000000" w:fill="FFE683"/>
            <w:noWrap/>
            <w:vAlign w:val="bottom"/>
            <w:hideMark/>
          </w:tcPr>
          <w:p w14:paraId="2BA4F0B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6.0</w:t>
            </w:r>
          </w:p>
        </w:tc>
        <w:tc>
          <w:tcPr>
            <w:tcW w:w="0" w:type="auto"/>
            <w:tcBorders>
              <w:top w:val="nil"/>
              <w:left w:val="nil"/>
              <w:bottom w:val="nil"/>
              <w:right w:val="nil"/>
            </w:tcBorders>
            <w:shd w:val="clear" w:color="000000" w:fill="FCB079"/>
            <w:noWrap/>
            <w:vAlign w:val="bottom"/>
            <w:hideMark/>
          </w:tcPr>
          <w:p w14:paraId="71B451B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19.9</w:t>
            </w:r>
          </w:p>
        </w:tc>
        <w:tc>
          <w:tcPr>
            <w:tcW w:w="0" w:type="auto"/>
            <w:tcBorders>
              <w:top w:val="nil"/>
              <w:left w:val="nil"/>
              <w:bottom w:val="nil"/>
              <w:right w:val="nil"/>
            </w:tcBorders>
            <w:shd w:val="clear" w:color="000000" w:fill="DBE081"/>
            <w:noWrap/>
            <w:vAlign w:val="bottom"/>
            <w:hideMark/>
          </w:tcPr>
          <w:p w14:paraId="2DAF7EC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FFE483"/>
            <w:noWrap/>
            <w:vAlign w:val="bottom"/>
            <w:hideMark/>
          </w:tcPr>
          <w:p w14:paraId="40A01D4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6.6</w:t>
            </w:r>
          </w:p>
        </w:tc>
        <w:tc>
          <w:tcPr>
            <w:tcW w:w="0" w:type="auto"/>
            <w:tcBorders>
              <w:top w:val="nil"/>
              <w:left w:val="nil"/>
              <w:bottom w:val="nil"/>
              <w:right w:val="nil"/>
            </w:tcBorders>
            <w:shd w:val="clear" w:color="000000" w:fill="FFEB84"/>
            <w:noWrap/>
            <w:vAlign w:val="bottom"/>
            <w:hideMark/>
          </w:tcPr>
          <w:p w14:paraId="598FACA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4.7</w:t>
            </w:r>
          </w:p>
        </w:tc>
        <w:tc>
          <w:tcPr>
            <w:tcW w:w="0" w:type="auto"/>
            <w:tcBorders>
              <w:top w:val="nil"/>
              <w:left w:val="nil"/>
              <w:bottom w:val="nil"/>
              <w:right w:val="nil"/>
            </w:tcBorders>
            <w:shd w:val="clear" w:color="000000" w:fill="FDC07C"/>
            <w:noWrap/>
            <w:vAlign w:val="bottom"/>
            <w:hideMark/>
          </w:tcPr>
          <w:p w14:paraId="77DF01D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15.9</w:t>
            </w:r>
          </w:p>
        </w:tc>
        <w:tc>
          <w:tcPr>
            <w:tcW w:w="0" w:type="auto"/>
            <w:tcBorders>
              <w:top w:val="nil"/>
              <w:left w:val="nil"/>
              <w:bottom w:val="nil"/>
              <w:right w:val="nil"/>
            </w:tcBorders>
            <w:shd w:val="clear" w:color="000000" w:fill="B0D47F"/>
            <w:noWrap/>
            <w:vAlign w:val="bottom"/>
            <w:hideMark/>
          </w:tcPr>
          <w:p w14:paraId="4156956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2.5</w:t>
            </w:r>
          </w:p>
        </w:tc>
        <w:tc>
          <w:tcPr>
            <w:tcW w:w="0" w:type="auto"/>
            <w:tcBorders>
              <w:top w:val="nil"/>
              <w:left w:val="nil"/>
              <w:bottom w:val="nil"/>
              <w:right w:val="nil"/>
            </w:tcBorders>
            <w:shd w:val="clear" w:color="000000" w:fill="FFEA84"/>
            <w:noWrap/>
            <w:vAlign w:val="bottom"/>
            <w:hideMark/>
          </w:tcPr>
          <w:p w14:paraId="31ADA93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5.0</w:t>
            </w:r>
          </w:p>
        </w:tc>
      </w:tr>
      <w:tr w:rsidR="00C80FC9" w:rsidRPr="00C80FC9" w14:paraId="09A99968" w14:textId="77777777" w:rsidTr="00613861">
        <w:trPr>
          <w:trHeight w:val="300"/>
        </w:trPr>
        <w:tc>
          <w:tcPr>
            <w:tcW w:w="0" w:type="auto"/>
            <w:tcBorders>
              <w:top w:val="nil"/>
              <w:left w:val="nil"/>
              <w:bottom w:val="nil"/>
              <w:right w:val="nil"/>
            </w:tcBorders>
            <w:shd w:val="clear" w:color="auto" w:fill="auto"/>
            <w:noWrap/>
            <w:vAlign w:val="bottom"/>
            <w:hideMark/>
          </w:tcPr>
          <w:p w14:paraId="08ED2E5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BRA</w:t>
            </w:r>
          </w:p>
        </w:tc>
        <w:tc>
          <w:tcPr>
            <w:tcW w:w="0" w:type="auto"/>
            <w:tcBorders>
              <w:top w:val="nil"/>
              <w:left w:val="nil"/>
              <w:bottom w:val="nil"/>
              <w:right w:val="nil"/>
            </w:tcBorders>
            <w:shd w:val="clear" w:color="000000" w:fill="FED480"/>
            <w:noWrap/>
            <w:vAlign w:val="bottom"/>
            <w:hideMark/>
          </w:tcPr>
          <w:p w14:paraId="0E17D4A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10.6</w:t>
            </w:r>
          </w:p>
        </w:tc>
        <w:tc>
          <w:tcPr>
            <w:tcW w:w="0" w:type="auto"/>
            <w:tcBorders>
              <w:top w:val="nil"/>
              <w:left w:val="nil"/>
              <w:bottom w:val="nil"/>
              <w:right w:val="nil"/>
            </w:tcBorders>
            <w:shd w:val="clear" w:color="000000" w:fill="FED17F"/>
            <w:noWrap/>
            <w:vAlign w:val="bottom"/>
            <w:hideMark/>
          </w:tcPr>
          <w:p w14:paraId="434555E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11.4</w:t>
            </w:r>
          </w:p>
        </w:tc>
        <w:tc>
          <w:tcPr>
            <w:tcW w:w="0" w:type="auto"/>
            <w:tcBorders>
              <w:top w:val="nil"/>
              <w:left w:val="nil"/>
              <w:bottom w:val="nil"/>
              <w:right w:val="nil"/>
            </w:tcBorders>
            <w:shd w:val="clear" w:color="000000" w:fill="FFEB84"/>
            <w:noWrap/>
            <w:vAlign w:val="bottom"/>
            <w:hideMark/>
          </w:tcPr>
          <w:p w14:paraId="55FDF70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4.8</w:t>
            </w:r>
          </w:p>
        </w:tc>
        <w:tc>
          <w:tcPr>
            <w:tcW w:w="0" w:type="auto"/>
            <w:tcBorders>
              <w:top w:val="nil"/>
              <w:left w:val="nil"/>
              <w:bottom w:val="nil"/>
              <w:right w:val="nil"/>
            </w:tcBorders>
            <w:shd w:val="clear" w:color="000000" w:fill="FFE784"/>
            <w:noWrap/>
            <w:vAlign w:val="bottom"/>
            <w:hideMark/>
          </w:tcPr>
          <w:p w14:paraId="0AF9CB0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c>
          <w:tcPr>
            <w:tcW w:w="0" w:type="auto"/>
            <w:tcBorders>
              <w:top w:val="nil"/>
              <w:left w:val="nil"/>
              <w:bottom w:val="nil"/>
              <w:right w:val="nil"/>
            </w:tcBorders>
            <w:shd w:val="clear" w:color="000000" w:fill="FFDF82"/>
            <w:noWrap/>
            <w:vAlign w:val="bottom"/>
            <w:hideMark/>
          </w:tcPr>
          <w:p w14:paraId="2BEE104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7.9</w:t>
            </w:r>
          </w:p>
        </w:tc>
        <w:tc>
          <w:tcPr>
            <w:tcW w:w="0" w:type="auto"/>
            <w:tcBorders>
              <w:top w:val="nil"/>
              <w:left w:val="nil"/>
              <w:bottom w:val="nil"/>
              <w:right w:val="nil"/>
            </w:tcBorders>
            <w:shd w:val="clear" w:color="000000" w:fill="FFDA81"/>
            <w:noWrap/>
            <w:vAlign w:val="bottom"/>
            <w:hideMark/>
          </w:tcPr>
          <w:p w14:paraId="66F333A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9.0</w:t>
            </w:r>
          </w:p>
        </w:tc>
        <w:tc>
          <w:tcPr>
            <w:tcW w:w="0" w:type="auto"/>
            <w:tcBorders>
              <w:top w:val="nil"/>
              <w:left w:val="nil"/>
              <w:bottom w:val="nil"/>
              <w:right w:val="nil"/>
            </w:tcBorders>
            <w:shd w:val="clear" w:color="000000" w:fill="D4DE81"/>
            <w:noWrap/>
            <w:vAlign w:val="bottom"/>
            <w:hideMark/>
          </w:tcPr>
          <w:p w14:paraId="1B109E6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E6E482"/>
            <w:noWrap/>
            <w:vAlign w:val="bottom"/>
            <w:hideMark/>
          </w:tcPr>
          <w:p w14:paraId="6799930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4.0</w:t>
            </w:r>
          </w:p>
        </w:tc>
      </w:tr>
      <w:tr w:rsidR="00C80FC9" w:rsidRPr="00C80FC9" w14:paraId="0FBF0EA1" w14:textId="77777777" w:rsidTr="00613861">
        <w:trPr>
          <w:trHeight w:val="300"/>
        </w:trPr>
        <w:tc>
          <w:tcPr>
            <w:tcW w:w="0" w:type="auto"/>
            <w:tcBorders>
              <w:top w:val="nil"/>
              <w:left w:val="nil"/>
              <w:bottom w:val="nil"/>
              <w:right w:val="nil"/>
            </w:tcBorders>
            <w:shd w:val="clear" w:color="auto" w:fill="auto"/>
            <w:noWrap/>
            <w:vAlign w:val="bottom"/>
            <w:hideMark/>
          </w:tcPr>
          <w:p w14:paraId="4A6EF0E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CAN</w:t>
            </w:r>
          </w:p>
        </w:tc>
        <w:tc>
          <w:tcPr>
            <w:tcW w:w="0" w:type="auto"/>
            <w:tcBorders>
              <w:top w:val="nil"/>
              <w:left w:val="nil"/>
              <w:bottom w:val="nil"/>
              <w:right w:val="nil"/>
            </w:tcBorders>
            <w:shd w:val="clear" w:color="000000" w:fill="FFE784"/>
            <w:noWrap/>
            <w:vAlign w:val="bottom"/>
            <w:hideMark/>
          </w:tcPr>
          <w:p w14:paraId="1D1D1B7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c>
          <w:tcPr>
            <w:tcW w:w="0" w:type="auto"/>
            <w:tcBorders>
              <w:top w:val="nil"/>
              <w:left w:val="nil"/>
              <w:bottom w:val="nil"/>
              <w:right w:val="nil"/>
            </w:tcBorders>
            <w:shd w:val="clear" w:color="000000" w:fill="FFE082"/>
            <w:noWrap/>
            <w:vAlign w:val="bottom"/>
            <w:hideMark/>
          </w:tcPr>
          <w:p w14:paraId="00B2C77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7.5</w:t>
            </w:r>
          </w:p>
        </w:tc>
        <w:tc>
          <w:tcPr>
            <w:tcW w:w="0" w:type="auto"/>
            <w:tcBorders>
              <w:top w:val="nil"/>
              <w:left w:val="nil"/>
              <w:bottom w:val="nil"/>
              <w:right w:val="nil"/>
            </w:tcBorders>
            <w:shd w:val="clear" w:color="000000" w:fill="97CD7E"/>
            <w:noWrap/>
            <w:vAlign w:val="bottom"/>
            <w:hideMark/>
          </w:tcPr>
          <w:p w14:paraId="659B256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w:t>
            </w:r>
          </w:p>
        </w:tc>
        <w:tc>
          <w:tcPr>
            <w:tcW w:w="0" w:type="auto"/>
            <w:tcBorders>
              <w:top w:val="nil"/>
              <w:left w:val="nil"/>
              <w:bottom w:val="nil"/>
              <w:right w:val="nil"/>
            </w:tcBorders>
            <w:shd w:val="clear" w:color="000000" w:fill="FFEA84"/>
            <w:noWrap/>
            <w:vAlign w:val="bottom"/>
            <w:hideMark/>
          </w:tcPr>
          <w:p w14:paraId="0BF5CB7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c>
          <w:tcPr>
            <w:tcW w:w="0" w:type="auto"/>
            <w:tcBorders>
              <w:top w:val="nil"/>
              <w:left w:val="nil"/>
              <w:bottom w:val="nil"/>
              <w:right w:val="nil"/>
            </w:tcBorders>
            <w:shd w:val="clear" w:color="000000" w:fill="E3E382"/>
            <w:noWrap/>
            <w:vAlign w:val="bottom"/>
            <w:hideMark/>
          </w:tcPr>
          <w:p w14:paraId="6F8B4F4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3.9</w:t>
            </w:r>
          </w:p>
        </w:tc>
        <w:tc>
          <w:tcPr>
            <w:tcW w:w="0" w:type="auto"/>
            <w:tcBorders>
              <w:top w:val="nil"/>
              <w:left w:val="nil"/>
              <w:bottom w:val="nil"/>
              <w:right w:val="nil"/>
            </w:tcBorders>
            <w:shd w:val="clear" w:color="000000" w:fill="FFE784"/>
            <w:noWrap/>
            <w:vAlign w:val="bottom"/>
            <w:hideMark/>
          </w:tcPr>
          <w:p w14:paraId="4E6D0F5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5.8</w:t>
            </w:r>
          </w:p>
        </w:tc>
        <w:tc>
          <w:tcPr>
            <w:tcW w:w="0" w:type="auto"/>
            <w:tcBorders>
              <w:top w:val="nil"/>
              <w:left w:val="nil"/>
              <w:bottom w:val="nil"/>
              <w:right w:val="nil"/>
            </w:tcBorders>
            <w:shd w:val="clear" w:color="000000" w:fill="88C87D"/>
            <w:noWrap/>
            <w:vAlign w:val="bottom"/>
            <w:hideMark/>
          </w:tcPr>
          <w:p w14:paraId="48F3420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w:t>
            </w:r>
          </w:p>
        </w:tc>
        <w:tc>
          <w:tcPr>
            <w:tcW w:w="0" w:type="auto"/>
            <w:tcBorders>
              <w:top w:val="nil"/>
              <w:left w:val="nil"/>
              <w:bottom w:val="nil"/>
              <w:right w:val="nil"/>
            </w:tcBorders>
            <w:shd w:val="clear" w:color="000000" w:fill="DCE182"/>
            <w:noWrap/>
            <w:vAlign w:val="bottom"/>
            <w:hideMark/>
          </w:tcPr>
          <w:p w14:paraId="37388E7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r>
      <w:tr w:rsidR="00C80FC9" w:rsidRPr="00C80FC9" w14:paraId="3AC75372" w14:textId="77777777" w:rsidTr="00613861">
        <w:trPr>
          <w:trHeight w:val="300"/>
        </w:trPr>
        <w:tc>
          <w:tcPr>
            <w:tcW w:w="0" w:type="auto"/>
            <w:tcBorders>
              <w:top w:val="nil"/>
              <w:left w:val="nil"/>
              <w:bottom w:val="nil"/>
              <w:right w:val="nil"/>
            </w:tcBorders>
            <w:shd w:val="clear" w:color="auto" w:fill="auto"/>
            <w:noWrap/>
            <w:vAlign w:val="bottom"/>
            <w:hideMark/>
          </w:tcPr>
          <w:p w14:paraId="2FA0F95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CHN</w:t>
            </w:r>
          </w:p>
        </w:tc>
        <w:tc>
          <w:tcPr>
            <w:tcW w:w="0" w:type="auto"/>
            <w:tcBorders>
              <w:top w:val="nil"/>
              <w:left w:val="nil"/>
              <w:bottom w:val="nil"/>
              <w:right w:val="nil"/>
            </w:tcBorders>
            <w:shd w:val="clear" w:color="000000" w:fill="FFDA81"/>
            <w:noWrap/>
            <w:vAlign w:val="bottom"/>
            <w:hideMark/>
          </w:tcPr>
          <w:p w14:paraId="4D89BFE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9.1</w:t>
            </w:r>
          </w:p>
        </w:tc>
        <w:tc>
          <w:tcPr>
            <w:tcW w:w="0" w:type="auto"/>
            <w:tcBorders>
              <w:top w:val="nil"/>
              <w:left w:val="nil"/>
              <w:bottom w:val="nil"/>
              <w:right w:val="nil"/>
            </w:tcBorders>
            <w:shd w:val="clear" w:color="000000" w:fill="FFDD82"/>
            <w:noWrap/>
            <w:vAlign w:val="bottom"/>
            <w:hideMark/>
          </w:tcPr>
          <w:p w14:paraId="3893666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8.5</w:t>
            </w:r>
          </w:p>
        </w:tc>
        <w:tc>
          <w:tcPr>
            <w:tcW w:w="0" w:type="auto"/>
            <w:tcBorders>
              <w:top w:val="nil"/>
              <w:left w:val="nil"/>
              <w:bottom w:val="nil"/>
              <w:right w:val="nil"/>
            </w:tcBorders>
            <w:shd w:val="clear" w:color="000000" w:fill="FFEB84"/>
            <w:noWrap/>
            <w:vAlign w:val="bottom"/>
            <w:hideMark/>
          </w:tcPr>
          <w:p w14:paraId="09CBFEF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4.8</w:t>
            </w:r>
          </w:p>
        </w:tc>
        <w:tc>
          <w:tcPr>
            <w:tcW w:w="0" w:type="auto"/>
            <w:tcBorders>
              <w:top w:val="nil"/>
              <w:left w:val="nil"/>
              <w:bottom w:val="nil"/>
              <w:right w:val="nil"/>
            </w:tcBorders>
            <w:shd w:val="clear" w:color="000000" w:fill="FFE784"/>
            <w:noWrap/>
            <w:vAlign w:val="bottom"/>
            <w:hideMark/>
          </w:tcPr>
          <w:p w14:paraId="720228F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c>
          <w:tcPr>
            <w:tcW w:w="0" w:type="auto"/>
            <w:tcBorders>
              <w:top w:val="nil"/>
              <w:left w:val="nil"/>
              <w:bottom w:val="nil"/>
              <w:right w:val="nil"/>
            </w:tcBorders>
            <w:shd w:val="clear" w:color="000000" w:fill="FFE183"/>
            <w:noWrap/>
            <w:vAlign w:val="bottom"/>
            <w:hideMark/>
          </w:tcPr>
          <w:p w14:paraId="57EB867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7.2</w:t>
            </w:r>
          </w:p>
        </w:tc>
        <w:tc>
          <w:tcPr>
            <w:tcW w:w="0" w:type="auto"/>
            <w:tcBorders>
              <w:top w:val="nil"/>
              <w:left w:val="nil"/>
              <w:bottom w:val="nil"/>
              <w:right w:val="nil"/>
            </w:tcBorders>
            <w:shd w:val="clear" w:color="000000" w:fill="FFE683"/>
            <w:noWrap/>
            <w:vAlign w:val="bottom"/>
            <w:hideMark/>
          </w:tcPr>
          <w:p w14:paraId="0193711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c>
          <w:tcPr>
            <w:tcW w:w="0" w:type="auto"/>
            <w:tcBorders>
              <w:top w:val="nil"/>
              <w:left w:val="nil"/>
              <w:bottom w:val="nil"/>
              <w:right w:val="nil"/>
            </w:tcBorders>
            <w:shd w:val="clear" w:color="000000" w:fill="D4DE81"/>
            <w:noWrap/>
            <w:vAlign w:val="bottom"/>
            <w:hideMark/>
          </w:tcPr>
          <w:p w14:paraId="1066F0C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8E983"/>
            <w:noWrap/>
            <w:vAlign w:val="bottom"/>
            <w:hideMark/>
          </w:tcPr>
          <w:p w14:paraId="582FBF3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4.5</w:t>
            </w:r>
          </w:p>
        </w:tc>
      </w:tr>
      <w:tr w:rsidR="00C80FC9" w:rsidRPr="00C80FC9" w14:paraId="2372E4F2" w14:textId="77777777" w:rsidTr="00613861">
        <w:trPr>
          <w:trHeight w:val="300"/>
        </w:trPr>
        <w:tc>
          <w:tcPr>
            <w:tcW w:w="0" w:type="auto"/>
            <w:tcBorders>
              <w:top w:val="nil"/>
              <w:left w:val="nil"/>
              <w:bottom w:val="nil"/>
              <w:right w:val="nil"/>
            </w:tcBorders>
            <w:shd w:val="clear" w:color="auto" w:fill="auto"/>
            <w:noWrap/>
            <w:vAlign w:val="bottom"/>
            <w:hideMark/>
          </w:tcPr>
          <w:p w14:paraId="0BD90FE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CYP</w:t>
            </w:r>
          </w:p>
        </w:tc>
        <w:tc>
          <w:tcPr>
            <w:tcW w:w="0" w:type="auto"/>
            <w:tcBorders>
              <w:top w:val="nil"/>
              <w:left w:val="nil"/>
              <w:bottom w:val="nil"/>
              <w:right w:val="nil"/>
            </w:tcBorders>
            <w:shd w:val="clear" w:color="000000" w:fill="FCA978"/>
            <w:noWrap/>
            <w:vAlign w:val="bottom"/>
            <w:hideMark/>
          </w:tcPr>
          <w:p w14:paraId="2143384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21.8</w:t>
            </w:r>
          </w:p>
        </w:tc>
        <w:tc>
          <w:tcPr>
            <w:tcW w:w="0" w:type="auto"/>
            <w:tcBorders>
              <w:top w:val="nil"/>
              <w:left w:val="nil"/>
              <w:bottom w:val="nil"/>
              <w:right w:val="nil"/>
            </w:tcBorders>
            <w:shd w:val="clear" w:color="000000" w:fill="FCA777"/>
            <w:noWrap/>
            <w:vAlign w:val="bottom"/>
            <w:hideMark/>
          </w:tcPr>
          <w:p w14:paraId="2AD2DA3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22.2</w:t>
            </w:r>
          </w:p>
        </w:tc>
        <w:tc>
          <w:tcPr>
            <w:tcW w:w="0" w:type="auto"/>
            <w:tcBorders>
              <w:top w:val="nil"/>
              <w:left w:val="nil"/>
              <w:bottom w:val="nil"/>
              <w:right w:val="nil"/>
            </w:tcBorders>
            <w:shd w:val="clear" w:color="000000" w:fill="FFE082"/>
            <w:noWrap/>
            <w:vAlign w:val="bottom"/>
            <w:hideMark/>
          </w:tcPr>
          <w:p w14:paraId="7609D1A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7.6</w:t>
            </w:r>
          </w:p>
        </w:tc>
        <w:tc>
          <w:tcPr>
            <w:tcW w:w="0" w:type="auto"/>
            <w:tcBorders>
              <w:top w:val="nil"/>
              <w:left w:val="nil"/>
              <w:bottom w:val="nil"/>
              <w:right w:val="nil"/>
            </w:tcBorders>
            <w:shd w:val="clear" w:color="000000" w:fill="FFE383"/>
            <w:noWrap/>
            <w:vAlign w:val="bottom"/>
            <w:hideMark/>
          </w:tcPr>
          <w:p w14:paraId="71BC1E6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6.8</w:t>
            </w:r>
          </w:p>
        </w:tc>
        <w:tc>
          <w:tcPr>
            <w:tcW w:w="0" w:type="auto"/>
            <w:tcBorders>
              <w:top w:val="nil"/>
              <w:left w:val="nil"/>
              <w:bottom w:val="nil"/>
              <w:right w:val="nil"/>
            </w:tcBorders>
            <w:shd w:val="clear" w:color="000000" w:fill="FDC27D"/>
            <w:noWrap/>
            <w:vAlign w:val="bottom"/>
            <w:hideMark/>
          </w:tcPr>
          <w:p w14:paraId="58E7144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15.2</w:t>
            </w:r>
          </w:p>
        </w:tc>
        <w:tc>
          <w:tcPr>
            <w:tcW w:w="0" w:type="auto"/>
            <w:tcBorders>
              <w:top w:val="nil"/>
              <w:left w:val="nil"/>
              <w:bottom w:val="nil"/>
              <w:right w:val="nil"/>
            </w:tcBorders>
            <w:shd w:val="clear" w:color="000000" w:fill="FDBC7B"/>
            <w:noWrap/>
            <w:vAlign w:val="bottom"/>
            <w:hideMark/>
          </w:tcPr>
          <w:p w14:paraId="3401F74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16.8</w:t>
            </w:r>
          </w:p>
        </w:tc>
        <w:tc>
          <w:tcPr>
            <w:tcW w:w="0" w:type="auto"/>
            <w:tcBorders>
              <w:top w:val="nil"/>
              <w:left w:val="nil"/>
              <w:bottom w:val="nil"/>
              <w:right w:val="nil"/>
            </w:tcBorders>
            <w:shd w:val="clear" w:color="000000" w:fill="FFE884"/>
            <w:noWrap/>
            <w:vAlign w:val="bottom"/>
            <w:hideMark/>
          </w:tcPr>
          <w:p w14:paraId="4A7858E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5.6</w:t>
            </w:r>
          </w:p>
        </w:tc>
        <w:tc>
          <w:tcPr>
            <w:tcW w:w="0" w:type="auto"/>
            <w:tcBorders>
              <w:top w:val="nil"/>
              <w:left w:val="nil"/>
              <w:bottom w:val="nil"/>
              <w:right w:val="nil"/>
            </w:tcBorders>
            <w:shd w:val="clear" w:color="000000" w:fill="FFEA84"/>
            <w:noWrap/>
            <w:vAlign w:val="bottom"/>
            <w:hideMark/>
          </w:tcPr>
          <w:p w14:paraId="05F858C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5.1</w:t>
            </w:r>
          </w:p>
        </w:tc>
      </w:tr>
      <w:tr w:rsidR="00C80FC9" w:rsidRPr="00C80FC9" w14:paraId="6F24A12B" w14:textId="77777777" w:rsidTr="00613861">
        <w:trPr>
          <w:trHeight w:val="300"/>
        </w:trPr>
        <w:tc>
          <w:tcPr>
            <w:tcW w:w="0" w:type="auto"/>
            <w:tcBorders>
              <w:top w:val="nil"/>
              <w:left w:val="nil"/>
              <w:bottom w:val="nil"/>
              <w:right w:val="nil"/>
            </w:tcBorders>
            <w:shd w:val="clear" w:color="auto" w:fill="auto"/>
            <w:noWrap/>
            <w:vAlign w:val="bottom"/>
            <w:hideMark/>
          </w:tcPr>
          <w:p w14:paraId="09C5EE2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CZE</w:t>
            </w:r>
          </w:p>
        </w:tc>
        <w:tc>
          <w:tcPr>
            <w:tcW w:w="0" w:type="auto"/>
            <w:tcBorders>
              <w:top w:val="nil"/>
              <w:left w:val="nil"/>
              <w:bottom w:val="nil"/>
              <w:right w:val="nil"/>
            </w:tcBorders>
            <w:shd w:val="clear" w:color="000000" w:fill="FFE283"/>
            <w:noWrap/>
            <w:vAlign w:val="bottom"/>
            <w:hideMark/>
          </w:tcPr>
          <w:p w14:paraId="094E50F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7.2</w:t>
            </w:r>
          </w:p>
        </w:tc>
        <w:tc>
          <w:tcPr>
            <w:tcW w:w="0" w:type="auto"/>
            <w:tcBorders>
              <w:top w:val="nil"/>
              <w:left w:val="nil"/>
              <w:bottom w:val="nil"/>
              <w:right w:val="nil"/>
            </w:tcBorders>
            <w:shd w:val="clear" w:color="000000" w:fill="FFE283"/>
            <w:noWrap/>
            <w:vAlign w:val="bottom"/>
            <w:hideMark/>
          </w:tcPr>
          <w:p w14:paraId="1C85FFA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7.1</w:t>
            </w:r>
          </w:p>
        </w:tc>
        <w:tc>
          <w:tcPr>
            <w:tcW w:w="0" w:type="auto"/>
            <w:tcBorders>
              <w:top w:val="nil"/>
              <w:left w:val="nil"/>
              <w:bottom w:val="nil"/>
              <w:right w:val="nil"/>
            </w:tcBorders>
            <w:shd w:val="clear" w:color="000000" w:fill="97CD7E"/>
            <w:noWrap/>
            <w:vAlign w:val="bottom"/>
            <w:hideMark/>
          </w:tcPr>
          <w:p w14:paraId="5BADB2A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w:t>
            </w:r>
          </w:p>
        </w:tc>
        <w:tc>
          <w:tcPr>
            <w:tcW w:w="0" w:type="auto"/>
            <w:tcBorders>
              <w:top w:val="nil"/>
              <w:left w:val="nil"/>
              <w:bottom w:val="nil"/>
              <w:right w:val="nil"/>
            </w:tcBorders>
            <w:shd w:val="clear" w:color="000000" w:fill="FFE683"/>
            <w:noWrap/>
            <w:vAlign w:val="bottom"/>
            <w:hideMark/>
          </w:tcPr>
          <w:p w14:paraId="31AAF28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c>
          <w:tcPr>
            <w:tcW w:w="0" w:type="auto"/>
            <w:tcBorders>
              <w:top w:val="nil"/>
              <w:left w:val="nil"/>
              <w:bottom w:val="nil"/>
              <w:right w:val="nil"/>
            </w:tcBorders>
            <w:shd w:val="clear" w:color="000000" w:fill="FFEA84"/>
            <w:noWrap/>
            <w:vAlign w:val="bottom"/>
            <w:hideMark/>
          </w:tcPr>
          <w:p w14:paraId="0627F52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5.0</w:t>
            </w:r>
          </w:p>
        </w:tc>
        <w:tc>
          <w:tcPr>
            <w:tcW w:w="0" w:type="auto"/>
            <w:tcBorders>
              <w:top w:val="nil"/>
              <w:left w:val="nil"/>
              <w:bottom w:val="nil"/>
              <w:right w:val="nil"/>
            </w:tcBorders>
            <w:shd w:val="clear" w:color="000000" w:fill="FFE984"/>
            <w:noWrap/>
            <w:vAlign w:val="bottom"/>
            <w:hideMark/>
          </w:tcPr>
          <w:p w14:paraId="45F56CA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c>
          <w:tcPr>
            <w:tcW w:w="0" w:type="auto"/>
            <w:tcBorders>
              <w:top w:val="nil"/>
              <w:left w:val="nil"/>
              <w:bottom w:val="nil"/>
              <w:right w:val="nil"/>
            </w:tcBorders>
            <w:shd w:val="clear" w:color="000000" w:fill="85C77C"/>
            <w:noWrap/>
            <w:vAlign w:val="bottom"/>
            <w:hideMark/>
          </w:tcPr>
          <w:p w14:paraId="735724E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w:t>
            </w:r>
          </w:p>
        </w:tc>
        <w:tc>
          <w:tcPr>
            <w:tcW w:w="0" w:type="auto"/>
            <w:tcBorders>
              <w:top w:val="nil"/>
              <w:left w:val="nil"/>
              <w:bottom w:val="nil"/>
              <w:right w:val="nil"/>
            </w:tcBorders>
            <w:shd w:val="clear" w:color="000000" w:fill="F4E783"/>
            <w:noWrap/>
            <w:vAlign w:val="bottom"/>
            <w:hideMark/>
          </w:tcPr>
          <w:p w14:paraId="7130908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4.3</w:t>
            </w:r>
          </w:p>
        </w:tc>
      </w:tr>
      <w:tr w:rsidR="00C80FC9" w:rsidRPr="00C80FC9" w14:paraId="6D7FFE25" w14:textId="77777777" w:rsidTr="00613861">
        <w:trPr>
          <w:trHeight w:val="300"/>
        </w:trPr>
        <w:tc>
          <w:tcPr>
            <w:tcW w:w="0" w:type="auto"/>
            <w:tcBorders>
              <w:top w:val="nil"/>
              <w:left w:val="nil"/>
              <w:bottom w:val="nil"/>
              <w:right w:val="nil"/>
            </w:tcBorders>
            <w:shd w:val="clear" w:color="auto" w:fill="auto"/>
            <w:noWrap/>
            <w:vAlign w:val="bottom"/>
            <w:hideMark/>
          </w:tcPr>
          <w:p w14:paraId="6B47D5A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DEU</w:t>
            </w:r>
          </w:p>
        </w:tc>
        <w:tc>
          <w:tcPr>
            <w:tcW w:w="0" w:type="auto"/>
            <w:tcBorders>
              <w:top w:val="nil"/>
              <w:left w:val="nil"/>
              <w:bottom w:val="nil"/>
              <w:right w:val="nil"/>
            </w:tcBorders>
            <w:shd w:val="clear" w:color="000000" w:fill="FFE984"/>
            <w:noWrap/>
            <w:vAlign w:val="bottom"/>
            <w:hideMark/>
          </w:tcPr>
          <w:p w14:paraId="3DDC11D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5.2</w:t>
            </w:r>
          </w:p>
        </w:tc>
        <w:tc>
          <w:tcPr>
            <w:tcW w:w="0" w:type="auto"/>
            <w:tcBorders>
              <w:top w:val="nil"/>
              <w:left w:val="nil"/>
              <w:bottom w:val="nil"/>
              <w:right w:val="nil"/>
            </w:tcBorders>
            <w:shd w:val="clear" w:color="000000" w:fill="FFE383"/>
            <w:noWrap/>
            <w:vAlign w:val="bottom"/>
            <w:hideMark/>
          </w:tcPr>
          <w:p w14:paraId="3EA5BC3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6.7</w:t>
            </w:r>
          </w:p>
        </w:tc>
        <w:tc>
          <w:tcPr>
            <w:tcW w:w="0" w:type="auto"/>
            <w:tcBorders>
              <w:top w:val="nil"/>
              <w:left w:val="nil"/>
              <w:bottom w:val="nil"/>
              <w:right w:val="nil"/>
            </w:tcBorders>
            <w:shd w:val="clear" w:color="000000" w:fill="A7D17E"/>
            <w:noWrap/>
            <w:vAlign w:val="bottom"/>
            <w:hideMark/>
          </w:tcPr>
          <w:p w14:paraId="7732C35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2.3</w:t>
            </w:r>
          </w:p>
        </w:tc>
        <w:tc>
          <w:tcPr>
            <w:tcW w:w="0" w:type="auto"/>
            <w:tcBorders>
              <w:top w:val="nil"/>
              <w:left w:val="nil"/>
              <w:bottom w:val="nil"/>
              <w:right w:val="nil"/>
            </w:tcBorders>
            <w:shd w:val="clear" w:color="000000" w:fill="C5DA80"/>
            <w:noWrap/>
            <w:vAlign w:val="bottom"/>
            <w:hideMark/>
          </w:tcPr>
          <w:p w14:paraId="717D3C1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3.1</w:t>
            </w:r>
          </w:p>
        </w:tc>
        <w:tc>
          <w:tcPr>
            <w:tcW w:w="0" w:type="auto"/>
            <w:tcBorders>
              <w:top w:val="nil"/>
              <w:left w:val="nil"/>
              <w:bottom w:val="nil"/>
              <w:right w:val="nil"/>
            </w:tcBorders>
            <w:shd w:val="clear" w:color="000000" w:fill="E1E282"/>
            <w:noWrap/>
            <w:vAlign w:val="bottom"/>
            <w:hideMark/>
          </w:tcPr>
          <w:p w14:paraId="6C76596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3.8</w:t>
            </w:r>
          </w:p>
        </w:tc>
        <w:tc>
          <w:tcPr>
            <w:tcW w:w="0" w:type="auto"/>
            <w:tcBorders>
              <w:top w:val="nil"/>
              <w:left w:val="nil"/>
              <w:bottom w:val="nil"/>
              <w:right w:val="nil"/>
            </w:tcBorders>
            <w:shd w:val="clear" w:color="000000" w:fill="FFE984"/>
            <w:noWrap/>
            <w:vAlign w:val="bottom"/>
            <w:hideMark/>
          </w:tcPr>
          <w:p w14:paraId="1351912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5.4</w:t>
            </w:r>
          </w:p>
        </w:tc>
        <w:tc>
          <w:tcPr>
            <w:tcW w:w="0" w:type="auto"/>
            <w:tcBorders>
              <w:top w:val="nil"/>
              <w:left w:val="nil"/>
              <w:bottom w:val="nil"/>
              <w:right w:val="nil"/>
            </w:tcBorders>
            <w:shd w:val="clear" w:color="000000" w:fill="8ECA7D"/>
            <w:noWrap/>
            <w:vAlign w:val="bottom"/>
            <w:hideMark/>
          </w:tcPr>
          <w:p w14:paraId="3B3B387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1.7</w:t>
            </w:r>
          </w:p>
        </w:tc>
        <w:tc>
          <w:tcPr>
            <w:tcW w:w="0" w:type="auto"/>
            <w:tcBorders>
              <w:top w:val="nil"/>
              <w:left w:val="nil"/>
              <w:bottom w:val="nil"/>
              <w:right w:val="nil"/>
            </w:tcBorders>
            <w:shd w:val="clear" w:color="000000" w:fill="AFD37F"/>
            <w:noWrap/>
            <w:vAlign w:val="bottom"/>
            <w:hideMark/>
          </w:tcPr>
          <w:p w14:paraId="69F16A1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2.5</w:t>
            </w:r>
          </w:p>
        </w:tc>
      </w:tr>
      <w:tr w:rsidR="00C80FC9" w:rsidRPr="00C80FC9" w14:paraId="65235CF6" w14:textId="77777777" w:rsidTr="00613861">
        <w:trPr>
          <w:trHeight w:val="300"/>
        </w:trPr>
        <w:tc>
          <w:tcPr>
            <w:tcW w:w="0" w:type="auto"/>
            <w:tcBorders>
              <w:top w:val="nil"/>
              <w:left w:val="nil"/>
              <w:bottom w:val="nil"/>
              <w:right w:val="nil"/>
            </w:tcBorders>
            <w:shd w:val="clear" w:color="auto" w:fill="auto"/>
            <w:noWrap/>
            <w:vAlign w:val="bottom"/>
            <w:hideMark/>
          </w:tcPr>
          <w:p w14:paraId="6245D31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DNK</w:t>
            </w:r>
          </w:p>
        </w:tc>
        <w:tc>
          <w:tcPr>
            <w:tcW w:w="0" w:type="auto"/>
            <w:tcBorders>
              <w:top w:val="nil"/>
              <w:left w:val="nil"/>
              <w:bottom w:val="nil"/>
              <w:right w:val="nil"/>
            </w:tcBorders>
            <w:shd w:val="clear" w:color="000000" w:fill="FCB37A"/>
            <w:noWrap/>
            <w:vAlign w:val="bottom"/>
            <w:hideMark/>
          </w:tcPr>
          <w:p w14:paraId="2BBF164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19.1</w:t>
            </w:r>
          </w:p>
        </w:tc>
        <w:tc>
          <w:tcPr>
            <w:tcW w:w="0" w:type="auto"/>
            <w:tcBorders>
              <w:top w:val="nil"/>
              <w:left w:val="nil"/>
              <w:bottom w:val="nil"/>
              <w:right w:val="nil"/>
            </w:tcBorders>
            <w:shd w:val="clear" w:color="000000" w:fill="FED380"/>
            <w:noWrap/>
            <w:vAlign w:val="bottom"/>
            <w:hideMark/>
          </w:tcPr>
          <w:p w14:paraId="5CC7941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11.0</w:t>
            </w:r>
          </w:p>
        </w:tc>
        <w:tc>
          <w:tcPr>
            <w:tcW w:w="0" w:type="auto"/>
            <w:tcBorders>
              <w:top w:val="nil"/>
              <w:left w:val="nil"/>
              <w:bottom w:val="nil"/>
              <w:right w:val="nil"/>
            </w:tcBorders>
            <w:shd w:val="clear" w:color="000000" w:fill="FED680"/>
            <w:noWrap/>
            <w:vAlign w:val="bottom"/>
            <w:hideMark/>
          </w:tcPr>
          <w:p w14:paraId="6F89037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10.2</w:t>
            </w:r>
          </w:p>
        </w:tc>
        <w:tc>
          <w:tcPr>
            <w:tcW w:w="0" w:type="auto"/>
            <w:tcBorders>
              <w:top w:val="nil"/>
              <w:left w:val="nil"/>
              <w:bottom w:val="nil"/>
              <w:right w:val="nil"/>
            </w:tcBorders>
            <w:shd w:val="clear" w:color="000000" w:fill="EBE582"/>
            <w:noWrap/>
            <w:vAlign w:val="bottom"/>
            <w:hideMark/>
          </w:tcPr>
          <w:p w14:paraId="765675D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FDC57D"/>
            <w:noWrap/>
            <w:vAlign w:val="bottom"/>
            <w:hideMark/>
          </w:tcPr>
          <w:p w14:paraId="6DF2DCB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14.5</w:t>
            </w:r>
          </w:p>
        </w:tc>
        <w:tc>
          <w:tcPr>
            <w:tcW w:w="0" w:type="auto"/>
            <w:tcBorders>
              <w:top w:val="nil"/>
              <w:left w:val="nil"/>
              <w:bottom w:val="nil"/>
              <w:right w:val="nil"/>
            </w:tcBorders>
            <w:shd w:val="clear" w:color="000000" w:fill="FFDE82"/>
            <w:noWrap/>
            <w:vAlign w:val="bottom"/>
            <w:hideMark/>
          </w:tcPr>
          <w:p w14:paraId="190A5A2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8.2</w:t>
            </w:r>
          </w:p>
        </w:tc>
        <w:tc>
          <w:tcPr>
            <w:tcW w:w="0" w:type="auto"/>
            <w:tcBorders>
              <w:top w:val="nil"/>
              <w:left w:val="nil"/>
              <w:bottom w:val="nil"/>
              <w:right w:val="nil"/>
            </w:tcBorders>
            <w:shd w:val="clear" w:color="000000" w:fill="FFE082"/>
            <w:noWrap/>
            <w:vAlign w:val="bottom"/>
            <w:hideMark/>
          </w:tcPr>
          <w:p w14:paraId="3D3280B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7.5</w:t>
            </w:r>
          </w:p>
        </w:tc>
        <w:tc>
          <w:tcPr>
            <w:tcW w:w="0" w:type="auto"/>
            <w:tcBorders>
              <w:top w:val="nil"/>
              <w:left w:val="nil"/>
              <w:bottom w:val="nil"/>
              <w:right w:val="nil"/>
            </w:tcBorders>
            <w:shd w:val="clear" w:color="000000" w:fill="C9DB80"/>
            <w:noWrap/>
            <w:vAlign w:val="bottom"/>
            <w:hideMark/>
          </w:tcPr>
          <w:p w14:paraId="558186F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r>
      <w:tr w:rsidR="00C80FC9" w:rsidRPr="00C80FC9" w14:paraId="5C0720CE" w14:textId="77777777" w:rsidTr="00613861">
        <w:trPr>
          <w:trHeight w:val="300"/>
        </w:trPr>
        <w:tc>
          <w:tcPr>
            <w:tcW w:w="0" w:type="auto"/>
            <w:tcBorders>
              <w:top w:val="nil"/>
              <w:left w:val="nil"/>
              <w:bottom w:val="nil"/>
              <w:right w:val="nil"/>
            </w:tcBorders>
            <w:shd w:val="clear" w:color="auto" w:fill="auto"/>
            <w:noWrap/>
            <w:vAlign w:val="bottom"/>
            <w:hideMark/>
          </w:tcPr>
          <w:p w14:paraId="18B2422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ESP</w:t>
            </w:r>
          </w:p>
        </w:tc>
        <w:tc>
          <w:tcPr>
            <w:tcW w:w="0" w:type="auto"/>
            <w:tcBorders>
              <w:top w:val="nil"/>
              <w:left w:val="nil"/>
              <w:bottom w:val="nil"/>
              <w:right w:val="nil"/>
            </w:tcBorders>
            <w:shd w:val="clear" w:color="000000" w:fill="FFE784"/>
            <w:noWrap/>
            <w:vAlign w:val="bottom"/>
            <w:hideMark/>
          </w:tcPr>
          <w:p w14:paraId="09A0A48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c>
          <w:tcPr>
            <w:tcW w:w="0" w:type="auto"/>
            <w:tcBorders>
              <w:top w:val="nil"/>
              <w:left w:val="nil"/>
              <w:bottom w:val="nil"/>
              <w:right w:val="nil"/>
            </w:tcBorders>
            <w:shd w:val="clear" w:color="000000" w:fill="FFD981"/>
            <w:noWrap/>
            <w:vAlign w:val="bottom"/>
            <w:hideMark/>
          </w:tcPr>
          <w:p w14:paraId="72D4275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9.2</w:t>
            </w:r>
          </w:p>
        </w:tc>
        <w:tc>
          <w:tcPr>
            <w:tcW w:w="0" w:type="auto"/>
            <w:tcBorders>
              <w:top w:val="nil"/>
              <w:left w:val="nil"/>
              <w:bottom w:val="nil"/>
              <w:right w:val="nil"/>
            </w:tcBorders>
            <w:shd w:val="clear" w:color="000000" w:fill="BDD880"/>
            <w:noWrap/>
            <w:vAlign w:val="bottom"/>
            <w:hideMark/>
          </w:tcPr>
          <w:p w14:paraId="4FF5B76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w:t>
            </w:r>
          </w:p>
        </w:tc>
        <w:tc>
          <w:tcPr>
            <w:tcW w:w="0" w:type="auto"/>
            <w:tcBorders>
              <w:top w:val="nil"/>
              <w:left w:val="nil"/>
              <w:bottom w:val="nil"/>
              <w:right w:val="nil"/>
            </w:tcBorders>
            <w:shd w:val="clear" w:color="000000" w:fill="D4DE81"/>
            <w:noWrap/>
            <w:vAlign w:val="bottom"/>
            <w:hideMark/>
          </w:tcPr>
          <w:p w14:paraId="2088D37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FEB84"/>
            <w:noWrap/>
            <w:vAlign w:val="bottom"/>
            <w:hideMark/>
          </w:tcPr>
          <w:p w14:paraId="3C24494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4.6</w:t>
            </w:r>
          </w:p>
        </w:tc>
        <w:tc>
          <w:tcPr>
            <w:tcW w:w="0" w:type="auto"/>
            <w:tcBorders>
              <w:top w:val="nil"/>
              <w:left w:val="nil"/>
              <w:bottom w:val="nil"/>
              <w:right w:val="nil"/>
            </w:tcBorders>
            <w:shd w:val="clear" w:color="000000" w:fill="FFE283"/>
            <w:noWrap/>
            <w:vAlign w:val="bottom"/>
            <w:hideMark/>
          </w:tcPr>
          <w:p w14:paraId="571CF21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7.0</w:t>
            </w:r>
          </w:p>
        </w:tc>
        <w:tc>
          <w:tcPr>
            <w:tcW w:w="0" w:type="auto"/>
            <w:tcBorders>
              <w:top w:val="nil"/>
              <w:left w:val="nil"/>
              <w:bottom w:val="nil"/>
              <w:right w:val="nil"/>
            </w:tcBorders>
            <w:shd w:val="clear" w:color="000000" w:fill="A0CF7E"/>
            <w:noWrap/>
            <w:vAlign w:val="bottom"/>
            <w:hideMark/>
          </w:tcPr>
          <w:p w14:paraId="0C80B53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w:t>
            </w:r>
          </w:p>
        </w:tc>
        <w:tc>
          <w:tcPr>
            <w:tcW w:w="0" w:type="auto"/>
            <w:tcBorders>
              <w:top w:val="nil"/>
              <w:left w:val="nil"/>
              <w:bottom w:val="nil"/>
              <w:right w:val="nil"/>
            </w:tcBorders>
            <w:shd w:val="clear" w:color="000000" w:fill="B0D47F"/>
            <w:noWrap/>
            <w:vAlign w:val="bottom"/>
            <w:hideMark/>
          </w:tcPr>
          <w:p w14:paraId="40B432A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2.6</w:t>
            </w:r>
          </w:p>
        </w:tc>
      </w:tr>
      <w:tr w:rsidR="00C80FC9" w:rsidRPr="00C80FC9" w14:paraId="55234D3D" w14:textId="77777777" w:rsidTr="00613861">
        <w:trPr>
          <w:trHeight w:val="300"/>
        </w:trPr>
        <w:tc>
          <w:tcPr>
            <w:tcW w:w="0" w:type="auto"/>
            <w:tcBorders>
              <w:top w:val="nil"/>
              <w:left w:val="nil"/>
              <w:bottom w:val="nil"/>
              <w:right w:val="nil"/>
            </w:tcBorders>
            <w:shd w:val="clear" w:color="auto" w:fill="auto"/>
            <w:noWrap/>
            <w:vAlign w:val="bottom"/>
            <w:hideMark/>
          </w:tcPr>
          <w:p w14:paraId="1882624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EST</w:t>
            </w:r>
          </w:p>
        </w:tc>
        <w:tc>
          <w:tcPr>
            <w:tcW w:w="0" w:type="auto"/>
            <w:tcBorders>
              <w:top w:val="nil"/>
              <w:left w:val="nil"/>
              <w:bottom w:val="nil"/>
              <w:right w:val="nil"/>
            </w:tcBorders>
            <w:shd w:val="clear" w:color="000000" w:fill="FFE283"/>
            <w:noWrap/>
            <w:vAlign w:val="bottom"/>
            <w:hideMark/>
          </w:tcPr>
          <w:p w14:paraId="5D00A5F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7.0</w:t>
            </w:r>
          </w:p>
        </w:tc>
        <w:tc>
          <w:tcPr>
            <w:tcW w:w="0" w:type="auto"/>
            <w:tcBorders>
              <w:top w:val="nil"/>
              <w:left w:val="nil"/>
              <w:bottom w:val="nil"/>
              <w:right w:val="nil"/>
            </w:tcBorders>
            <w:shd w:val="clear" w:color="000000" w:fill="FDC27D"/>
            <w:noWrap/>
            <w:vAlign w:val="bottom"/>
            <w:hideMark/>
          </w:tcPr>
          <w:p w14:paraId="7CEBD7B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15.2</w:t>
            </w:r>
          </w:p>
        </w:tc>
        <w:tc>
          <w:tcPr>
            <w:tcW w:w="0" w:type="auto"/>
            <w:tcBorders>
              <w:top w:val="nil"/>
              <w:left w:val="nil"/>
              <w:bottom w:val="nil"/>
              <w:right w:val="nil"/>
            </w:tcBorders>
            <w:shd w:val="clear" w:color="000000" w:fill="FFE082"/>
            <w:noWrap/>
            <w:vAlign w:val="bottom"/>
            <w:hideMark/>
          </w:tcPr>
          <w:p w14:paraId="7EBF38E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7.7</w:t>
            </w:r>
          </w:p>
        </w:tc>
        <w:tc>
          <w:tcPr>
            <w:tcW w:w="0" w:type="auto"/>
            <w:tcBorders>
              <w:top w:val="nil"/>
              <w:left w:val="nil"/>
              <w:bottom w:val="nil"/>
              <w:right w:val="nil"/>
            </w:tcBorders>
            <w:shd w:val="clear" w:color="000000" w:fill="FFDD82"/>
            <w:noWrap/>
            <w:vAlign w:val="bottom"/>
            <w:hideMark/>
          </w:tcPr>
          <w:p w14:paraId="08F7FE2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8.3</w:t>
            </w:r>
          </w:p>
        </w:tc>
        <w:tc>
          <w:tcPr>
            <w:tcW w:w="0" w:type="auto"/>
            <w:tcBorders>
              <w:top w:val="nil"/>
              <w:left w:val="nil"/>
              <w:bottom w:val="nil"/>
              <w:right w:val="nil"/>
            </w:tcBorders>
            <w:shd w:val="clear" w:color="000000" w:fill="FFE984"/>
            <w:noWrap/>
            <w:vAlign w:val="bottom"/>
            <w:hideMark/>
          </w:tcPr>
          <w:p w14:paraId="2CDE8D4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5.2</w:t>
            </w:r>
          </w:p>
        </w:tc>
        <w:tc>
          <w:tcPr>
            <w:tcW w:w="0" w:type="auto"/>
            <w:tcBorders>
              <w:top w:val="nil"/>
              <w:left w:val="nil"/>
              <w:bottom w:val="nil"/>
              <w:right w:val="nil"/>
            </w:tcBorders>
            <w:shd w:val="clear" w:color="000000" w:fill="FED17F"/>
            <w:noWrap/>
            <w:vAlign w:val="bottom"/>
            <w:hideMark/>
          </w:tcPr>
          <w:p w14:paraId="70DE34C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11.4</w:t>
            </w:r>
          </w:p>
        </w:tc>
        <w:tc>
          <w:tcPr>
            <w:tcW w:w="0" w:type="auto"/>
            <w:tcBorders>
              <w:top w:val="nil"/>
              <w:left w:val="nil"/>
              <w:bottom w:val="nil"/>
              <w:right w:val="nil"/>
            </w:tcBorders>
            <w:shd w:val="clear" w:color="000000" w:fill="FFE884"/>
            <w:noWrap/>
            <w:vAlign w:val="bottom"/>
            <w:hideMark/>
          </w:tcPr>
          <w:p w14:paraId="179BB6A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5.5</w:t>
            </w:r>
          </w:p>
        </w:tc>
        <w:tc>
          <w:tcPr>
            <w:tcW w:w="0" w:type="auto"/>
            <w:tcBorders>
              <w:top w:val="nil"/>
              <w:left w:val="nil"/>
              <w:bottom w:val="nil"/>
              <w:right w:val="nil"/>
            </w:tcBorders>
            <w:shd w:val="clear" w:color="000000" w:fill="FFE683"/>
            <w:noWrap/>
            <w:vAlign w:val="bottom"/>
            <w:hideMark/>
          </w:tcPr>
          <w:p w14:paraId="4BBAB7A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r>
      <w:tr w:rsidR="00C80FC9" w:rsidRPr="00C80FC9" w14:paraId="2EFD2E74" w14:textId="77777777" w:rsidTr="00613861">
        <w:trPr>
          <w:trHeight w:val="300"/>
        </w:trPr>
        <w:tc>
          <w:tcPr>
            <w:tcW w:w="0" w:type="auto"/>
            <w:tcBorders>
              <w:top w:val="nil"/>
              <w:left w:val="nil"/>
              <w:bottom w:val="nil"/>
              <w:right w:val="nil"/>
            </w:tcBorders>
            <w:shd w:val="clear" w:color="auto" w:fill="auto"/>
            <w:noWrap/>
            <w:vAlign w:val="bottom"/>
            <w:hideMark/>
          </w:tcPr>
          <w:p w14:paraId="46570E6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FIN</w:t>
            </w:r>
          </w:p>
        </w:tc>
        <w:tc>
          <w:tcPr>
            <w:tcW w:w="0" w:type="auto"/>
            <w:tcBorders>
              <w:top w:val="nil"/>
              <w:left w:val="nil"/>
              <w:bottom w:val="nil"/>
              <w:right w:val="nil"/>
            </w:tcBorders>
            <w:shd w:val="clear" w:color="000000" w:fill="FFEB84"/>
            <w:noWrap/>
            <w:vAlign w:val="bottom"/>
            <w:hideMark/>
          </w:tcPr>
          <w:p w14:paraId="14CF645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c>
          <w:tcPr>
            <w:tcW w:w="0" w:type="auto"/>
            <w:tcBorders>
              <w:top w:val="nil"/>
              <w:left w:val="nil"/>
              <w:bottom w:val="nil"/>
              <w:right w:val="nil"/>
            </w:tcBorders>
            <w:shd w:val="clear" w:color="000000" w:fill="FEC97E"/>
            <w:noWrap/>
            <w:vAlign w:val="bottom"/>
            <w:hideMark/>
          </w:tcPr>
          <w:p w14:paraId="734889C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13.4</w:t>
            </w:r>
          </w:p>
        </w:tc>
        <w:tc>
          <w:tcPr>
            <w:tcW w:w="0" w:type="auto"/>
            <w:tcBorders>
              <w:top w:val="nil"/>
              <w:left w:val="nil"/>
              <w:bottom w:val="nil"/>
              <w:right w:val="nil"/>
            </w:tcBorders>
            <w:shd w:val="clear" w:color="000000" w:fill="9BCE7E"/>
            <w:noWrap/>
            <w:vAlign w:val="bottom"/>
            <w:hideMark/>
          </w:tcPr>
          <w:p w14:paraId="40D9CDD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w:t>
            </w:r>
          </w:p>
        </w:tc>
        <w:tc>
          <w:tcPr>
            <w:tcW w:w="0" w:type="auto"/>
            <w:tcBorders>
              <w:top w:val="nil"/>
              <w:left w:val="nil"/>
              <w:bottom w:val="nil"/>
              <w:right w:val="nil"/>
            </w:tcBorders>
            <w:shd w:val="clear" w:color="000000" w:fill="FFE283"/>
            <w:noWrap/>
            <w:vAlign w:val="bottom"/>
            <w:hideMark/>
          </w:tcPr>
          <w:p w14:paraId="7EBB70D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7.1</w:t>
            </w:r>
          </w:p>
        </w:tc>
        <w:tc>
          <w:tcPr>
            <w:tcW w:w="0" w:type="auto"/>
            <w:tcBorders>
              <w:top w:val="nil"/>
              <w:left w:val="nil"/>
              <w:bottom w:val="nil"/>
              <w:right w:val="nil"/>
            </w:tcBorders>
            <w:shd w:val="clear" w:color="000000" w:fill="D8DF81"/>
            <w:noWrap/>
            <w:vAlign w:val="bottom"/>
            <w:hideMark/>
          </w:tcPr>
          <w:p w14:paraId="77E42AD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FED680"/>
            <w:noWrap/>
            <w:vAlign w:val="bottom"/>
            <w:hideMark/>
          </w:tcPr>
          <w:p w14:paraId="074B579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10.2</w:t>
            </w:r>
          </w:p>
        </w:tc>
        <w:tc>
          <w:tcPr>
            <w:tcW w:w="0" w:type="auto"/>
            <w:tcBorders>
              <w:top w:val="nil"/>
              <w:left w:val="nil"/>
              <w:bottom w:val="nil"/>
              <w:right w:val="nil"/>
            </w:tcBorders>
            <w:shd w:val="clear" w:color="000000" w:fill="8AC97D"/>
            <w:noWrap/>
            <w:vAlign w:val="bottom"/>
            <w:hideMark/>
          </w:tcPr>
          <w:p w14:paraId="706BF03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w:t>
            </w:r>
          </w:p>
        </w:tc>
        <w:tc>
          <w:tcPr>
            <w:tcW w:w="0" w:type="auto"/>
            <w:tcBorders>
              <w:top w:val="nil"/>
              <w:left w:val="nil"/>
              <w:bottom w:val="nil"/>
              <w:right w:val="nil"/>
            </w:tcBorders>
            <w:shd w:val="clear" w:color="000000" w:fill="FFE884"/>
            <w:noWrap/>
            <w:vAlign w:val="bottom"/>
            <w:hideMark/>
          </w:tcPr>
          <w:p w14:paraId="77EBDFF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5.4</w:t>
            </w:r>
          </w:p>
        </w:tc>
      </w:tr>
      <w:tr w:rsidR="00C80FC9" w:rsidRPr="00C80FC9" w14:paraId="666E0C8F" w14:textId="77777777" w:rsidTr="00613861">
        <w:trPr>
          <w:trHeight w:val="300"/>
        </w:trPr>
        <w:tc>
          <w:tcPr>
            <w:tcW w:w="0" w:type="auto"/>
            <w:tcBorders>
              <w:top w:val="nil"/>
              <w:left w:val="nil"/>
              <w:bottom w:val="nil"/>
              <w:right w:val="nil"/>
            </w:tcBorders>
            <w:shd w:val="clear" w:color="auto" w:fill="auto"/>
            <w:noWrap/>
            <w:vAlign w:val="bottom"/>
            <w:hideMark/>
          </w:tcPr>
          <w:p w14:paraId="41EBD28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FRA</w:t>
            </w:r>
          </w:p>
        </w:tc>
        <w:tc>
          <w:tcPr>
            <w:tcW w:w="0" w:type="auto"/>
            <w:tcBorders>
              <w:top w:val="nil"/>
              <w:left w:val="nil"/>
              <w:bottom w:val="nil"/>
              <w:right w:val="nil"/>
            </w:tcBorders>
            <w:shd w:val="clear" w:color="000000" w:fill="C9DB80"/>
            <w:noWrap/>
            <w:vAlign w:val="bottom"/>
            <w:hideMark/>
          </w:tcPr>
          <w:p w14:paraId="0EF7B22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c>
          <w:tcPr>
            <w:tcW w:w="0" w:type="auto"/>
            <w:tcBorders>
              <w:top w:val="nil"/>
              <w:left w:val="nil"/>
              <w:bottom w:val="nil"/>
              <w:right w:val="nil"/>
            </w:tcBorders>
            <w:shd w:val="clear" w:color="000000" w:fill="FFDE82"/>
            <w:noWrap/>
            <w:vAlign w:val="bottom"/>
            <w:hideMark/>
          </w:tcPr>
          <w:p w14:paraId="4F7B1FD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8.1</w:t>
            </w:r>
          </w:p>
        </w:tc>
        <w:tc>
          <w:tcPr>
            <w:tcW w:w="0" w:type="auto"/>
            <w:tcBorders>
              <w:top w:val="nil"/>
              <w:left w:val="nil"/>
              <w:bottom w:val="nil"/>
              <w:right w:val="nil"/>
            </w:tcBorders>
            <w:shd w:val="clear" w:color="000000" w:fill="8ECA7D"/>
            <w:noWrap/>
            <w:vAlign w:val="bottom"/>
            <w:hideMark/>
          </w:tcPr>
          <w:p w14:paraId="4182785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1.7</w:t>
            </w:r>
          </w:p>
        </w:tc>
        <w:tc>
          <w:tcPr>
            <w:tcW w:w="0" w:type="auto"/>
            <w:tcBorders>
              <w:top w:val="nil"/>
              <w:left w:val="nil"/>
              <w:bottom w:val="nil"/>
              <w:right w:val="nil"/>
            </w:tcBorders>
            <w:shd w:val="clear" w:color="000000" w:fill="B0D47F"/>
            <w:noWrap/>
            <w:vAlign w:val="bottom"/>
            <w:hideMark/>
          </w:tcPr>
          <w:p w14:paraId="454F82A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2.6</w:t>
            </w:r>
          </w:p>
        </w:tc>
        <w:tc>
          <w:tcPr>
            <w:tcW w:w="0" w:type="auto"/>
            <w:tcBorders>
              <w:top w:val="nil"/>
              <w:left w:val="nil"/>
              <w:bottom w:val="nil"/>
              <w:right w:val="nil"/>
            </w:tcBorders>
            <w:shd w:val="clear" w:color="000000" w:fill="AAD27F"/>
            <w:noWrap/>
            <w:vAlign w:val="bottom"/>
            <w:hideMark/>
          </w:tcPr>
          <w:p w14:paraId="165389A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2.4</w:t>
            </w:r>
          </w:p>
        </w:tc>
        <w:tc>
          <w:tcPr>
            <w:tcW w:w="0" w:type="auto"/>
            <w:tcBorders>
              <w:top w:val="nil"/>
              <w:left w:val="nil"/>
              <w:bottom w:val="nil"/>
              <w:right w:val="nil"/>
            </w:tcBorders>
            <w:shd w:val="clear" w:color="000000" w:fill="FFE784"/>
            <w:noWrap/>
            <w:vAlign w:val="bottom"/>
            <w:hideMark/>
          </w:tcPr>
          <w:p w14:paraId="1DD558E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5.8</w:t>
            </w:r>
          </w:p>
        </w:tc>
        <w:tc>
          <w:tcPr>
            <w:tcW w:w="0" w:type="auto"/>
            <w:tcBorders>
              <w:top w:val="nil"/>
              <w:left w:val="nil"/>
              <w:bottom w:val="nil"/>
              <w:right w:val="nil"/>
            </w:tcBorders>
            <w:shd w:val="clear" w:color="000000" w:fill="80C67C"/>
            <w:noWrap/>
            <w:vAlign w:val="bottom"/>
            <w:hideMark/>
          </w:tcPr>
          <w:p w14:paraId="1CBFC84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w:t>
            </w:r>
          </w:p>
        </w:tc>
        <w:tc>
          <w:tcPr>
            <w:tcW w:w="0" w:type="auto"/>
            <w:tcBorders>
              <w:top w:val="nil"/>
              <w:left w:val="nil"/>
              <w:bottom w:val="nil"/>
              <w:right w:val="nil"/>
            </w:tcBorders>
            <w:shd w:val="clear" w:color="000000" w:fill="9BCE7E"/>
            <w:noWrap/>
            <w:vAlign w:val="bottom"/>
            <w:hideMark/>
          </w:tcPr>
          <w:p w14:paraId="0473B83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w:t>
            </w:r>
          </w:p>
        </w:tc>
      </w:tr>
      <w:tr w:rsidR="00C80FC9" w:rsidRPr="00C80FC9" w14:paraId="588BD786" w14:textId="77777777" w:rsidTr="00613861">
        <w:trPr>
          <w:trHeight w:val="300"/>
        </w:trPr>
        <w:tc>
          <w:tcPr>
            <w:tcW w:w="0" w:type="auto"/>
            <w:tcBorders>
              <w:top w:val="nil"/>
              <w:left w:val="nil"/>
              <w:bottom w:val="nil"/>
              <w:right w:val="nil"/>
            </w:tcBorders>
            <w:shd w:val="clear" w:color="auto" w:fill="auto"/>
            <w:noWrap/>
            <w:vAlign w:val="bottom"/>
            <w:hideMark/>
          </w:tcPr>
          <w:p w14:paraId="26E4C53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GBR</w:t>
            </w:r>
          </w:p>
        </w:tc>
        <w:tc>
          <w:tcPr>
            <w:tcW w:w="0" w:type="auto"/>
            <w:tcBorders>
              <w:top w:val="nil"/>
              <w:left w:val="nil"/>
              <w:bottom w:val="nil"/>
              <w:right w:val="nil"/>
            </w:tcBorders>
            <w:shd w:val="clear" w:color="000000" w:fill="FFEB84"/>
            <w:noWrap/>
            <w:vAlign w:val="bottom"/>
            <w:hideMark/>
          </w:tcPr>
          <w:p w14:paraId="316E546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4.7</w:t>
            </w:r>
          </w:p>
        </w:tc>
        <w:tc>
          <w:tcPr>
            <w:tcW w:w="0" w:type="auto"/>
            <w:tcBorders>
              <w:top w:val="nil"/>
              <w:left w:val="nil"/>
              <w:bottom w:val="nil"/>
              <w:right w:val="nil"/>
            </w:tcBorders>
            <w:shd w:val="clear" w:color="000000" w:fill="FFE483"/>
            <w:noWrap/>
            <w:vAlign w:val="bottom"/>
            <w:hideMark/>
          </w:tcPr>
          <w:p w14:paraId="70A7C3B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6.6</w:t>
            </w:r>
          </w:p>
        </w:tc>
        <w:tc>
          <w:tcPr>
            <w:tcW w:w="0" w:type="auto"/>
            <w:tcBorders>
              <w:top w:val="nil"/>
              <w:left w:val="nil"/>
              <w:bottom w:val="nil"/>
              <w:right w:val="nil"/>
            </w:tcBorders>
            <w:shd w:val="clear" w:color="000000" w:fill="A0CF7E"/>
            <w:noWrap/>
            <w:vAlign w:val="bottom"/>
            <w:hideMark/>
          </w:tcPr>
          <w:p w14:paraId="6F0BF8F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w:t>
            </w:r>
          </w:p>
        </w:tc>
        <w:tc>
          <w:tcPr>
            <w:tcW w:w="0" w:type="auto"/>
            <w:tcBorders>
              <w:top w:val="nil"/>
              <w:left w:val="nil"/>
              <w:bottom w:val="nil"/>
              <w:right w:val="nil"/>
            </w:tcBorders>
            <w:shd w:val="clear" w:color="000000" w:fill="C2D980"/>
            <w:noWrap/>
            <w:vAlign w:val="bottom"/>
            <w:hideMark/>
          </w:tcPr>
          <w:p w14:paraId="395B835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D7DF81"/>
            <w:noWrap/>
            <w:vAlign w:val="bottom"/>
            <w:hideMark/>
          </w:tcPr>
          <w:p w14:paraId="06CA3F1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FFE984"/>
            <w:noWrap/>
            <w:vAlign w:val="bottom"/>
            <w:hideMark/>
          </w:tcPr>
          <w:p w14:paraId="17E39F8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5.2</w:t>
            </w:r>
          </w:p>
        </w:tc>
        <w:tc>
          <w:tcPr>
            <w:tcW w:w="0" w:type="auto"/>
            <w:tcBorders>
              <w:top w:val="nil"/>
              <w:left w:val="nil"/>
              <w:bottom w:val="nil"/>
              <w:right w:val="nil"/>
            </w:tcBorders>
            <w:shd w:val="clear" w:color="000000" w:fill="8BC97D"/>
            <w:noWrap/>
            <w:vAlign w:val="bottom"/>
            <w:hideMark/>
          </w:tcPr>
          <w:p w14:paraId="126B40F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w:t>
            </w:r>
          </w:p>
        </w:tc>
        <w:tc>
          <w:tcPr>
            <w:tcW w:w="0" w:type="auto"/>
            <w:tcBorders>
              <w:top w:val="nil"/>
              <w:left w:val="nil"/>
              <w:bottom w:val="nil"/>
              <w:right w:val="nil"/>
            </w:tcBorders>
            <w:shd w:val="clear" w:color="000000" w:fill="A3D07E"/>
            <w:noWrap/>
            <w:vAlign w:val="bottom"/>
            <w:hideMark/>
          </w:tcPr>
          <w:p w14:paraId="37A88F3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2.2</w:t>
            </w:r>
          </w:p>
        </w:tc>
      </w:tr>
      <w:tr w:rsidR="00C80FC9" w:rsidRPr="00C80FC9" w14:paraId="0B99EDC0" w14:textId="77777777" w:rsidTr="00613861">
        <w:trPr>
          <w:trHeight w:val="300"/>
        </w:trPr>
        <w:tc>
          <w:tcPr>
            <w:tcW w:w="0" w:type="auto"/>
            <w:tcBorders>
              <w:top w:val="nil"/>
              <w:left w:val="nil"/>
              <w:bottom w:val="nil"/>
              <w:right w:val="nil"/>
            </w:tcBorders>
            <w:shd w:val="clear" w:color="auto" w:fill="auto"/>
            <w:noWrap/>
            <w:vAlign w:val="bottom"/>
            <w:hideMark/>
          </w:tcPr>
          <w:p w14:paraId="07D80AA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GRC</w:t>
            </w:r>
          </w:p>
        </w:tc>
        <w:tc>
          <w:tcPr>
            <w:tcW w:w="0" w:type="auto"/>
            <w:tcBorders>
              <w:top w:val="nil"/>
              <w:left w:val="nil"/>
              <w:bottom w:val="nil"/>
              <w:right w:val="nil"/>
            </w:tcBorders>
            <w:shd w:val="clear" w:color="000000" w:fill="FA8070"/>
            <w:noWrap/>
            <w:vAlign w:val="bottom"/>
            <w:hideMark/>
          </w:tcPr>
          <w:p w14:paraId="061D230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32.2</w:t>
            </w:r>
          </w:p>
        </w:tc>
        <w:tc>
          <w:tcPr>
            <w:tcW w:w="0" w:type="auto"/>
            <w:tcBorders>
              <w:top w:val="nil"/>
              <w:left w:val="nil"/>
              <w:bottom w:val="nil"/>
              <w:right w:val="nil"/>
            </w:tcBorders>
            <w:shd w:val="clear" w:color="000000" w:fill="FB9874"/>
            <w:noWrap/>
            <w:vAlign w:val="bottom"/>
            <w:hideMark/>
          </w:tcPr>
          <w:p w14:paraId="26D66BA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26.0</w:t>
            </w:r>
          </w:p>
        </w:tc>
        <w:tc>
          <w:tcPr>
            <w:tcW w:w="0" w:type="auto"/>
            <w:tcBorders>
              <w:top w:val="nil"/>
              <w:left w:val="nil"/>
              <w:bottom w:val="nil"/>
              <w:right w:val="nil"/>
            </w:tcBorders>
            <w:shd w:val="clear" w:color="000000" w:fill="D1DE81"/>
            <w:noWrap/>
            <w:vAlign w:val="bottom"/>
            <w:hideMark/>
          </w:tcPr>
          <w:p w14:paraId="0AED063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3.4</w:t>
            </w:r>
          </w:p>
        </w:tc>
        <w:tc>
          <w:tcPr>
            <w:tcW w:w="0" w:type="auto"/>
            <w:tcBorders>
              <w:top w:val="nil"/>
              <w:left w:val="nil"/>
              <w:bottom w:val="nil"/>
              <w:right w:val="nil"/>
            </w:tcBorders>
            <w:shd w:val="clear" w:color="000000" w:fill="FFDA81"/>
            <w:noWrap/>
            <w:vAlign w:val="bottom"/>
            <w:hideMark/>
          </w:tcPr>
          <w:p w14:paraId="421535D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9.1</w:t>
            </w:r>
          </w:p>
        </w:tc>
        <w:tc>
          <w:tcPr>
            <w:tcW w:w="0" w:type="auto"/>
            <w:tcBorders>
              <w:top w:val="nil"/>
              <w:left w:val="nil"/>
              <w:bottom w:val="nil"/>
              <w:right w:val="nil"/>
            </w:tcBorders>
            <w:shd w:val="clear" w:color="000000" w:fill="FCA577"/>
            <w:noWrap/>
            <w:vAlign w:val="bottom"/>
            <w:hideMark/>
          </w:tcPr>
          <w:p w14:paraId="42BE5CB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22.7</w:t>
            </w:r>
          </w:p>
        </w:tc>
        <w:tc>
          <w:tcPr>
            <w:tcW w:w="0" w:type="auto"/>
            <w:tcBorders>
              <w:top w:val="nil"/>
              <w:left w:val="nil"/>
              <w:bottom w:val="nil"/>
              <w:right w:val="nil"/>
            </w:tcBorders>
            <w:shd w:val="clear" w:color="000000" w:fill="FCAE79"/>
            <w:noWrap/>
            <w:vAlign w:val="bottom"/>
            <w:hideMark/>
          </w:tcPr>
          <w:p w14:paraId="1BF8488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20.5</w:t>
            </w:r>
          </w:p>
        </w:tc>
        <w:tc>
          <w:tcPr>
            <w:tcW w:w="0" w:type="auto"/>
            <w:tcBorders>
              <w:top w:val="nil"/>
              <w:left w:val="nil"/>
              <w:bottom w:val="nil"/>
              <w:right w:val="nil"/>
            </w:tcBorders>
            <w:shd w:val="clear" w:color="000000" w:fill="AFD47F"/>
            <w:noWrap/>
            <w:vAlign w:val="bottom"/>
            <w:hideMark/>
          </w:tcPr>
          <w:p w14:paraId="1F04222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2.5</w:t>
            </w:r>
          </w:p>
        </w:tc>
        <w:tc>
          <w:tcPr>
            <w:tcW w:w="0" w:type="auto"/>
            <w:tcBorders>
              <w:top w:val="nil"/>
              <w:left w:val="nil"/>
              <w:bottom w:val="nil"/>
              <w:right w:val="nil"/>
            </w:tcBorders>
            <w:shd w:val="clear" w:color="000000" w:fill="FFE483"/>
            <w:noWrap/>
            <w:vAlign w:val="bottom"/>
            <w:hideMark/>
          </w:tcPr>
          <w:p w14:paraId="7C9F700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6.6</w:t>
            </w:r>
          </w:p>
        </w:tc>
      </w:tr>
      <w:tr w:rsidR="00C80FC9" w:rsidRPr="00C80FC9" w14:paraId="7051F068" w14:textId="77777777" w:rsidTr="00613861">
        <w:trPr>
          <w:trHeight w:val="300"/>
        </w:trPr>
        <w:tc>
          <w:tcPr>
            <w:tcW w:w="0" w:type="auto"/>
            <w:tcBorders>
              <w:top w:val="nil"/>
              <w:left w:val="nil"/>
              <w:bottom w:val="nil"/>
              <w:right w:val="nil"/>
            </w:tcBorders>
            <w:shd w:val="clear" w:color="auto" w:fill="auto"/>
            <w:noWrap/>
            <w:vAlign w:val="bottom"/>
            <w:hideMark/>
          </w:tcPr>
          <w:p w14:paraId="2B42A88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HUN</w:t>
            </w:r>
          </w:p>
        </w:tc>
        <w:tc>
          <w:tcPr>
            <w:tcW w:w="0" w:type="auto"/>
            <w:tcBorders>
              <w:top w:val="nil"/>
              <w:left w:val="nil"/>
              <w:bottom w:val="nil"/>
              <w:right w:val="nil"/>
            </w:tcBorders>
            <w:shd w:val="clear" w:color="000000" w:fill="E7E482"/>
            <w:noWrap/>
            <w:vAlign w:val="bottom"/>
            <w:hideMark/>
          </w:tcPr>
          <w:p w14:paraId="3749263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4.0</w:t>
            </w:r>
          </w:p>
        </w:tc>
        <w:tc>
          <w:tcPr>
            <w:tcW w:w="0" w:type="auto"/>
            <w:tcBorders>
              <w:top w:val="nil"/>
              <w:left w:val="nil"/>
              <w:bottom w:val="nil"/>
              <w:right w:val="nil"/>
            </w:tcBorders>
            <w:shd w:val="clear" w:color="000000" w:fill="FECD7F"/>
            <w:noWrap/>
            <w:vAlign w:val="bottom"/>
            <w:hideMark/>
          </w:tcPr>
          <w:p w14:paraId="0C4B71D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12.3</w:t>
            </w:r>
          </w:p>
        </w:tc>
        <w:tc>
          <w:tcPr>
            <w:tcW w:w="0" w:type="auto"/>
            <w:tcBorders>
              <w:top w:val="nil"/>
              <w:left w:val="nil"/>
              <w:bottom w:val="nil"/>
              <w:right w:val="nil"/>
            </w:tcBorders>
            <w:shd w:val="clear" w:color="000000" w:fill="B6D67F"/>
            <w:noWrap/>
            <w:vAlign w:val="bottom"/>
            <w:hideMark/>
          </w:tcPr>
          <w:p w14:paraId="455AC32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2.7</w:t>
            </w:r>
          </w:p>
        </w:tc>
        <w:tc>
          <w:tcPr>
            <w:tcW w:w="0" w:type="auto"/>
            <w:tcBorders>
              <w:top w:val="nil"/>
              <w:left w:val="nil"/>
              <w:bottom w:val="nil"/>
              <w:right w:val="nil"/>
            </w:tcBorders>
            <w:shd w:val="clear" w:color="000000" w:fill="FED881"/>
            <w:noWrap/>
            <w:vAlign w:val="bottom"/>
            <w:hideMark/>
          </w:tcPr>
          <w:p w14:paraId="45FDBA0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9.6</w:t>
            </w:r>
          </w:p>
        </w:tc>
        <w:tc>
          <w:tcPr>
            <w:tcW w:w="0" w:type="auto"/>
            <w:tcBorders>
              <w:top w:val="nil"/>
              <w:left w:val="nil"/>
              <w:bottom w:val="nil"/>
              <w:right w:val="nil"/>
            </w:tcBorders>
            <w:shd w:val="clear" w:color="000000" w:fill="CBDC81"/>
            <w:noWrap/>
            <w:vAlign w:val="bottom"/>
            <w:hideMark/>
          </w:tcPr>
          <w:p w14:paraId="31D5CED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3.3</w:t>
            </w:r>
          </w:p>
        </w:tc>
        <w:tc>
          <w:tcPr>
            <w:tcW w:w="0" w:type="auto"/>
            <w:tcBorders>
              <w:top w:val="nil"/>
              <w:left w:val="nil"/>
              <w:bottom w:val="nil"/>
              <w:right w:val="nil"/>
            </w:tcBorders>
            <w:shd w:val="clear" w:color="000000" w:fill="FED881"/>
            <w:noWrap/>
            <w:vAlign w:val="bottom"/>
            <w:hideMark/>
          </w:tcPr>
          <w:p w14:paraId="726C1DE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9.6</w:t>
            </w:r>
          </w:p>
        </w:tc>
        <w:tc>
          <w:tcPr>
            <w:tcW w:w="0" w:type="auto"/>
            <w:tcBorders>
              <w:top w:val="nil"/>
              <w:left w:val="nil"/>
              <w:bottom w:val="nil"/>
              <w:right w:val="nil"/>
            </w:tcBorders>
            <w:shd w:val="clear" w:color="000000" w:fill="9ACE7E"/>
            <w:noWrap/>
            <w:vAlign w:val="bottom"/>
            <w:hideMark/>
          </w:tcPr>
          <w:p w14:paraId="38C55D4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w:t>
            </w:r>
          </w:p>
        </w:tc>
        <w:tc>
          <w:tcPr>
            <w:tcW w:w="0" w:type="auto"/>
            <w:tcBorders>
              <w:top w:val="nil"/>
              <w:left w:val="nil"/>
              <w:bottom w:val="nil"/>
              <w:right w:val="nil"/>
            </w:tcBorders>
            <w:shd w:val="clear" w:color="000000" w:fill="FFE483"/>
            <w:noWrap/>
            <w:vAlign w:val="bottom"/>
            <w:hideMark/>
          </w:tcPr>
          <w:p w14:paraId="06972AC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6.6</w:t>
            </w:r>
          </w:p>
        </w:tc>
      </w:tr>
      <w:tr w:rsidR="00C80FC9" w:rsidRPr="00C80FC9" w14:paraId="5ECF96C0" w14:textId="77777777" w:rsidTr="00613861">
        <w:trPr>
          <w:trHeight w:val="300"/>
        </w:trPr>
        <w:tc>
          <w:tcPr>
            <w:tcW w:w="0" w:type="auto"/>
            <w:tcBorders>
              <w:top w:val="nil"/>
              <w:left w:val="nil"/>
              <w:bottom w:val="nil"/>
              <w:right w:val="nil"/>
            </w:tcBorders>
            <w:shd w:val="clear" w:color="auto" w:fill="auto"/>
            <w:noWrap/>
            <w:vAlign w:val="bottom"/>
            <w:hideMark/>
          </w:tcPr>
          <w:p w14:paraId="1280C23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IDN</w:t>
            </w:r>
          </w:p>
        </w:tc>
        <w:tc>
          <w:tcPr>
            <w:tcW w:w="0" w:type="auto"/>
            <w:tcBorders>
              <w:top w:val="nil"/>
              <w:left w:val="nil"/>
              <w:bottom w:val="nil"/>
              <w:right w:val="nil"/>
            </w:tcBorders>
            <w:shd w:val="clear" w:color="000000" w:fill="FFE483"/>
            <w:noWrap/>
            <w:vAlign w:val="bottom"/>
            <w:hideMark/>
          </w:tcPr>
          <w:p w14:paraId="70A86CC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6.6</w:t>
            </w:r>
          </w:p>
        </w:tc>
        <w:tc>
          <w:tcPr>
            <w:tcW w:w="0" w:type="auto"/>
            <w:tcBorders>
              <w:top w:val="nil"/>
              <w:left w:val="nil"/>
              <w:bottom w:val="nil"/>
              <w:right w:val="nil"/>
            </w:tcBorders>
            <w:shd w:val="clear" w:color="000000" w:fill="FFE884"/>
            <w:noWrap/>
            <w:vAlign w:val="bottom"/>
            <w:hideMark/>
          </w:tcPr>
          <w:p w14:paraId="08613D1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5.6</w:t>
            </w:r>
          </w:p>
        </w:tc>
        <w:tc>
          <w:tcPr>
            <w:tcW w:w="0" w:type="auto"/>
            <w:tcBorders>
              <w:top w:val="nil"/>
              <w:left w:val="nil"/>
              <w:bottom w:val="nil"/>
              <w:right w:val="nil"/>
            </w:tcBorders>
            <w:shd w:val="clear" w:color="000000" w:fill="FFE984"/>
            <w:noWrap/>
            <w:vAlign w:val="bottom"/>
            <w:hideMark/>
          </w:tcPr>
          <w:p w14:paraId="1570B94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5.2</w:t>
            </w:r>
          </w:p>
        </w:tc>
        <w:tc>
          <w:tcPr>
            <w:tcW w:w="0" w:type="auto"/>
            <w:tcBorders>
              <w:top w:val="nil"/>
              <w:left w:val="nil"/>
              <w:bottom w:val="nil"/>
              <w:right w:val="nil"/>
            </w:tcBorders>
            <w:shd w:val="clear" w:color="000000" w:fill="FFE984"/>
            <w:noWrap/>
            <w:vAlign w:val="bottom"/>
            <w:hideMark/>
          </w:tcPr>
          <w:p w14:paraId="2080953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c>
          <w:tcPr>
            <w:tcW w:w="0" w:type="auto"/>
            <w:tcBorders>
              <w:top w:val="nil"/>
              <w:left w:val="nil"/>
              <w:bottom w:val="nil"/>
              <w:right w:val="nil"/>
            </w:tcBorders>
            <w:shd w:val="clear" w:color="000000" w:fill="FFEB84"/>
            <w:noWrap/>
            <w:vAlign w:val="bottom"/>
            <w:hideMark/>
          </w:tcPr>
          <w:p w14:paraId="7FE8155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4.8</w:t>
            </w:r>
          </w:p>
        </w:tc>
        <w:tc>
          <w:tcPr>
            <w:tcW w:w="0" w:type="auto"/>
            <w:tcBorders>
              <w:top w:val="nil"/>
              <w:left w:val="nil"/>
              <w:bottom w:val="nil"/>
              <w:right w:val="nil"/>
            </w:tcBorders>
            <w:shd w:val="clear" w:color="000000" w:fill="F6E883"/>
            <w:noWrap/>
            <w:vAlign w:val="bottom"/>
            <w:hideMark/>
          </w:tcPr>
          <w:p w14:paraId="0587D90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4.4</w:t>
            </w:r>
          </w:p>
        </w:tc>
        <w:tc>
          <w:tcPr>
            <w:tcW w:w="0" w:type="auto"/>
            <w:tcBorders>
              <w:top w:val="nil"/>
              <w:left w:val="nil"/>
              <w:bottom w:val="nil"/>
              <w:right w:val="nil"/>
            </w:tcBorders>
            <w:shd w:val="clear" w:color="000000" w:fill="DDE182"/>
            <w:noWrap/>
            <w:vAlign w:val="bottom"/>
            <w:hideMark/>
          </w:tcPr>
          <w:p w14:paraId="479E291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E8E482"/>
            <w:noWrap/>
            <w:vAlign w:val="bottom"/>
            <w:hideMark/>
          </w:tcPr>
          <w:p w14:paraId="199AB2F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4.0</w:t>
            </w:r>
          </w:p>
        </w:tc>
      </w:tr>
      <w:tr w:rsidR="00C80FC9" w:rsidRPr="00C80FC9" w14:paraId="66E309FA" w14:textId="77777777" w:rsidTr="00613861">
        <w:trPr>
          <w:trHeight w:val="300"/>
        </w:trPr>
        <w:tc>
          <w:tcPr>
            <w:tcW w:w="0" w:type="auto"/>
            <w:tcBorders>
              <w:top w:val="nil"/>
              <w:left w:val="nil"/>
              <w:bottom w:val="nil"/>
              <w:right w:val="nil"/>
            </w:tcBorders>
            <w:shd w:val="clear" w:color="auto" w:fill="auto"/>
            <w:noWrap/>
            <w:vAlign w:val="bottom"/>
            <w:hideMark/>
          </w:tcPr>
          <w:p w14:paraId="5CD71D5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IND</w:t>
            </w:r>
          </w:p>
        </w:tc>
        <w:tc>
          <w:tcPr>
            <w:tcW w:w="0" w:type="auto"/>
            <w:tcBorders>
              <w:top w:val="nil"/>
              <w:left w:val="nil"/>
              <w:bottom w:val="nil"/>
              <w:right w:val="nil"/>
            </w:tcBorders>
            <w:shd w:val="clear" w:color="000000" w:fill="FFEB84"/>
            <w:noWrap/>
            <w:vAlign w:val="bottom"/>
            <w:hideMark/>
          </w:tcPr>
          <w:p w14:paraId="438E5BE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4.8</w:t>
            </w:r>
          </w:p>
        </w:tc>
        <w:tc>
          <w:tcPr>
            <w:tcW w:w="0" w:type="auto"/>
            <w:tcBorders>
              <w:top w:val="nil"/>
              <w:left w:val="nil"/>
              <w:bottom w:val="nil"/>
              <w:right w:val="nil"/>
            </w:tcBorders>
            <w:shd w:val="clear" w:color="000000" w:fill="ECE582"/>
            <w:noWrap/>
            <w:vAlign w:val="bottom"/>
            <w:hideMark/>
          </w:tcPr>
          <w:p w14:paraId="476905C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C0D880"/>
            <w:noWrap/>
            <w:vAlign w:val="bottom"/>
            <w:hideMark/>
          </w:tcPr>
          <w:p w14:paraId="230ED6F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BBD780"/>
            <w:noWrap/>
            <w:vAlign w:val="bottom"/>
            <w:hideMark/>
          </w:tcPr>
          <w:p w14:paraId="0B58B1D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2.8</w:t>
            </w:r>
          </w:p>
        </w:tc>
        <w:tc>
          <w:tcPr>
            <w:tcW w:w="0" w:type="auto"/>
            <w:tcBorders>
              <w:top w:val="nil"/>
              <w:left w:val="nil"/>
              <w:bottom w:val="nil"/>
              <w:right w:val="nil"/>
            </w:tcBorders>
            <w:shd w:val="clear" w:color="000000" w:fill="D7DF81"/>
            <w:noWrap/>
            <w:vAlign w:val="bottom"/>
            <w:hideMark/>
          </w:tcPr>
          <w:p w14:paraId="64AC751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C9DB80"/>
            <w:noWrap/>
            <w:vAlign w:val="bottom"/>
            <w:hideMark/>
          </w:tcPr>
          <w:p w14:paraId="47145B8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c>
          <w:tcPr>
            <w:tcW w:w="0" w:type="auto"/>
            <w:tcBorders>
              <w:top w:val="nil"/>
              <w:left w:val="nil"/>
              <w:bottom w:val="nil"/>
              <w:right w:val="nil"/>
            </w:tcBorders>
            <w:shd w:val="clear" w:color="000000" w:fill="A0CF7E"/>
            <w:noWrap/>
            <w:vAlign w:val="bottom"/>
            <w:hideMark/>
          </w:tcPr>
          <w:p w14:paraId="73082D0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w:t>
            </w:r>
          </w:p>
        </w:tc>
        <w:tc>
          <w:tcPr>
            <w:tcW w:w="0" w:type="auto"/>
            <w:tcBorders>
              <w:top w:val="nil"/>
              <w:left w:val="nil"/>
              <w:bottom w:val="nil"/>
              <w:right w:val="nil"/>
            </w:tcBorders>
            <w:shd w:val="clear" w:color="000000" w:fill="A5D17E"/>
            <w:noWrap/>
            <w:vAlign w:val="bottom"/>
            <w:hideMark/>
          </w:tcPr>
          <w:p w14:paraId="1BB4170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2.3</w:t>
            </w:r>
          </w:p>
        </w:tc>
      </w:tr>
      <w:tr w:rsidR="00C80FC9" w:rsidRPr="00C80FC9" w14:paraId="34E92C82" w14:textId="77777777" w:rsidTr="00613861">
        <w:trPr>
          <w:trHeight w:val="300"/>
        </w:trPr>
        <w:tc>
          <w:tcPr>
            <w:tcW w:w="0" w:type="auto"/>
            <w:tcBorders>
              <w:top w:val="nil"/>
              <w:left w:val="nil"/>
              <w:bottom w:val="nil"/>
              <w:right w:val="nil"/>
            </w:tcBorders>
            <w:shd w:val="clear" w:color="auto" w:fill="auto"/>
            <w:noWrap/>
            <w:vAlign w:val="bottom"/>
            <w:hideMark/>
          </w:tcPr>
          <w:p w14:paraId="2F02B7C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IRL</w:t>
            </w:r>
          </w:p>
        </w:tc>
        <w:tc>
          <w:tcPr>
            <w:tcW w:w="0" w:type="auto"/>
            <w:tcBorders>
              <w:top w:val="nil"/>
              <w:left w:val="nil"/>
              <w:bottom w:val="nil"/>
              <w:right w:val="nil"/>
            </w:tcBorders>
            <w:shd w:val="clear" w:color="000000" w:fill="FFE183"/>
            <w:noWrap/>
            <w:vAlign w:val="bottom"/>
            <w:hideMark/>
          </w:tcPr>
          <w:p w14:paraId="16502B3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7.2</w:t>
            </w:r>
          </w:p>
        </w:tc>
        <w:tc>
          <w:tcPr>
            <w:tcW w:w="0" w:type="auto"/>
            <w:tcBorders>
              <w:top w:val="nil"/>
              <w:left w:val="nil"/>
              <w:bottom w:val="nil"/>
              <w:right w:val="nil"/>
            </w:tcBorders>
            <w:shd w:val="clear" w:color="000000" w:fill="FED680"/>
            <w:noWrap/>
            <w:vAlign w:val="bottom"/>
            <w:hideMark/>
          </w:tcPr>
          <w:p w14:paraId="1C9707D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10.1</w:t>
            </w:r>
          </w:p>
        </w:tc>
        <w:tc>
          <w:tcPr>
            <w:tcW w:w="0" w:type="auto"/>
            <w:tcBorders>
              <w:top w:val="nil"/>
              <w:left w:val="nil"/>
              <w:bottom w:val="nil"/>
              <w:right w:val="nil"/>
            </w:tcBorders>
            <w:shd w:val="clear" w:color="000000" w:fill="EDE582"/>
            <w:noWrap/>
            <w:vAlign w:val="bottom"/>
            <w:hideMark/>
          </w:tcPr>
          <w:p w14:paraId="6913BC2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c>
          <w:tcPr>
            <w:tcW w:w="0" w:type="auto"/>
            <w:tcBorders>
              <w:top w:val="nil"/>
              <w:left w:val="nil"/>
              <w:bottom w:val="nil"/>
              <w:right w:val="nil"/>
            </w:tcBorders>
            <w:shd w:val="clear" w:color="000000" w:fill="FFE784"/>
            <w:noWrap/>
            <w:vAlign w:val="bottom"/>
            <w:hideMark/>
          </w:tcPr>
          <w:p w14:paraId="3526459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5.8</w:t>
            </w:r>
          </w:p>
        </w:tc>
        <w:tc>
          <w:tcPr>
            <w:tcW w:w="0" w:type="auto"/>
            <w:tcBorders>
              <w:top w:val="nil"/>
              <w:left w:val="nil"/>
              <w:bottom w:val="nil"/>
              <w:right w:val="nil"/>
            </w:tcBorders>
            <w:shd w:val="clear" w:color="000000" w:fill="FFE984"/>
            <w:noWrap/>
            <w:vAlign w:val="bottom"/>
            <w:hideMark/>
          </w:tcPr>
          <w:p w14:paraId="184788E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c>
          <w:tcPr>
            <w:tcW w:w="0" w:type="auto"/>
            <w:tcBorders>
              <w:top w:val="nil"/>
              <w:left w:val="nil"/>
              <w:bottom w:val="nil"/>
              <w:right w:val="nil"/>
            </w:tcBorders>
            <w:shd w:val="clear" w:color="000000" w:fill="FFDE82"/>
            <w:noWrap/>
            <w:vAlign w:val="bottom"/>
            <w:hideMark/>
          </w:tcPr>
          <w:p w14:paraId="0B5B7C0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8.1</w:t>
            </w:r>
          </w:p>
        </w:tc>
        <w:tc>
          <w:tcPr>
            <w:tcW w:w="0" w:type="auto"/>
            <w:tcBorders>
              <w:top w:val="nil"/>
              <w:left w:val="nil"/>
              <w:bottom w:val="nil"/>
              <w:right w:val="nil"/>
            </w:tcBorders>
            <w:shd w:val="clear" w:color="000000" w:fill="C9DB80"/>
            <w:noWrap/>
            <w:vAlign w:val="bottom"/>
            <w:hideMark/>
          </w:tcPr>
          <w:p w14:paraId="4FB1F34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c>
          <w:tcPr>
            <w:tcW w:w="0" w:type="auto"/>
            <w:tcBorders>
              <w:top w:val="nil"/>
              <w:left w:val="nil"/>
              <w:bottom w:val="nil"/>
              <w:right w:val="nil"/>
            </w:tcBorders>
            <w:shd w:val="clear" w:color="000000" w:fill="F8E983"/>
            <w:noWrap/>
            <w:vAlign w:val="bottom"/>
            <w:hideMark/>
          </w:tcPr>
          <w:p w14:paraId="78CEE9B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4.5</w:t>
            </w:r>
          </w:p>
        </w:tc>
      </w:tr>
      <w:tr w:rsidR="00C80FC9" w:rsidRPr="00C80FC9" w14:paraId="5A9CAD07" w14:textId="77777777" w:rsidTr="00613861">
        <w:trPr>
          <w:trHeight w:val="300"/>
        </w:trPr>
        <w:tc>
          <w:tcPr>
            <w:tcW w:w="0" w:type="auto"/>
            <w:tcBorders>
              <w:top w:val="nil"/>
              <w:left w:val="nil"/>
              <w:bottom w:val="nil"/>
              <w:right w:val="nil"/>
            </w:tcBorders>
            <w:shd w:val="clear" w:color="auto" w:fill="auto"/>
            <w:noWrap/>
            <w:vAlign w:val="bottom"/>
            <w:hideMark/>
          </w:tcPr>
          <w:p w14:paraId="705D4A0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ITA</w:t>
            </w:r>
          </w:p>
        </w:tc>
        <w:tc>
          <w:tcPr>
            <w:tcW w:w="0" w:type="auto"/>
            <w:tcBorders>
              <w:top w:val="nil"/>
              <w:left w:val="nil"/>
              <w:bottom w:val="nil"/>
              <w:right w:val="nil"/>
            </w:tcBorders>
            <w:shd w:val="clear" w:color="000000" w:fill="FCEA83"/>
            <w:noWrap/>
            <w:vAlign w:val="bottom"/>
            <w:hideMark/>
          </w:tcPr>
          <w:p w14:paraId="45ED970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4.5</w:t>
            </w:r>
          </w:p>
        </w:tc>
        <w:tc>
          <w:tcPr>
            <w:tcW w:w="0" w:type="auto"/>
            <w:tcBorders>
              <w:top w:val="nil"/>
              <w:left w:val="nil"/>
              <w:bottom w:val="nil"/>
              <w:right w:val="nil"/>
            </w:tcBorders>
            <w:shd w:val="clear" w:color="000000" w:fill="FFE583"/>
            <w:noWrap/>
            <w:vAlign w:val="bottom"/>
            <w:hideMark/>
          </w:tcPr>
          <w:p w14:paraId="46C6DE8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6.4</w:t>
            </w:r>
          </w:p>
        </w:tc>
        <w:tc>
          <w:tcPr>
            <w:tcW w:w="0" w:type="auto"/>
            <w:tcBorders>
              <w:top w:val="nil"/>
              <w:left w:val="nil"/>
              <w:bottom w:val="nil"/>
              <w:right w:val="nil"/>
            </w:tcBorders>
            <w:shd w:val="clear" w:color="000000" w:fill="FEEA83"/>
            <w:noWrap/>
            <w:vAlign w:val="bottom"/>
            <w:hideMark/>
          </w:tcPr>
          <w:p w14:paraId="5652A5D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4.6</w:t>
            </w:r>
          </w:p>
        </w:tc>
        <w:tc>
          <w:tcPr>
            <w:tcW w:w="0" w:type="auto"/>
            <w:tcBorders>
              <w:top w:val="nil"/>
              <w:left w:val="nil"/>
              <w:bottom w:val="nil"/>
              <w:right w:val="nil"/>
            </w:tcBorders>
            <w:shd w:val="clear" w:color="000000" w:fill="D3DE81"/>
            <w:noWrap/>
            <w:vAlign w:val="bottom"/>
            <w:hideMark/>
          </w:tcPr>
          <w:p w14:paraId="3BB23FE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D5DE81"/>
            <w:noWrap/>
            <w:vAlign w:val="bottom"/>
            <w:hideMark/>
          </w:tcPr>
          <w:p w14:paraId="4049EC8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FEA84"/>
            <w:noWrap/>
            <w:vAlign w:val="bottom"/>
            <w:hideMark/>
          </w:tcPr>
          <w:p w14:paraId="6F04346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c>
          <w:tcPr>
            <w:tcW w:w="0" w:type="auto"/>
            <w:tcBorders>
              <w:top w:val="nil"/>
              <w:left w:val="nil"/>
              <w:bottom w:val="nil"/>
              <w:right w:val="nil"/>
            </w:tcBorders>
            <w:shd w:val="clear" w:color="000000" w:fill="CEDC81"/>
            <w:noWrap/>
            <w:vAlign w:val="bottom"/>
            <w:hideMark/>
          </w:tcPr>
          <w:p w14:paraId="0F5A940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3.3</w:t>
            </w:r>
          </w:p>
        </w:tc>
        <w:tc>
          <w:tcPr>
            <w:tcW w:w="0" w:type="auto"/>
            <w:tcBorders>
              <w:top w:val="nil"/>
              <w:left w:val="nil"/>
              <w:bottom w:val="nil"/>
              <w:right w:val="nil"/>
            </w:tcBorders>
            <w:shd w:val="clear" w:color="000000" w:fill="B0D47F"/>
            <w:noWrap/>
            <w:vAlign w:val="bottom"/>
            <w:hideMark/>
          </w:tcPr>
          <w:p w14:paraId="20EDB74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2.6</w:t>
            </w:r>
          </w:p>
        </w:tc>
      </w:tr>
      <w:tr w:rsidR="00C80FC9" w:rsidRPr="00C80FC9" w14:paraId="73D53C15" w14:textId="77777777" w:rsidTr="00613861">
        <w:trPr>
          <w:trHeight w:val="300"/>
        </w:trPr>
        <w:tc>
          <w:tcPr>
            <w:tcW w:w="0" w:type="auto"/>
            <w:tcBorders>
              <w:top w:val="nil"/>
              <w:left w:val="nil"/>
              <w:bottom w:val="nil"/>
              <w:right w:val="nil"/>
            </w:tcBorders>
            <w:shd w:val="clear" w:color="auto" w:fill="auto"/>
            <w:noWrap/>
            <w:vAlign w:val="bottom"/>
            <w:hideMark/>
          </w:tcPr>
          <w:p w14:paraId="47A6D30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JPN</w:t>
            </w:r>
          </w:p>
        </w:tc>
        <w:tc>
          <w:tcPr>
            <w:tcW w:w="0" w:type="auto"/>
            <w:tcBorders>
              <w:top w:val="nil"/>
              <w:left w:val="nil"/>
              <w:bottom w:val="nil"/>
              <w:right w:val="nil"/>
            </w:tcBorders>
            <w:shd w:val="clear" w:color="000000" w:fill="FFE984"/>
            <w:noWrap/>
            <w:vAlign w:val="bottom"/>
            <w:hideMark/>
          </w:tcPr>
          <w:p w14:paraId="65FA026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5.2</w:t>
            </w:r>
          </w:p>
        </w:tc>
        <w:tc>
          <w:tcPr>
            <w:tcW w:w="0" w:type="auto"/>
            <w:tcBorders>
              <w:top w:val="nil"/>
              <w:left w:val="nil"/>
              <w:bottom w:val="nil"/>
              <w:right w:val="nil"/>
            </w:tcBorders>
            <w:shd w:val="clear" w:color="000000" w:fill="FFE082"/>
            <w:noWrap/>
            <w:vAlign w:val="bottom"/>
            <w:hideMark/>
          </w:tcPr>
          <w:p w14:paraId="433A8A2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7.6</w:t>
            </w:r>
          </w:p>
        </w:tc>
        <w:tc>
          <w:tcPr>
            <w:tcW w:w="0" w:type="auto"/>
            <w:tcBorders>
              <w:top w:val="nil"/>
              <w:left w:val="nil"/>
              <w:bottom w:val="nil"/>
              <w:right w:val="nil"/>
            </w:tcBorders>
            <w:shd w:val="clear" w:color="000000" w:fill="80C67C"/>
            <w:noWrap/>
            <w:vAlign w:val="bottom"/>
            <w:hideMark/>
          </w:tcPr>
          <w:p w14:paraId="37D39DA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w:t>
            </w:r>
          </w:p>
        </w:tc>
        <w:tc>
          <w:tcPr>
            <w:tcW w:w="0" w:type="auto"/>
            <w:tcBorders>
              <w:top w:val="nil"/>
              <w:left w:val="nil"/>
              <w:bottom w:val="nil"/>
              <w:right w:val="nil"/>
            </w:tcBorders>
            <w:shd w:val="clear" w:color="000000" w:fill="B3D57F"/>
            <w:noWrap/>
            <w:vAlign w:val="bottom"/>
            <w:hideMark/>
          </w:tcPr>
          <w:p w14:paraId="4C53666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2.6</w:t>
            </w:r>
          </w:p>
        </w:tc>
        <w:tc>
          <w:tcPr>
            <w:tcW w:w="0" w:type="auto"/>
            <w:tcBorders>
              <w:top w:val="nil"/>
              <w:left w:val="nil"/>
              <w:bottom w:val="nil"/>
              <w:right w:val="nil"/>
            </w:tcBorders>
            <w:shd w:val="clear" w:color="000000" w:fill="EDE683"/>
            <w:noWrap/>
            <w:vAlign w:val="bottom"/>
            <w:hideMark/>
          </w:tcPr>
          <w:p w14:paraId="368B943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c>
          <w:tcPr>
            <w:tcW w:w="0" w:type="auto"/>
            <w:tcBorders>
              <w:top w:val="nil"/>
              <w:left w:val="nil"/>
              <w:bottom w:val="nil"/>
              <w:right w:val="nil"/>
            </w:tcBorders>
            <w:shd w:val="clear" w:color="000000" w:fill="FFE583"/>
            <w:noWrap/>
            <w:vAlign w:val="bottom"/>
            <w:hideMark/>
          </w:tcPr>
          <w:p w14:paraId="23C2014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6.2</w:t>
            </w:r>
          </w:p>
        </w:tc>
        <w:tc>
          <w:tcPr>
            <w:tcW w:w="0" w:type="auto"/>
            <w:tcBorders>
              <w:top w:val="nil"/>
              <w:left w:val="nil"/>
              <w:bottom w:val="nil"/>
              <w:right w:val="nil"/>
            </w:tcBorders>
            <w:shd w:val="clear" w:color="000000" w:fill="72C27B"/>
            <w:noWrap/>
            <w:vAlign w:val="bottom"/>
            <w:hideMark/>
          </w:tcPr>
          <w:p w14:paraId="64B8184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0.9</w:t>
            </w:r>
          </w:p>
        </w:tc>
        <w:tc>
          <w:tcPr>
            <w:tcW w:w="0" w:type="auto"/>
            <w:tcBorders>
              <w:top w:val="nil"/>
              <w:left w:val="nil"/>
              <w:bottom w:val="nil"/>
              <w:right w:val="nil"/>
            </w:tcBorders>
            <w:shd w:val="clear" w:color="000000" w:fill="97CD7E"/>
            <w:noWrap/>
            <w:vAlign w:val="bottom"/>
            <w:hideMark/>
          </w:tcPr>
          <w:p w14:paraId="0589001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w:t>
            </w:r>
          </w:p>
        </w:tc>
      </w:tr>
      <w:tr w:rsidR="00C80FC9" w:rsidRPr="00C80FC9" w14:paraId="77D5F755" w14:textId="77777777" w:rsidTr="00613861">
        <w:trPr>
          <w:trHeight w:val="300"/>
        </w:trPr>
        <w:tc>
          <w:tcPr>
            <w:tcW w:w="0" w:type="auto"/>
            <w:tcBorders>
              <w:top w:val="nil"/>
              <w:left w:val="nil"/>
              <w:bottom w:val="nil"/>
              <w:right w:val="nil"/>
            </w:tcBorders>
            <w:shd w:val="clear" w:color="auto" w:fill="auto"/>
            <w:noWrap/>
            <w:vAlign w:val="bottom"/>
            <w:hideMark/>
          </w:tcPr>
          <w:p w14:paraId="566EE7A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KOR</w:t>
            </w:r>
          </w:p>
        </w:tc>
        <w:tc>
          <w:tcPr>
            <w:tcW w:w="0" w:type="auto"/>
            <w:tcBorders>
              <w:top w:val="nil"/>
              <w:left w:val="nil"/>
              <w:bottom w:val="nil"/>
              <w:right w:val="nil"/>
            </w:tcBorders>
            <w:shd w:val="clear" w:color="000000" w:fill="F7E883"/>
            <w:noWrap/>
            <w:vAlign w:val="bottom"/>
            <w:hideMark/>
          </w:tcPr>
          <w:p w14:paraId="77B95BB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4.4</w:t>
            </w:r>
          </w:p>
        </w:tc>
        <w:tc>
          <w:tcPr>
            <w:tcW w:w="0" w:type="auto"/>
            <w:tcBorders>
              <w:top w:val="nil"/>
              <w:left w:val="nil"/>
              <w:bottom w:val="nil"/>
              <w:right w:val="nil"/>
            </w:tcBorders>
            <w:shd w:val="clear" w:color="000000" w:fill="FED480"/>
            <w:noWrap/>
            <w:vAlign w:val="bottom"/>
            <w:hideMark/>
          </w:tcPr>
          <w:p w14:paraId="1D004CD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10.6</w:t>
            </w:r>
          </w:p>
        </w:tc>
        <w:tc>
          <w:tcPr>
            <w:tcW w:w="0" w:type="auto"/>
            <w:tcBorders>
              <w:top w:val="nil"/>
              <w:left w:val="nil"/>
              <w:bottom w:val="nil"/>
              <w:right w:val="nil"/>
            </w:tcBorders>
            <w:shd w:val="clear" w:color="000000" w:fill="96CC7D"/>
            <w:noWrap/>
            <w:vAlign w:val="bottom"/>
            <w:hideMark/>
          </w:tcPr>
          <w:p w14:paraId="2F912B3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w:t>
            </w:r>
          </w:p>
        </w:tc>
        <w:tc>
          <w:tcPr>
            <w:tcW w:w="0" w:type="auto"/>
            <w:tcBorders>
              <w:top w:val="nil"/>
              <w:left w:val="nil"/>
              <w:bottom w:val="nil"/>
              <w:right w:val="nil"/>
            </w:tcBorders>
            <w:shd w:val="clear" w:color="000000" w:fill="FFE984"/>
            <w:noWrap/>
            <w:vAlign w:val="bottom"/>
            <w:hideMark/>
          </w:tcPr>
          <w:p w14:paraId="6F34165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c>
          <w:tcPr>
            <w:tcW w:w="0" w:type="auto"/>
            <w:tcBorders>
              <w:top w:val="nil"/>
              <w:left w:val="nil"/>
              <w:bottom w:val="nil"/>
              <w:right w:val="nil"/>
            </w:tcBorders>
            <w:shd w:val="clear" w:color="000000" w:fill="D3DE81"/>
            <w:noWrap/>
            <w:vAlign w:val="bottom"/>
            <w:hideMark/>
          </w:tcPr>
          <w:p w14:paraId="3C4A631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FDD82"/>
            <w:noWrap/>
            <w:vAlign w:val="bottom"/>
            <w:hideMark/>
          </w:tcPr>
          <w:p w14:paraId="0CC7846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8.3</w:t>
            </w:r>
          </w:p>
        </w:tc>
        <w:tc>
          <w:tcPr>
            <w:tcW w:w="0" w:type="auto"/>
            <w:tcBorders>
              <w:top w:val="nil"/>
              <w:left w:val="nil"/>
              <w:bottom w:val="nil"/>
              <w:right w:val="nil"/>
            </w:tcBorders>
            <w:shd w:val="clear" w:color="000000" w:fill="84C77C"/>
            <w:noWrap/>
            <w:vAlign w:val="bottom"/>
            <w:hideMark/>
          </w:tcPr>
          <w:p w14:paraId="5D30301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w:t>
            </w:r>
          </w:p>
        </w:tc>
        <w:tc>
          <w:tcPr>
            <w:tcW w:w="0" w:type="auto"/>
            <w:tcBorders>
              <w:top w:val="nil"/>
              <w:left w:val="nil"/>
              <w:bottom w:val="nil"/>
              <w:right w:val="nil"/>
            </w:tcBorders>
            <w:shd w:val="clear" w:color="000000" w:fill="E9E482"/>
            <w:noWrap/>
            <w:vAlign w:val="bottom"/>
            <w:hideMark/>
          </w:tcPr>
          <w:p w14:paraId="1CB21B8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r>
      <w:tr w:rsidR="00C80FC9" w:rsidRPr="00C80FC9" w14:paraId="066A8DF2" w14:textId="77777777" w:rsidTr="00613861">
        <w:trPr>
          <w:trHeight w:val="300"/>
        </w:trPr>
        <w:tc>
          <w:tcPr>
            <w:tcW w:w="0" w:type="auto"/>
            <w:tcBorders>
              <w:top w:val="nil"/>
              <w:left w:val="nil"/>
              <w:bottom w:val="nil"/>
              <w:right w:val="nil"/>
            </w:tcBorders>
            <w:shd w:val="clear" w:color="auto" w:fill="auto"/>
            <w:noWrap/>
            <w:vAlign w:val="bottom"/>
            <w:hideMark/>
          </w:tcPr>
          <w:p w14:paraId="667E5F0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LTU</w:t>
            </w:r>
          </w:p>
        </w:tc>
        <w:tc>
          <w:tcPr>
            <w:tcW w:w="0" w:type="auto"/>
            <w:tcBorders>
              <w:top w:val="nil"/>
              <w:left w:val="nil"/>
              <w:bottom w:val="nil"/>
              <w:right w:val="nil"/>
            </w:tcBorders>
            <w:shd w:val="clear" w:color="000000" w:fill="FFE183"/>
            <w:noWrap/>
            <w:vAlign w:val="bottom"/>
            <w:hideMark/>
          </w:tcPr>
          <w:p w14:paraId="19117A9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7.2</w:t>
            </w:r>
          </w:p>
        </w:tc>
        <w:tc>
          <w:tcPr>
            <w:tcW w:w="0" w:type="auto"/>
            <w:tcBorders>
              <w:top w:val="nil"/>
              <w:left w:val="nil"/>
              <w:bottom w:val="nil"/>
              <w:right w:val="nil"/>
            </w:tcBorders>
            <w:shd w:val="clear" w:color="000000" w:fill="FCAF79"/>
            <w:noWrap/>
            <w:vAlign w:val="bottom"/>
            <w:hideMark/>
          </w:tcPr>
          <w:p w14:paraId="4E980EC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20.1</w:t>
            </w:r>
          </w:p>
        </w:tc>
        <w:tc>
          <w:tcPr>
            <w:tcW w:w="0" w:type="auto"/>
            <w:tcBorders>
              <w:top w:val="nil"/>
              <w:left w:val="nil"/>
              <w:bottom w:val="nil"/>
              <w:right w:val="nil"/>
            </w:tcBorders>
            <w:shd w:val="clear" w:color="000000" w:fill="FFEB84"/>
            <w:noWrap/>
            <w:vAlign w:val="bottom"/>
            <w:hideMark/>
          </w:tcPr>
          <w:p w14:paraId="3A7AC22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4.6</w:t>
            </w:r>
          </w:p>
        </w:tc>
        <w:tc>
          <w:tcPr>
            <w:tcW w:w="0" w:type="auto"/>
            <w:tcBorders>
              <w:top w:val="nil"/>
              <w:left w:val="nil"/>
              <w:bottom w:val="nil"/>
              <w:right w:val="nil"/>
            </w:tcBorders>
            <w:shd w:val="clear" w:color="000000" w:fill="FFDF82"/>
            <w:noWrap/>
            <w:vAlign w:val="bottom"/>
            <w:hideMark/>
          </w:tcPr>
          <w:p w14:paraId="12781DC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7.7</w:t>
            </w:r>
          </w:p>
        </w:tc>
        <w:tc>
          <w:tcPr>
            <w:tcW w:w="0" w:type="auto"/>
            <w:tcBorders>
              <w:top w:val="nil"/>
              <w:left w:val="nil"/>
              <w:bottom w:val="nil"/>
              <w:right w:val="nil"/>
            </w:tcBorders>
            <w:shd w:val="clear" w:color="000000" w:fill="FFEB84"/>
            <w:noWrap/>
            <w:vAlign w:val="bottom"/>
            <w:hideMark/>
          </w:tcPr>
          <w:p w14:paraId="251C191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c>
          <w:tcPr>
            <w:tcW w:w="0" w:type="auto"/>
            <w:tcBorders>
              <w:top w:val="nil"/>
              <w:left w:val="nil"/>
              <w:bottom w:val="nil"/>
              <w:right w:val="nil"/>
            </w:tcBorders>
            <w:shd w:val="clear" w:color="000000" w:fill="FDC37D"/>
            <w:noWrap/>
            <w:vAlign w:val="bottom"/>
            <w:hideMark/>
          </w:tcPr>
          <w:p w14:paraId="41FA619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15.0</w:t>
            </w:r>
          </w:p>
        </w:tc>
        <w:tc>
          <w:tcPr>
            <w:tcW w:w="0" w:type="auto"/>
            <w:tcBorders>
              <w:top w:val="nil"/>
              <w:left w:val="nil"/>
              <w:bottom w:val="nil"/>
              <w:right w:val="nil"/>
            </w:tcBorders>
            <w:shd w:val="clear" w:color="000000" w:fill="CEDD81"/>
            <w:noWrap/>
            <w:vAlign w:val="bottom"/>
            <w:hideMark/>
          </w:tcPr>
          <w:p w14:paraId="3D7FA5F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3.3</w:t>
            </w:r>
          </w:p>
        </w:tc>
        <w:tc>
          <w:tcPr>
            <w:tcW w:w="0" w:type="auto"/>
            <w:tcBorders>
              <w:top w:val="nil"/>
              <w:left w:val="nil"/>
              <w:bottom w:val="nil"/>
              <w:right w:val="nil"/>
            </w:tcBorders>
            <w:shd w:val="clear" w:color="000000" w:fill="FFE884"/>
            <w:noWrap/>
            <w:vAlign w:val="bottom"/>
            <w:hideMark/>
          </w:tcPr>
          <w:p w14:paraId="650EDE1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5.6</w:t>
            </w:r>
          </w:p>
        </w:tc>
      </w:tr>
      <w:tr w:rsidR="00C80FC9" w:rsidRPr="00C80FC9" w14:paraId="2BB6E521" w14:textId="77777777" w:rsidTr="00613861">
        <w:trPr>
          <w:trHeight w:val="300"/>
        </w:trPr>
        <w:tc>
          <w:tcPr>
            <w:tcW w:w="0" w:type="auto"/>
            <w:tcBorders>
              <w:top w:val="nil"/>
              <w:left w:val="nil"/>
              <w:bottom w:val="nil"/>
              <w:right w:val="nil"/>
            </w:tcBorders>
            <w:shd w:val="clear" w:color="auto" w:fill="auto"/>
            <w:noWrap/>
            <w:vAlign w:val="bottom"/>
            <w:hideMark/>
          </w:tcPr>
          <w:p w14:paraId="40D426E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LUX</w:t>
            </w:r>
          </w:p>
        </w:tc>
        <w:tc>
          <w:tcPr>
            <w:tcW w:w="0" w:type="auto"/>
            <w:tcBorders>
              <w:top w:val="nil"/>
              <w:left w:val="nil"/>
              <w:bottom w:val="nil"/>
              <w:right w:val="nil"/>
            </w:tcBorders>
            <w:shd w:val="clear" w:color="000000" w:fill="FCB079"/>
            <w:noWrap/>
            <w:vAlign w:val="bottom"/>
            <w:hideMark/>
          </w:tcPr>
          <w:p w14:paraId="25E42E6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19.8</w:t>
            </w:r>
          </w:p>
        </w:tc>
        <w:tc>
          <w:tcPr>
            <w:tcW w:w="0" w:type="auto"/>
            <w:tcBorders>
              <w:top w:val="nil"/>
              <w:left w:val="nil"/>
              <w:bottom w:val="nil"/>
              <w:right w:val="nil"/>
            </w:tcBorders>
            <w:shd w:val="clear" w:color="000000" w:fill="F8696B"/>
            <w:noWrap/>
            <w:vAlign w:val="bottom"/>
            <w:hideMark/>
          </w:tcPr>
          <w:p w14:paraId="3DD5D74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38.0</w:t>
            </w:r>
          </w:p>
        </w:tc>
        <w:tc>
          <w:tcPr>
            <w:tcW w:w="0" w:type="auto"/>
            <w:tcBorders>
              <w:top w:val="nil"/>
              <w:left w:val="nil"/>
              <w:bottom w:val="nil"/>
              <w:right w:val="nil"/>
            </w:tcBorders>
            <w:shd w:val="clear" w:color="000000" w:fill="FECE7F"/>
            <w:noWrap/>
            <w:vAlign w:val="bottom"/>
            <w:hideMark/>
          </w:tcPr>
          <w:p w14:paraId="4FB083C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12.3</w:t>
            </w:r>
          </w:p>
        </w:tc>
        <w:tc>
          <w:tcPr>
            <w:tcW w:w="0" w:type="auto"/>
            <w:tcBorders>
              <w:top w:val="nil"/>
              <w:left w:val="nil"/>
              <w:bottom w:val="nil"/>
              <w:right w:val="nil"/>
            </w:tcBorders>
            <w:shd w:val="clear" w:color="000000" w:fill="FCAD78"/>
            <w:noWrap/>
            <w:vAlign w:val="bottom"/>
            <w:hideMark/>
          </w:tcPr>
          <w:p w14:paraId="41BD347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20.7</w:t>
            </w:r>
          </w:p>
        </w:tc>
        <w:tc>
          <w:tcPr>
            <w:tcW w:w="0" w:type="auto"/>
            <w:tcBorders>
              <w:top w:val="nil"/>
              <w:left w:val="nil"/>
              <w:bottom w:val="nil"/>
              <w:right w:val="nil"/>
            </w:tcBorders>
            <w:shd w:val="clear" w:color="000000" w:fill="FEC77E"/>
            <w:noWrap/>
            <w:vAlign w:val="bottom"/>
            <w:hideMark/>
          </w:tcPr>
          <w:p w14:paraId="1293007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14.0</w:t>
            </w:r>
          </w:p>
        </w:tc>
        <w:tc>
          <w:tcPr>
            <w:tcW w:w="0" w:type="auto"/>
            <w:tcBorders>
              <w:top w:val="nil"/>
              <w:left w:val="nil"/>
              <w:bottom w:val="nil"/>
              <w:right w:val="nil"/>
            </w:tcBorders>
            <w:shd w:val="clear" w:color="000000" w:fill="FA8C72"/>
            <w:noWrap/>
            <w:vAlign w:val="bottom"/>
            <w:hideMark/>
          </w:tcPr>
          <w:p w14:paraId="2C85AE6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29.3</w:t>
            </w:r>
          </w:p>
        </w:tc>
        <w:tc>
          <w:tcPr>
            <w:tcW w:w="0" w:type="auto"/>
            <w:tcBorders>
              <w:top w:val="nil"/>
              <w:left w:val="nil"/>
              <w:bottom w:val="nil"/>
              <w:right w:val="nil"/>
            </w:tcBorders>
            <w:shd w:val="clear" w:color="000000" w:fill="FFDB81"/>
            <w:noWrap/>
            <w:vAlign w:val="bottom"/>
            <w:hideMark/>
          </w:tcPr>
          <w:p w14:paraId="1F80386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9.0</w:t>
            </w:r>
          </w:p>
        </w:tc>
        <w:tc>
          <w:tcPr>
            <w:tcW w:w="0" w:type="auto"/>
            <w:tcBorders>
              <w:top w:val="nil"/>
              <w:left w:val="nil"/>
              <w:bottom w:val="nil"/>
              <w:right w:val="nil"/>
            </w:tcBorders>
            <w:shd w:val="clear" w:color="000000" w:fill="FDC47D"/>
            <w:noWrap/>
            <w:vAlign w:val="bottom"/>
            <w:hideMark/>
          </w:tcPr>
          <w:p w14:paraId="14FF92F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14.9</w:t>
            </w:r>
          </w:p>
        </w:tc>
      </w:tr>
      <w:tr w:rsidR="00C80FC9" w:rsidRPr="00C80FC9" w14:paraId="00824861" w14:textId="77777777" w:rsidTr="00613861">
        <w:trPr>
          <w:trHeight w:val="300"/>
        </w:trPr>
        <w:tc>
          <w:tcPr>
            <w:tcW w:w="0" w:type="auto"/>
            <w:tcBorders>
              <w:top w:val="nil"/>
              <w:left w:val="nil"/>
              <w:bottom w:val="nil"/>
              <w:right w:val="nil"/>
            </w:tcBorders>
            <w:shd w:val="clear" w:color="auto" w:fill="auto"/>
            <w:noWrap/>
            <w:vAlign w:val="bottom"/>
            <w:hideMark/>
          </w:tcPr>
          <w:p w14:paraId="2280E81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LVA</w:t>
            </w:r>
          </w:p>
        </w:tc>
        <w:tc>
          <w:tcPr>
            <w:tcW w:w="0" w:type="auto"/>
            <w:tcBorders>
              <w:top w:val="nil"/>
              <w:left w:val="nil"/>
              <w:bottom w:val="nil"/>
              <w:right w:val="nil"/>
            </w:tcBorders>
            <w:shd w:val="clear" w:color="000000" w:fill="FEC87E"/>
            <w:noWrap/>
            <w:vAlign w:val="bottom"/>
            <w:hideMark/>
          </w:tcPr>
          <w:p w14:paraId="4653E68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13.7</w:t>
            </w:r>
          </w:p>
        </w:tc>
        <w:tc>
          <w:tcPr>
            <w:tcW w:w="0" w:type="auto"/>
            <w:tcBorders>
              <w:top w:val="nil"/>
              <w:left w:val="nil"/>
              <w:bottom w:val="nil"/>
              <w:right w:val="nil"/>
            </w:tcBorders>
            <w:shd w:val="clear" w:color="000000" w:fill="FDC17C"/>
            <w:noWrap/>
            <w:vAlign w:val="bottom"/>
            <w:hideMark/>
          </w:tcPr>
          <w:p w14:paraId="1BBEFF9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15.6</w:t>
            </w:r>
          </w:p>
        </w:tc>
        <w:tc>
          <w:tcPr>
            <w:tcW w:w="0" w:type="auto"/>
            <w:tcBorders>
              <w:top w:val="nil"/>
              <w:left w:val="nil"/>
              <w:bottom w:val="nil"/>
              <w:right w:val="nil"/>
            </w:tcBorders>
            <w:shd w:val="clear" w:color="000000" w:fill="EDE582"/>
            <w:noWrap/>
            <w:vAlign w:val="bottom"/>
            <w:hideMark/>
          </w:tcPr>
          <w:p w14:paraId="0961039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FFE683"/>
            <w:noWrap/>
            <w:vAlign w:val="bottom"/>
            <w:hideMark/>
          </w:tcPr>
          <w:p w14:paraId="69D2FA9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6.0</w:t>
            </w:r>
          </w:p>
        </w:tc>
        <w:tc>
          <w:tcPr>
            <w:tcW w:w="0" w:type="auto"/>
            <w:tcBorders>
              <w:top w:val="nil"/>
              <w:left w:val="nil"/>
              <w:bottom w:val="nil"/>
              <w:right w:val="nil"/>
            </w:tcBorders>
            <w:shd w:val="clear" w:color="000000" w:fill="FED981"/>
            <w:noWrap/>
            <w:vAlign w:val="bottom"/>
            <w:hideMark/>
          </w:tcPr>
          <w:p w14:paraId="5DE3502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9.4</w:t>
            </w:r>
          </w:p>
        </w:tc>
        <w:tc>
          <w:tcPr>
            <w:tcW w:w="0" w:type="auto"/>
            <w:tcBorders>
              <w:top w:val="nil"/>
              <w:left w:val="nil"/>
              <w:bottom w:val="nil"/>
              <w:right w:val="nil"/>
            </w:tcBorders>
            <w:shd w:val="clear" w:color="000000" w:fill="FECF7F"/>
            <w:noWrap/>
            <w:vAlign w:val="bottom"/>
            <w:hideMark/>
          </w:tcPr>
          <w:p w14:paraId="74880E2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12.0</w:t>
            </w:r>
          </w:p>
        </w:tc>
        <w:tc>
          <w:tcPr>
            <w:tcW w:w="0" w:type="auto"/>
            <w:tcBorders>
              <w:top w:val="nil"/>
              <w:left w:val="nil"/>
              <w:bottom w:val="nil"/>
              <w:right w:val="nil"/>
            </w:tcBorders>
            <w:shd w:val="clear" w:color="000000" w:fill="C9DB80"/>
            <w:noWrap/>
            <w:vAlign w:val="bottom"/>
            <w:hideMark/>
          </w:tcPr>
          <w:p w14:paraId="22943B1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c>
          <w:tcPr>
            <w:tcW w:w="0" w:type="auto"/>
            <w:tcBorders>
              <w:top w:val="nil"/>
              <w:left w:val="nil"/>
              <w:bottom w:val="nil"/>
              <w:right w:val="nil"/>
            </w:tcBorders>
            <w:shd w:val="clear" w:color="000000" w:fill="FAE983"/>
            <w:noWrap/>
            <w:vAlign w:val="bottom"/>
            <w:hideMark/>
          </w:tcPr>
          <w:p w14:paraId="2BABFFD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4.5</w:t>
            </w:r>
          </w:p>
        </w:tc>
      </w:tr>
      <w:tr w:rsidR="00C80FC9" w:rsidRPr="00C80FC9" w14:paraId="2F7EFDF8" w14:textId="77777777" w:rsidTr="00613861">
        <w:trPr>
          <w:trHeight w:val="300"/>
        </w:trPr>
        <w:tc>
          <w:tcPr>
            <w:tcW w:w="0" w:type="auto"/>
            <w:tcBorders>
              <w:top w:val="nil"/>
              <w:left w:val="nil"/>
              <w:bottom w:val="nil"/>
              <w:right w:val="nil"/>
            </w:tcBorders>
            <w:shd w:val="clear" w:color="auto" w:fill="auto"/>
            <w:noWrap/>
            <w:vAlign w:val="bottom"/>
            <w:hideMark/>
          </w:tcPr>
          <w:p w14:paraId="211F54F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MEX</w:t>
            </w:r>
          </w:p>
        </w:tc>
        <w:tc>
          <w:tcPr>
            <w:tcW w:w="0" w:type="auto"/>
            <w:tcBorders>
              <w:top w:val="nil"/>
              <w:left w:val="nil"/>
              <w:bottom w:val="nil"/>
              <w:right w:val="nil"/>
            </w:tcBorders>
            <w:shd w:val="clear" w:color="000000" w:fill="FFE583"/>
            <w:noWrap/>
            <w:vAlign w:val="bottom"/>
            <w:hideMark/>
          </w:tcPr>
          <w:p w14:paraId="4A0BED5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6.2</w:t>
            </w:r>
          </w:p>
        </w:tc>
        <w:tc>
          <w:tcPr>
            <w:tcW w:w="0" w:type="auto"/>
            <w:tcBorders>
              <w:top w:val="nil"/>
              <w:left w:val="nil"/>
              <w:bottom w:val="nil"/>
              <w:right w:val="nil"/>
            </w:tcBorders>
            <w:shd w:val="clear" w:color="000000" w:fill="FFE483"/>
            <w:noWrap/>
            <w:vAlign w:val="bottom"/>
            <w:hideMark/>
          </w:tcPr>
          <w:p w14:paraId="469BEA0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6.5</w:t>
            </w:r>
          </w:p>
        </w:tc>
        <w:tc>
          <w:tcPr>
            <w:tcW w:w="0" w:type="auto"/>
            <w:tcBorders>
              <w:top w:val="nil"/>
              <w:left w:val="nil"/>
              <w:bottom w:val="nil"/>
              <w:right w:val="nil"/>
            </w:tcBorders>
            <w:shd w:val="clear" w:color="000000" w:fill="C0D880"/>
            <w:noWrap/>
            <w:vAlign w:val="bottom"/>
            <w:hideMark/>
          </w:tcPr>
          <w:p w14:paraId="666D9CC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E1E282"/>
            <w:noWrap/>
            <w:vAlign w:val="bottom"/>
            <w:hideMark/>
          </w:tcPr>
          <w:p w14:paraId="16246BC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3.8</w:t>
            </w:r>
          </w:p>
        </w:tc>
        <w:tc>
          <w:tcPr>
            <w:tcW w:w="0" w:type="auto"/>
            <w:tcBorders>
              <w:top w:val="nil"/>
              <w:left w:val="nil"/>
              <w:bottom w:val="nil"/>
              <w:right w:val="nil"/>
            </w:tcBorders>
            <w:shd w:val="clear" w:color="000000" w:fill="FFEB84"/>
            <w:noWrap/>
            <w:vAlign w:val="bottom"/>
            <w:hideMark/>
          </w:tcPr>
          <w:p w14:paraId="0E47002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4.8</w:t>
            </w:r>
          </w:p>
        </w:tc>
        <w:tc>
          <w:tcPr>
            <w:tcW w:w="0" w:type="auto"/>
            <w:tcBorders>
              <w:top w:val="nil"/>
              <w:left w:val="nil"/>
              <w:bottom w:val="nil"/>
              <w:right w:val="nil"/>
            </w:tcBorders>
            <w:shd w:val="clear" w:color="000000" w:fill="FFE984"/>
            <w:noWrap/>
            <w:vAlign w:val="bottom"/>
            <w:hideMark/>
          </w:tcPr>
          <w:p w14:paraId="54DD38E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5.2</w:t>
            </w:r>
          </w:p>
        </w:tc>
        <w:tc>
          <w:tcPr>
            <w:tcW w:w="0" w:type="auto"/>
            <w:tcBorders>
              <w:top w:val="nil"/>
              <w:left w:val="nil"/>
              <w:bottom w:val="nil"/>
              <w:right w:val="nil"/>
            </w:tcBorders>
            <w:shd w:val="clear" w:color="000000" w:fill="9ECF7E"/>
            <w:noWrap/>
            <w:vAlign w:val="bottom"/>
            <w:hideMark/>
          </w:tcPr>
          <w:p w14:paraId="45DD996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w:t>
            </w:r>
          </w:p>
        </w:tc>
        <w:tc>
          <w:tcPr>
            <w:tcW w:w="0" w:type="auto"/>
            <w:tcBorders>
              <w:top w:val="nil"/>
              <w:left w:val="nil"/>
              <w:bottom w:val="nil"/>
              <w:right w:val="nil"/>
            </w:tcBorders>
            <w:shd w:val="clear" w:color="000000" w:fill="BED880"/>
            <w:noWrap/>
            <w:vAlign w:val="bottom"/>
            <w:hideMark/>
          </w:tcPr>
          <w:p w14:paraId="61525B2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w:t>
            </w:r>
          </w:p>
        </w:tc>
      </w:tr>
      <w:tr w:rsidR="00C80FC9" w:rsidRPr="00C80FC9" w14:paraId="7A9AC18F" w14:textId="77777777" w:rsidTr="00613861">
        <w:trPr>
          <w:trHeight w:val="300"/>
        </w:trPr>
        <w:tc>
          <w:tcPr>
            <w:tcW w:w="0" w:type="auto"/>
            <w:tcBorders>
              <w:top w:val="nil"/>
              <w:left w:val="nil"/>
              <w:bottom w:val="nil"/>
              <w:right w:val="nil"/>
            </w:tcBorders>
            <w:shd w:val="clear" w:color="auto" w:fill="auto"/>
            <w:noWrap/>
            <w:vAlign w:val="bottom"/>
            <w:hideMark/>
          </w:tcPr>
          <w:p w14:paraId="35E1EC0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MLT</w:t>
            </w:r>
          </w:p>
        </w:tc>
        <w:tc>
          <w:tcPr>
            <w:tcW w:w="0" w:type="auto"/>
            <w:tcBorders>
              <w:top w:val="nil"/>
              <w:left w:val="nil"/>
              <w:bottom w:val="nil"/>
              <w:right w:val="nil"/>
            </w:tcBorders>
            <w:shd w:val="clear" w:color="000000" w:fill="FFDB81"/>
            <w:noWrap/>
            <w:vAlign w:val="bottom"/>
            <w:hideMark/>
          </w:tcPr>
          <w:p w14:paraId="3728E00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8.8</w:t>
            </w:r>
          </w:p>
        </w:tc>
        <w:tc>
          <w:tcPr>
            <w:tcW w:w="0" w:type="auto"/>
            <w:tcBorders>
              <w:top w:val="nil"/>
              <w:left w:val="nil"/>
              <w:bottom w:val="nil"/>
              <w:right w:val="nil"/>
            </w:tcBorders>
            <w:shd w:val="clear" w:color="000000" w:fill="FA8C72"/>
            <w:noWrap/>
            <w:vAlign w:val="bottom"/>
            <w:hideMark/>
          </w:tcPr>
          <w:p w14:paraId="362810D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29.0</w:t>
            </w:r>
          </w:p>
        </w:tc>
        <w:tc>
          <w:tcPr>
            <w:tcW w:w="0" w:type="auto"/>
            <w:tcBorders>
              <w:top w:val="nil"/>
              <w:left w:val="nil"/>
              <w:bottom w:val="nil"/>
              <w:right w:val="nil"/>
            </w:tcBorders>
            <w:shd w:val="clear" w:color="000000" w:fill="FFEB84"/>
            <w:noWrap/>
            <w:vAlign w:val="bottom"/>
            <w:hideMark/>
          </w:tcPr>
          <w:p w14:paraId="3A1AD1D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4.7</w:t>
            </w:r>
          </w:p>
        </w:tc>
        <w:tc>
          <w:tcPr>
            <w:tcW w:w="0" w:type="auto"/>
            <w:tcBorders>
              <w:top w:val="nil"/>
              <w:left w:val="nil"/>
              <w:bottom w:val="nil"/>
              <w:right w:val="nil"/>
            </w:tcBorders>
            <w:shd w:val="clear" w:color="000000" w:fill="FDBF7C"/>
            <w:noWrap/>
            <w:vAlign w:val="bottom"/>
            <w:hideMark/>
          </w:tcPr>
          <w:p w14:paraId="31F0CE6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16.2</w:t>
            </w:r>
          </w:p>
        </w:tc>
        <w:tc>
          <w:tcPr>
            <w:tcW w:w="0" w:type="auto"/>
            <w:tcBorders>
              <w:top w:val="nil"/>
              <w:left w:val="nil"/>
              <w:bottom w:val="nil"/>
              <w:right w:val="nil"/>
            </w:tcBorders>
            <w:shd w:val="clear" w:color="000000" w:fill="FFE483"/>
            <w:noWrap/>
            <w:vAlign w:val="bottom"/>
            <w:hideMark/>
          </w:tcPr>
          <w:p w14:paraId="7E2AAF6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6.5</w:t>
            </w:r>
          </w:p>
        </w:tc>
        <w:tc>
          <w:tcPr>
            <w:tcW w:w="0" w:type="auto"/>
            <w:tcBorders>
              <w:top w:val="nil"/>
              <w:left w:val="nil"/>
              <w:bottom w:val="nil"/>
              <w:right w:val="nil"/>
            </w:tcBorders>
            <w:shd w:val="clear" w:color="000000" w:fill="FCAB78"/>
            <w:noWrap/>
            <w:vAlign w:val="bottom"/>
            <w:hideMark/>
          </w:tcPr>
          <w:p w14:paraId="469759B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21.2</w:t>
            </w:r>
          </w:p>
        </w:tc>
        <w:tc>
          <w:tcPr>
            <w:tcW w:w="0" w:type="auto"/>
            <w:tcBorders>
              <w:top w:val="nil"/>
              <w:left w:val="nil"/>
              <w:bottom w:val="nil"/>
              <w:right w:val="nil"/>
            </w:tcBorders>
            <w:shd w:val="clear" w:color="000000" w:fill="DBE081"/>
            <w:noWrap/>
            <w:vAlign w:val="bottom"/>
            <w:hideMark/>
          </w:tcPr>
          <w:p w14:paraId="375A430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FED07F"/>
            <w:noWrap/>
            <w:vAlign w:val="bottom"/>
            <w:hideMark/>
          </w:tcPr>
          <w:p w14:paraId="1CC9890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11.6</w:t>
            </w:r>
          </w:p>
        </w:tc>
      </w:tr>
      <w:tr w:rsidR="00C80FC9" w:rsidRPr="00C80FC9" w14:paraId="4B0A5172" w14:textId="77777777" w:rsidTr="00613861">
        <w:trPr>
          <w:trHeight w:val="300"/>
        </w:trPr>
        <w:tc>
          <w:tcPr>
            <w:tcW w:w="0" w:type="auto"/>
            <w:tcBorders>
              <w:top w:val="nil"/>
              <w:left w:val="nil"/>
              <w:bottom w:val="nil"/>
              <w:right w:val="nil"/>
            </w:tcBorders>
            <w:shd w:val="clear" w:color="auto" w:fill="auto"/>
            <w:noWrap/>
            <w:vAlign w:val="bottom"/>
            <w:hideMark/>
          </w:tcPr>
          <w:p w14:paraId="1E0079F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NLD</w:t>
            </w:r>
          </w:p>
        </w:tc>
        <w:tc>
          <w:tcPr>
            <w:tcW w:w="0" w:type="auto"/>
            <w:tcBorders>
              <w:top w:val="nil"/>
              <w:left w:val="nil"/>
              <w:bottom w:val="nil"/>
              <w:right w:val="nil"/>
            </w:tcBorders>
            <w:shd w:val="clear" w:color="000000" w:fill="FFEA84"/>
            <w:noWrap/>
            <w:vAlign w:val="bottom"/>
            <w:hideMark/>
          </w:tcPr>
          <w:p w14:paraId="1354E69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c>
          <w:tcPr>
            <w:tcW w:w="0" w:type="auto"/>
            <w:tcBorders>
              <w:top w:val="nil"/>
              <w:left w:val="nil"/>
              <w:bottom w:val="nil"/>
              <w:right w:val="nil"/>
            </w:tcBorders>
            <w:shd w:val="clear" w:color="000000" w:fill="FECA7E"/>
            <w:noWrap/>
            <w:vAlign w:val="bottom"/>
            <w:hideMark/>
          </w:tcPr>
          <w:p w14:paraId="3B1FA04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13.2</w:t>
            </w:r>
          </w:p>
        </w:tc>
        <w:tc>
          <w:tcPr>
            <w:tcW w:w="0" w:type="auto"/>
            <w:tcBorders>
              <w:top w:val="nil"/>
              <w:left w:val="nil"/>
              <w:bottom w:val="nil"/>
              <w:right w:val="nil"/>
            </w:tcBorders>
            <w:shd w:val="clear" w:color="000000" w:fill="9CCE7E"/>
            <w:noWrap/>
            <w:vAlign w:val="bottom"/>
            <w:hideMark/>
          </w:tcPr>
          <w:p w14:paraId="475480B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w:t>
            </w:r>
          </w:p>
        </w:tc>
        <w:tc>
          <w:tcPr>
            <w:tcW w:w="0" w:type="auto"/>
            <w:tcBorders>
              <w:top w:val="nil"/>
              <w:left w:val="nil"/>
              <w:bottom w:val="nil"/>
              <w:right w:val="nil"/>
            </w:tcBorders>
            <w:shd w:val="clear" w:color="000000" w:fill="FFE283"/>
            <w:noWrap/>
            <w:vAlign w:val="bottom"/>
            <w:hideMark/>
          </w:tcPr>
          <w:p w14:paraId="0FDA937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7.1</w:t>
            </w:r>
          </w:p>
        </w:tc>
        <w:tc>
          <w:tcPr>
            <w:tcW w:w="0" w:type="auto"/>
            <w:tcBorders>
              <w:top w:val="nil"/>
              <w:left w:val="nil"/>
              <w:bottom w:val="nil"/>
              <w:right w:val="nil"/>
            </w:tcBorders>
            <w:shd w:val="clear" w:color="000000" w:fill="E0E282"/>
            <w:noWrap/>
            <w:vAlign w:val="bottom"/>
            <w:hideMark/>
          </w:tcPr>
          <w:p w14:paraId="4F57414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3.8</w:t>
            </w:r>
          </w:p>
        </w:tc>
        <w:tc>
          <w:tcPr>
            <w:tcW w:w="0" w:type="auto"/>
            <w:tcBorders>
              <w:top w:val="nil"/>
              <w:left w:val="nil"/>
              <w:bottom w:val="nil"/>
              <w:right w:val="nil"/>
            </w:tcBorders>
            <w:shd w:val="clear" w:color="000000" w:fill="FED781"/>
            <w:noWrap/>
            <w:vAlign w:val="bottom"/>
            <w:hideMark/>
          </w:tcPr>
          <w:p w14:paraId="616FF17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9.8</w:t>
            </w:r>
          </w:p>
        </w:tc>
        <w:tc>
          <w:tcPr>
            <w:tcW w:w="0" w:type="auto"/>
            <w:tcBorders>
              <w:top w:val="nil"/>
              <w:left w:val="nil"/>
              <w:bottom w:val="nil"/>
              <w:right w:val="nil"/>
            </w:tcBorders>
            <w:shd w:val="clear" w:color="000000" w:fill="8BC97D"/>
            <w:noWrap/>
            <w:vAlign w:val="bottom"/>
            <w:hideMark/>
          </w:tcPr>
          <w:p w14:paraId="1E90718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w:t>
            </w:r>
          </w:p>
        </w:tc>
        <w:tc>
          <w:tcPr>
            <w:tcW w:w="0" w:type="auto"/>
            <w:tcBorders>
              <w:top w:val="nil"/>
              <w:left w:val="nil"/>
              <w:bottom w:val="nil"/>
              <w:right w:val="nil"/>
            </w:tcBorders>
            <w:shd w:val="clear" w:color="000000" w:fill="FFE984"/>
            <w:noWrap/>
            <w:vAlign w:val="bottom"/>
            <w:hideMark/>
          </w:tcPr>
          <w:p w14:paraId="265FFA1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r>
      <w:tr w:rsidR="00C80FC9" w:rsidRPr="00C80FC9" w14:paraId="2AA143C0" w14:textId="77777777" w:rsidTr="00613861">
        <w:trPr>
          <w:trHeight w:val="300"/>
        </w:trPr>
        <w:tc>
          <w:tcPr>
            <w:tcW w:w="0" w:type="auto"/>
            <w:tcBorders>
              <w:top w:val="nil"/>
              <w:left w:val="nil"/>
              <w:bottom w:val="nil"/>
              <w:right w:val="nil"/>
            </w:tcBorders>
            <w:shd w:val="clear" w:color="auto" w:fill="auto"/>
            <w:noWrap/>
            <w:vAlign w:val="bottom"/>
            <w:hideMark/>
          </w:tcPr>
          <w:p w14:paraId="65E35D6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POL</w:t>
            </w:r>
          </w:p>
        </w:tc>
        <w:tc>
          <w:tcPr>
            <w:tcW w:w="0" w:type="auto"/>
            <w:tcBorders>
              <w:top w:val="nil"/>
              <w:left w:val="nil"/>
              <w:bottom w:val="nil"/>
              <w:right w:val="nil"/>
            </w:tcBorders>
            <w:shd w:val="clear" w:color="000000" w:fill="D4DE81"/>
            <w:noWrap/>
            <w:vAlign w:val="bottom"/>
            <w:hideMark/>
          </w:tcPr>
          <w:p w14:paraId="5E82195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FE383"/>
            <w:noWrap/>
            <w:vAlign w:val="bottom"/>
            <w:hideMark/>
          </w:tcPr>
          <w:p w14:paraId="40132D4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6.8</w:t>
            </w:r>
          </w:p>
        </w:tc>
        <w:tc>
          <w:tcPr>
            <w:tcW w:w="0" w:type="auto"/>
            <w:tcBorders>
              <w:top w:val="nil"/>
              <w:left w:val="nil"/>
              <w:bottom w:val="nil"/>
              <w:right w:val="nil"/>
            </w:tcBorders>
            <w:shd w:val="clear" w:color="000000" w:fill="9ECF7E"/>
            <w:noWrap/>
            <w:vAlign w:val="bottom"/>
            <w:hideMark/>
          </w:tcPr>
          <w:p w14:paraId="3ABC83E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2.1</w:t>
            </w:r>
          </w:p>
        </w:tc>
        <w:tc>
          <w:tcPr>
            <w:tcW w:w="0" w:type="auto"/>
            <w:tcBorders>
              <w:top w:val="nil"/>
              <w:left w:val="nil"/>
              <w:bottom w:val="nil"/>
              <w:right w:val="nil"/>
            </w:tcBorders>
            <w:shd w:val="clear" w:color="000000" w:fill="EBE582"/>
            <w:noWrap/>
            <w:vAlign w:val="bottom"/>
            <w:hideMark/>
          </w:tcPr>
          <w:p w14:paraId="6D1D654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B4D57F"/>
            <w:noWrap/>
            <w:vAlign w:val="bottom"/>
            <w:hideMark/>
          </w:tcPr>
          <w:p w14:paraId="1BC404C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2.7</w:t>
            </w:r>
          </w:p>
        </w:tc>
        <w:tc>
          <w:tcPr>
            <w:tcW w:w="0" w:type="auto"/>
            <w:tcBorders>
              <w:top w:val="nil"/>
              <w:left w:val="nil"/>
              <w:bottom w:val="nil"/>
              <w:right w:val="nil"/>
            </w:tcBorders>
            <w:shd w:val="clear" w:color="000000" w:fill="FFE984"/>
            <w:noWrap/>
            <w:vAlign w:val="bottom"/>
            <w:hideMark/>
          </w:tcPr>
          <w:p w14:paraId="49F81CF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5.3</w:t>
            </w:r>
          </w:p>
        </w:tc>
        <w:tc>
          <w:tcPr>
            <w:tcW w:w="0" w:type="auto"/>
            <w:tcBorders>
              <w:top w:val="nil"/>
              <w:left w:val="nil"/>
              <w:bottom w:val="nil"/>
              <w:right w:val="nil"/>
            </w:tcBorders>
            <w:shd w:val="clear" w:color="000000" w:fill="87C87D"/>
            <w:noWrap/>
            <w:vAlign w:val="bottom"/>
            <w:hideMark/>
          </w:tcPr>
          <w:p w14:paraId="4E7CCF7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1.5</w:t>
            </w:r>
          </w:p>
        </w:tc>
        <w:tc>
          <w:tcPr>
            <w:tcW w:w="0" w:type="auto"/>
            <w:tcBorders>
              <w:top w:val="nil"/>
              <w:left w:val="nil"/>
              <w:bottom w:val="nil"/>
              <w:right w:val="nil"/>
            </w:tcBorders>
            <w:shd w:val="clear" w:color="000000" w:fill="C6DA80"/>
            <w:noWrap/>
            <w:vAlign w:val="bottom"/>
            <w:hideMark/>
          </w:tcPr>
          <w:p w14:paraId="252F822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3.1</w:t>
            </w:r>
          </w:p>
        </w:tc>
      </w:tr>
      <w:tr w:rsidR="00C80FC9" w:rsidRPr="00C80FC9" w14:paraId="77BA1FD8" w14:textId="77777777" w:rsidTr="00613861">
        <w:trPr>
          <w:trHeight w:val="300"/>
        </w:trPr>
        <w:tc>
          <w:tcPr>
            <w:tcW w:w="0" w:type="auto"/>
            <w:tcBorders>
              <w:top w:val="nil"/>
              <w:left w:val="nil"/>
              <w:bottom w:val="nil"/>
              <w:right w:val="nil"/>
            </w:tcBorders>
            <w:shd w:val="clear" w:color="auto" w:fill="auto"/>
            <w:noWrap/>
            <w:vAlign w:val="bottom"/>
            <w:hideMark/>
          </w:tcPr>
          <w:p w14:paraId="07B0E2F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PRT</w:t>
            </w:r>
          </w:p>
        </w:tc>
        <w:tc>
          <w:tcPr>
            <w:tcW w:w="0" w:type="auto"/>
            <w:tcBorders>
              <w:top w:val="nil"/>
              <w:left w:val="nil"/>
              <w:bottom w:val="nil"/>
              <w:right w:val="nil"/>
            </w:tcBorders>
            <w:shd w:val="clear" w:color="000000" w:fill="FFE884"/>
            <w:noWrap/>
            <w:vAlign w:val="bottom"/>
            <w:hideMark/>
          </w:tcPr>
          <w:p w14:paraId="27FFB26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5.5</w:t>
            </w:r>
          </w:p>
        </w:tc>
        <w:tc>
          <w:tcPr>
            <w:tcW w:w="0" w:type="auto"/>
            <w:tcBorders>
              <w:top w:val="nil"/>
              <w:left w:val="nil"/>
              <w:bottom w:val="nil"/>
              <w:right w:val="nil"/>
            </w:tcBorders>
            <w:shd w:val="clear" w:color="000000" w:fill="FED280"/>
            <w:noWrap/>
            <w:vAlign w:val="bottom"/>
            <w:hideMark/>
          </w:tcPr>
          <w:p w14:paraId="176C451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11.2</w:t>
            </w:r>
          </w:p>
        </w:tc>
        <w:tc>
          <w:tcPr>
            <w:tcW w:w="0" w:type="auto"/>
            <w:tcBorders>
              <w:top w:val="nil"/>
              <w:left w:val="nil"/>
              <w:bottom w:val="nil"/>
              <w:right w:val="nil"/>
            </w:tcBorders>
            <w:shd w:val="clear" w:color="000000" w:fill="D6DF81"/>
            <w:noWrap/>
            <w:vAlign w:val="bottom"/>
            <w:hideMark/>
          </w:tcPr>
          <w:p w14:paraId="2FA2EF6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3.5</w:t>
            </w:r>
          </w:p>
        </w:tc>
        <w:tc>
          <w:tcPr>
            <w:tcW w:w="0" w:type="auto"/>
            <w:tcBorders>
              <w:top w:val="nil"/>
              <w:left w:val="nil"/>
              <w:bottom w:val="nil"/>
              <w:right w:val="nil"/>
            </w:tcBorders>
            <w:shd w:val="clear" w:color="000000" w:fill="FDEA83"/>
            <w:noWrap/>
            <w:vAlign w:val="bottom"/>
            <w:hideMark/>
          </w:tcPr>
          <w:p w14:paraId="18C7F64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4.6</w:t>
            </w:r>
          </w:p>
        </w:tc>
        <w:tc>
          <w:tcPr>
            <w:tcW w:w="0" w:type="auto"/>
            <w:tcBorders>
              <w:top w:val="nil"/>
              <w:left w:val="nil"/>
              <w:bottom w:val="nil"/>
              <w:right w:val="nil"/>
            </w:tcBorders>
            <w:shd w:val="clear" w:color="000000" w:fill="F1E683"/>
            <w:noWrap/>
            <w:vAlign w:val="bottom"/>
            <w:hideMark/>
          </w:tcPr>
          <w:p w14:paraId="4A40A94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c>
          <w:tcPr>
            <w:tcW w:w="0" w:type="auto"/>
            <w:tcBorders>
              <w:top w:val="nil"/>
              <w:left w:val="nil"/>
              <w:bottom w:val="nil"/>
              <w:right w:val="nil"/>
            </w:tcBorders>
            <w:shd w:val="clear" w:color="000000" w:fill="FFDC82"/>
            <w:noWrap/>
            <w:vAlign w:val="bottom"/>
            <w:hideMark/>
          </w:tcPr>
          <w:p w14:paraId="2DAC248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8.6</w:t>
            </w:r>
          </w:p>
        </w:tc>
        <w:tc>
          <w:tcPr>
            <w:tcW w:w="0" w:type="auto"/>
            <w:tcBorders>
              <w:top w:val="nil"/>
              <w:left w:val="nil"/>
              <w:bottom w:val="nil"/>
              <w:right w:val="nil"/>
            </w:tcBorders>
            <w:shd w:val="clear" w:color="000000" w:fill="AED37F"/>
            <w:noWrap/>
            <w:vAlign w:val="bottom"/>
            <w:hideMark/>
          </w:tcPr>
          <w:p w14:paraId="400206F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2.5</w:t>
            </w:r>
          </w:p>
        </w:tc>
        <w:tc>
          <w:tcPr>
            <w:tcW w:w="0" w:type="auto"/>
            <w:tcBorders>
              <w:top w:val="nil"/>
              <w:left w:val="nil"/>
              <w:bottom w:val="nil"/>
              <w:right w:val="nil"/>
            </w:tcBorders>
            <w:shd w:val="clear" w:color="000000" w:fill="CFDD81"/>
            <w:noWrap/>
            <w:vAlign w:val="bottom"/>
            <w:hideMark/>
          </w:tcPr>
          <w:p w14:paraId="28D1125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3.4</w:t>
            </w:r>
          </w:p>
        </w:tc>
      </w:tr>
      <w:tr w:rsidR="00C80FC9" w:rsidRPr="00C80FC9" w14:paraId="26EBEA3B" w14:textId="77777777" w:rsidTr="00613861">
        <w:trPr>
          <w:trHeight w:val="300"/>
        </w:trPr>
        <w:tc>
          <w:tcPr>
            <w:tcW w:w="0" w:type="auto"/>
            <w:tcBorders>
              <w:top w:val="nil"/>
              <w:left w:val="nil"/>
              <w:bottom w:val="nil"/>
              <w:right w:val="nil"/>
            </w:tcBorders>
            <w:shd w:val="clear" w:color="auto" w:fill="auto"/>
            <w:noWrap/>
            <w:vAlign w:val="bottom"/>
            <w:hideMark/>
          </w:tcPr>
          <w:p w14:paraId="3A64AC2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ROU</w:t>
            </w:r>
          </w:p>
        </w:tc>
        <w:tc>
          <w:tcPr>
            <w:tcW w:w="0" w:type="auto"/>
            <w:tcBorders>
              <w:top w:val="nil"/>
              <w:left w:val="nil"/>
              <w:bottom w:val="nil"/>
              <w:right w:val="nil"/>
            </w:tcBorders>
            <w:shd w:val="clear" w:color="000000" w:fill="FFE684"/>
            <w:noWrap/>
            <w:vAlign w:val="bottom"/>
            <w:hideMark/>
          </w:tcPr>
          <w:p w14:paraId="432D832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5.9</w:t>
            </w:r>
          </w:p>
        </w:tc>
        <w:tc>
          <w:tcPr>
            <w:tcW w:w="0" w:type="auto"/>
            <w:tcBorders>
              <w:top w:val="nil"/>
              <w:left w:val="nil"/>
              <w:bottom w:val="nil"/>
              <w:right w:val="nil"/>
            </w:tcBorders>
            <w:shd w:val="clear" w:color="000000" w:fill="FFDE82"/>
            <w:noWrap/>
            <w:vAlign w:val="bottom"/>
            <w:hideMark/>
          </w:tcPr>
          <w:p w14:paraId="440C417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8.1</w:t>
            </w:r>
          </w:p>
        </w:tc>
        <w:tc>
          <w:tcPr>
            <w:tcW w:w="0" w:type="auto"/>
            <w:tcBorders>
              <w:top w:val="nil"/>
              <w:left w:val="nil"/>
              <w:bottom w:val="nil"/>
              <w:right w:val="nil"/>
            </w:tcBorders>
            <w:shd w:val="clear" w:color="000000" w:fill="D8DF81"/>
            <w:noWrap/>
            <w:vAlign w:val="bottom"/>
            <w:hideMark/>
          </w:tcPr>
          <w:p w14:paraId="25390A3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FFE784"/>
            <w:noWrap/>
            <w:vAlign w:val="bottom"/>
            <w:hideMark/>
          </w:tcPr>
          <w:p w14:paraId="184A97F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c>
          <w:tcPr>
            <w:tcW w:w="0" w:type="auto"/>
            <w:tcBorders>
              <w:top w:val="nil"/>
              <w:left w:val="nil"/>
              <w:bottom w:val="nil"/>
              <w:right w:val="nil"/>
            </w:tcBorders>
            <w:shd w:val="clear" w:color="000000" w:fill="FCEA83"/>
            <w:noWrap/>
            <w:vAlign w:val="bottom"/>
            <w:hideMark/>
          </w:tcPr>
          <w:p w14:paraId="00B55F8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4.6</w:t>
            </w:r>
          </w:p>
        </w:tc>
        <w:tc>
          <w:tcPr>
            <w:tcW w:w="0" w:type="auto"/>
            <w:tcBorders>
              <w:top w:val="nil"/>
              <w:left w:val="nil"/>
              <w:bottom w:val="nil"/>
              <w:right w:val="nil"/>
            </w:tcBorders>
            <w:shd w:val="clear" w:color="000000" w:fill="FFE583"/>
            <w:noWrap/>
            <w:vAlign w:val="bottom"/>
            <w:hideMark/>
          </w:tcPr>
          <w:p w14:paraId="491DEA9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6.2</w:t>
            </w:r>
          </w:p>
        </w:tc>
        <w:tc>
          <w:tcPr>
            <w:tcW w:w="0" w:type="auto"/>
            <w:tcBorders>
              <w:top w:val="nil"/>
              <w:left w:val="nil"/>
              <w:bottom w:val="nil"/>
              <w:right w:val="nil"/>
            </w:tcBorders>
            <w:shd w:val="clear" w:color="000000" w:fill="B4D57F"/>
            <w:noWrap/>
            <w:vAlign w:val="bottom"/>
            <w:hideMark/>
          </w:tcPr>
          <w:p w14:paraId="1BBCD5E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2.7</w:t>
            </w:r>
          </w:p>
        </w:tc>
        <w:tc>
          <w:tcPr>
            <w:tcW w:w="0" w:type="auto"/>
            <w:tcBorders>
              <w:top w:val="nil"/>
              <w:left w:val="nil"/>
              <w:bottom w:val="nil"/>
              <w:right w:val="nil"/>
            </w:tcBorders>
            <w:shd w:val="clear" w:color="000000" w:fill="EDE582"/>
            <w:noWrap/>
            <w:vAlign w:val="bottom"/>
            <w:hideMark/>
          </w:tcPr>
          <w:p w14:paraId="3666F5A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r>
      <w:tr w:rsidR="00C80FC9" w:rsidRPr="00C80FC9" w14:paraId="09747856" w14:textId="77777777" w:rsidTr="00613861">
        <w:trPr>
          <w:trHeight w:val="300"/>
        </w:trPr>
        <w:tc>
          <w:tcPr>
            <w:tcW w:w="0" w:type="auto"/>
            <w:tcBorders>
              <w:top w:val="nil"/>
              <w:left w:val="nil"/>
              <w:bottom w:val="nil"/>
              <w:right w:val="nil"/>
            </w:tcBorders>
            <w:shd w:val="clear" w:color="auto" w:fill="auto"/>
            <w:noWrap/>
            <w:vAlign w:val="bottom"/>
            <w:hideMark/>
          </w:tcPr>
          <w:p w14:paraId="4385A0F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RUS</w:t>
            </w:r>
          </w:p>
        </w:tc>
        <w:tc>
          <w:tcPr>
            <w:tcW w:w="0" w:type="auto"/>
            <w:tcBorders>
              <w:top w:val="nil"/>
              <w:left w:val="nil"/>
              <w:bottom w:val="nil"/>
              <w:right w:val="nil"/>
            </w:tcBorders>
            <w:shd w:val="clear" w:color="000000" w:fill="FFE683"/>
            <w:noWrap/>
            <w:vAlign w:val="bottom"/>
            <w:hideMark/>
          </w:tcPr>
          <w:p w14:paraId="787DF5A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6.1</w:t>
            </w:r>
          </w:p>
        </w:tc>
        <w:tc>
          <w:tcPr>
            <w:tcW w:w="0" w:type="auto"/>
            <w:tcBorders>
              <w:top w:val="nil"/>
              <w:left w:val="nil"/>
              <w:bottom w:val="nil"/>
              <w:right w:val="nil"/>
            </w:tcBorders>
            <w:shd w:val="clear" w:color="000000" w:fill="FECA7E"/>
            <w:noWrap/>
            <w:vAlign w:val="bottom"/>
            <w:hideMark/>
          </w:tcPr>
          <w:p w14:paraId="13460F8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13.2</w:t>
            </w:r>
          </w:p>
        </w:tc>
        <w:tc>
          <w:tcPr>
            <w:tcW w:w="0" w:type="auto"/>
            <w:tcBorders>
              <w:top w:val="nil"/>
              <w:left w:val="nil"/>
              <w:bottom w:val="nil"/>
              <w:right w:val="nil"/>
            </w:tcBorders>
            <w:shd w:val="clear" w:color="000000" w:fill="8CC97D"/>
            <w:noWrap/>
            <w:vAlign w:val="bottom"/>
            <w:hideMark/>
          </w:tcPr>
          <w:p w14:paraId="01CDFA9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w:t>
            </w:r>
          </w:p>
        </w:tc>
        <w:tc>
          <w:tcPr>
            <w:tcW w:w="0" w:type="auto"/>
            <w:tcBorders>
              <w:top w:val="nil"/>
              <w:left w:val="nil"/>
              <w:bottom w:val="nil"/>
              <w:right w:val="nil"/>
            </w:tcBorders>
            <w:shd w:val="clear" w:color="000000" w:fill="FFE583"/>
            <w:noWrap/>
            <w:vAlign w:val="bottom"/>
            <w:hideMark/>
          </w:tcPr>
          <w:p w14:paraId="56126EA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6.3</w:t>
            </w:r>
          </w:p>
        </w:tc>
        <w:tc>
          <w:tcPr>
            <w:tcW w:w="0" w:type="auto"/>
            <w:tcBorders>
              <w:top w:val="nil"/>
              <w:left w:val="nil"/>
              <w:bottom w:val="nil"/>
              <w:right w:val="nil"/>
            </w:tcBorders>
            <w:shd w:val="clear" w:color="000000" w:fill="F4E783"/>
            <w:noWrap/>
            <w:vAlign w:val="bottom"/>
            <w:hideMark/>
          </w:tcPr>
          <w:p w14:paraId="1C2CF989"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4.3</w:t>
            </w:r>
          </w:p>
        </w:tc>
        <w:tc>
          <w:tcPr>
            <w:tcW w:w="0" w:type="auto"/>
            <w:tcBorders>
              <w:top w:val="nil"/>
              <w:left w:val="nil"/>
              <w:bottom w:val="nil"/>
              <w:right w:val="nil"/>
            </w:tcBorders>
            <w:shd w:val="clear" w:color="000000" w:fill="FED680"/>
            <w:noWrap/>
            <w:vAlign w:val="bottom"/>
            <w:hideMark/>
          </w:tcPr>
          <w:p w14:paraId="046DAB9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10.2</w:t>
            </w:r>
          </w:p>
        </w:tc>
        <w:tc>
          <w:tcPr>
            <w:tcW w:w="0" w:type="auto"/>
            <w:tcBorders>
              <w:top w:val="nil"/>
              <w:left w:val="nil"/>
              <w:bottom w:val="nil"/>
              <w:right w:val="nil"/>
            </w:tcBorders>
            <w:shd w:val="clear" w:color="000000" w:fill="7CC57C"/>
            <w:noWrap/>
            <w:vAlign w:val="bottom"/>
            <w:hideMark/>
          </w:tcPr>
          <w:p w14:paraId="7E5CFA9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1.2</w:t>
            </w:r>
          </w:p>
        </w:tc>
        <w:tc>
          <w:tcPr>
            <w:tcW w:w="0" w:type="auto"/>
            <w:tcBorders>
              <w:top w:val="nil"/>
              <w:left w:val="nil"/>
              <w:bottom w:val="nil"/>
              <w:right w:val="nil"/>
            </w:tcBorders>
            <w:shd w:val="clear" w:color="000000" w:fill="FFEA84"/>
            <w:noWrap/>
            <w:vAlign w:val="bottom"/>
            <w:hideMark/>
          </w:tcPr>
          <w:p w14:paraId="5005CC1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4.9</w:t>
            </w:r>
          </w:p>
        </w:tc>
      </w:tr>
      <w:tr w:rsidR="00C80FC9" w:rsidRPr="00C80FC9" w14:paraId="0D0F43A8" w14:textId="77777777" w:rsidTr="00613861">
        <w:trPr>
          <w:trHeight w:val="300"/>
        </w:trPr>
        <w:tc>
          <w:tcPr>
            <w:tcW w:w="0" w:type="auto"/>
            <w:tcBorders>
              <w:top w:val="nil"/>
              <w:left w:val="nil"/>
              <w:bottom w:val="nil"/>
              <w:right w:val="nil"/>
            </w:tcBorders>
            <w:shd w:val="clear" w:color="auto" w:fill="auto"/>
            <w:noWrap/>
            <w:vAlign w:val="bottom"/>
            <w:hideMark/>
          </w:tcPr>
          <w:p w14:paraId="5439422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SVK</w:t>
            </w:r>
          </w:p>
        </w:tc>
        <w:tc>
          <w:tcPr>
            <w:tcW w:w="0" w:type="auto"/>
            <w:tcBorders>
              <w:top w:val="nil"/>
              <w:left w:val="nil"/>
              <w:bottom w:val="nil"/>
              <w:right w:val="nil"/>
            </w:tcBorders>
            <w:shd w:val="clear" w:color="000000" w:fill="FED781"/>
            <w:noWrap/>
            <w:vAlign w:val="bottom"/>
            <w:hideMark/>
          </w:tcPr>
          <w:p w14:paraId="33AA990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9.9</w:t>
            </w:r>
          </w:p>
        </w:tc>
        <w:tc>
          <w:tcPr>
            <w:tcW w:w="0" w:type="auto"/>
            <w:tcBorders>
              <w:top w:val="nil"/>
              <w:left w:val="nil"/>
              <w:bottom w:val="nil"/>
              <w:right w:val="nil"/>
            </w:tcBorders>
            <w:shd w:val="clear" w:color="000000" w:fill="FB9073"/>
            <w:noWrap/>
            <w:vAlign w:val="bottom"/>
            <w:hideMark/>
          </w:tcPr>
          <w:p w14:paraId="32BD350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28.1</w:t>
            </w:r>
          </w:p>
        </w:tc>
        <w:tc>
          <w:tcPr>
            <w:tcW w:w="0" w:type="auto"/>
            <w:tcBorders>
              <w:top w:val="nil"/>
              <w:left w:val="nil"/>
              <w:bottom w:val="nil"/>
              <w:right w:val="nil"/>
            </w:tcBorders>
            <w:shd w:val="clear" w:color="000000" w:fill="CADB80"/>
            <w:noWrap/>
            <w:vAlign w:val="bottom"/>
            <w:hideMark/>
          </w:tcPr>
          <w:p w14:paraId="1FA809B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3.2</w:t>
            </w:r>
          </w:p>
        </w:tc>
        <w:tc>
          <w:tcPr>
            <w:tcW w:w="0" w:type="auto"/>
            <w:tcBorders>
              <w:top w:val="nil"/>
              <w:left w:val="nil"/>
              <w:bottom w:val="nil"/>
              <w:right w:val="nil"/>
            </w:tcBorders>
            <w:shd w:val="clear" w:color="000000" w:fill="FFE784"/>
            <w:noWrap/>
            <w:vAlign w:val="bottom"/>
            <w:hideMark/>
          </w:tcPr>
          <w:p w14:paraId="0C895F7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5.9</w:t>
            </w:r>
          </w:p>
        </w:tc>
        <w:tc>
          <w:tcPr>
            <w:tcW w:w="0" w:type="auto"/>
            <w:tcBorders>
              <w:top w:val="nil"/>
              <w:left w:val="nil"/>
              <w:bottom w:val="nil"/>
              <w:right w:val="nil"/>
            </w:tcBorders>
            <w:shd w:val="clear" w:color="000000" w:fill="FFE182"/>
            <w:noWrap/>
            <w:vAlign w:val="bottom"/>
            <w:hideMark/>
          </w:tcPr>
          <w:p w14:paraId="0D21061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7.3</w:t>
            </w:r>
          </w:p>
        </w:tc>
        <w:tc>
          <w:tcPr>
            <w:tcW w:w="0" w:type="auto"/>
            <w:tcBorders>
              <w:top w:val="nil"/>
              <w:left w:val="nil"/>
              <w:bottom w:val="nil"/>
              <w:right w:val="nil"/>
            </w:tcBorders>
            <w:shd w:val="clear" w:color="000000" w:fill="FCAE79"/>
            <w:noWrap/>
            <w:vAlign w:val="bottom"/>
            <w:hideMark/>
          </w:tcPr>
          <w:p w14:paraId="46F4803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20.5</w:t>
            </w:r>
          </w:p>
        </w:tc>
        <w:tc>
          <w:tcPr>
            <w:tcW w:w="0" w:type="auto"/>
            <w:tcBorders>
              <w:top w:val="nil"/>
              <w:left w:val="nil"/>
              <w:bottom w:val="nil"/>
              <w:right w:val="nil"/>
            </w:tcBorders>
            <w:shd w:val="clear" w:color="000000" w:fill="ADD37F"/>
            <w:noWrap/>
            <w:vAlign w:val="bottom"/>
            <w:hideMark/>
          </w:tcPr>
          <w:p w14:paraId="2CE7BD9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2.5</w:t>
            </w:r>
          </w:p>
        </w:tc>
        <w:tc>
          <w:tcPr>
            <w:tcW w:w="0" w:type="auto"/>
            <w:tcBorders>
              <w:top w:val="nil"/>
              <w:left w:val="nil"/>
              <w:bottom w:val="nil"/>
              <w:right w:val="nil"/>
            </w:tcBorders>
            <w:shd w:val="clear" w:color="000000" w:fill="F5E883"/>
            <w:noWrap/>
            <w:vAlign w:val="bottom"/>
            <w:hideMark/>
          </w:tcPr>
          <w:p w14:paraId="5160E3C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4.4</w:t>
            </w:r>
          </w:p>
        </w:tc>
      </w:tr>
      <w:tr w:rsidR="00C80FC9" w:rsidRPr="00C80FC9" w14:paraId="356EDE73" w14:textId="77777777" w:rsidTr="00613861">
        <w:trPr>
          <w:trHeight w:val="300"/>
        </w:trPr>
        <w:tc>
          <w:tcPr>
            <w:tcW w:w="0" w:type="auto"/>
            <w:tcBorders>
              <w:top w:val="nil"/>
              <w:left w:val="nil"/>
              <w:bottom w:val="nil"/>
              <w:right w:val="nil"/>
            </w:tcBorders>
            <w:shd w:val="clear" w:color="auto" w:fill="auto"/>
            <w:noWrap/>
            <w:vAlign w:val="bottom"/>
            <w:hideMark/>
          </w:tcPr>
          <w:p w14:paraId="1DA328E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SVN</w:t>
            </w:r>
          </w:p>
        </w:tc>
        <w:tc>
          <w:tcPr>
            <w:tcW w:w="0" w:type="auto"/>
            <w:tcBorders>
              <w:top w:val="nil"/>
              <w:left w:val="nil"/>
              <w:bottom w:val="nil"/>
              <w:right w:val="nil"/>
            </w:tcBorders>
            <w:shd w:val="clear" w:color="000000" w:fill="FFEA84"/>
            <w:noWrap/>
            <w:vAlign w:val="bottom"/>
            <w:hideMark/>
          </w:tcPr>
          <w:p w14:paraId="1764C11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5.1</w:t>
            </w:r>
          </w:p>
        </w:tc>
        <w:tc>
          <w:tcPr>
            <w:tcW w:w="0" w:type="auto"/>
            <w:tcBorders>
              <w:top w:val="nil"/>
              <w:left w:val="nil"/>
              <w:bottom w:val="nil"/>
              <w:right w:val="nil"/>
            </w:tcBorders>
            <w:shd w:val="clear" w:color="000000" w:fill="FFE082"/>
            <w:noWrap/>
            <w:vAlign w:val="bottom"/>
            <w:hideMark/>
          </w:tcPr>
          <w:p w14:paraId="0F51734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7.5</w:t>
            </w:r>
          </w:p>
        </w:tc>
        <w:tc>
          <w:tcPr>
            <w:tcW w:w="0" w:type="auto"/>
            <w:tcBorders>
              <w:top w:val="nil"/>
              <w:left w:val="nil"/>
              <w:bottom w:val="nil"/>
              <w:right w:val="nil"/>
            </w:tcBorders>
            <w:shd w:val="clear" w:color="000000" w:fill="D1DD81"/>
            <w:noWrap/>
            <w:vAlign w:val="bottom"/>
            <w:hideMark/>
          </w:tcPr>
          <w:p w14:paraId="42BFC99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3.4</w:t>
            </w:r>
          </w:p>
        </w:tc>
        <w:tc>
          <w:tcPr>
            <w:tcW w:w="0" w:type="auto"/>
            <w:tcBorders>
              <w:top w:val="nil"/>
              <w:left w:val="nil"/>
              <w:bottom w:val="nil"/>
              <w:right w:val="nil"/>
            </w:tcBorders>
            <w:shd w:val="clear" w:color="000000" w:fill="D8DF81"/>
            <w:noWrap/>
            <w:vAlign w:val="bottom"/>
            <w:hideMark/>
          </w:tcPr>
          <w:p w14:paraId="52A5E0E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E6E382"/>
            <w:noWrap/>
            <w:vAlign w:val="bottom"/>
            <w:hideMark/>
          </w:tcPr>
          <w:p w14:paraId="40B0D99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4.0</w:t>
            </w:r>
          </w:p>
        </w:tc>
        <w:tc>
          <w:tcPr>
            <w:tcW w:w="0" w:type="auto"/>
            <w:tcBorders>
              <w:top w:val="nil"/>
              <w:left w:val="nil"/>
              <w:bottom w:val="nil"/>
              <w:right w:val="nil"/>
            </w:tcBorders>
            <w:shd w:val="clear" w:color="000000" w:fill="FFE884"/>
            <w:noWrap/>
            <w:vAlign w:val="bottom"/>
            <w:hideMark/>
          </w:tcPr>
          <w:p w14:paraId="5B98B5D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5.6</w:t>
            </w:r>
          </w:p>
        </w:tc>
        <w:tc>
          <w:tcPr>
            <w:tcW w:w="0" w:type="auto"/>
            <w:tcBorders>
              <w:top w:val="nil"/>
              <w:left w:val="nil"/>
              <w:bottom w:val="nil"/>
              <w:right w:val="nil"/>
            </w:tcBorders>
            <w:shd w:val="clear" w:color="000000" w:fill="ABD27F"/>
            <w:noWrap/>
            <w:vAlign w:val="bottom"/>
            <w:hideMark/>
          </w:tcPr>
          <w:p w14:paraId="0C84211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2.4</w:t>
            </w:r>
          </w:p>
        </w:tc>
        <w:tc>
          <w:tcPr>
            <w:tcW w:w="0" w:type="auto"/>
            <w:tcBorders>
              <w:top w:val="nil"/>
              <w:left w:val="nil"/>
              <w:bottom w:val="nil"/>
              <w:right w:val="nil"/>
            </w:tcBorders>
            <w:shd w:val="clear" w:color="000000" w:fill="B4D57F"/>
            <w:noWrap/>
            <w:vAlign w:val="bottom"/>
            <w:hideMark/>
          </w:tcPr>
          <w:p w14:paraId="43F5529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2.7</w:t>
            </w:r>
          </w:p>
        </w:tc>
      </w:tr>
      <w:tr w:rsidR="00C80FC9" w:rsidRPr="00C80FC9" w14:paraId="03002BC8" w14:textId="77777777" w:rsidTr="00613861">
        <w:trPr>
          <w:trHeight w:val="300"/>
        </w:trPr>
        <w:tc>
          <w:tcPr>
            <w:tcW w:w="0" w:type="auto"/>
            <w:tcBorders>
              <w:top w:val="nil"/>
              <w:left w:val="nil"/>
              <w:bottom w:val="nil"/>
              <w:right w:val="nil"/>
            </w:tcBorders>
            <w:shd w:val="clear" w:color="auto" w:fill="auto"/>
            <w:noWrap/>
            <w:vAlign w:val="bottom"/>
            <w:hideMark/>
          </w:tcPr>
          <w:p w14:paraId="7958A8F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SWE</w:t>
            </w:r>
          </w:p>
        </w:tc>
        <w:tc>
          <w:tcPr>
            <w:tcW w:w="0" w:type="auto"/>
            <w:tcBorders>
              <w:top w:val="nil"/>
              <w:left w:val="nil"/>
              <w:bottom w:val="nil"/>
              <w:right w:val="nil"/>
            </w:tcBorders>
            <w:shd w:val="clear" w:color="000000" w:fill="FFE984"/>
            <w:noWrap/>
            <w:vAlign w:val="bottom"/>
            <w:hideMark/>
          </w:tcPr>
          <w:p w14:paraId="5956AE4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5.4</w:t>
            </w:r>
          </w:p>
        </w:tc>
        <w:tc>
          <w:tcPr>
            <w:tcW w:w="0" w:type="auto"/>
            <w:tcBorders>
              <w:top w:val="nil"/>
              <w:left w:val="nil"/>
              <w:bottom w:val="nil"/>
              <w:right w:val="nil"/>
            </w:tcBorders>
            <w:shd w:val="clear" w:color="000000" w:fill="FFDA81"/>
            <w:noWrap/>
            <w:vAlign w:val="bottom"/>
            <w:hideMark/>
          </w:tcPr>
          <w:p w14:paraId="6D68833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9.2</w:t>
            </w:r>
          </w:p>
        </w:tc>
        <w:tc>
          <w:tcPr>
            <w:tcW w:w="0" w:type="auto"/>
            <w:tcBorders>
              <w:top w:val="nil"/>
              <w:left w:val="nil"/>
              <w:bottom w:val="nil"/>
              <w:right w:val="nil"/>
            </w:tcBorders>
            <w:shd w:val="clear" w:color="000000" w:fill="FFEB84"/>
            <w:noWrap/>
            <w:vAlign w:val="bottom"/>
            <w:hideMark/>
          </w:tcPr>
          <w:p w14:paraId="5D7F331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4.7</w:t>
            </w:r>
          </w:p>
        </w:tc>
        <w:tc>
          <w:tcPr>
            <w:tcW w:w="0" w:type="auto"/>
            <w:tcBorders>
              <w:top w:val="nil"/>
              <w:left w:val="nil"/>
              <w:bottom w:val="nil"/>
              <w:right w:val="nil"/>
            </w:tcBorders>
            <w:shd w:val="clear" w:color="000000" w:fill="F0E683"/>
            <w:noWrap/>
            <w:vAlign w:val="bottom"/>
            <w:hideMark/>
          </w:tcPr>
          <w:p w14:paraId="73D6FBB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c>
          <w:tcPr>
            <w:tcW w:w="0" w:type="auto"/>
            <w:tcBorders>
              <w:top w:val="nil"/>
              <w:left w:val="nil"/>
              <w:bottom w:val="nil"/>
              <w:right w:val="nil"/>
            </w:tcBorders>
            <w:shd w:val="clear" w:color="000000" w:fill="EFE683"/>
            <w:noWrap/>
            <w:vAlign w:val="bottom"/>
            <w:hideMark/>
          </w:tcPr>
          <w:p w14:paraId="1982EAC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4.2</w:t>
            </w:r>
          </w:p>
        </w:tc>
        <w:tc>
          <w:tcPr>
            <w:tcW w:w="0" w:type="auto"/>
            <w:tcBorders>
              <w:top w:val="nil"/>
              <w:left w:val="nil"/>
              <w:bottom w:val="nil"/>
              <w:right w:val="nil"/>
            </w:tcBorders>
            <w:shd w:val="clear" w:color="000000" w:fill="FFE383"/>
            <w:noWrap/>
            <w:vAlign w:val="bottom"/>
            <w:hideMark/>
          </w:tcPr>
          <w:p w14:paraId="4E75ABB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6.8</w:t>
            </w:r>
          </w:p>
        </w:tc>
        <w:tc>
          <w:tcPr>
            <w:tcW w:w="0" w:type="auto"/>
            <w:tcBorders>
              <w:top w:val="nil"/>
              <w:left w:val="nil"/>
              <w:bottom w:val="nil"/>
              <w:right w:val="nil"/>
            </w:tcBorders>
            <w:shd w:val="clear" w:color="000000" w:fill="DBE081"/>
            <w:noWrap/>
            <w:vAlign w:val="bottom"/>
            <w:hideMark/>
          </w:tcPr>
          <w:p w14:paraId="134A242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C1D980"/>
            <w:noWrap/>
            <w:vAlign w:val="bottom"/>
            <w:hideMark/>
          </w:tcPr>
          <w:p w14:paraId="1E5A231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r>
      <w:tr w:rsidR="00C80FC9" w:rsidRPr="00C80FC9" w14:paraId="697F750B" w14:textId="77777777" w:rsidTr="00613861">
        <w:trPr>
          <w:trHeight w:val="300"/>
        </w:trPr>
        <w:tc>
          <w:tcPr>
            <w:tcW w:w="0" w:type="auto"/>
            <w:tcBorders>
              <w:top w:val="nil"/>
              <w:left w:val="nil"/>
              <w:bottom w:val="nil"/>
              <w:right w:val="nil"/>
            </w:tcBorders>
            <w:shd w:val="clear" w:color="auto" w:fill="auto"/>
            <w:noWrap/>
            <w:vAlign w:val="bottom"/>
            <w:hideMark/>
          </w:tcPr>
          <w:p w14:paraId="389C3AA6"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TUR</w:t>
            </w:r>
          </w:p>
        </w:tc>
        <w:tc>
          <w:tcPr>
            <w:tcW w:w="0" w:type="auto"/>
            <w:tcBorders>
              <w:top w:val="nil"/>
              <w:left w:val="nil"/>
              <w:bottom w:val="nil"/>
              <w:right w:val="nil"/>
            </w:tcBorders>
            <w:shd w:val="clear" w:color="000000" w:fill="FFE283"/>
            <w:noWrap/>
            <w:vAlign w:val="bottom"/>
            <w:hideMark/>
          </w:tcPr>
          <w:p w14:paraId="5C82C57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7.1</w:t>
            </w:r>
          </w:p>
        </w:tc>
        <w:tc>
          <w:tcPr>
            <w:tcW w:w="0" w:type="auto"/>
            <w:tcBorders>
              <w:top w:val="nil"/>
              <w:left w:val="nil"/>
              <w:bottom w:val="nil"/>
              <w:right w:val="nil"/>
            </w:tcBorders>
            <w:shd w:val="clear" w:color="000000" w:fill="FED680"/>
            <w:noWrap/>
            <w:vAlign w:val="bottom"/>
            <w:hideMark/>
          </w:tcPr>
          <w:p w14:paraId="1FDEBBA1"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10.2</w:t>
            </w:r>
          </w:p>
        </w:tc>
        <w:tc>
          <w:tcPr>
            <w:tcW w:w="0" w:type="auto"/>
            <w:tcBorders>
              <w:top w:val="nil"/>
              <w:left w:val="nil"/>
              <w:bottom w:val="nil"/>
              <w:right w:val="nil"/>
            </w:tcBorders>
            <w:shd w:val="clear" w:color="000000" w:fill="AAD27F"/>
            <w:noWrap/>
            <w:vAlign w:val="bottom"/>
            <w:hideMark/>
          </w:tcPr>
          <w:p w14:paraId="3ED0CEF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2.4</w:t>
            </w:r>
          </w:p>
        </w:tc>
        <w:tc>
          <w:tcPr>
            <w:tcW w:w="0" w:type="auto"/>
            <w:tcBorders>
              <w:top w:val="nil"/>
              <w:left w:val="nil"/>
              <w:bottom w:val="nil"/>
              <w:right w:val="nil"/>
            </w:tcBorders>
            <w:shd w:val="clear" w:color="000000" w:fill="D8DF81"/>
            <w:noWrap/>
            <w:vAlign w:val="bottom"/>
            <w:hideMark/>
          </w:tcPr>
          <w:p w14:paraId="6BA03AB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3.6</w:t>
            </w:r>
          </w:p>
        </w:tc>
        <w:tc>
          <w:tcPr>
            <w:tcW w:w="0" w:type="auto"/>
            <w:tcBorders>
              <w:top w:val="nil"/>
              <w:left w:val="nil"/>
              <w:bottom w:val="nil"/>
              <w:right w:val="nil"/>
            </w:tcBorders>
            <w:shd w:val="clear" w:color="000000" w:fill="FFE784"/>
            <w:noWrap/>
            <w:vAlign w:val="bottom"/>
            <w:hideMark/>
          </w:tcPr>
          <w:p w14:paraId="7CF92A4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5.8</w:t>
            </w:r>
          </w:p>
        </w:tc>
        <w:tc>
          <w:tcPr>
            <w:tcW w:w="0" w:type="auto"/>
            <w:tcBorders>
              <w:top w:val="nil"/>
              <w:left w:val="nil"/>
              <w:bottom w:val="nil"/>
              <w:right w:val="nil"/>
            </w:tcBorders>
            <w:shd w:val="clear" w:color="000000" w:fill="FFDF82"/>
            <w:noWrap/>
            <w:vAlign w:val="bottom"/>
            <w:hideMark/>
          </w:tcPr>
          <w:p w14:paraId="7DD922F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7.8</w:t>
            </w:r>
          </w:p>
        </w:tc>
        <w:tc>
          <w:tcPr>
            <w:tcW w:w="0" w:type="auto"/>
            <w:tcBorders>
              <w:top w:val="nil"/>
              <w:left w:val="nil"/>
              <w:bottom w:val="nil"/>
              <w:right w:val="nil"/>
            </w:tcBorders>
            <w:shd w:val="clear" w:color="000000" w:fill="91CB7D"/>
            <w:noWrap/>
            <w:vAlign w:val="bottom"/>
            <w:hideMark/>
          </w:tcPr>
          <w:p w14:paraId="0E1E565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1.7</w:t>
            </w:r>
          </w:p>
        </w:tc>
        <w:tc>
          <w:tcPr>
            <w:tcW w:w="0" w:type="auto"/>
            <w:tcBorders>
              <w:top w:val="nil"/>
              <w:left w:val="nil"/>
              <w:bottom w:val="nil"/>
              <w:right w:val="nil"/>
            </w:tcBorders>
            <w:shd w:val="clear" w:color="000000" w:fill="B9D780"/>
            <w:noWrap/>
            <w:vAlign w:val="bottom"/>
            <w:hideMark/>
          </w:tcPr>
          <w:p w14:paraId="3CE2F28A"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2.8</w:t>
            </w:r>
          </w:p>
        </w:tc>
      </w:tr>
      <w:tr w:rsidR="00C80FC9" w:rsidRPr="00C80FC9" w14:paraId="0D29A64C" w14:textId="77777777" w:rsidTr="00613861">
        <w:trPr>
          <w:trHeight w:val="300"/>
        </w:trPr>
        <w:tc>
          <w:tcPr>
            <w:tcW w:w="0" w:type="auto"/>
            <w:tcBorders>
              <w:top w:val="nil"/>
              <w:left w:val="nil"/>
              <w:bottom w:val="nil"/>
              <w:right w:val="nil"/>
            </w:tcBorders>
            <w:shd w:val="clear" w:color="auto" w:fill="auto"/>
            <w:noWrap/>
            <w:vAlign w:val="bottom"/>
            <w:hideMark/>
          </w:tcPr>
          <w:p w14:paraId="59BA09D3"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TWN</w:t>
            </w:r>
          </w:p>
        </w:tc>
        <w:tc>
          <w:tcPr>
            <w:tcW w:w="0" w:type="auto"/>
            <w:tcBorders>
              <w:top w:val="nil"/>
              <w:left w:val="nil"/>
              <w:bottom w:val="nil"/>
              <w:right w:val="nil"/>
            </w:tcBorders>
            <w:shd w:val="clear" w:color="000000" w:fill="FFE784"/>
            <w:noWrap/>
            <w:vAlign w:val="bottom"/>
            <w:hideMark/>
          </w:tcPr>
          <w:p w14:paraId="5117D3E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c>
          <w:tcPr>
            <w:tcW w:w="0" w:type="auto"/>
            <w:tcBorders>
              <w:top w:val="nil"/>
              <w:left w:val="nil"/>
              <w:bottom w:val="nil"/>
              <w:right w:val="nil"/>
            </w:tcBorders>
            <w:shd w:val="clear" w:color="000000" w:fill="FDBC7B"/>
            <w:noWrap/>
            <w:vAlign w:val="bottom"/>
            <w:hideMark/>
          </w:tcPr>
          <w:p w14:paraId="1A28D5C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16.8</w:t>
            </w:r>
          </w:p>
        </w:tc>
        <w:tc>
          <w:tcPr>
            <w:tcW w:w="0" w:type="auto"/>
            <w:tcBorders>
              <w:top w:val="nil"/>
              <w:left w:val="nil"/>
              <w:bottom w:val="nil"/>
              <w:right w:val="nil"/>
            </w:tcBorders>
            <w:shd w:val="clear" w:color="000000" w:fill="E4E382"/>
            <w:noWrap/>
            <w:vAlign w:val="bottom"/>
            <w:hideMark/>
          </w:tcPr>
          <w:p w14:paraId="2B9E081D"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3.9</w:t>
            </w:r>
          </w:p>
        </w:tc>
        <w:tc>
          <w:tcPr>
            <w:tcW w:w="0" w:type="auto"/>
            <w:tcBorders>
              <w:top w:val="nil"/>
              <w:left w:val="nil"/>
              <w:bottom w:val="nil"/>
              <w:right w:val="nil"/>
            </w:tcBorders>
            <w:shd w:val="clear" w:color="000000" w:fill="FFDD82"/>
            <w:noWrap/>
            <w:vAlign w:val="bottom"/>
            <w:hideMark/>
          </w:tcPr>
          <w:p w14:paraId="68AA0BB0"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8.3</w:t>
            </w:r>
          </w:p>
        </w:tc>
        <w:tc>
          <w:tcPr>
            <w:tcW w:w="0" w:type="auto"/>
            <w:tcBorders>
              <w:top w:val="nil"/>
              <w:left w:val="nil"/>
              <w:bottom w:val="nil"/>
              <w:right w:val="nil"/>
            </w:tcBorders>
            <w:shd w:val="clear" w:color="000000" w:fill="EAE582"/>
            <w:noWrap/>
            <w:vAlign w:val="bottom"/>
            <w:hideMark/>
          </w:tcPr>
          <w:p w14:paraId="5E8F3FE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FED07F"/>
            <w:noWrap/>
            <w:vAlign w:val="bottom"/>
            <w:hideMark/>
          </w:tcPr>
          <w:p w14:paraId="38930FA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11.8</w:t>
            </w:r>
          </w:p>
        </w:tc>
        <w:tc>
          <w:tcPr>
            <w:tcW w:w="0" w:type="auto"/>
            <w:tcBorders>
              <w:top w:val="nil"/>
              <w:left w:val="nil"/>
              <w:bottom w:val="nil"/>
              <w:right w:val="nil"/>
            </w:tcBorders>
            <w:shd w:val="clear" w:color="000000" w:fill="C0D880"/>
            <w:noWrap/>
            <w:vAlign w:val="bottom"/>
            <w:hideMark/>
          </w:tcPr>
          <w:p w14:paraId="7CCD57BB"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3.0</w:t>
            </w:r>
          </w:p>
        </w:tc>
        <w:tc>
          <w:tcPr>
            <w:tcW w:w="0" w:type="auto"/>
            <w:tcBorders>
              <w:top w:val="nil"/>
              <w:left w:val="nil"/>
              <w:bottom w:val="nil"/>
              <w:right w:val="nil"/>
            </w:tcBorders>
            <w:shd w:val="clear" w:color="000000" w:fill="FFE784"/>
            <w:noWrap/>
            <w:vAlign w:val="bottom"/>
            <w:hideMark/>
          </w:tcPr>
          <w:p w14:paraId="6CAB92BF"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5.7</w:t>
            </w:r>
          </w:p>
        </w:tc>
      </w:tr>
      <w:tr w:rsidR="00C80FC9" w:rsidRPr="00C80FC9" w14:paraId="53796F21" w14:textId="77777777" w:rsidTr="00613861">
        <w:trPr>
          <w:trHeight w:val="300"/>
        </w:trPr>
        <w:tc>
          <w:tcPr>
            <w:tcW w:w="0" w:type="auto"/>
            <w:tcBorders>
              <w:top w:val="nil"/>
              <w:left w:val="nil"/>
              <w:bottom w:val="nil"/>
              <w:right w:val="nil"/>
            </w:tcBorders>
            <w:shd w:val="clear" w:color="auto" w:fill="auto"/>
            <w:noWrap/>
            <w:vAlign w:val="bottom"/>
            <w:hideMark/>
          </w:tcPr>
          <w:p w14:paraId="11DD5D4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USA</w:t>
            </w:r>
          </w:p>
        </w:tc>
        <w:tc>
          <w:tcPr>
            <w:tcW w:w="0" w:type="auto"/>
            <w:tcBorders>
              <w:top w:val="nil"/>
              <w:left w:val="nil"/>
              <w:bottom w:val="nil"/>
              <w:right w:val="nil"/>
            </w:tcBorders>
            <w:shd w:val="clear" w:color="000000" w:fill="ECE582"/>
            <w:noWrap/>
            <w:vAlign w:val="bottom"/>
            <w:hideMark/>
          </w:tcPr>
          <w:p w14:paraId="7450DC1C"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4.1</w:t>
            </w:r>
          </w:p>
        </w:tc>
        <w:tc>
          <w:tcPr>
            <w:tcW w:w="0" w:type="auto"/>
            <w:tcBorders>
              <w:top w:val="nil"/>
              <w:left w:val="nil"/>
              <w:bottom w:val="nil"/>
              <w:right w:val="nil"/>
            </w:tcBorders>
            <w:shd w:val="clear" w:color="000000" w:fill="DBE081"/>
            <w:noWrap/>
            <w:vAlign w:val="bottom"/>
            <w:hideMark/>
          </w:tcPr>
          <w:p w14:paraId="5D19248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3.7</w:t>
            </w:r>
          </w:p>
        </w:tc>
        <w:tc>
          <w:tcPr>
            <w:tcW w:w="0" w:type="auto"/>
            <w:tcBorders>
              <w:top w:val="nil"/>
              <w:left w:val="nil"/>
              <w:bottom w:val="nil"/>
              <w:right w:val="nil"/>
            </w:tcBorders>
            <w:shd w:val="clear" w:color="000000" w:fill="7BC57C"/>
            <w:noWrap/>
            <w:vAlign w:val="bottom"/>
            <w:hideMark/>
          </w:tcPr>
          <w:p w14:paraId="289AD005"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1.2</w:t>
            </w:r>
          </w:p>
        </w:tc>
        <w:tc>
          <w:tcPr>
            <w:tcW w:w="0" w:type="auto"/>
            <w:tcBorders>
              <w:top w:val="nil"/>
              <w:left w:val="nil"/>
              <w:bottom w:val="nil"/>
              <w:right w:val="nil"/>
            </w:tcBorders>
            <w:shd w:val="clear" w:color="000000" w:fill="83C77C"/>
            <w:noWrap/>
            <w:vAlign w:val="bottom"/>
            <w:hideMark/>
          </w:tcPr>
          <w:p w14:paraId="562B1127"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1.4</w:t>
            </w:r>
          </w:p>
        </w:tc>
        <w:tc>
          <w:tcPr>
            <w:tcW w:w="0" w:type="auto"/>
            <w:tcBorders>
              <w:top w:val="nil"/>
              <w:left w:val="nil"/>
              <w:bottom w:val="nil"/>
              <w:right w:val="nil"/>
            </w:tcBorders>
            <w:shd w:val="clear" w:color="000000" w:fill="BAD780"/>
            <w:noWrap/>
            <w:vAlign w:val="bottom"/>
            <w:hideMark/>
          </w:tcPr>
          <w:p w14:paraId="4D3DEDFE"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2.8</w:t>
            </w:r>
          </w:p>
        </w:tc>
        <w:tc>
          <w:tcPr>
            <w:tcW w:w="0" w:type="auto"/>
            <w:tcBorders>
              <w:top w:val="nil"/>
              <w:left w:val="nil"/>
              <w:bottom w:val="nil"/>
              <w:right w:val="nil"/>
            </w:tcBorders>
            <w:shd w:val="clear" w:color="000000" w:fill="B4D57F"/>
            <w:noWrap/>
            <w:vAlign w:val="bottom"/>
            <w:hideMark/>
          </w:tcPr>
          <w:p w14:paraId="5BE00788"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2.7</w:t>
            </w:r>
          </w:p>
        </w:tc>
        <w:tc>
          <w:tcPr>
            <w:tcW w:w="0" w:type="auto"/>
            <w:tcBorders>
              <w:top w:val="nil"/>
              <w:left w:val="nil"/>
              <w:bottom w:val="nil"/>
              <w:right w:val="nil"/>
            </w:tcBorders>
            <w:shd w:val="clear" w:color="000000" w:fill="6EC17B"/>
            <w:noWrap/>
            <w:vAlign w:val="bottom"/>
            <w:hideMark/>
          </w:tcPr>
          <w:p w14:paraId="3C8DD994"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0.8</w:t>
            </w:r>
          </w:p>
        </w:tc>
        <w:tc>
          <w:tcPr>
            <w:tcW w:w="0" w:type="auto"/>
            <w:tcBorders>
              <w:top w:val="nil"/>
              <w:left w:val="nil"/>
              <w:bottom w:val="nil"/>
              <w:right w:val="nil"/>
            </w:tcBorders>
            <w:shd w:val="clear" w:color="000000" w:fill="74C37C"/>
            <w:noWrap/>
            <w:vAlign w:val="bottom"/>
            <w:hideMark/>
          </w:tcPr>
          <w:p w14:paraId="28E0CF32" w14:textId="77777777" w:rsidR="00C80FC9" w:rsidRPr="00C80FC9" w:rsidRDefault="00C80FC9" w:rsidP="00613861">
            <w:pPr>
              <w:jc w:val="left"/>
              <w:rPr>
                <w:rFonts w:ascii="Calibri" w:eastAsia="Times New Roman" w:hAnsi="Calibri" w:cs="Calibri"/>
                <w:color w:val="000000"/>
                <w:sz w:val="22"/>
                <w:szCs w:val="22"/>
                <w:lang w:val="en-GB" w:eastAsia="en-GB"/>
              </w:rPr>
            </w:pPr>
            <w:r w:rsidRPr="00C80FC9">
              <w:rPr>
                <w:rFonts w:ascii="Calibri" w:eastAsia="Times New Roman" w:hAnsi="Calibri" w:cs="Calibri"/>
                <w:color w:val="000000"/>
                <w:sz w:val="22"/>
                <w:szCs w:val="22"/>
                <w:lang w:val="en-GB" w:eastAsia="en-GB"/>
              </w:rPr>
              <w:t>1.0</w:t>
            </w:r>
          </w:p>
        </w:tc>
      </w:tr>
    </w:tbl>
    <w:p w14:paraId="74A92724" w14:textId="77777777" w:rsidR="00C80FC9" w:rsidRDefault="00C80FC9" w:rsidP="00C80FC9">
      <w:pPr>
        <w:rPr>
          <w:lang w:val="en-US" w:bidi="en-US"/>
        </w:rPr>
      </w:pPr>
    </w:p>
    <w:p w14:paraId="184F8E56" w14:textId="77777777" w:rsidR="00C80FC9" w:rsidRDefault="00C80FC9" w:rsidP="00C80FC9">
      <w:pPr>
        <w:rPr>
          <w:lang w:val="en-US" w:bidi="en-US"/>
        </w:rPr>
      </w:pPr>
    </w:p>
    <w:bookmarkEnd w:id="2"/>
    <w:p w14:paraId="053831E8" w14:textId="17C26719" w:rsidR="002F2EFD" w:rsidRDefault="00494793" w:rsidP="000B4899">
      <w:pPr>
        <w:pStyle w:val="Heading2"/>
      </w:pPr>
      <w:r>
        <w:t xml:space="preserve">All </w:t>
      </w:r>
      <w:r w:rsidR="002F2EFD">
        <w:t>results</w:t>
      </w:r>
    </w:p>
    <w:p w14:paraId="12521B0D" w14:textId="77777777" w:rsidR="001907BE" w:rsidRPr="001907BE" w:rsidRDefault="001907BE" w:rsidP="001907BE"/>
    <w:p w14:paraId="4466538D" w14:textId="4AFEB6F9" w:rsidR="0099461D" w:rsidRDefault="0099461D">
      <w:r>
        <w:t xml:space="preserve">The naïve (unweighted across all regions) average of the relative standard error over all model observations was 11% for the production account, and 14% for the consumption account. This is prior to the indexing of the production emissions. After indexing to a common base year the naïve average relative standard error drops to 1% for the production account and 4% for the consumption account.  </w:t>
      </w:r>
    </w:p>
    <w:p w14:paraId="28BE4141" w14:textId="77777777" w:rsidR="0099461D" w:rsidRDefault="0099461D"/>
    <w:p w14:paraId="285B52B3" w14:textId="6A4DC408" w:rsidR="002E466C" w:rsidRDefault="002F2EFD">
      <w:r>
        <w:t>Figure 2a provides a complete plot of all observations of raw data for both production and consumption accounts (i.e. one data point per country per year), along with linear least-squares curve fitting. Outliers exist for a range of Eastern European countries in prior to 1990. Figure 2b, provides a zoom of the range of results below a relative standard error of 20%.</w:t>
      </w:r>
    </w:p>
    <w:p w14:paraId="31939542" w14:textId="77777777" w:rsidR="0093241B" w:rsidRPr="00304BFB" w:rsidRDefault="0093241B"/>
    <w:tbl>
      <w:tblPr>
        <w:tblW w:w="6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tblGrid>
      <w:tr w:rsidR="0093241B" w14:paraId="1C82F8D9" w14:textId="77777777" w:rsidTr="0093241B">
        <w:trPr>
          <w:trHeight w:val="5550"/>
          <w:jc w:val="center"/>
        </w:trPr>
        <w:tc>
          <w:tcPr>
            <w:tcW w:w="6993" w:type="dxa"/>
          </w:tcPr>
          <w:p w14:paraId="5409F182" w14:textId="5F5E031F" w:rsidR="0093241B" w:rsidRDefault="0093241B" w:rsidP="0093241B">
            <w:pPr>
              <w:ind w:left="261"/>
              <w:jc w:val="center"/>
            </w:pPr>
            <w:r w:rsidRPr="0021401F">
              <w:rPr>
                <w:noProof/>
                <w:lang w:val="nb-NO" w:eastAsia="nb-NO"/>
              </w:rPr>
              <w:drawing>
                <wp:inline distT="0" distB="0" distL="0" distR="0" wp14:anchorId="0143F693" wp14:editId="13348AED">
                  <wp:extent cx="4804964" cy="360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4964" cy="3600000"/>
                          </a:xfrm>
                          <a:prstGeom prst="rect">
                            <a:avLst/>
                          </a:prstGeom>
                          <a:noFill/>
                          <a:ln>
                            <a:noFill/>
                          </a:ln>
                        </pic:spPr>
                      </pic:pic>
                    </a:graphicData>
                  </a:graphic>
                </wp:inline>
              </w:drawing>
            </w:r>
          </w:p>
        </w:tc>
      </w:tr>
      <w:tr w:rsidR="0093241B" w14:paraId="6EF9708E" w14:textId="77777777" w:rsidTr="0093241B">
        <w:trPr>
          <w:trHeight w:val="5550"/>
          <w:jc w:val="center"/>
        </w:trPr>
        <w:tc>
          <w:tcPr>
            <w:tcW w:w="6993" w:type="dxa"/>
          </w:tcPr>
          <w:p w14:paraId="396190B6" w14:textId="2B88A0EB" w:rsidR="0093241B" w:rsidRPr="0021401F" w:rsidRDefault="0093241B" w:rsidP="0093241B">
            <w:pPr>
              <w:ind w:left="261"/>
              <w:jc w:val="center"/>
              <w:rPr>
                <w:noProof/>
                <w:lang w:val="en-GB" w:eastAsia="en-GB"/>
              </w:rPr>
            </w:pPr>
            <w:r w:rsidRPr="002A6C87">
              <w:rPr>
                <w:noProof/>
                <w:lang w:val="nb-NO" w:eastAsia="nb-NO"/>
              </w:rPr>
              <w:lastRenderedPageBreak/>
              <w:drawing>
                <wp:inline distT="0" distB="0" distL="0" distR="0" wp14:anchorId="33922FF0" wp14:editId="7F4AABA6">
                  <wp:extent cx="4802864" cy="360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2864" cy="3600000"/>
                          </a:xfrm>
                          <a:prstGeom prst="rect">
                            <a:avLst/>
                          </a:prstGeom>
                          <a:noFill/>
                          <a:ln>
                            <a:noFill/>
                          </a:ln>
                        </pic:spPr>
                      </pic:pic>
                    </a:graphicData>
                  </a:graphic>
                </wp:inline>
              </w:drawing>
            </w:r>
          </w:p>
        </w:tc>
      </w:tr>
    </w:tbl>
    <w:p w14:paraId="201BB0D9" w14:textId="7D2E5EEE" w:rsidR="002E466C" w:rsidRDefault="00677E74">
      <w:pPr>
        <w:pStyle w:val="Caption"/>
      </w:pPr>
      <w:bookmarkStart w:id="3" w:name="_Ref450133574"/>
      <w:r>
        <w:rPr>
          <w:b/>
          <w:lang w:val="en-US"/>
        </w:rPr>
        <w:t xml:space="preserve">Figure </w:t>
      </w:r>
      <w:r>
        <w:rPr>
          <w:b/>
          <w:lang w:val="en-US"/>
        </w:rPr>
        <w:fldChar w:fldCharType="begin"/>
      </w:r>
      <w:r>
        <w:instrText>SEQ Figure \* ARABIC</w:instrText>
      </w:r>
      <w:r>
        <w:fldChar w:fldCharType="separate"/>
      </w:r>
      <w:r w:rsidR="000B4899">
        <w:rPr>
          <w:noProof/>
        </w:rPr>
        <w:t>3</w:t>
      </w:r>
      <w:r>
        <w:fldChar w:fldCharType="end"/>
      </w:r>
      <w:bookmarkEnd w:id="3"/>
      <w:r>
        <w:rPr>
          <w:lang w:val="en-US"/>
        </w:rPr>
        <w:t xml:space="preserve"> Relationship between relative error and absolute emissions for 41 common regions across the MRIO models, relative error taken in comparison to the multi-model mean (199</w:t>
      </w:r>
      <w:r w:rsidR="002F2EFD">
        <w:rPr>
          <w:lang w:val="en-US"/>
        </w:rPr>
        <w:t>5</w:t>
      </w:r>
      <w:r>
        <w:rPr>
          <w:lang w:val="en-US"/>
        </w:rPr>
        <w:t>-2015).</w:t>
      </w:r>
    </w:p>
    <w:p w14:paraId="615C3259" w14:textId="77777777" w:rsidR="002E466C" w:rsidRDefault="002E466C">
      <w:pPr>
        <w:rPr>
          <w:lang w:val="en-US" w:bidi="en-US"/>
        </w:rPr>
      </w:pPr>
    </w:p>
    <w:p w14:paraId="6386B850" w14:textId="7CFC6165" w:rsidR="002E466C" w:rsidRDefault="00677E74">
      <w:pPr>
        <w:rPr>
          <w:lang w:val="en-US" w:bidi="en-US"/>
        </w:rPr>
      </w:pPr>
      <w:r>
        <w:rPr>
          <w:lang w:val="en-US" w:bidi="en-US"/>
        </w:rPr>
        <w:t xml:space="preserve">Comparing growth rates rather than absolute emissions </w:t>
      </w:r>
      <w:r w:rsidR="002F2EFD">
        <w:rPr>
          <w:lang w:val="en-US" w:bidi="en-US"/>
        </w:rPr>
        <w:t>there is an</w:t>
      </w:r>
      <w:r>
        <w:rPr>
          <w:lang w:val="en-US" w:bidi="en-US"/>
        </w:rPr>
        <w:t xml:space="preserve"> improved agreement across the MRIO models</w:t>
      </w:r>
      <w:r w:rsidR="0099461D">
        <w:rPr>
          <w:lang w:val="en-US" w:bidi="en-US"/>
        </w:rPr>
        <w:t xml:space="preserve"> (</w:t>
      </w:r>
      <w:r w:rsidR="0099461D">
        <w:rPr>
          <w:lang w:val="en-US" w:bidi="en-US"/>
        </w:rPr>
        <w:fldChar w:fldCharType="begin"/>
      </w:r>
      <w:r w:rsidR="0099461D">
        <w:rPr>
          <w:lang w:val="en-US" w:bidi="en-US"/>
        </w:rPr>
        <w:instrText xml:space="preserve"> REF _Ref517425853 \h  \* MERGEFORMAT </w:instrText>
      </w:r>
      <w:r w:rsidR="0099461D">
        <w:rPr>
          <w:lang w:val="en-US" w:bidi="en-US"/>
        </w:rPr>
      </w:r>
      <w:r w:rsidR="0099461D">
        <w:rPr>
          <w:lang w:val="en-US" w:bidi="en-US"/>
        </w:rPr>
        <w:fldChar w:fldCharType="separate"/>
      </w:r>
      <w:r w:rsidR="0099461D" w:rsidRPr="0099461D">
        <w:rPr>
          <w:lang w:val="en-US"/>
        </w:rPr>
        <w:t>Figure</w:t>
      </w:r>
      <w:r w:rsidR="0099461D">
        <w:rPr>
          <w:b/>
          <w:lang w:val="en-US"/>
        </w:rPr>
        <w:t xml:space="preserve"> </w:t>
      </w:r>
      <w:r w:rsidR="0099461D">
        <w:rPr>
          <w:noProof/>
        </w:rPr>
        <w:t>4</w:t>
      </w:r>
      <w:r w:rsidR="0099461D">
        <w:rPr>
          <w:lang w:val="en-US" w:bidi="en-US"/>
        </w:rPr>
        <w:fldChar w:fldCharType="end"/>
      </w:r>
      <w:r w:rsidR="0099461D">
        <w:rPr>
          <w:lang w:val="en-US" w:bidi="en-US"/>
        </w:rPr>
        <w:t>)</w:t>
      </w:r>
      <w:r>
        <w:rPr>
          <w:lang w:val="en-US" w:bidi="en-US"/>
        </w:rPr>
        <w:t xml:space="preserve">. </w:t>
      </w:r>
      <w:r w:rsidR="0021401F">
        <w:rPr>
          <w:lang w:val="en-US" w:bidi="en-US"/>
        </w:rPr>
        <w:t xml:space="preserve">Interestingly, we obtain much higher levels of convergence for large economies after calculating growth rates and indexing to 2007. This is particularly notable for the consumption based account, where RSE of the model outcomes drops to below </w:t>
      </w:r>
      <w:r w:rsidR="0093241B">
        <w:rPr>
          <w:lang w:val="en-US" w:bidi="en-US"/>
        </w:rPr>
        <w:t>that of the production based account</w:t>
      </w:r>
      <w:r w:rsidR="0021401F">
        <w:rPr>
          <w:lang w:val="en-US" w:bidi="en-US"/>
        </w:rPr>
        <w:t xml:space="preserve"> for the largest emitters.</w:t>
      </w:r>
    </w:p>
    <w:p w14:paraId="3D100E08" w14:textId="40E4A816" w:rsidR="0093241B" w:rsidRDefault="0093241B">
      <w:pPr>
        <w:rPr>
          <w:lang w:val="en-US" w:bidi="en-US"/>
        </w:rPr>
      </w:pPr>
    </w:p>
    <w:p w14:paraId="11CA64CD" w14:textId="25D059E0" w:rsidR="0099461D" w:rsidRDefault="0099461D">
      <w:pPr>
        <w:jc w:val="left"/>
      </w:pPr>
      <w:r>
        <w:br w:type="page"/>
      </w:r>
    </w:p>
    <w:p w14:paraId="4514B041" w14:textId="77777777" w:rsidR="0093241B" w:rsidRPr="00304BFB" w:rsidRDefault="0093241B" w:rsidP="0093241B"/>
    <w:tbl>
      <w:tblPr>
        <w:tblW w:w="6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3"/>
      </w:tblGrid>
      <w:tr w:rsidR="0093241B" w14:paraId="6E785DB6" w14:textId="77777777" w:rsidTr="00DA60BE">
        <w:trPr>
          <w:trHeight w:val="5550"/>
          <w:jc w:val="center"/>
        </w:trPr>
        <w:tc>
          <w:tcPr>
            <w:tcW w:w="6993" w:type="dxa"/>
          </w:tcPr>
          <w:p w14:paraId="1C89D335" w14:textId="14DC7BCE" w:rsidR="0093241B" w:rsidRDefault="0093241B" w:rsidP="00DA60BE">
            <w:pPr>
              <w:ind w:left="261"/>
              <w:jc w:val="center"/>
            </w:pPr>
            <w:r w:rsidRPr="0021401F">
              <w:rPr>
                <w:noProof/>
                <w:lang w:val="nb-NO" w:eastAsia="nb-NO"/>
              </w:rPr>
              <w:drawing>
                <wp:inline distT="0" distB="0" distL="0" distR="0" wp14:anchorId="69864222" wp14:editId="5EA40A4F">
                  <wp:extent cx="4804964" cy="3600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4964" cy="3600000"/>
                          </a:xfrm>
                          <a:prstGeom prst="rect">
                            <a:avLst/>
                          </a:prstGeom>
                          <a:noFill/>
                          <a:ln>
                            <a:noFill/>
                          </a:ln>
                        </pic:spPr>
                      </pic:pic>
                    </a:graphicData>
                  </a:graphic>
                </wp:inline>
              </w:drawing>
            </w:r>
          </w:p>
        </w:tc>
      </w:tr>
      <w:tr w:rsidR="0093241B" w14:paraId="6BB9579B" w14:textId="77777777" w:rsidTr="00DA60BE">
        <w:trPr>
          <w:trHeight w:val="5550"/>
          <w:jc w:val="center"/>
        </w:trPr>
        <w:tc>
          <w:tcPr>
            <w:tcW w:w="6993" w:type="dxa"/>
          </w:tcPr>
          <w:p w14:paraId="1AAFF792" w14:textId="32923024" w:rsidR="0093241B" w:rsidRPr="0021401F" w:rsidRDefault="0093241B" w:rsidP="00DA60BE">
            <w:pPr>
              <w:ind w:left="261"/>
              <w:jc w:val="center"/>
              <w:rPr>
                <w:noProof/>
                <w:lang w:val="en-GB" w:eastAsia="en-GB"/>
              </w:rPr>
            </w:pPr>
            <w:r w:rsidRPr="0021401F">
              <w:rPr>
                <w:noProof/>
                <w:lang w:val="nb-NO" w:eastAsia="nb-NO"/>
              </w:rPr>
              <w:drawing>
                <wp:inline distT="0" distB="0" distL="0" distR="0" wp14:anchorId="2D4D9D03" wp14:editId="158D3DF4">
                  <wp:extent cx="4804964" cy="3600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4964" cy="3600000"/>
                          </a:xfrm>
                          <a:prstGeom prst="rect">
                            <a:avLst/>
                          </a:prstGeom>
                          <a:noFill/>
                          <a:ln>
                            <a:noFill/>
                          </a:ln>
                        </pic:spPr>
                      </pic:pic>
                    </a:graphicData>
                  </a:graphic>
                </wp:inline>
              </w:drawing>
            </w:r>
          </w:p>
        </w:tc>
      </w:tr>
    </w:tbl>
    <w:p w14:paraId="4062BEA8" w14:textId="5378611C" w:rsidR="0093241B" w:rsidRDefault="0093241B" w:rsidP="0093241B">
      <w:pPr>
        <w:pStyle w:val="Caption"/>
      </w:pPr>
      <w:bookmarkStart w:id="4" w:name="_Ref517425853"/>
      <w:r>
        <w:rPr>
          <w:b/>
          <w:lang w:val="en-US"/>
        </w:rPr>
        <w:t xml:space="preserve">Figure </w:t>
      </w:r>
      <w:r>
        <w:rPr>
          <w:b/>
          <w:lang w:val="en-US"/>
        </w:rPr>
        <w:fldChar w:fldCharType="begin"/>
      </w:r>
      <w:r>
        <w:instrText>SEQ Figure \* ARABIC</w:instrText>
      </w:r>
      <w:r>
        <w:fldChar w:fldCharType="separate"/>
      </w:r>
      <w:r w:rsidR="000B4899">
        <w:rPr>
          <w:noProof/>
        </w:rPr>
        <w:t>4</w:t>
      </w:r>
      <w:r>
        <w:fldChar w:fldCharType="end"/>
      </w:r>
      <w:bookmarkEnd w:id="4"/>
      <w:r>
        <w:rPr>
          <w:lang w:val="en-US"/>
        </w:rPr>
        <w:t xml:space="preserve"> Relationship between relative error and absolute emissions for 41 common regions across the MRIO models, both raw model results and after indexing. Relative error taken in comparison to the multi-model mean (1995-2015).</w:t>
      </w:r>
    </w:p>
    <w:p w14:paraId="510E2997" w14:textId="77777777" w:rsidR="0099461D" w:rsidRDefault="0099461D">
      <w:pPr>
        <w:jc w:val="left"/>
        <w:rPr>
          <w:b/>
        </w:rPr>
      </w:pPr>
      <w:r>
        <w:br w:type="page"/>
      </w:r>
    </w:p>
    <w:p w14:paraId="7C3470BC" w14:textId="6228C4AE" w:rsidR="0096473B" w:rsidRDefault="0096473B" w:rsidP="000B4899">
      <w:pPr>
        <w:pStyle w:val="Heading1"/>
      </w:pPr>
      <w:r>
        <w:lastRenderedPageBreak/>
        <w:t xml:space="preserve">Discussion </w:t>
      </w:r>
    </w:p>
    <w:p w14:paraId="02D5C93F" w14:textId="38417346" w:rsidR="0096473B" w:rsidRDefault="0096473B" w:rsidP="0096473B">
      <w:pPr>
        <w:tabs>
          <w:tab w:val="left" w:pos="360"/>
        </w:tabs>
        <w:rPr>
          <w:lang w:val="en-US"/>
        </w:rPr>
      </w:pPr>
      <w:r>
        <w:rPr>
          <w:lang w:val="en-US"/>
        </w:rPr>
        <w:t xml:space="preserve">This work provides a harmonized emissions database collecting CBCA results from five current leading MRIO models. Results are presented at national level for both production and consumption perspectives. All major economies available across the MRIO databases were included, as well as regional aggregates. The database is intended </w:t>
      </w:r>
      <w:r w:rsidR="0099461D">
        <w:rPr>
          <w:lang w:val="en-US"/>
        </w:rPr>
        <w:t>to help disseminate</w:t>
      </w:r>
      <w:r>
        <w:rPr>
          <w:lang w:val="en-US"/>
        </w:rPr>
        <w:t xml:space="preserve"> project based results, and by harmonizing across models, gives the longest time-span to date of the MRIO results. In general, the model results are in good agreement (less than 10% deviation). Exceptions to this generally occur for </w:t>
      </w:r>
      <w:r w:rsidR="0099461D">
        <w:rPr>
          <w:lang w:val="en-US"/>
        </w:rPr>
        <w:t xml:space="preserve">highly trade exposed countries, </w:t>
      </w:r>
      <w:r>
        <w:rPr>
          <w:lang w:val="en-US"/>
        </w:rPr>
        <w:t xml:space="preserve">early years in the time series (prior to 1990) where only 1-2 models inform results, and in the early 1990s in countries affected by the breakup of the USSR. The database contains both harmonized values using the average growth rates of model outcomes, as well as statistical measures of variation across the models. </w:t>
      </w:r>
    </w:p>
    <w:p w14:paraId="1F113387" w14:textId="77777777" w:rsidR="0093241B" w:rsidRPr="0096473B" w:rsidRDefault="0093241B">
      <w:pPr>
        <w:rPr>
          <w:lang w:val="en-US" w:bidi="en-US"/>
        </w:rPr>
      </w:pPr>
    </w:p>
    <w:p w14:paraId="03E9EDC7" w14:textId="41A1045B" w:rsidR="002A6C87" w:rsidRDefault="002A6C87"/>
    <w:p w14:paraId="4259BBA4" w14:textId="77777777" w:rsidR="002E466C" w:rsidRDefault="002E466C">
      <w:pPr>
        <w:rPr>
          <w:lang w:val="en-US" w:bidi="en-US"/>
        </w:rPr>
      </w:pPr>
    </w:p>
    <w:p w14:paraId="07804F9C" w14:textId="77777777" w:rsidR="002E466C" w:rsidRDefault="002E466C">
      <w:pPr>
        <w:rPr>
          <w:lang w:val="en-US" w:bidi="en-US"/>
        </w:rPr>
      </w:pPr>
    </w:p>
    <w:p w14:paraId="607ABCA8" w14:textId="28ED9A4C" w:rsidR="002E466C" w:rsidRDefault="00677E74">
      <w:pPr>
        <w:spacing w:after="160" w:line="259" w:lineRule="auto"/>
      </w:pPr>
      <w:r>
        <w:br w:type="page"/>
      </w:r>
    </w:p>
    <w:p w14:paraId="5261263F" w14:textId="77777777" w:rsidR="002E466C" w:rsidRDefault="002E466C">
      <w:pPr>
        <w:rPr>
          <w:lang w:val="en-US"/>
        </w:rPr>
      </w:pPr>
    </w:p>
    <w:p w14:paraId="74051820" w14:textId="77777777" w:rsidR="002E466C" w:rsidRDefault="00677E74" w:rsidP="000B4899">
      <w:pPr>
        <w:pStyle w:val="Heading1"/>
      </w:pPr>
      <w:bookmarkStart w:id="5" w:name="_Toc450146026"/>
      <w:r>
        <w:t>Methods</w:t>
      </w:r>
      <w:bookmarkEnd w:id="5"/>
      <w:r>
        <w:t xml:space="preserve"> </w:t>
      </w:r>
    </w:p>
    <w:p w14:paraId="027B6A48" w14:textId="77777777" w:rsidR="002E466C" w:rsidRDefault="002E466C"/>
    <w:p w14:paraId="53A8F9F0" w14:textId="77777777" w:rsidR="002E466C" w:rsidRDefault="00677E74" w:rsidP="000B4899">
      <w:pPr>
        <w:pStyle w:val="Heading2"/>
      </w:pPr>
      <w:r>
        <w:t>Data sources</w:t>
      </w:r>
    </w:p>
    <w:p w14:paraId="1489455C" w14:textId="6F28B91B" w:rsidR="002E466C" w:rsidRDefault="00677E74">
      <w:pPr>
        <w:rPr>
          <w:lang w:val="en-US"/>
        </w:rPr>
      </w:pPr>
      <w:r>
        <w:rPr>
          <w:lang w:val="en-US"/>
        </w:rPr>
        <w:t>We collected five of the current leading MRIO models that provide CBCA carbon footprint results. We focus on CO</w:t>
      </w:r>
      <w:r w:rsidRPr="00D37301">
        <w:rPr>
          <w:vertAlign w:val="subscript"/>
          <w:lang w:val="en-US"/>
        </w:rPr>
        <w:t>2</w:t>
      </w:r>
      <w:r>
        <w:rPr>
          <w:lang w:val="en-US"/>
        </w:rPr>
        <w:t xml:space="preserve"> emissions from fossil fuel combustion, although the Global Carbon Project inventory also includes emissions from cement production. Emissions from cement production are ~2% of global </w:t>
      </w:r>
      <w:r w:rsidR="00D37301">
        <w:rPr>
          <w:lang w:val="en-US"/>
        </w:rPr>
        <w:t>CO</w:t>
      </w:r>
      <w:r w:rsidR="00D37301" w:rsidRPr="00D37301">
        <w:rPr>
          <w:vertAlign w:val="subscript"/>
          <w:lang w:val="en-US"/>
        </w:rPr>
        <w:t>2</w:t>
      </w:r>
      <w:r w:rsidR="00D37301">
        <w:rPr>
          <w:lang w:val="en-US"/>
        </w:rPr>
        <w:t xml:space="preserve"> </w:t>
      </w:r>
      <w:r>
        <w:rPr>
          <w:lang w:val="en-US"/>
        </w:rPr>
        <w:t>emissions but can be a larger fraction in some cases, e.g. they have been estimated to account for up to 5% of total emissions in China in some years.</w:t>
      </w:r>
    </w:p>
    <w:p w14:paraId="08A97C64" w14:textId="77777777" w:rsidR="0093241B" w:rsidRDefault="0093241B">
      <w:pPr>
        <w:rPr>
          <w:lang w:val="en-US"/>
        </w:rPr>
      </w:pPr>
    </w:p>
    <w:p w14:paraId="6AF4C3CA" w14:textId="05159378" w:rsidR="00EC10CB" w:rsidRDefault="00EC10CB" w:rsidP="00EC10CB">
      <w:pPr>
        <w:rPr>
          <w:lang w:val="en-US"/>
        </w:rPr>
      </w:pPr>
      <w:r>
        <w:rPr>
          <w:lang w:val="en-US"/>
        </w:rPr>
        <w:t>We compare results at the national level. The MRIOs have different degrees of sectoral detail, ranging from none (Global Carbon Project) to a heterogeneous level of detail per country (Eora), t</w:t>
      </w:r>
      <w:r w:rsidRPr="00304BFB">
        <w:rPr>
          <w:lang w:val="en-US"/>
        </w:rPr>
        <w:t>o consistent high resolution for a limited set of countries (EXIOBASE)</w:t>
      </w:r>
      <w:r>
        <w:rPr>
          <w:lang w:val="en-US"/>
        </w:rPr>
        <w:t>, so this is not considered in this work.</w:t>
      </w:r>
    </w:p>
    <w:p w14:paraId="71368461" w14:textId="77777777" w:rsidR="002E466C" w:rsidRDefault="002E466C">
      <w:pPr>
        <w:rPr>
          <w:lang w:val="en-US"/>
        </w:rPr>
      </w:pPr>
    </w:p>
    <w:p w14:paraId="538172A6" w14:textId="77777777" w:rsidR="002E466C" w:rsidRDefault="00677E74">
      <w:pPr>
        <w:rPr>
          <w:lang w:val="en-US"/>
        </w:rPr>
      </w:pPr>
      <w:r>
        <w:rPr>
          <w:lang w:val="en-US"/>
        </w:rPr>
        <w:t>Here we summarize the five MRIOs that are included:</w:t>
      </w:r>
    </w:p>
    <w:p w14:paraId="28183C6C" w14:textId="77777777" w:rsidR="002E466C" w:rsidRDefault="002E466C">
      <w:pPr>
        <w:rPr>
          <w:b/>
          <w:color w:val="000000"/>
          <w:lang w:val="en-US"/>
        </w:rPr>
      </w:pPr>
    </w:p>
    <w:p w14:paraId="44D2C736" w14:textId="77777777" w:rsidR="002E466C" w:rsidRDefault="00677E74">
      <w:pPr>
        <w:rPr>
          <w:b/>
          <w:lang w:val="en-US"/>
        </w:rPr>
      </w:pPr>
      <w:r>
        <w:rPr>
          <w:b/>
          <w:lang w:val="en-US"/>
        </w:rPr>
        <w:t>EXIOBASE</w:t>
      </w:r>
    </w:p>
    <w:p w14:paraId="3ECDE301" w14:textId="651C9B01" w:rsidR="002E466C" w:rsidRDefault="00677E74" w:rsidP="00DA60BE">
      <w:r>
        <w:rPr>
          <w:lang w:val="en-US"/>
        </w:rPr>
        <w:t xml:space="preserve">The EXIOBASE database covers 44 countries and 5 rest of world regions, and in each region </w:t>
      </w:r>
      <w:r w:rsidR="001311FB">
        <w:rPr>
          <w:lang w:val="en-US"/>
        </w:rPr>
        <w:t>has</w:t>
      </w:r>
      <w:r>
        <w:rPr>
          <w:lang w:val="en-US"/>
        </w:rPr>
        <w:t xml:space="preserve"> 163 indust</w:t>
      </w:r>
      <w:r w:rsidR="00A97504">
        <w:rPr>
          <w:lang w:val="en-US"/>
        </w:rPr>
        <w:t>ries and 200 product categories.</w:t>
      </w:r>
      <w:r>
        <w:rPr>
          <w:lang w:val="en-US"/>
        </w:rPr>
        <w:t xml:space="preserve"> It includes sector-specific data for gross energy use, emission relevant energy use, and gross energy supply for around </w:t>
      </w:r>
      <w:r w:rsidR="00A97504">
        <w:rPr>
          <w:lang w:val="en-US"/>
        </w:rPr>
        <w:t xml:space="preserve">60 energy products, and has air emission data for </w:t>
      </w:r>
      <w:r>
        <w:rPr>
          <w:lang w:val="en-US"/>
        </w:rPr>
        <w:t xml:space="preserve">27 </w:t>
      </w:r>
      <w:r w:rsidR="00A97504">
        <w:rPr>
          <w:lang w:val="en-US"/>
        </w:rPr>
        <w:t xml:space="preserve">types of </w:t>
      </w:r>
      <w:r>
        <w:rPr>
          <w:lang w:val="en-US"/>
        </w:rPr>
        <w:t>air emissions (combustion as well as non-combustion). It covers the years 1995 to 201</w:t>
      </w:r>
      <w:r w:rsidR="00A97504">
        <w:rPr>
          <w:lang w:val="en-US"/>
        </w:rPr>
        <w:t>1, as a basis, but has been extended to 2015</w:t>
      </w:r>
      <w:r>
        <w:rPr>
          <w:lang w:val="en-US"/>
        </w:rPr>
        <w:t xml:space="preserve"> </w:t>
      </w:r>
      <w:r w:rsidR="00DA60BE">
        <w:rPr>
          <w:lang w:val="en-US"/>
        </w:rPr>
        <w:fldChar w:fldCharType="begin">
          <w:fldData xml:space="preserve">PEVuZE5vdGU+PENpdGU+PEF1dGhvcj5TdGFkbGVyPC9BdXRob3I+PFllYXI+MjAxODwvWWVhcj48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</w:fldData>
        </w:fldChar>
      </w:r>
      <w:r w:rsidR="00124D55">
        <w:rPr>
          <w:lang w:val="en-US"/>
        </w:rPr>
        <w:instrText xml:space="preserve"> ADDIN EN.CITE </w:instrText>
      </w:r>
      <w:r w:rsidR="00124D55">
        <w:rPr>
          <w:lang w:val="en-US"/>
        </w:rPr>
        <w:fldChar w:fldCharType="begin">
          <w:fldData xml:space="preserve">PEVuZE5vdGU+PENpdGU+PEF1dGhvcj5TdGFkbGVyPC9BdXRob3I+PFllYXI+MjAxODwvWWVhcj48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</w:fldData>
        </w:fldChar>
      </w:r>
      <w:r w:rsidR="00124D55">
        <w:rPr>
          <w:lang w:val="en-US"/>
        </w:rPr>
        <w:instrText xml:space="preserve"> ADDIN EN.CITE.DATA </w:instrText>
      </w:r>
      <w:r w:rsidR="00124D55">
        <w:rPr>
          <w:lang w:val="en-US"/>
        </w:rPr>
      </w:r>
      <w:r w:rsidR="00124D55">
        <w:rPr>
          <w:lang w:val="en-US"/>
        </w:rPr>
        <w:fldChar w:fldCharType="end"/>
      </w:r>
      <w:r w:rsidR="00DA60BE">
        <w:rPr>
          <w:lang w:val="en-US"/>
        </w:rPr>
      </w:r>
      <w:r w:rsidR="00DA60BE">
        <w:rPr>
          <w:lang w:val="en-US"/>
        </w:rPr>
        <w:fldChar w:fldCharType="separate"/>
      </w:r>
      <w:r w:rsidR="00124D55" w:rsidRPr="00124D55">
        <w:rPr>
          <w:noProof/>
          <w:vertAlign w:val="superscript"/>
          <w:lang w:val="en-US"/>
        </w:rPr>
        <w:t>13,14</w:t>
      </w:r>
      <w:r w:rsidR="00DA60BE">
        <w:rPr>
          <w:lang w:val="en-US"/>
        </w:rPr>
        <w:fldChar w:fldCharType="end"/>
      </w:r>
      <w:r w:rsidR="00DA60BE">
        <w:rPr>
          <w:lang w:val="en-US"/>
        </w:rPr>
        <w:t>.</w:t>
      </w:r>
      <w:r w:rsidR="00A97504">
        <w:rPr>
          <w:lang w:val="en-US"/>
        </w:rPr>
        <w:t xml:space="preserve"> </w:t>
      </w:r>
      <w:r>
        <w:rPr>
          <w:lang w:val="en-US"/>
        </w:rPr>
        <w:t xml:space="preserve">The energy and emission accounts in EXIOBASE follow Eurostat’s guidelines </w:t>
      </w:r>
      <w:r w:rsidR="001311FB">
        <w:rPr>
          <w:lang w:val="en-US"/>
        </w:rPr>
        <w:fldChar w:fldCharType="begin"/>
      </w:r>
      <w:r w:rsidR="00124D55">
        <w:rPr>
          <w:lang w:val="en-US"/>
        </w:rPr>
        <w:instrText xml:space="preserve"> ADDIN EN.CITE &lt;EndNote&gt;&lt;Cite&gt;&lt;Author&gt;Eurostat&lt;/Author&gt;&lt;Year&gt;2014&lt;/Year&gt;&lt;RecNum&gt;8457&lt;/RecNum&gt;&lt;DisplayText&gt;&lt;style face="superscript"&gt;15&lt;/style&gt;&lt;/DisplayText&gt;&lt;record&gt;&lt;rec-number&gt;8457&lt;/rec-number&gt;&lt;foreign-keys&gt;&lt;key app="EN" db-id="5vfrx5v5t2es0qe2vdkxdxwlrx2ztr9saawe" timestamp="0"&gt;8457&lt;/key&gt;&lt;/foreign-keys&gt;&lt;ref-type name="Report"&gt;27&lt;/ref-type&gt;&lt;contributors&gt;&lt;authors&gt;&lt;author&gt;Eurostat&lt;/author&gt;&lt;/authors&gt;&lt;/contributors&gt;&lt;titles&gt;&lt;title&gt;Physical Energy Flow Accounts (PEFA) -  Manual 2014&lt;/title&gt;&lt;/titles&gt;&lt;dates&gt;&lt;year&gt;2014&lt;/year&gt;&lt;/dates&gt;&lt;pub-location&gt;draft version 15 May 2014.&lt;/pub-location&gt;&lt;urls&gt;&lt;/urls&gt;&lt;/record&gt;&lt;/Cite&gt;&lt;/EndNote&gt;</w:instrText>
      </w:r>
      <w:r w:rsidR="001311FB">
        <w:rPr>
          <w:lang w:val="en-US"/>
        </w:rPr>
        <w:fldChar w:fldCharType="separate"/>
      </w:r>
      <w:r w:rsidR="00124D55" w:rsidRPr="00124D55">
        <w:rPr>
          <w:noProof/>
          <w:vertAlign w:val="superscript"/>
          <w:lang w:val="en-US"/>
        </w:rPr>
        <w:t>15</w:t>
      </w:r>
      <w:r w:rsidR="001311FB">
        <w:rPr>
          <w:lang w:val="en-US"/>
        </w:rPr>
        <w:fldChar w:fldCharType="end"/>
      </w:r>
      <w:r w:rsidR="001311FB">
        <w:rPr>
          <w:lang w:val="en-US"/>
        </w:rPr>
        <w:t xml:space="preserve"> </w:t>
      </w:r>
      <w:r w:rsidR="00857A4F" w:rsidRPr="00857A4F">
        <w:t xml:space="preserve">and the UN SEEA accounting standards </w:t>
      </w:r>
      <w:r w:rsidR="001311FB">
        <w:fldChar w:fldCharType="begin"/>
      </w:r>
      <w:r w:rsidR="00124D55">
        <w:instrText xml:space="preserve"> ADDIN EN.CITE &lt;EndNote&gt;&lt;Cite&gt;&lt;Author&gt;UNDESA&lt;/Author&gt;&lt;Year&gt;2013&lt;/Year&gt;&lt;RecNum&gt;8458&lt;/RecNum&gt;&lt;DisplayText&gt;&lt;style face="superscript"&gt;16&lt;/style&gt;&lt;/DisplayText&gt;&lt;record&gt;&lt;rec-number&gt;8458&lt;/rec-number&gt;&lt;foreign-keys&gt;&lt;key app="EN" db-id="5vfrx5v5t2es0qe2vdkxdxwlrx2ztr9saawe" timestamp="0"&gt;8458&lt;/key&gt;&lt;/foreign-keys&gt;&lt;ref-type name="Report"&gt;27&lt;/ref-type&gt;&lt;contributors&gt;&lt;authors&gt;&lt;author&gt;UNDESA,&lt;/author&gt;&lt;/authors&gt;&lt;/contributors&gt;&lt;titles&gt;&lt;title&gt;System of Environmental-Economic Accounting for Energy. SEEA-Energy. Draft Version for Global Consultation.&lt;/title&gt;&lt;/titles&gt;&lt;dates&gt;&lt;year&gt;2013&lt;/year&gt;&lt;/dates&gt;&lt;urls&gt;&lt;/urls&gt;&lt;/record&gt;&lt;/Cite&gt;&lt;/EndNote&gt;</w:instrText>
      </w:r>
      <w:r w:rsidR="001311FB">
        <w:fldChar w:fldCharType="separate"/>
      </w:r>
      <w:r w:rsidR="00124D55" w:rsidRPr="00124D55">
        <w:rPr>
          <w:noProof/>
          <w:vertAlign w:val="superscript"/>
        </w:rPr>
        <w:t>16</w:t>
      </w:r>
      <w:r w:rsidR="001311FB">
        <w:fldChar w:fldCharType="end"/>
      </w:r>
      <w:r w:rsidR="00857A4F" w:rsidRPr="00857A4F">
        <w:t xml:space="preserve"> . The energy</w:t>
      </w:r>
      <w:r w:rsidR="00857A4F" w:rsidRPr="00857A4F">
        <w:rPr>
          <w:rStyle w:val="InternetLink"/>
          <w:color w:val="00000A"/>
          <w:u w:val="none"/>
        </w:rPr>
        <w:t xml:space="preserve"> </w:t>
      </w:r>
      <w:r>
        <w:rPr>
          <w:lang w:val="en-US"/>
        </w:rPr>
        <w:t>accounts are based on data IEA’s energy balances. The IEA energy balances are given in the territorial principle but are converted to the residential principle by me</w:t>
      </w:r>
      <w:r w:rsidR="00A97504">
        <w:rPr>
          <w:lang w:val="en-US"/>
        </w:rPr>
        <w:t>ans of Eurostat’s bridge tables</w:t>
      </w:r>
      <w:r w:rsidR="00DA60BE">
        <w:rPr>
          <w:lang w:val="en-US"/>
        </w:rPr>
        <w:fldChar w:fldCharType="begin"/>
      </w:r>
      <w:r w:rsidR="00124D55">
        <w:rPr>
          <w:lang w:val="en-US"/>
        </w:rPr>
        <w:instrText xml:space="preserve"> ADDIN EN.CITE &lt;EndNote&gt;&lt;Cite&gt;&lt;Author&gt;Usubiaga&lt;/Author&gt;&lt;Year&gt;2015&lt;/Year&gt;&lt;RecNum&gt;8937&lt;/RecNum&gt;&lt;DisplayText&gt;&lt;style face="superscript"&gt;17&lt;/style&gt;&lt;/DisplayText&gt;&lt;record&gt;&lt;rec-number&gt;8937&lt;/rec-number&gt;&lt;foreign-keys&gt;&lt;key app="EN" db-id="5vfrx5v5t2es0qe2vdkxdxwlrx2ztr9saawe" timestamp="1470835555"&gt;8937&lt;/key&gt;&lt;/foreign-keys&gt;&lt;ref-type name="Journal Article"&gt;17&lt;/ref-type&gt;&lt;contributors&gt;&lt;authors&gt;&lt;author&gt;Usubiaga, Arkaitz&lt;/author&gt;&lt;author&gt;Acosta-Fernández, José&lt;/author&gt;&lt;/authors&gt;&lt;/contributors&gt;&lt;titles&gt;&lt;title&gt;Carbon emission accounting in MRIO models: The territory vs. the residence principle&lt;/title&gt;&lt;secondary-title&gt;Economic Systems Research&lt;/secondary-title&gt;&lt;/titles&gt;&lt;periodical&gt;&lt;full-title&gt;Economic Systems Research&lt;/full-title&gt;&lt;/periodical&gt;&lt;pages&gt;458-477&lt;/pages&gt;&lt;volume&gt;27&lt;/volume&gt;&lt;dates&gt;&lt;year&gt;2015&lt;/year&gt;&lt;/dates&gt;&lt;urls&gt;&lt;/urls&gt;&lt;electronic-resource-num&gt;10.1080/09535314.2015.1049126&lt;/electronic-resource-num&gt;&lt;/record&gt;&lt;/Cite&gt;&lt;/EndNote&gt;</w:instrText>
      </w:r>
      <w:r w:rsidR="00DA60BE">
        <w:rPr>
          <w:lang w:val="en-US"/>
        </w:rPr>
        <w:fldChar w:fldCharType="separate"/>
      </w:r>
      <w:r w:rsidR="00124D55" w:rsidRPr="00124D55">
        <w:rPr>
          <w:noProof/>
          <w:vertAlign w:val="superscript"/>
          <w:lang w:val="en-US"/>
        </w:rPr>
        <w:t>17</w:t>
      </w:r>
      <w:r w:rsidR="00DA60BE">
        <w:rPr>
          <w:lang w:val="en-US"/>
        </w:rPr>
        <w:fldChar w:fldCharType="end"/>
      </w:r>
      <w:r w:rsidR="00A97504">
        <w:rPr>
          <w:lang w:val="en-US"/>
        </w:rPr>
        <w:t xml:space="preserve"> </w:t>
      </w:r>
      <w:r w:rsidR="00DA60BE" w:rsidRPr="00DA60BE">
        <w:t>and auxiliary transport models.  As documented in the EXIOBASE methodology papers, emissions related to combustion were calculated by multiplying emission relevant energy use data with emission factors obtained from the TNO Emission Assessment Model</w:t>
      </w:r>
      <w:r w:rsidR="00DA60BE">
        <w:fldChar w:fldCharType="begin"/>
      </w:r>
      <w:r w:rsidR="00124D55">
        <w:instrText xml:space="preserve"> ADDIN EN.CITE &lt;EndNote&gt;&lt;Cite&gt;&lt;Author&gt;Kuenen&lt;/Author&gt;&lt;Year&gt;2013&lt;/Year&gt;&lt;RecNum&gt;8493&lt;/RecNum&gt;&lt;DisplayText&gt;&lt;style face="superscript"&gt;18&lt;/style&gt;&lt;/DisplayText&gt;&lt;record&gt;&lt;rec-number&gt;8493&lt;/rec-number&gt;&lt;foreign-keys&gt;&lt;key app="EN" db-id="5vfrx5v5t2es0qe2vdkxdxwlrx2ztr9saawe" timestamp="0"&gt;8493&lt;/key&gt;&lt;/foreign-keys&gt;&lt;ref-type name="Report"&gt;27&lt;/ref-type&gt;&lt;contributors&gt;&lt;authors&gt;&lt;author&gt;Jeroen Kuenen&lt;/author&gt;&lt;author&gt;José Acosta Fernández&lt;/author&gt;&lt;author&gt;Arkaitz Usubiaga&lt;/author&gt;&lt;author&gt;Dominic Wittmer&lt;/author&gt;&lt;/authors&gt;&lt;secondary-authors&gt;&lt;author&gt;Compiling and Refining Environmental and Economic Accounts,&lt;/author&gt;&lt;author&gt;Funded by the EU’s Seventh Framework Program – Theme ENV.2010.4.2.2-1,&lt;/author&gt;&lt;author&gt;Collaborative project,&lt;/author&gt;&lt;author&gt;Grant agreement no: 265134&lt;/author&gt;&lt;/secondary-authors&gt;&lt;/contributors&gt;&lt;titles&gt;&lt;title&gt;Report on Update EXIOPOL Emissions Database, Deliverable 6.1&lt;/title&gt;&lt;secondary-title&gt;Compiling and Refining Environmental and Economic Accounts (CREEA)&lt;/secondary-title&gt;&lt;/titles&gt;&lt;dates&gt;&lt;year&gt;2013&lt;/year&gt;&lt;/dates&gt;&lt;pub-location&gt;Delft &lt;/pub-location&gt;&lt;publisher&gt;European Union &lt;/publisher&gt;&lt;urls&gt;&lt;related-urls&gt;&lt;url&gt;http://www.creea.eu/index.php/documents2/cat_view/9-public-deliverables&lt;/url&gt;&lt;/related-urls&gt;&lt;/urls&gt;&lt;/record&gt;&lt;/Cite&gt;&lt;/EndNote&gt;</w:instrText>
      </w:r>
      <w:r w:rsidR="00DA60BE">
        <w:fldChar w:fldCharType="separate"/>
      </w:r>
      <w:r w:rsidR="00124D55" w:rsidRPr="00124D55">
        <w:rPr>
          <w:noProof/>
          <w:vertAlign w:val="superscript"/>
        </w:rPr>
        <w:t>18</w:t>
      </w:r>
      <w:r w:rsidR="00DA60BE">
        <w:fldChar w:fldCharType="end"/>
      </w:r>
    </w:p>
    <w:p w14:paraId="7B8A667D" w14:textId="77777777" w:rsidR="002E466C" w:rsidRDefault="002E466C">
      <w:pPr>
        <w:rPr>
          <w:lang w:val="en-US"/>
        </w:rPr>
      </w:pPr>
    </w:p>
    <w:p w14:paraId="7C0F46D4" w14:textId="77777777" w:rsidR="00B43C7D" w:rsidRDefault="00B43C7D">
      <w:pPr>
        <w:rPr>
          <w:b/>
          <w:lang w:val="en-US"/>
        </w:rPr>
      </w:pPr>
      <w:r>
        <w:rPr>
          <w:b/>
          <w:lang w:val="en-US"/>
        </w:rPr>
        <w:t>Eora</w:t>
      </w:r>
    </w:p>
    <w:p w14:paraId="3B005AE8" w14:textId="59C45ACF" w:rsidR="002E466C" w:rsidRDefault="00B43C7D">
      <w:pPr>
        <w:rPr>
          <w:lang w:val="en-US"/>
        </w:rPr>
      </w:pPr>
      <w:r>
        <w:rPr>
          <w:lang w:val="en-US"/>
        </w:rPr>
        <w:t xml:space="preserve">Eora </w:t>
      </w:r>
      <w:r w:rsidR="00677E74">
        <w:rPr>
          <w:lang w:val="en-US"/>
        </w:rPr>
        <w:t xml:space="preserve">is a global MRIO database </w:t>
      </w:r>
      <w:r w:rsidR="00A97504">
        <w:rPr>
          <w:lang w:val="en-US"/>
        </w:rPr>
        <w:t>with</w:t>
      </w:r>
      <w:r w:rsidR="00677E74">
        <w:rPr>
          <w:lang w:val="en-US"/>
        </w:rPr>
        <w:t xml:space="preserve"> 187 individual countries. It </w:t>
      </w:r>
      <w:r w:rsidR="00A97504">
        <w:rPr>
          <w:lang w:val="en-US"/>
        </w:rPr>
        <w:t xml:space="preserve">uses </w:t>
      </w:r>
      <w:r>
        <w:rPr>
          <w:lang w:val="en-US"/>
        </w:rPr>
        <w:t xml:space="preserve">variable sectoral resolution from 26 to ~500 sectors for a total of 15909 sectors. Using </w:t>
      </w:r>
      <w:r w:rsidR="00677E74">
        <w:rPr>
          <w:lang w:val="en-US"/>
        </w:rPr>
        <w:t xml:space="preserve">heterogeneous classifications in each country </w:t>
      </w:r>
      <w:r>
        <w:rPr>
          <w:lang w:val="en-US"/>
        </w:rPr>
        <w:t xml:space="preserve">allows the system to </w:t>
      </w:r>
      <w:r w:rsidR="00677E74">
        <w:rPr>
          <w:lang w:val="en-US"/>
        </w:rPr>
        <w:t>preserve national IO table detail wherever possible. Eora covers the period 1970-2015. The monetary MRIO tables are complemented with satellite accounts containing physical data at a detail of 35 indicator groups</w:t>
      </w:r>
      <w:r w:rsidR="00A97504">
        <w:rPr>
          <w:lang w:val="en-US"/>
        </w:rPr>
        <w:fldChar w:fldCharType="begin">
          <w:fldData xml:space="preserve">PEVuZE5vdGU+PENpdGU+PEF1dGhvcj5MZW56ZW48L0F1dGhvcj48WWVhcj4yMDEyPC9ZZWFyPjxS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</w:fldData>
        </w:fldChar>
      </w:r>
      <w:r w:rsidR="00124D55">
        <w:rPr>
          <w:lang w:val="en-US"/>
        </w:rPr>
        <w:instrText xml:space="preserve"> ADDIN EN.CITE </w:instrText>
      </w:r>
      <w:r w:rsidR="00124D55">
        <w:rPr>
          <w:lang w:val="en-US"/>
        </w:rPr>
        <w:fldChar w:fldCharType="begin">
          <w:fldData xml:space="preserve">PEVuZE5vdGU+PENpdGU+PEF1dGhvcj5MZW56ZW48L0F1dGhvcj48WWVhcj4yMDEyPC9ZZWFyPjxS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</w:fldData>
        </w:fldChar>
      </w:r>
      <w:r w:rsidR="00124D55">
        <w:rPr>
          <w:lang w:val="en-US"/>
        </w:rPr>
        <w:instrText xml:space="preserve"> ADDIN EN.CITE.DATA </w:instrText>
      </w:r>
      <w:r w:rsidR="00124D55">
        <w:rPr>
          <w:lang w:val="en-US"/>
        </w:rPr>
      </w:r>
      <w:r w:rsidR="00124D55">
        <w:rPr>
          <w:lang w:val="en-US"/>
        </w:rPr>
        <w:fldChar w:fldCharType="end"/>
      </w:r>
      <w:r w:rsidR="00A97504">
        <w:rPr>
          <w:lang w:val="en-US"/>
        </w:rPr>
      </w:r>
      <w:r w:rsidR="00A97504">
        <w:rPr>
          <w:lang w:val="en-US"/>
        </w:rPr>
        <w:fldChar w:fldCharType="separate"/>
      </w:r>
      <w:r w:rsidR="00124D55" w:rsidRPr="00124D55">
        <w:rPr>
          <w:noProof/>
          <w:vertAlign w:val="superscript"/>
          <w:lang w:val="en-US"/>
        </w:rPr>
        <w:t>19,20</w:t>
      </w:r>
      <w:r w:rsidR="00A97504">
        <w:rPr>
          <w:lang w:val="en-US"/>
        </w:rPr>
        <w:fldChar w:fldCharType="end"/>
      </w:r>
      <w:r w:rsidR="00A97504">
        <w:t xml:space="preserve">. </w:t>
      </w:r>
      <w:r w:rsidR="00677E74">
        <w:rPr>
          <w:lang w:val="en-US"/>
        </w:rPr>
        <w:t xml:space="preserve">The Eora database uses a constrained </w:t>
      </w:r>
      <w:proofErr w:type="spellStart"/>
      <w:r w:rsidR="00677E74">
        <w:rPr>
          <w:lang w:val="en-US"/>
        </w:rPr>
        <w:t>optimisation</w:t>
      </w:r>
      <w:proofErr w:type="spellEnd"/>
      <w:r w:rsidR="00677E74">
        <w:rPr>
          <w:lang w:val="en-US"/>
        </w:rPr>
        <w:t xml:space="preserve"> approach to construct an emissions inventory. The primary </w:t>
      </w:r>
      <w:proofErr w:type="spellStart"/>
      <w:r w:rsidR="00677E74">
        <w:rPr>
          <w:lang w:val="en-US"/>
        </w:rPr>
        <w:t>datasource</w:t>
      </w:r>
      <w:proofErr w:type="spellEnd"/>
      <w:r w:rsidR="00677E74">
        <w:rPr>
          <w:lang w:val="en-US"/>
        </w:rPr>
        <w:t xml:space="preserve"> is </w:t>
      </w:r>
      <w:proofErr w:type="gramStart"/>
      <w:r w:rsidR="00677E74">
        <w:rPr>
          <w:lang w:val="en-US"/>
        </w:rPr>
        <w:t xml:space="preserve">the  </w:t>
      </w:r>
      <w:r w:rsidR="00677E74">
        <w:rPr>
          <w:color w:val="000000"/>
          <w:lang w:val="en-US"/>
        </w:rPr>
        <w:t>EU</w:t>
      </w:r>
      <w:proofErr w:type="gramEnd"/>
      <w:r w:rsidR="00677E74">
        <w:rPr>
          <w:color w:val="000000"/>
          <w:lang w:val="en-US"/>
        </w:rPr>
        <w:t xml:space="preserve"> JRC Emissions Database for Global Atmospheric Research (EDGAR)</w:t>
      </w:r>
      <w:r w:rsidR="00677E74">
        <w:rPr>
          <w:lang w:val="en-US"/>
        </w:rPr>
        <w:t xml:space="preserve"> database of GHG emissions, but national and international data are also used as constraints where available. The emission inventory is not converted into the residence principle. The emissions are first allocated to sector groups according to emissions category, then within those groups allocated to subindustries according to industry output. </w:t>
      </w:r>
    </w:p>
    <w:p w14:paraId="17AC47F5" w14:textId="77777777" w:rsidR="002E466C" w:rsidRDefault="002E466C">
      <w:pPr>
        <w:rPr>
          <w:lang w:val="en-US"/>
        </w:rPr>
      </w:pPr>
    </w:p>
    <w:p w14:paraId="47513508" w14:textId="77777777" w:rsidR="002E466C" w:rsidRDefault="002E466C">
      <w:pPr>
        <w:rPr>
          <w:b/>
          <w:color w:val="000000"/>
          <w:lang w:val="en-US"/>
        </w:rPr>
      </w:pPr>
    </w:p>
    <w:p w14:paraId="116C4222" w14:textId="77777777" w:rsidR="002E466C" w:rsidRDefault="00677E74">
      <w:pPr>
        <w:rPr>
          <w:b/>
          <w:color w:val="000000"/>
          <w:lang w:val="en-US"/>
        </w:rPr>
      </w:pPr>
      <w:r>
        <w:rPr>
          <w:b/>
          <w:color w:val="000000"/>
          <w:lang w:val="en-US"/>
        </w:rPr>
        <w:t>WIOD</w:t>
      </w:r>
    </w:p>
    <w:p w14:paraId="0131DE1C" w14:textId="4DE91DFA" w:rsidR="002E466C" w:rsidRPr="00A97504" w:rsidRDefault="00677E74" w:rsidP="00A97504">
      <w:r>
        <w:rPr>
          <w:color w:val="000000"/>
          <w:lang w:val="en-US"/>
        </w:rPr>
        <w:t>The World Input-Output Database (WIOD) covers 40 countries and a single rest of the world region. It uses a homogenous sector classification with 35 industries in each country</w:t>
      </w:r>
      <w:r w:rsidR="00A97504">
        <w:rPr>
          <w:color w:val="000000"/>
          <w:lang w:val="en-US"/>
        </w:rPr>
        <w:fldChar w:fldCharType="begin"/>
      </w:r>
      <w:r w:rsidR="00124D55">
        <w:rPr>
          <w:color w:val="000000"/>
          <w:lang w:val="en-US"/>
        </w:rPr>
        <w:instrText xml:space="preserve"> ADDIN EN.CITE &lt;EndNote&gt;&lt;Cite&gt;&lt;Author&gt;Dietzenbacher&lt;/Author&gt;&lt;Year&gt;2013&lt;/Year&gt;&lt;RecNum&gt;8227&lt;/RecNum&gt;&lt;DisplayText&gt;&lt;style face="superscript"&gt;21&lt;/style&gt;&lt;/DisplayText&gt;&lt;record&gt;&lt;rec-number&gt;8227&lt;/rec-number&gt;&lt;foreign-keys&gt;&lt;key app="EN" db-id="5vfrx5v5t2es0qe2vdkxdxwlrx2ztr9saawe" timestamp="0"&gt;8227&lt;/key&gt;&lt;/foreign-keys&gt;&lt;ref-type name="Journal Article"&gt;17&lt;/ref-type&gt;&lt;contributors&gt;&lt;authors&gt;&lt;author&gt;Dietzenbacher, Erik&lt;/author&gt;&lt;author&gt;Los, Bart&lt;/author&gt;&lt;author&gt;Stehrer, Robert&lt;/author&gt;&lt;author&gt;Timmer, Marcel&lt;/author&gt;&lt;author&gt;de Vries, Gaaitzen&lt;/author&gt;&lt;/authors&gt;&lt;/contributors&gt;&lt;titles&gt;&lt;title&gt;The Construction Of World Input–Output Tables In The WIOD Project&lt;/title&gt;&lt;secondary-title&gt;Economic Systems Research&lt;/secondary-title&gt;&lt;/titles&gt;&lt;periodical&gt;&lt;full-title&gt;Economic Systems Research&lt;/full-title&gt;&lt;/periodical&gt;&lt;pages&gt;71-98&lt;/pages&gt;&lt;volume&gt;25&lt;/volume&gt;&lt;number&gt;1&lt;/number&gt;&lt;dates&gt;&lt;year&gt;2013&lt;/year&gt;&lt;pub-dates&gt;&lt;date&gt;2013/03/01&lt;/date&gt;&lt;/pub-dates&gt;&lt;/dates&gt;&lt;publisher&gt;Routledge&lt;/publisher&gt;&lt;isbn&gt;0953-5314&lt;/isbn&gt;&lt;urls&gt;&lt;related-urls&gt;&lt;url&gt;http://dx.doi.org/10.1080/09535314.2012.761180&lt;/url&gt;&lt;/related-urls&gt;&lt;/urls&gt;&lt;electronic-resource-num&gt;10.1080/09535314.2012.761180&lt;/electronic-resource-num&gt;&lt;access-date&gt;2014/03/23&lt;/access-date&gt;&lt;/record&gt;&lt;/Cite&gt;&lt;/EndNote&gt;</w:instrText>
      </w:r>
      <w:r w:rsidR="00A97504">
        <w:rPr>
          <w:color w:val="000000"/>
          <w:lang w:val="en-US"/>
        </w:rPr>
        <w:fldChar w:fldCharType="separate"/>
      </w:r>
      <w:r w:rsidR="00124D55" w:rsidRPr="00124D55">
        <w:rPr>
          <w:noProof/>
          <w:color w:val="000000"/>
          <w:vertAlign w:val="superscript"/>
          <w:lang w:val="en-US"/>
        </w:rPr>
        <w:t>21</w:t>
      </w:r>
      <w:r w:rsidR="00A97504">
        <w:rPr>
          <w:color w:val="000000"/>
          <w:lang w:val="en-US"/>
        </w:rPr>
        <w:fldChar w:fldCharType="end"/>
      </w:r>
      <w:r w:rsidR="00A97504">
        <w:t>.</w:t>
      </w:r>
      <w:r w:rsidR="00A97504" w:rsidRPr="00A97504">
        <w:t xml:space="preserve"> WIOD is built by combining information from national statistic institutes and UN COMTRADE. The WIOD database covers the period 1995-2011.</w:t>
      </w:r>
    </w:p>
    <w:p w14:paraId="71227DC9" w14:textId="5314E139" w:rsidR="002E466C" w:rsidRDefault="00677E74">
      <w:r>
        <w:rPr>
          <w:color w:val="000000"/>
          <w:lang w:val="en-US"/>
        </w:rPr>
        <w:lastRenderedPageBreak/>
        <w:t>WIOD’s environmental accounts include data on energy, air emissions, materials extraction, land and water use</w:t>
      </w:r>
      <w:r w:rsidR="00A97504">
        <w:rPr>
          <w:color w:val="000000"/>
          <w:lang w:val="en-US"/>
        </w:rPr>
        <w:t xml:space="preserve">, but </w:t>
      </w:r>
      <w:r>
        <w:rPr>
          <w:color w:val="000000"/>
          <w:lang w:val="en-US"/>
        </w:rPr>
        <w:t>cover only the period 1995-2009. Per-sector energy data is provided, in addition to gross energy use and emission relevant energy use</w:t>
      </w:r>
      <w:r w:rsidR="00A97504">
        <w:rPr>
          <w:color w:val="000000"/>
          <w:lang w:val="en-US"/>
        </w:rPr>
        <w:fldChar w:fldCharType="begin"/>
      </w:r>
      <w:r w:rsidR="00124D55">
        <w:rPr>
          <w:color w:val="000000"/>
          <w:lang w:val="en-US"/>
        </w:rPr>
        <w:instrText xml:space="preserve"> ADDIN EN.CITE &lt;EndNote&gt;&lt;Cite&gt;&lt;Author&gt;Timmer&lt;/Author&gt;&lt;Year&gt;2012&lt;/Year&gt;&lt;RecNum&gt;8226&lt;/RecNum&gt;&lt;DisplayText&gt;&lt;style face="superscript"&gt;22&lt;/style&gt;&lt;/DisplayText&gt;&lt;record&gt;&lt;rec-number&gt;8226&lt;/rec-number&gt;&lt;foreign-keys&gt;&lt;key app="EN" db-id="5vfrx5v5t2es0qe2vdkxdxwlrx2ztr9saawe" timestamp="0"&gt;8226&lt;/key&gt;&lt;/foreign-keys&gt;&lt;ref-type name="Edited Book"&gt;28&lt;/ref-type&gt;&lt;contributors&gt;&lt;authors&gt;&lt;author&gt;Marcel P. Timmer&lt;/author&gt;&lt;/authors&gt;&lt;/contributors&gt;&lt;titles&gt;&lt;title&gt;&amp;quot;The World Input-Output Database (WIOD): Contents, Sources and Methods&amp;quot;&lt;/title&gt;&lt;secondary-title&gt;WIOD Working Paper Number 10, downloadable at http://www.wiod.org/publications/papers/wiod10.pdf&lt;/secondary-title&gt;&lt;/titles&gt;&lt;dates&gt;&lt;year&gt;2012&lt;/year&gt;&lt;/dates&gt;&lt;urls&gt;&lt;/urls&gt;&lt;/record&gt;&lt;/Cite&gt;&lt;/EndNote&gt;</w:instrText>
      </w:r>
      <w:r w:rsidR="00A97504">
        <w:rPr>
          <w:color w:val="000000"/>
          <w:lang w:val="en-US"/>
        </w:rPr>
        <w:fldChar w:fldCharType="separate"/>
      </w:r>
      <w:r w:rsidR="00124D55" w:rsidRPr="00124D55">
        <w:rPr>
          <w:noProof/>
          <w:color w:val="000000"/>
          <w:vertAlign w:val="superscript"/>
          <w:lang w:val="en-US"/>
        </w:rPr>
        <w:t>22</w:t>
      </w:r>
      <w:r w:rsidR="00A97504">
        <w:rPr>
          <w:color w:val="000000"/>
          <w:lang w:val="en-US"/>
        </w:rPr>
        <w:fldChar w:fldCharType="end"/>
      </w:r>
      <w:r w:rsidR="00A97504" w:rsidRPr="00A97504">
        <w:t xml:space="preserve">. The energy and emissions data is presented according to the residence principle. The construction </w:t>
      </w:r>
      <w:r>
        <w:rPr>
          <w:lang w:val="en-US"/>
        </w:rPr>
        <w:t xml:space="preserve">methods and data sources for emission accounts vary by country. The preference is data from </w:t>
      </w:r>
      <w:r>
        <w:rPr>
          <w:lang w:val="en-US" w:eastAsia="nb-NO"/>
        </w:rPr>
        <w:t xml:space="preserve">National Accounting Matrices including Environmental Accounts (NAMEA). When that is not available, inventories are constructed based on </w:t>
      </w:r>
      <w:r w:rsidR="00A97504">
        <w:rPr>
          <w:lang w:val="en-US" w:eastAsia="nb-NO"/>
        </w:rPr>
        <w:t>the</w:t>
      </w:r>
      <w:r>
        <w:rPr>
          <w:lang w:val="en-US"/>
        </w:rPr>
        <w:t xml:space="preserve"> energy-first approach</w:t>
      </w:r>
      <w:r w:rsidR="00A97504">
        <w:rPr>
          <w:lang w:val="en-US"/>
        </w:rPr>
        <w:t>, and by applying emission factors</w:t>
      </w:r>
      <w:r>
        <w:rPr>
          <w:lang w:val="en-US"/>
        </w:rPr>
        <w:t>. For EU countries, emissions datasets are from Eurostat</w:t>
      </w:r>
      <w:r>
        <w:rPr>
          <w:lang w:val="en-US" w:eastAsia="nb-NO"/>
        </w:rPr>
        <w:t xml:space="preserve">.  For non-EU countries, international air emissions inventories from the UNFCCC, EDGAR and </w:t>
      </w:r>
      <w:r>
        <w:rPr>
          <w:lang w:val="en-US"/>
        </w:rPr>
        <w:t xml:space="preserve">Convention on Long-Range Transboundary Air Pollution (CLRTAP) </w:t>
      </w:r>
      <w:r>
        <w:rPr>
          <w:lang w:val="en-US" w:eastAsia="nb-NO"/>
        </w:rPr>
        <w:t>are used</w:t>
      </w:r>
      <w:r w:rsidR="00A97504">
        <w:rPr>
          <w:lang w:val="en-US"/>
        </w:rPr>
        <w:t>.  For CO</w:t>
      </w:r>
      <w:r w:rsidR="00A97504" w:rsidRPr="00A97504">
        <w:rPr>
          <w:vertAlign w:val="subscript"/>
          <w:lang w:val="en-US"/>
        </w:rPr>
        <w:t>2</w:t>
      </w:r>
      <w:r w:rsidR="00A97504">
        <w:rPr>
          <w:lang w:val="en-US"/>
        </w:rPr>
        <w:t>, emission factors we</w:t>
      </w:r>
      <w:r w:rsidR="00A97504" w:rsidRPr="00A97504">
        <w:rPr>
          <w:lang w:val="en-US"/>
        </w:rPr>
        <w:t xml:space="preserve">re taken from the 2006 IPCC Guidelines for National Greenhouse Gas Inventories or the UNFCCC. </w:t>
      </w:r>
    </w:p>
    <w:p w14:paraId="534068E7" w14:textId="77777777" w:rsidR="002E466C" w:rsidRDefault="002E466C">
      <w:pPr>
        <w:rPr>
          <w:color w:val="000000"/>
          <w:lang w:val="en-US"/>
        </w:rPr>
      </w:pPr>
    </w:p>
    <w:p w14:paraId="6905460C" w14:textId="77777777" w:rsidR="002E466C" w:rsidRDefault="002E466C">
      <w:pPr>
        <w:rPr>
          <w:color w:val="000000"/>
          <w:lang w:val="en-US"/>
        </w:rPr>
      </w:pPr>
    </w:p>
    <w:p w14:paraId="0A5D3C4A" w14:textId="77777777" w:rsidR="002E466C" w:rsidRDefault="00677E74">
      <w:pPr>
        <w:rPr>
          <w:b/>
          <w:color w:val="000000"/>
          <w:lang w:val="en-US"/>
        </w:rPr>
      </w:pPr>
      <w:r>
        <w:rPr>
          <w:b/>
          <w:color w:val="000000"/>
          <w:lang w:val="en-US"/>
        </w:rPr>
        <w:t>ICIO</w:t>
      </w:r>
    </w:p>
    <w:p w14:paraId="4B7467BF" w14:textId="0F43FF51" w:rsidR="002E466C" w:rsidRDefault="00677E74">
      <w:pPr>
        <w:rPr>
          <w:lang w:val="en-US"/>
        </w:rPr>
      </w:pPr>
      <w:r>
        <w:rPr>
          <w:lang w:val="en-US"/>
        </w:rPr>
        <w:t>The OECD inter-country input-output (ICIO) table is a symmetric input-output table covering 61 countries and the rest of the world, with 34 sectors of detail, for the years 1995-2011</w:t>
      </w:r>
      <w:r w:rsidR="00584DDD">
        <w:rPr>
          <w:lang w:val="en-US"/>
        </w:rPr>
        <w:fldChar w:fldCharType="begin"/>
      </w:r>
      <w:r w:rsidR="00124D55">
        <w:rPr>
          <w:lang w:val="en-US"/>
        </w:rPr>
        <w:instrText xml:space="preserve"> ADDIN EN.CITE &lt;EndNote&gt;&lt;Cite&gt;&lt;Author&gt;OECD&lt;/Author&gt;&lt;Year&gt;2015&lt;/Year&gt;&lt;RecNum&gt;9120&lt;/RecNum&gt;&lt;DisplayText&gt;&lt;style face="superscript"&gt;23&lt;/style&gt;&lt;/DisplayText&gt;&lt;record&gt;&lt;rec-number&gt;9120&lt;/rec-number&gt;&lt;foreign-keys&gt;&lt;key app="EN" db-id="5vfrx5v5t2es0qe2vdkxdxwlrx2ztr9saawe" timestamp="1483525548"&gt;9120&lt;/key&gt;&lt;/foreign-keys&gt;&lt;ref-type name="Dataset"&gt;59&lt;/ref-type&gt;&lt;contributors&gt;&lt;authors&gt;&lt;author&gt;OECD&lt;/author&gt;&lt;/authors&gt;&lt;secondary-authors&gt;&lt;author&gt;OECD&lt;/author&gt;&lt;/secondary-authors&gt;&lt;/contributors&gt;&lt;titles&gt;&lt;title&gt;Inter-Country Input-Output (ICIO) Tables&lt;/title&gt;&lt;/titles&gt;&lt;dates&gt;&lt;year&gt;2015&lt;/year&gt;&lt;/dates&gt;&lt;pub-location&gt;Paris, France&lt;/pub-location&gt;&lt;publisher&gt;Access to data at http://oe.cd/icio &amp;quot;.&lt;/publisher&gt;&lt;urls&gt;&lt;/urls&gt;&lt;/record&gt;&lt;/Cite&gt;&lt;/EndNote&gt;</w:instrText>
      </w:r>
      <w:r w:rsidR="00584DDD">
        <w:rPr>
          <w:lang w:val="en-US"/>
        </w:rPr>
        <w:fldChar w:fldCharType="separate"/>
      </w:r>
      <w:r w:rsidR="00124D55" w:rsidRPr="00124D55">
        <w:rPr>
          <w:noProof/>
          <w:vertAlign w:val="superscript"/>
          <w:lang w:val="en-US"/>
        </w:rPr>
        <w:t>23</w:t>
      </w:r>
      <w:r w:rsidR="00584DDD">
        <w:rPr>
          <w:lang w:val="en-US"/>
        </w:rPr>
        <w:fldChar w:fldCharType="end"/>
      </w:r>
      <w:r w:rsidR="00584DDD">
        <w:t xml:space="preserve">. </w:t>
      </w:r>
      <w:r>
        <w:rPr>
          <w:lang w:val="en-US"/>
        </w:rPr>
        <w:t xml:space="preserve">ICIO’s main data sources are OECD and UN SNA data, national IO/SUTs, OECD COICOP consumption data, OECD tourism satellite accounts, UN </w:t>
      </w:r>
      <w:proofErr w:type="spellStart"/>
      <w:r>
        <w:rPr>
          <w:lang w:val="en-US"/>
        </w:rPr>
        <w:t>Comtrade</w:t>
      </w:r>
      <w:proofErr w:type="spellEnd"/>
      <w:r>
        <w:rPr>
          <w:lang w:val="en-US"/>
        </w:rPr>
        <w:t xml:space="preserve"> and OECD ITCS and trade in services estimates.  ICIO uses the IEA CO</w:t>
      </w:r>
      <w:r>
        <w:rPr>
          <w:vertAlign w:val="subscript"/>
          <w:lang w:val="en-US"/>
        </w:rPr>
        <w:t>2</w:t>
      </w:r>
      <w:r>
        <w:rPr>
          <w:lang w:val="en-US"/>
        </w:rPr>
        <w:t xml:space="preserve"> from fuel </w:t>
      </w:r>
      <w:r w:rsidR="00584DDD" w:rsidRPr="00584DDD">
        <w:rPr>
          <w:lang w:val="en-US"/>
        </w:rPr>
        <w:t xml:space="preserve">combustion </w:t>
      </w:r>
      <w:proofErr w:type="gramStart"/>
      <w:r w:rsidR="00584DDD" w:rsidRPr="00584DDD">
        <w:rPr>
          <w:lang w:val="en-US"/>
        </w:rPr>
        <w:t>data  to</w:t>
      </w:r>
      <w:proofErr w:type="gramEnd"/>
      <w:r w:rsidR="00584DDD" w:rsidRPr="00584DDD">
        <w:rPr>
          <w:lang w:val="en-US"/>
        </w:rPr>
        <w:t xml:space="preserve"> estimate the </w:t>
      </w:r>
      <w:r w:rsidR="00D37301">
        <w:rPr>
          <w:lang w:val="en-US"/>
        </w:rPr>
        <w:t>CO</w:t>
      </w:r>
      <w:r w:rsidR="00D37301" w:rsidRPr="00D37301">
        <w:rPr>
          <w:vertAlign w:val="subscript"/>
          <w:lang w:val="en-US"/>
        </w:rPr>
        <w:t>2</w:t>
      </w:r>
      <w:r w:rsidR="00D37301">
        <w:rPr>
          <w:lang w:val="en-US"/>
        </w:rPr>
        <w:t xml:space="preserve"> </w:t>
      </w:r>
      <w:r w:rsidR="00584DDD" w:rsidRPr="00584DDD">
        <w:rPr>
          <w:lang w:val="en-US"/>
        </w:rPr>
        <w:t>em</w:t>
      </w:r>
      <w:r>
        <w:rPr>
          <w:lang w:val="en-US"/>
        </w:rPr>
        <w:t>issions by industries. The IEA fuel combustion data is based on IEA energy balances</w:t>
      </w:r>
      <w:r w:rsidR="00584DDD">
        <w:rPr>
          <w:lang w:val="en-US"/>
        </w:rPr>
        <w:t xml:space="preserve"> </w:t>
      </w:r>
      <w:r w:rsidR="00584DDD">
        <w:rPr>
          <w:lang w:val="en-US"/>
        </w:rPr>
        <w:fldChar w:fldCharType="begin"/>
      </w:r>
      <w:r w:rsidR="00124D55">
        <w:rPr>
          <w:lang w:val="en-US"/>
        </w:rPr>
        <w:instrText xml:space="preserve"> ADDIN EN.CITE &lt;EndNote&gt;&lt;Cite&gt;&lt;Author&gt;IEA&lt;/Author&gt;&lt;Year&gt;2015&lt;/Year&gt;&lt;RecNum&gt;9691&lt;/RecNum&gt;&lt;DisplayText&gt;&lt;style face="superscript"&gt;24&lt;/style&gt;&lt;/DisplayText&gt;&lt;record&gt;&lt;rec-number&gt;9691&lt;/rec-number&gt;&lt;foreign-keys&gt;&lt;key app="EN" db-id="5vfrx5v5t2es0qe2vdkxdxwlrx2ztr9saawe" timestamp="1529652199"&gt;9691&lt;/key&gt;&lt;/foreign-keys&gt;&lt;ref-type name="Report"&gt;27&lt;/ref-type&gt;&lt;contributors&gt;&lt;authors&gt;&lt;author&gt;IEA&lt;/author&gt;&lt;/authors&gt;&lt;/contributors&gt;&lt;titles&gt;&lt;title&gt;Energy Balances&lt;/title&gt;&lt;short-title&gt;Energy Balances&lt;/short-title&gt;&lt;/titles&gt;&lt;dates&gt;&lt;year&gt;2015&lt;/year&gt;&lt;pub-dates&gt;&lt;date&gt;2012&lt;/date&gt;&lt;/pub-dates&gt;&lt;/dates&gt;&lt;pub-location&gt;Paris, France&lt;/pub-location&gt;&lt;publisher&gt;OECD/IEA&lt;/publisher&gt;&lt;isbn&gt;http://data.iea.org&lt;/isbn&gt;&lt;work-type&gt;Internet site&lt;/work-type&gt;&lt;urls&gt;&lt;/urls&gt;&lt;/record&gt;&lt;/Cite&gt;&lt;/EndNote&gt;</w:instrText>
      </w:r>
      <w:r w:rsidR="00584DDD">
        <w:rPr>
          <w:lang w:val="en-US"/>
        </w:rPr>
        <w:fldChar w:fldCharType="separate"/>
      </w:r>
      <w:r w:rsidR="00124D55" w:rsidRPr="00124D55">
        <w:rPr>
          <w:noProof/>
          <w:vertAlign w:val="superscript"/>
          <w:lang w:val="en-US"/>
        </w:rPr>
        <w:t>24</w:t>
      </w:r>
      <w:r w:rsidR="00584DDD">
        <w:rPr>
          <w:lang w:val="en-US"/>
        </w:rPr>
        <w:fldChar w:fldCharType="end"/>
      </w:r>
      <w:r w:rsidR="00584DDD" w:rsidRPr="00584DDD">
        <w:t xml:space="preserve"> combined with the </w:t>
      </w:r>
      <w:r w:rsidR="00584DDD">
        <w:t>IPCC Guideline</w:t>
      </w:r>
      <w:r>
        <w:fldChar w:fldCharType="begin"/>
      </w:r>
      <w:r>
        <w:instrText>ADDIN EN.CITE &lt;EndNote&gt;&lt;Cite&gt;&lt;Author&gt;IPCC&lt;/Author&gt;&lt;Year&gt;2006&lt;/Year&gt;&lt;RecNum&gt;31&lt;/RecNum&gt;&lt;DisplayText&gt;(IPCC, 2006)&lt;/DisplayText&gt;&lt;record&gt;&lt;rec-number&gt;31&lt;/rec-number&gt;&lt;foreign-keys&gt;&lt;key app="EN" db-id="5z2rdp50hvrz90etvzgpsp560v0rt2srszfz" timestamp="1449750103"&gt;31&lt;/key&gt;&lt;/foreign-keys&gt;&lt;ref-type name="Journal Article"&gt;17&lt;/ref-type&gt;&lt;contributors&gt;&lt;authors&gt;&lt;author&gt;IPCC&lt;/author&gt;&lt;/authors&gt;&lt;/contributors&gt;&lt;titles&gt;&lt;title&gt;2006 IPCC Guidelines for National Greenhouse Gas Inventories&lt;/title&gt;&lt;secondary-title&gt;National Greenhouse Gas Inventories Programme&lt;/secondary-title&gt;&lt;/titles&gt;&lt;periodical&gt;&lt;full-title&gt;National Greenhouse Gas Inventories Programme&lt;/full-title&gt;&lt;/periodical&gt;&lt;dates&gt;&lt;year&gt;2006&lt;/year&gt;&lt;/dates&gt;&lt;urls&gt;&lt;/urls&gt;&lt;/record&gt;&lt;/Cite&gt;&lt;/EndNote&gt;</w:instrText>
      </w:r>
      <w:r>
        <w:fldChar w:fldCharType="end"/>
      </w:r>
      <w:bookmarkStart w:id="6" w:name="__Fieldmark__324_4221463381"/>
      <w:bookmarkStart w:id="7" w:name="__Fieldmark__672_922508478"/>
      <w:bookmarkEnd w:id="6"/>
      <w:bookmarkEnd w:id="7"/>
      <w:r w:rsidR="00584DDD" w:rsidRPr="00584DDD">
        <w:t xml:space="preserve"> emission factors</w:t>
      </w:r>
      <w:r w:rsidR="00584DDD">
        <w:fldChar w:fldCharType="begin"/>
      </w:r>
      <w:r w:rsidR="00124D55">
        <w:instrText xml:space="preserve"> ADDIN EN.CITE &lt;EndNote&gt;&lt;Cite&gt;&lt;Author&gt;IPCC&lt;/Author&gt;&lt;Year&gt;2006&lt;/Year&gt;&lt;RecNum&gt;3885&lt;/RecNum&gt;&lt;DisplayText&gt;&lt;style face="superscript"&gt;25&lt;/style&gt;&lt;/DisplayText&gt;&lt;record&gt;&lt;rec-number&gt;3885&lt;/rec-number&gt;&lt;foreign-keys&gt;&lt;key app="EN" db-id="5vfrx5v5t2es0qe2vdkxdxwlrx2ztr9saawe" timestamp="0"&gt;3885&lt;/key&gt;&lt;/foreign-keys&gt;&lt;ref-type name="Report"&gt;27&lt;/ref-type&gt;&lt;contributors&gt;&lt;authors&gt;&lt;author&gt;IPCC,&lt;/author&gt;&lt;/authors&gt;&lt;/contributors&gt;&lt;titles&gt;&lt;title&gt;Guidelines for National Greenhouse Gas Inventories&lt;/title&gt;&lt;/titles&gt;&lt;dates&gt;&lt;year&gt;2006&lt;/year&gt;&lt;/dates&gt;&lt;pub-location&gt;Geneva, Switzerland&lt;/pub-location&gt;&lt;publisher&gt;Intergovernmental Panel on Climate Change&lt;/publisher&gt;&lt;isbn&gt;http://www.ipcc.ch/ipccreports/methodology-reports.htm&lt;/isbn&gt;&lt;work-type&gt;Internet site&lt;/work-type&gt;&lt;urls&gt;&lt;/urls&gt;&lt;/record&gt;&lt;/Cite&gt;&lt;/EndNote&gt;</w:instrText>
      </w:r>
      <w:r w:rsidR="00584DDD">
        <w:fldChar w:fldCharType="separate"/>
      </w:r>
      <w:r w:rsidR="00124D55" w:rsidRPr="00124D55">
        <w:rPr>
          <w:noProof/>
          <w:vertAlign w:val="superscript"/>
        </w:rPr>
        <w:t>25</w:t>
      </w:r>
      <w:r w:rsidR="00584DDD">
        <w:fldChar w:fldCharType="end"/>
      </w:r>
      <w:r w:rsidR="00584DDD" w:rsidRPr="00584DDD">
        <w:t xml:space="preserve">. In most cases emissions can be straightforwardly allocated to matching ICIO industry. In the cases that emissions categories correspond to more than one ICIO industry, those emissions are pro-rated according to sectoral gross output, in monetary terms. </w:t>
      </w:r>
      <w:r w:rsidRPr="00584DDD">
        <w:rPr>
          <w:lang w:val="en-US"/>
        </w:rPr>
        <w:t xml:space="preserve">Emissions from </w:t>
      </w:r>
      <w:proofErr w:type="spellStart"/>
      <w:r w:rsidRPr="00584DDD">
        <w:rPr>
          <w:lang w:val="en-US"/>
        </w:rPr>
        <w:t>autoproducers</w:t>
      </w:r>
      <w:proofErr w:type="spellEnd"/>
      <w:r w:rsidRPr="00584DDD">
        <w:rPr>
          <w:lang w:val="en-US"/>
        </w:rPr>
        <w:t xml:space="preserve">, other energy industry own use and emissions by transport are allocated to industries using emissions by fuel type information from the </w:t>
      </w:r>
      <w:r w:rsidR="00584DDD" w:rsidRPr="00584DDD">
        <w:rPr>
          <w:lang w:val="en-US"/>
        </w:rPr>
        <w:t>energy balances</w:t>
      </w:r>
      <w:r w:rsidRPr="00584DDD">
        <w:rPr>
          <w:lang w:val="en-US"/>
        </w:rPr>
        <w:t>.</w:t>
      </w:r>
      <w:r>
        <w:rPr>
          <w:lang w:val="en-US"/>
        </w:rPr>
        <w:t xml:space="preserve"> </w:t>
      </w:r>
    </w:p>
    <w:p w14:paraId="4BBCEF2A" w14:textId="77777777" w:rsidR="002E466C" w:rsidRDefault="002E466C">
      <w:pPr>
        <w:rPr>
          <w:b/>
          <w:color w:val="000000"/>
          <w:lang w:val="en-US"/>
        </w:rPr>
      </w:pPr>
    </w:p>
    <w:p w14:paraId="2A3003DD" w14:textId="77777777" w:rsidR="002E466C" w:rsidRDefault="00677E74">
      <w:pPr>
        <w:rPr>
          <w:b/>
          <w:color w:val="000000"/>
          <w:lang w:val="en-US"/>
        </w:rPr>
      </w:pPr>
      <w:r>
        <w:rPr>
          <w:b/>
          <w:color w:val="000000"/>
          <w:lang w:val="en-US"/>
        </w:rPr>
        <w:t>GCP</w:t>
      </w:r>
    </w:p>
    <w:p w14:paraId="0F10F474" w14:textId="653F4BCE" w:rsidR="002E466C" w:rsidRDefault="00677E74">
      <w:r>
        <w:rPr>
          <w:lang w:val="en-US"/>
        </w:rPr>
        <w:t>Global Carbon Project provides production and territorial emissions accounts for 114 countries. For production-based accounts the database covers the period 1959-201</w:t>
      </w:r>
      <w:r w:rsidR="00584DDD">
        <w:rPr>
          <w:lang w:val="en-US"/>
        </w:rPr>
        <w:t>6</w:t>
      </w:r>
      <w:r>
        <w:rPr>
          <w:lang w:val="en-US"/>
        </w:rPr>
        <w:t>. For consumption-based accounts the database covers the period 1990-201</w:t>
      </w:r>
      <w:r w:rsidR="00584DDD">
        <w:rPr>
          <w:lang w:val="en-US"/>
        </w:rPr>
        <w:t>5</w:t>
      </w:r>
      <w:r w:rsidR="00584DDD">
        <w:rPr>
          <w:lang w:val="en-US"/>
        </w:rPr>
        <w:fldChar w:fldCharType="begin">
          <w:fldData xml:space="preserve">PEVuZE5vdGU+PENpdGU+PEF1dGhvcj5MZSBRdcOpcsOpPC9BdXRob3I+PFllYXI+MjAxODwvWWVh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</w:fldData>
        </w:fldChar>
      </w:r>
      <w:r w:rsidR="00124D55">
        <w:rPr>
          <w:lang w:val="en-US"/>
        </w:rPr>
        <w:instrText xml:space="preserve"> ADDIN EN.CITE </w:instrText>
      </w:r>
      <w:r w:rsidR="00124D55">
        <w:rPr>
          <w:lang w:val="en-US"/>
        </w:rPr>
        <w:fldChar w:fldCharType="begin">
          <w:fldData xml:space="preserve">PEVuZE5vdGU+PENpdGU+PEF1dGhvcj5MZSBRdcOpcsOpPC9BdXRob3I+PFllYXI+MjAxODwvWWVh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</w:fldData>
        </w:fldChar>
      </w:r>
      <w:r w:rsidR="00124D55">
        <w:rPr>
          <w:lang w:val="en-US"/>
        </w:rPr>
        <w:instrText xml:space="preserve"> ADDIN EN.CITE.DATA </w:instrText>
      </w:r>
      <w:r w:rsidR="00124D55">
        <w:rPr>
          <w:lang w:val="en-US"/>
        </w:rPr>
      </w:r>
      <w:r w:rsidR="00124D55">
        <w:rPr>
          <w:lang w:val="en-US"/>
        </w:rPr>
        <w:fldChar w:fldCharType="end"/>
      </w:r>
      <w:r w:rsidR="00584DDD">
        <w:rPr>
          <w:lang w:val="en-US"/>
        </w:rPr>
      </w:r>
      <w:r w:rsidR="00584DDD">
        <w:rPr>
          <w:lang w:val="en-US"/>
        </w:rPr>
        <w:fldChar w:fldCharType="separate"/>
      </w:r>
      <w:r w:rsidR="00124D55" w:rsidRPr="00124D55">
        <w:rPr>
          <w:noProof/>
          <w:vertAlign w:val="superscript"/>
          <w:lang w:val="en-US"/>
        </w:rPr>
        <w:t>26</w:t>
      </w:r>
      <w:r w:rsidR="00584DDD">
        <w:rPr>
          <w:lang w:val="en-US"/>
        </w:rPr>
        <w:fldChar w:fldCharType="end"/>
      </w:r>
      <w:r>
        <w:rPr>
          <w:lang w:val="en-US"/>
        </w:rPr>
        <w:t xml:space="preserve"> </w:t>
      </w:r>
      <w:r>
        <w:fldChar w:fldCharType="begin"/>
      </w:r>
      <w:r>
        <w:instrText>ADDIN EN.CITE</w:instrText>
      </w:r>
      <w:r>
        <w:fldChar w:fldCharType="end"/>
      </w:r>
      <w:r w:rsidR="00584DDD" w:rsidRPr="00584DDD">
        <w:t xml:space="preserve">. GCP consumption based accounts are built starting from the GTAP8 database </w:t>
      </w:r>
      <w:bookmarkStart w:id="8" w:name="__Fieldmark__352_4221463381"/>
      <w:bookmarkStart w:id="9" w:name="__Fieldmark__740_922508478"/>
      <w:r w:rsidR="00584DDD">
        <w:fldChar w:fldCharType="begin"/>
      </w:r>
      <w:r w:rsidR="00124D55">
        <w:instrText xml:space="preserve"> ADDIN EN.CITE &lt;EndNote&gt;&lt;Cite&gt;&lt;Author&gt;Narayanan&lt;/Author&gt;&lt;Year&gt;2012&lt;/Year&gt;&lt;RecNum&gt;8225&lt;/RecNum&gt;&lt;DisplayText&gt;&lt;style face="superscript"&gt;27&lt;/style&gt;&lt;/DisplayText&gt;&lt;record&gt;&lt;rec-number&gt;8225&lt;/rec-number&gt;&lt;foreign-keys&gt;&lt;key app="EN" db-id="5vfrx5v5t2es0qe2vdkxdxwlrx2ztr9saawe" timestamp="0"&gt;8225&lt;/key&gt;&lt;/foreign-keys&gt;&lt;ref-type name="Edited Book"&gt;28&lt;/ref-type&gt;&lt;contributors&gt;&lt;authors&gt;&lt;author&gt;Narayanan, B., &lt;/author&gt;&lt;author&gt;Aguiar, A.&lt;/author&gt;&lt;author&gt;McDougall, R&lt;/author&gt;&lt;/authors&gt;&lt;/contributors&gt;&lt;titles&gt;&lt;title&gt;Global Trade, Assistance, and Production: The GTAP 8 Data Base.&lt;/title&gt;&lt;/titles&gt;&lt;dates&gt;&lt;year&gt;2012&lt;/year&gt;&lt;/dates&gt;&lt;pub-location&gt;West Lafayette, IN, Center for Global Trade Analysis, Purdue University.&lt;/pub-location&gt;&lt;urls&gt;&lt;/urls&gt;&lt;/record&gt;&lt;/Cite&gt;&lt;/EndNote&gt;</w:instrText>
      </w:r>
      <w:r w:rsidR="00584DDD">
        <w:fldChar w:fldCharType="separate"/>
      </w:r>
      <w:r w:rsidR="00124D55" w:rsidRPr="00124D55">
        <w:rPr>
          <w:noProof/>
          <w:vertAlign w:val="superscript"/>
        </w:rPr>
        <w:t>27</w:t>
      </w:r>
      <w:r w:rsidR="00584DDD">
        <w:fldChar w:fldCharType="end"/>
      </w:r>
      <w:bookmarkEnd w:id="8"/>
      <w:bookmarkEnd w:id="9"/>
      <w:r w:rsidR="00584DDD" w:rsidRPr="00584DDD">
        <w:t>, and then extrapolated to estimate an emissions time series dataset</w:t>
      </w:r>
      <w:r w:rsidR="00584DDD">
        <w:fldChar w:fldCharType="begin"/>
      </w:r>
      <w:r w:rsidR="00124D55">
        <w:instrText xml:space="preserve"> ADDIN EN.CITE &lt;EndNote&gt;&lt;Cite&gt;&lt;Author&gt;Peters&lt;/Author&gt;&lt;Year&gt;2012&lt;/Year&gt;&lt;RecNum&gt;4415&lt;/RecNum&gt;&lt;DisplayText&gt;&lt;style face="superscript"&gt;28&lt;/style&gt;&lt;/DisplayText&gt;&lt;record&gt;&lt;rec-number&gt;4415&lt;/rec-number&gt;&lt;foreign-keys&gt;&lt;key app="EN" db-id="5vfrx5v5t2es0qe2vdkxdxwlrx2ztr9saawe" timestamp="0"&gt;4415&lt;/key&gt;&lt;/foreign-keys&gt;&lt;ref-type name="Journal Article"&gt;17&lt;/ref-type&gt;&lt;contributors&gt;&lt;authors&gt;&lt;author&gt;Peters, G. P.&lt;/author&gt;&lt;author&gt;Davis, S. J.&lt;/author&gt;&lt;author&gt;Andrew, R.&lt;/author&gt;&lt;/authors&gt;&lt;/contributors&gt;&lt;titles&gt;&lt;title&gt;A synthesis of carbon in international trade&lt;/title&gt;&lt;secondary-title&gt;Biogeosciences&lt;/secondary-title&gt;&lt;/titles&gt;&lt;pages&gt;3247-3276&lt;/pages&gt;&lt;volume&gt;9&lt;/volume&gt;&lt;number&gt;8&lt;/number&gt;&lt;dates&gt;&lt;year&gt;2012&lt;/year&gt;&lt;/dates&gt;&lt;publisher&gt;Copernicus Publications&lt;/publisher&gt;&lt;isbn&gt;1726-4189&lt;/isbn&gt;&lt;urls&gt;&lt;related-urls&gt;&lt;url&gt;http://www.biogeosciences.net/9/3247/2012/&lt;/url&gt;&lt;/related-urls&gt;&lt;pdf-urls&gt;&lt;url&gt;http://www.biogeosciences.net/9/3247/2012/bg-9-3247-2012.pdf&lt;/url&gt;&lt;/pdf-urls&gt;&lt;/urls&gt;&lt;electronic-resource-num&gt;10.5194/bg-9-3247-2012&lt;/electronic-resource-num&gt;&lt;/record&gt;&lt;/Cite&gt;&lt;/EndNote&gt;</w:instrText>
      </w:r>
      <w:r w:rsidR="00584DDD">
        <w:fldChar w:fldCharType="separate"/>
      </w:r>
      <w:r w:rsidR="00124D55" w:rsidRPr="00124D55">
        <w:rPr>
          <w:noProof/>
          <w:vertAlign w:val="superscript"/>
        </w:rPr>
        <w:t>28</w:t>
      </w:r>
      <w:r w:rsidR="00584DDD">
        <w:fldChar w:fldCharType="end"/>
      </w:r>
      <w:r w:rsidR="00584DDD" w:rsidRPr="00584DDD">
        <w:t xml:space="preserve"> </w:t>
      </w:r>
      <w:r>
        <w:fldChar w:fldCharType="begin"/>
      </w:r>
      <w:r>
        <w:instrText>ADDIN EN.CITE</w:instrText>
      </w:r>
      <w:r>
        <w:fldChar w:fldCharType="end"/>
      </w:r>
      <w:bookmarkStart w:id="10" w:name="__Fieldmark__372_4221463381"/>
      <w:bookmarkStart w:id="11" w:name="__Fieldmark__770_922508478"/>
      <w:r w:rsidR="00584DDD" w:rsidRPr="00584DDD">
        <w:t>. The construction process for this is descr</w:t>
      </w:r>
      <w:r w:rsidR="00584DDD">
        <w:t>ibed in detail by Peters et al.</w:t>
      </w:r>
      <w:r w:rsidR="00584DDD">
        <w:fldChar w:fldCharType="begin"/>
      </w:r>
      <w:r w:rsidR="00584DDD">
        <w:instrText xml:space="preserve"> ADDIN EN.CITE &lt;EndNote&gt;&lt;Cite&gt;&lt;Author&gt;Peters&lt;/Author&gt;&lt;Year&gt;2011&lt;/Year&gt;&lt;RecNum&gt;4304&lt;/RecNum&gt;&lt;DisplayText&gt;&lt;style face="superscript"&gt;1&lt;/style&gt;&lt;/DisplayText&gt;&lt;record&gt;&lt;rec-number&gt;4304&lt;/rec-number&gt;&lt;foreign-keys&gt;&lt;key app="EN" db-id="5vfrx5v5t2es0qe2vdkxdxwlrx2ztr9saawe" timestamp="0"&gt;4304&lt;/key&gt;&lt;/foreign-keys&gt;&lt;ref-type name="Journal Article"&gt;17&lt;/ref-type&gt;&lt;contributors&gt;&lt;authors&gt;&lt;author&gt;Peters, G. P.&lt;/author&gt;&lt;author&gt;Minx, J. C.&lt;/author&gt;&lt;author&gt;Weber, C. L.&lt;/author&gt;&lt;author&gt;Edenhofer, O.&lt;/author&gt;&lt;/authors&gt;&lt;/contributors&gt;&lt;titles&gt;&lt;title&gt;Growth in emission transfers via international trade from 1990 to 2008&lt;/title&gt;&lt;secondary-title&gt;Proceedings of the National Academy of Sciences of the United States of America&lt;/secondary-title&gt;&lt;/titles&gt;&lt;periodical&gt;&lt;full-title&gt;Proceedings of the National Academy of Sciences of the United States of America&lt;/full-title&gt;&lt;/periodical&gt;&lt;pages&gt;8903-8908&lt;/pages&gt;&lt;volume&gt;108&lt;/volume&gt;&lt;number&gt;21&lt;/number&gt;&lt;dates&gt;&lt;year&gt;2011&lt;/year&gt;&lt;/dates&gt;&lt;urls&gt;&lt;related-urls&gt;&lt;url&gt;http://www.scopus.com/inward/record.url?eid=2-s2.0-79957755408&amp;amp;partnerID=40&amp;amp;md5=b870235f20d4c38d3e7d27763eeeaa36&lt;/url&gt;&lt;/related-urls&gt;&lt;/urls&gt;&lt;/record&gt;&lt;/Cite&gt;&lt;/EndNote&gt;</w:instrText>
      </w:r>
      <w:r w:rsidR="00584DDD">
        <w:fldChar w:fldCharType="separate"/>
      </w:r>
      <w:r w:rsidR="00584DDD" w:rsidRPr="00584DDD">
        <w:rPr>
          <w:noProof/>
          <w:vertAlign w:val="superscript"/>
        </w:rPr>
        <w:t>1</w:t>
      </w:r>
      <w:r w:rsidR="00584DDD">
        <w:fldChar w:fldCharType="end"/>
      </w:r>
      <w:hyperlink w:anchor="_ENREF_48" w:tgtFrame="Peters, 2011 #4213">
        <w:bookmarkEnd w:id="10"/>
        <w:bookmarkEnd w:id="11"/>
        <w:r>
          <w:rPr>
            <w:lang w:val="en-US"/>
          </w:rPr>
          <w:t xml:space="preserve">. GCP provides economic data for 140 countries at a resolution of 57 sectors. </w:t>
        </w:r>
      </w:hyperlink>
      <w:r w:rsidR="00584DDD" w:rsidRPr="00584DDD">
        <w:t xml:space="preserve">GCP also contains per-sector energy volumes and </w:t>
      </w:r>
      <w:r w:rsidR="00D37301">
        <w:rPr>
          <w:lang w:val="en-US"/>
        </w:rPr>
        <w:t>CO</w:t>
      </w:r>
      <w:r w:rsidR="00D37301" w:rsidRPr="00D37301">
        <w:rPr>
          <w:vertAlign w:val="subscript"/>
          <w:lang w:val="en-US"/>
        </w:rPr>
        <w:t>2</w:t>
      </w:r>
      <w:r w:rsidR="00D37301">
        <w:rPr>
          <w:lang w:val="en-US"/>
        </w:rPr>
        <w:t xml:space="preserve"> </w:t>
      </w:r>
      <w:r w:rsidR="00584DDD" w:rsidRPr="00584DDD">
        <w:t xml:space="preserve">emissions from combustion for 5 emission-related energy products. GCP’s emissions data are benchmarked the CIDIAC and EDGAR emissions databases to interpolate an emissions </w:t>
      </w:r>
      <w:proofErr w:type="spellStart"/>
      <w:r w:rsidR="00584DDD" w:rsidRPr="00584DDD">
        <w:t>timeseries</w:t>
      </w:r>
      <w:proofErr w:type="spellEnd"/>
      <w:r w:rsidR="00584DDD" w:rsidRPr="00584DDD">
        <w:t>.</w:t>
      </w:r>
    </w:p>
    <w:p w14:paraId="187EBE57" w14:textId="77777777" w:rsidR="002E466C" w:rsidRDefault="002E466C">
      <w:pPr>
        <w:rPr>
          <w:color w:val="000000"/>
          <w:lang w:val="en-US"/>
        </w:rPr>
      </w:pPr>
    </w:p>
    <w:p w14:paraId="338C4B63" w14:textId="77777777" w:rsidR="002E466C" w:rsidRDefault="002E466C">
      <w:pPr>
        <w:rPr>
          <w:lang w:val="en-US"/>
        </w:rPr>
      </w:pPr>
    </w:p>
    <w:p w14:paraId="2834D268" w14:textId="77777777" w:rsidR="002E466C" w:rsidRDefault="00677E74" w:rsidP="000B4899">
      <w:pPr>
        <w:pStyle w:val="Heading2"/>
      </w:pPr>
      <w:r>
        <w:t>Emission calculations</w:t>
      </w:r>
    </w:p>
    <w:p w14:paraId="0D78B787" w14:textId="4D9BA8DC" w:rsidR="002E466C" w:rsidRDefault="00677E74">
      <w:r w:rsidRPr="0093241B">
        <w:rPr>
          <w:lang w:val="en-US"/>
        </w:rPr>
        <w:t>Production-based emissions were extracted from the MRIO databases directly. Eora, and</w:t>
      </w:r>
      <w:r>
        <w:rPr>
          <w:lang w:val="en-US"/>
        </w:rPr>
        <w:t xml:space="preserve"> GCP provide CBCA results per country calculated by the authors of the MRIO. For EXIOABSE</w:t>
      </w:r>
      <w:r w:rsidR="0096473B">
        <w:rPr>
          <w:lang w:val="en-US"/>
        </w:rPr>
        <w:t>,</w:t>
      </w:r>
      <w:r>
        <w:rPr>
          <w:lang w:val="en-US"/>
        </w:rPr>
        <w:t xml:space="preserve"> </w:t>
      </w:r>
      <w:r w:rsidR="0096473B">
        <w:rPr>
          <w:lang w:val="en-US"/>
        </w:rPr>
        <w:t xml:space="preserve">ICIO, </w:t>
      </w:r>
      <w:r>
        <w:rPr>
          <w:lang w:val="en-US"/>
        </w:rPr>
        <w:t>and WIOD, CBCA results were calculated using the standard Leontief demand model</w:t>
      </w:r>
      <w:r w:rsidR="0096473B">
        <w:rPr>
          <w:lang w:val="en-US"/>
        </w:rPr>
        <w:fldChar w:fldCharType="begin"/>
      </w:r>
      <w:r w:rsidR="00124D55">
        <w:rPr>
          <w:lang w:val="en-US"/>
        </w:rPr>
        <w:instrText xml:space="preserve"> ADDIN EN.CITE &lt;EndNote&gt;&lt;Cite&gt;&lt;Author&gt;Miller&lt;/Author&gt;&lt;Year&gt;2009&lt;/Year&gt;&lt;RecNum&gt;8851&lt;/RecNum&gt;&lt;DisplayText&gt;&lt;style face="superscript"&gt;29&lt;/style&gt;&lt;/DisplayText&gt;&lt;record&gt;&lt;rec-number&gt;8851&lt;/rec-number&gt;&lt;foreign-keys&gt;&lt;key app="EN" db-id="5vfrx5v5t2es0qe2vdkxdxwlrx2ztr9saawe" timestamp="1470835555"&gt;8851&lt;/key&gt;&lt;/foreign-keys&gt;&lt;ref-type name="Journal Article"&gt;17&lt;/ref-type&gt;&lt;contributors&gt;&lt;authors&gt;&lt;author&gt;Miller, Ronald&lt;/author&gt;&lt;author&gt;Blair, Peter&lt;/author&gt;&lt;/authors&gt;&lt;/contributors&gt;&lt;titles&gt;&lt;title&gt;Input-Output analysis: Foundations and extensions&lt;/title&gt;&lt;/titles&gt;&lt;pages&gt;1-750&lt;/pages&gt;&lt;dates&gt;&lt;year&gt;2009&lt;/year&gt;&lt;/dates&gt;&lt;publisher&gt;Cambridge University Press&lt;/publisher&gt;&lt;isbn&gt;9780521517133&lt;/isbn&gt;&lt;urls&gt;&lt;/urls&gt;&lt;/record&gt;&lt;/Cite&gt;&lt;/EndNote&gt;</w:instrText>
      </w:r>
      <w:r w:rsidR="0096473B">
        <w:rPr>
          <w:lang w:val="en-US"/>
        </w:rPr>
        <w:fldChar w:fldCharType="separate"/>
      </w:r>
      <w:r w:rsidR="00124D55" w:rsidRPr="00124D55">
        <w:rPr>
          <w:noProof/>
          <w:vertAlign w:val="superscript"/>
          <w:lang w:val="en-US"/>
        </w:rPr>
        <w:t>29</w:t>
      </w:r>
      <w:r w:rsidR="0096473B">
        <w:rPr>
          <w:lang w:val="en-US"/>
        </w:rPr>
        <w:fldChar w:fldCharType="end"/>
      </w:r>
      <w:r w:rsidR="0096473B">
        <w:rPr>
          <w:lang w:val="en-US"/>
        </w:rPr>
        <w:t>.</w:t>
      </w:r>
    </w:p>
    <w:p w14:paraId="6B255E0D" w14:textId="77777777" w:rsidR="002E466C" w:rsidRPr="0093241B" w:rsidRDefault="002E466C"/>
    <w:p w14:paraId="41B62724" w14:textId="30C4B786" w:rsidR="002E466C" w:rsidRDefault="00677E74" w:rsidP="00D37301">
      <w:pPr>
        <w:rPr>
          <w:szCs w:val="20"/>
        </w:rPr>
      </w:pPr>
      <w:r>
        <w:rPr>
          <w:lang w:val="en-US"/>
        </w:rPr>
        <w:t>The production account</w:t>
      </w:r>
      <w:r w:rsidR="00D37301">
        <w:rPr>
          <w:lang w:val="en-US"/>
        </w:rPr>
        <w:t xml:space="preserve"> (emissions by country of origin)</w:t>
      </w:r>
      <w:r>
        <w:rPr>
          <w:lang w:val="en-US"/>
        </w:rPr>
        <w:t xml:space="preserve"> </w:t>
      </w:r>
      <w:r w:rsidR="00D37301" w:rsidRPr="00D37301">
        <w:rPr>
          <w:b/>
          <w:lang w:val="en-US"/>
        </w:rPr>
        <w:t>f</w:t>
      </w:r>
      <w:r w:rsidR="00D37301">
        <w:rPr>
          <w:lang w:val="en-US"/>
        </w:rPr>
        <w:t xml:space="preserve"> </w:t>
      </w:r>
      <w:r>
        <w:rPr>
          <w:lang w:val="en-US"/>
        </w:rPr>
        <w:t xml:space="preserve">can be represented as the </w:t>
      </w:r>
      <w:r w:rsidR="00D37301">
        <w:rPr>
          <w:lang w:val="en-US"/>
        </w:rPr>
        <w:t>sum of sectoral</w:t>
      </w:r>
      <w:r w:rsidR="000B4899">
        <w:rPr>
          <w:lang w:val="en-US"/>
        </w:rPr>
        <w:t xml:space="preserve">, </w:t>
      </w:r>
      <w:r w:rsidR="000B4899">
        <w:rPr>
          <w:i/>
          <w:lang w:val="en-US"/>
        </w:rPr>
        <w:t>j</w:t>
      </w:r>
      <w:r w:rsidR="000B4899">
        <w:rPr>
          <w:lang w:val="en-US"/>
        </w:rPr>
        <w:t>,</w:t>
      </w:r>
      <w:r w:rsidR="00D37301">
        <w:rPr>
          <w:lang w:val="en-US"/>
        </w:rPr>
        <w:t xml:space="preserve"> CO</w:t>
      </w:r>
      <w:r w:rsidR="00D37301" w:rsidRPr="00D37301">
        <w:rPr>
          <w:vertAlign w:val="subscript"/>
          <w:lang w:val="en-US"/>
        </w:rPr>
        <w:t>2</w:t>
      </w:r>
      <w:r w:rsidR="00D37301">
        <w:rPr>
          <w:lang w:val="en-US"/>
        </w:rPr>
        <w:t xml:space="preserve"> </w:t>
      </w:r>
      <w:r>
        <w:rPr>
          <w:lang w:val="en-US"/>
        </w:rPr>
        <w:t xml:space="preserve">emissions </w:t>
      </w:r>
      <w:r>
        <w:rPr>
          <w:b/>
          <w:lang w:val="en-US"/>
        </w:rPr>
        <w:t>F</w:t>
      </w:r>
      <w:r w:rsidR="00D37301">
        <w:rPr>
          <w:b/>
          <w:lang w:val="en-US"/>
        </w:rPr>
        <w:t xml:space="preserve"> </w:t>
      </w:r>
      <w:r w:rsidR="00D37301" w:rsidRPr="00D37301">
        <w:rPr>
          <w:lang w:val="en-US"/>
        </w:rPr>
        <w:t>plus the direct household</w:t>
      </w:r>
      <w:r w:rsidR="00D37301">
        <w:rPr>
          <w:b/>
          <w:lang w:val="en-US"/>
        </w:rPr>
        <w:t xml:space="preserve"> </w:t>
      </w:r>
      <w:r w:rsidR="00D37301">
        <w:rPr>
          <w:lang w:val="en-US"/>
        </w:rPr>
        <w:t>CO</w:t>
      </w:r>
      <w:r w:rsidR="00D37301" w:rsidRPr="00D37301">
        <w:rPr>
          <w:vertAlign w:val="subscript"/>
          <w:lang w:val="en-US"/>
        </w:rPr>
        <w:t>2</w:t>
      </w:r>
      <w:r w:rsidR="00D37301">
        <w:rPr>
          <w:lang w:val="en-US"/>
        </w:rPr>
        <w:t xml:space="preserve"> emissions </w:t>
      </w:r>
      <w:proofErr w:type="spellStart"/>
      <w:r w:rsidR="000B4899">
        <w:rPr>
          <w:b/>
          <w:lang w:val="en-US"/>
        </w:rPr>
        <w:t>f</w:t>
      </w:r>
      <w:r w:rsidR="00D37301" w:rsidRPr="00D37301">
        <w:rPr>
          <w:b/>
          <w:vertAlign w:val="subscript"/>
          <w:lang w:val="en-US"/>
        </w:rPr>
        <w:t>y</w:t>
      </w:r>
      <w:proofErr w:type="spellEnd"/>
      <w:r w:rsidR="000B4899">
        <w:rPr>
          <w:lang w:val="en-US"/>
        </w:rPr>
        <w:t xml:space="preserve"> (where for ease of manipulation, each country, </w:t>
      </w:r>
      <w:r w:rsidR="000B4899" w:rsidRPr="000B4899">
        <w:rPr>
          <w:i/>
          <w:lang w:val="en-US"/>
        </w:rPr>
        <w:t>r</w:t>
      </w:r>
      <w:r w:rsidR="000B4899">
        <w:rPr>
          <w:lang w:val="en-US"/>
        </w:rPr>
        <w:t xml:space="preserve">,  emissions are represented on different rows, so </w:t>
      </w:r>
      <m:oMath>
        <m:r>
          <m:rPr>
            <m:sty m:val="bi"/>
          </m:rPr>
          <w:rPr>
            <w:rFonts w:ascii="Cambria Math" w:hAnsi="Cambria Math"/>
            <w:lang w:val="en-US"/>
          </w:rPr>
          <m:t>f</m:t>
        </m:r>
        <m:r>
          <w:rPr>
            <w:rFonts w:ascii="Cambria Math" w:hAnsi="Cambria Math"/>
            <w:lang w:val="en-US"/>
          </w:rPr>
          <m:t>=</m:t>
        </m:r>
        <m:nary>
          <m:naryPr>
            <m:chr m:val="∑"/>
            <m:limLoc m:val="undOvr"/>
            <m:supHide m:val="1"/>
            <m:ctrlPr>
              <w:rPr>
                <w:rFonts w:ascii="Cambria Math" w:hAnsi="Cambria Math"/>
                <w:i/>
                <w:lang w:val="en-US"/>
              </w:rPr>
            </m:ctrlPr>
          </m:naryPr>
          <m:sub>
            <m:r>
              <w:rPr>
                <w:rFonts w:ascii="Cambria Math" w:hAnsi="Cambria Math"/>
                <w:lang w:val="en-US"/>
              </w:rPr>
              <m:t>j</m:t>
            </m:r>
          </m:sub>
          <m:sup/>
          <m:e>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rj</m:t>
                </m:r>
              </m:sub>
            </m:sSub>
          </m:e>
        </m:nary>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y,r</m:t>
            </m:r>
          </m:sub>
        </m:sSub>
      </m:oMath>
      <w:r>
        <w:rPr>
          <w:lang w:val="en-US"/>
        </w:rPr>
        <w:t xml:space="preserve"> </w:t>
      </w:r>
      <w:r w:rsidR="00D37301">
        <w:rPr>
          <w:lang w:val="en-US"/>
        </w:rPr>
        <w:t xml:space="preserve">Whilst the consumption account by country </w:t>
      </w:r>
      <w:r w:rsidR="00D37301" w:rsidRPr="00D37301">
        <w:rPr>
          <w:b/>
          <w:lang w:val="en-US"/>
        </w:rPr>
        <w:t>d</w:t>
      </w:r>
      <w:r w:rsidR="00D37301">
        <w:rPr>
          <w:lang w:val="en-US"/>
        </w:rPr>
        <w:t xml:space="preserve"> </w:t>
      </w:r>
      <w:r w:rsidR="00D37301">
        <w:rPr>
          <w:szCs w:val="20"/>
        </w:rPr>
        <w:t xml:space="preserve">represents </w:t>
      </w:r>
      <w:r>
        <w:rPr>
          <w:szCs w:val="20"/>
        </w:rPr>
        <w:lastRenderedPageBreak/>
        <w:t xml:space="preserve">emissions </w:t>
      </w:r>
      <w:r w:rsidR="00D37301">
        <w:rPr>
          <w:szCs w:val="20"/>
        </w:rPr>
        <w:t>attributed to</w:t>
      </w:r>
      <w:r>
        <w:rPr>
          <w:szCs w:val="20"/>
        </w:rPr>
        <w:t xml:space="preserve"> final demand</w:t>
      </w:r>
      <w:r w:rsidR="00D37301">
        <w:rPr>
          <w:szCs w:val="20"/>
        </w:rPr>
        <w:t xml:space="preserve"> of a country. The standard </w:t>
      </w:r>
      <w:r>
        <w:rPr>
          <w:szCs w:val="20"/>
        </w:rPr>
        <w:t xml:space="preserve">Leontief production function is </w:t>
      </w:r>
      <w:r w:rsidR="00D37301">
        <w:rPr>
          <w:szCs w:val="20"/>
        </w:rPr>
        <w:t>used to attribute emissions to final demand</w:t>
      </w:r>
      <w:r>
        <w:rPr>
          <w:szCs w:val="20"/>
        </w:rPr>
        <w:t>:</w:t>
      </w:r>
    </w:p>
    <w:p w14:paraId="04086414" w14:textId="77777777" w:rsidR="002E466C" w:rsidRDefault="002E466C">
      <w:pPr>
        <w:rPr>
          <w:szCs w:val="20"/>
        </w:rPr>
      </w:pPr>
    </w:p>
    <w:tbl>
      <w:tblPr>
        <w:tblStyle w:val="TableGrid"/>
        <w:tblW w:w="8306" w:type="dxa"/>
        <w:tblCellMar>
          <w:left w:w="113" w:type="dxa"/>
        </w:tblCellMar>
        <w:tblLook w:val="04A0" w:firstRow="1" w:lastRow="0" w:firstColumn="1" w:lastColumn="0" w:noHBand="0" w:noVBand="1"/>
      </w:tblPr>
      <w:tblGrid>
        <w:gridCol w:w="4220"/>
        <w:gridCol w:w="4086"/>
      </w:tblGrid>
      <w:tr w:rsidR="002E466C" w14:paraId="608034DC" w14:textId="77777777">
        <w:tc>
          <w:tcPr>
            <w:tcW w:w="4219" w:type="dxa"/>
            <w:tcBorders>
              <w:top w:val="nil"/>
              <w:left w:val="nil"/>
              <w:bottom w:val="nil"/>
              <w:right w:val="nil"/>
            </w:tcBorders>
            <w:shd w:val="clear" w:color="auto" w:fill="auto"/>
          </w:tcPr>
          <w:p w14:paraId="50F3F821" w14:textId="52B0800E" w:rsidR="002E466C" w:rsidRPr="0093241B" w:rsidRDefault="008E651F">
            <w:pPr>
              <w:rPr>
                <w:b/>
              </w:rPr>
            </w:pPr>
            <m:oMathPara>
              <m:oMath>
                <m:sSup>
                  <m:sSupPr>
                    <m:ctrlPr>
                      <w:rPr>
                        <w:rFonts w:ascii="Cambria Math" w:hAnsi="Cambria Math"/>
                        <w:b/>
                      </w:rPr>
                    </m:ctrlPr>
                  </m:sSupPr>
                  <m:e>
                    <m:r>
                      <m:rPr>
                        <m:sty m:val="b"/>
                      </m:rPr>
                      <w:rPr>
                        <w:rFonts w:ascii="Cambria Math" w:hAnsi="Cambria Math"/>
                      </w:rPr>
                      <m:t>d</m:t>
                    </m:r>
                  </m:e>
                  <m:sup/>
                </m:sSup>
                <m:r>
                  <m:rPr>
                    <m:sty m:val="b"/>
                  </m:rPr>
                  <w:rPr>
                    <w:rFonts w:ascii="Cambria Math" w:hAnsi="Cambria Math"/>
                  </w:rPr>
                  <m:t>=s</m:t>
                </m:r>
                <m:sSup>
                  <m:sSupPr>
                    <m:ctrlPr>
                      <w:rPr>
                        <w:rFonts w:ascii="Cambria Math" w:hAnsi="Cambria Math"/>
                        <w:b/>
                      </w:rPr>
                    </m:ctrlPr>
                  </m:sSupPr>
                  <m:e>
                    <m:d>
                      <m:dPr>
                        <m:ctrlPr>
                          <w:rPr>
                            <w:rFonts w:ascii="Cambria Math" w:hAnsi="Cambria Math"/>
                            <w:b/>
                          </w:rPr>
                        </m:ctrlPr>
                      </m:dPr>
                      <m:e>
                        <m:sSup>
                          <m:sSupPr>
                            <m:ctrlPr>
                              <w:rPr>
                                <w:rFonts w:ascii="Cambria Math" w:hAnsi="Cambria Math"/>
                                <w:b/>
                              </w:rPr>
                            </m:ctrlPr>
                          </m:sSupPr>
                          <m:e>
                            <m:r>
                              <m:rPr>
                                <m:sty m:val="b"/>
                              </m:rPr>
                              <w:rPr>
                                <w:rFonts w:ascii="Cambria Math" w:hAnsi="Cambria Math"/>
                              </w:rPr>
                              <m:t>I-A</m:t>
                            </m:r>
                          </m:e>
                          <m:sup/>
                        </m:sSup>
                      </m:e>
                    </m:d>
                  </m:e>
                  <m:sup>
                    <m:r>
                      <m:rPr>
                        <m:sty m:val="p"/>
                      </m:rPr>
                      <w:rPr>
                        <w:rFonts w:ascii="Cambria Math" w:hAnsi="Cambria Math"/>
                      </w:rPr>
                      <m:t>-1</m:t>
                    </m:r>
                  </m:sup>
                </m:sSup>
                <m:r>
                  <m:rPr>
                    <m:sty m:val="b"/>
                  </m:rPr>
                  <w:rPr>
                    <w:rFonts w:ascii="Cambria Math" w:hAnsi="Cambria Math"/>
                  </w:rPr>
                  <m:t>Y</m:t>
                </m:r>
              </m:oMath>
            </m:oMathPara>
          </w:p>
          <w:p w14:paraId="3A82F1EA" w14:textId="77777777" w:rsidR="002E466C" w:rsidRDefault="002E466C"/>
        </w:tc>
        <w:tc>
          <w:tcPr>
            <w:tcW w:w="4086" w:type="dxa"/>
            <w:tcBorders>
              <w:top w:val="nil"/>
              <w:left w:val="nil"/>
              <w:bottom w:val="nil"/>
              <w:right w:val="nil"/>
            </w:tcBorders>
            <w:shd w:val="clear" w:color="auto" w:fill="auto"/>
          </w:tcPr>
          <w:p w14:paraId="4C877560" w14:textId="42CDBE6C" w:rsidR="002E466C" w:rsidRDefault="00677E74">
            <w:pPr>
              <w:pStyle w:val="Caption"/>
              <w:jc w:val="right"/>
            </w:pPr>
            <w:proofErr w:type="spellStart"/>
            <w:r>
              <w:rPr>
                <w:sz w:val="20"/>
              </w:rPr>
              <w:t>Eq</w:t>
            </w:r>
            <w:proofErr w:type="spellEnd"/>
            <w:r>
              <w:rPr>
                <w:sz w:val="20"/>
              </w:rPr>
              <w:t xml:space="preserve">  </w:t>
            </w:r>
            <w:r>
              <w:rPr>
                <w:sz w:val="20"/>
              </w:rPr>
              <w:fldChar w:fldCharType="begin"/>
            </w:r>
            <w:r>
              <w:instrText>SEQ Eq_ \* ARABIC</w:instrText>
            </w:r>
            <w:r>
              <w:fldChar w:fldCharType="separate"/>
            </w:r>
            <w:r w:rsidR="000B4899">
              <w:rPr>
                <w:noProof/>
              </w:rPr>
              <w:t>1</w:t>
            </w:r>
            <w:r>
              <w:fldChar w:fldCharType="end"/>
            </w:r>
          </w:p>
          <w:p w14:paraId="03AEB5C7" w14:textId="77777777" w:rsidR="002E466C" w:rsidRDefault="002E466C">
            <w:pPr>
              <w:keepNext/>
            </w:pPr>
          </w:p>
        </w:tc>
      </w:tr>
    </w:tbl>
    <w:p w14:paraId="3178C426" w14:textId="30AD8248" w:rsidR="002E466C" w:rsidRDefault="00D37301">
      <w:pPr>
        <w:rPr>
          <w:szCs w:val="20"/>
          <w:lang w:val="en-US"/>
        </w:rPr>
      </w:pPr>
      <w:r>
        <w:rPr>
          <w:szCs w:val="20"/>
          <w:lang w:val="en-US"/>
        </w:rPr>
        <w:t xml:space="preserve">Where </w:t>
      </w:r>
      <w:r w:rsidRPr="00D37301">
        <w:rPr>
          <w:b/>
          <w:szCs w:val="20"/>
          <w:lang w:val="en-US"/>
        </w:rPr>
        <w:t xml:space="preserve">A </w:t>
      </w:r>
      <w:r>
        <w:rPr>
          <w:szCs w:val="20"/>
          <w:lang w:val="en-US"/>
        </w:rPr>
        <w:t xml:space="preserve">is the inter-industry matrix in MRIO models, and </w:t>
      </w:r>
      <w:proofErr w:type="spellStart"/>
      <w:r>
        <w:rPr>
          <w:b/>
          <w:szCs w:val="20"/>
          <w:lang w:val="en-US"/>
        </w:rPr>
        <w:t>s</w:t>
      </w:r>
      <w:proofErr w:type="spellEnd"/>
      <w:r>
        <w:rPr>
          <w:szCs w:val="20"/>
          <w:lang w:val="en-US"/>
        </w:rPr>
        <w:t xml:space="preserve"> is the sector specific emissions (</w:t>
      </w:r>
      <m:oMath>
        <m:nary>
          <m:naryPr>
            <m:chr m:val="∑"/>
            <m:limLoc m:val="undOvr"/>
            <m:supHide m:val="1"/>
            <m:ctrlPr>
              <w:rPr>
                <w:rFonts w:ascii="Cambria Math" w:hAnsi="Cambria Math"/>
                <w:i/>
                <w:lang w:val="en-US"/>
              </w:rPr>
            </m:ctrlPr>
          </m:naryPr>
          <m:sub>
            <m:r>
              <w:rPr>
                <w:rFonts w:ascii="Cambria Math" w:hAnsi="Cambria Math"/>
                <w:lang w:val="en-US"/>
              </w:rPr>
              <m:t>r</m:t>
            </m:r>
          </m:sub>
          <m:sup/>
          <m:e>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rj</m:t>
                </m:r>
              </m:sub>
            </m:sSub>
          </m:e>
        </m:nary>
      </m:oMath>
      <w:r>
        <w:rPr>
          <w:szCs w:val="20"/>
          <w:lang w:val="en-US"/>
        </w:rPr>
        <w:t xml:space="preserve">) per unit output, and </w:t>
      </w:r>
      <w:r w:rsidRPr="00D37301">
        <w:rPr>
          <w:b/>
          <w:szCs w:val="20"/>
          <w:lang w:val="en-US"/>
        </w:rPr>
        <w:t>Y</w:t>
      </w:r>
      <w:r>
        <w:rPr>
          <w:szCs w:val="20"/>
          <w:lang w:val="en-US"/>
        </w:rPr>
        <w:t xml:space="preserve"> is the final demand for all countries. </w:t>
      </w:r>
      <w:r w:rsidR="00677E74">
        <w:rPr>
          <w:szCs w:val="20"/>
          <w:lang w:val="en-US"/>
        </w:rPr>
        <w:t xml:space="preserve">We then obtain two databases of </w:t>
      </w:r>
      <w:r w:rsidR="000B4899">
        <w:rPr>
          <w:b/>
          <w:szCs w:val="20"/>
          <w:lang w:val="en-US"/>
        </w:rPr>
        <w:t>D</w:t>
      </w:r>
      <w:r w:rsidR="00677E74">
        <w:rPr>
          <w:szCs w:val="20"/>
          <w:lang w:val="en-US"/>
        </w:rPr>
        <w:t xml:space="preserve"> and </w:t>
      </w:r>
      <w:r w:rsidR="000B4899">
        <w:rPr>
          <w:b/>
          <w:szCs w:val="20"/>
          <w:lang w:val="en-US"/>
        </w:rPr>
        <w:t>F</w:t>
      </w:r>
      <w:r w:rsidR="00677E74">
        <w:rPr>
          <w:b/>
          <w:szCs w:val="20"/>
          <w:lang w:val="en-US"/>
        </w:rPr>
        <w:t xml:space="preserve"> </w:t>
      </w:r>
      <w:r w:rsidR="00677E74">
        <w:rPr>
          <w:szCs w:val="20"/>
          <w:lang w:val="en-US"/>
        </w:rPr>
        <w:t>of dimension time * country * model.</w:t>
      </w:r>
    </w:p>
    <w:p w14:paraId="0109B2AF" w14:textId="77777777" w:rsidR="002E466C" w:rsidRDefault="002E466C">
      <w:pPr>
        <w:rPr>
          <w:szCs w:val="20"/>
          <w:lang w:val="en-US"/>
        </w:rPr>
      </w:pPr>
    </w:p>
    <w:p w14:paraId="2EE1B01A" w14:textId="2AC907EB" w:rsidR="002E466C" w:rsidRDefault="00677E74">
      <w:pPr>
        <w:rPr>
          <w:szCs w:val="20"/>
          <w:lang w:val="en-US"/>
        </w:rPr>
      </w:pPr>
      <w:r>
        <w:rPr>
          <w:szCs w:val="20"/>
          <w:lang w:val="en-US"/>
        </w:rPr>
        <w:t>With five databases, the number of observations i</w:t>
      </w:r>
      <w:r w:rsidR="0093241B">
        <w:rPr>
          <w:szCs w:val="20"/>
          <w:lang w:val="en-US"/>
        </w:rPr>
        <w:t xml:space="preserve">n a statistical sense is small. </w:t>
      </w:r>
      <w:r w:rsidRPr="0093241B">
        <w:rPr>
          <w:szCs w:val="20"/>
          <w:lang w:val="en-US"/>
        </w:rPr>
        <w:t xml:space="preserve">Nevertheless, the </w:t>
      </w:r>
      <w:r w:rsidR="0093241B" w:rsidRPr="0093241B">
        <w:rPr>
          <w:szCs w:val="20"/>
          <w:lang w:val="en-US"/>
        </w:rPr>
        <w:t>comparison</w:t>
      </w:r>
      <w:r w:rsidRPr="0093241B">
        <w:rPr>
          <w:szCs w:val="20"/>
          <w:lang w:val="en-US"/>
        </w:rPr>
        <w:t xml:space="preserve"> 1) provides some indication of deviations between models in terms of absolute values</w:t>
      </w:r>
      <w:r w:rsidR="0093241B">
        <w:rPr>
          <w:szCs w:val="20"/>
          <w:lang w:val="en-US"/>
        </w:rPr>
        <w:t xml:space="preserve"> </w:t>
      </w:r>
      <w:r w:rsidRPr="0093241B">
        <w:rPr>
          <w:szCs w:val="20"/>
          <w:lang w:val="en-US"/>
        </w:rPr>
        <w:t>and 2) allows to compare temporal trends across models.</w:t>
      </w:r>
      <w:r w:rsidR="000B4899">
        <w:rPr>
          <w:szCs w:val="20"/>
          <w:lang w:val="en-US"/>
        </w:rPr>
        <w:t xml:space="preserve"> </w:t>
      </w:r>
      <w:r w:rsidRPr="0093241B">
        <w:rPr>
          <w:szCs w:val="20"/>
          <w:lang w:val="en-US"/>
        </w:rPr>
        <w:t>Although the absolute value might me the most general indicator available, the temporal trends are of higher policy importance as the</w:t>
      </w:r>
      <w:r w:rsidR="0093241B">
        <w:rPr>
          <w:szCs w:val="20"/>
          <w:lang w:val="en-US"/>
        </w:rPr>
        <w:t>y</w:t>
      </w:r>
      <w:r w:rsidRPr="0093241B">
        <w:rPr>
          <w:szCs w:val="20"/>
          <w:lang w:val="en-US"/>
        </w:rPr>
        <w:t xml:space="preserve"> allow to track improvements over time.</w:t>
      </w:r>
      <w:r w:rsidR="000B4899">
        <w:rPr>
          <w:szCs w:val="20"/>
          <w:lang w:val="en-US"/>
        </w:rPr>
        <w:t xml:space="preserve"> </w:t>
      </w:r>
      <w:r>
        <w:rPr>
          <w:szCs w:val="20"/>
          <w:lang w:val="en-US"/>
        </w:rPr>
        <w:t>The directional value can be calculated from chained growth rates, or can be taken with reference to a fixed year. In this work, we take chained growth rates which perform better further from the reference year, but are more subject to differences in annual fluctuations.</w:t>
      </w:r>
    </w:p>
    <w:p w14:paraId="232D9091" w14:textId="77777777" w:rsidR="002E466C" w:rsidRDefault="002E466C">
      <w:pPr>
        <w:rPr>
          <w:szCs w:val="20"/>
          <w:lang w:val="en-US"/>
        </w:rPr>
      </w:pPr>
    </w:p>
    <w:p w14:paraId="260FCA38" w14:textId="77777777" w:rsidR="002E466C" w:rsidRDefault="00677E74">
      <w:pPr>
        <w:rPr>
          <w:szCs w:val="20"/>
          <w:lang w:val="en-US"/>
        </w:rPr>
      </w:pPr>
      <w:r>
        <w:rPr>
          <w:szCs w:val="20"/>
          <w:lang w:val="en-US"/>
        </w:rPr>
        <w:t xml:space="preserve">We thus define two growth rate variables, </w:t>
      </w:r>
      <m:oMath>
        <m:sSup>
          <m:sSupPr>
            <m:ctrlPr>
              <w:rPr>
                <w:rFonts w:ascii="Cambria Math" w:hAnsi="Cambria Math"/>
              </w:rPr>
            </m:ctrlPr>
          </m:sSupPr>
          <m:e>
            <m:r>
              <w:rPr>
                <w:rFonts w:ascii="Cambria Math" w:hAnsi="Cambria Math"/>
              </w:rPr>
              <m:t>D</m:t>
            </m:r>
          </m:e>
          <m:sup>
            <m:r>
              <w:rPr>
                <w:rFonts w:ascii="Cambria Math" w:hAnsi="Cambria Math"/>
              </w:rPr>
              <m:t>gr</m:t>
            </m:r>
          </m:sup>
        </m:sSup>
      </m:oMath>
      <w:r>
        <w:rPr>
          <w:b/>
          <w:szCs w:val="20"/>
          <w:lang w:val="en-US"/>
        </w:rPr>
        <w:t xml:space="preserve"> </w:t>
      </w:r>
      <w:proofErr w:type="gramStart"/>
      <w:r>
        <w:rPr>
          <w:szCs w:val="20"/>
          <w:lang w:val="en-US"/>
        </w:rPr>
        <w:t>and</w:t>
      </w:r>
      <w:r>
        <w:rPr>
          <w:b/>
          <w:szCs w:val="20"/>
          <w:lang w:val="en-US"/>
        </w:rPr>
        <w:t xml:space="preserve"> </w:t>
      </w:r>
      <w:proofErr w:type="gramEnd"/>
      <m:oMath>
        <m:sSup>
          <m:sSupPr>
            <m:ctrlPr>
              <w:rPr>
                <w:rFonts w:ascii="Cambria Math" w:hAnsi="Cambria Math"/>
              </w:rPr>
            </m:ctrlPr>
          </m:sSupPr>
          <m:e>
            <m:r>
              <w:rPr>
                <w:rFonts w:ascii="Cambria Math" w:hAnsi="Cambria Math"/>
              </w:rPr>
              <m:t>F</m:t>
            </m:r>
          </m:e>
          <m:sup>
            <m:r>
              <w:rPr>
                <w:rFonts w:ascii="Cambria Math" w:hAnsi="Cambria Math"/>
              </w:rPr>
              <m:t>gr</m:t>
            </m:r>
          </m:sup>
        </m:sSup>
      </m:oMath>
      <w:r>
        <w:rPr>
          <w:szCs w:val="20"/>
          <w:lang w:val="en-US"/>
        </w:rPr>
        <w:t>, that relate emissions to previous year emissions:</w:t>
      </w:r>
    </w:p>
    <w:p w14:paraId="46CD7B05" w14:textId="77777777" w:rsidR="002E466C" w:rsidRDefault="002E466C">
      <w:pPr>
        <w:rPr>
          <w:szCs w:val="20"/>
        </w:rPr>
      </w:pPr>
    </w:p>
    <w:tbl>
      <w:tblPr>
        <w:tblStyle w:val="TableGrid"/>
        <w:tblW w:w="8306" w:type="dxa"/>
        <w:tblCellMar>
          <w:left w:w="113" w:type="dxa"/>
        </w:tblCellMar>
        <w:tblLook w:val="04A0" w:firstRow="1" w:lastRow="0" w:firstColumn="1" w:lastColumn="0" w:noHBand="0" w:noVBand="1"/>
      </w:tblPr>
      <w:tblGrid>
        <w:gridCol w:w="4189"/>
        <w:gridCol w:w="4117"/>
      </w:tblGrid>
      <w:tr w:rsidR="002E466C" w14:paraId="5765B70C" w14:textId="77777777">
        <w:tc>
          <w:tcPr>
            <w:tcW w:w="4188" w:type="dxa"/>
            <w:tcBorders>
              <w:top w:val="nil"/>
              <w:left w:val="nil"/>
              <w:bottom w:val="nil"/>
              <w:right w:val="nil"/>
            </w:tcBorders>
            <w:shd w:val="clear" w:color="auto" w:fill="auto"/>
          </w:tcPr>
          <w:p w14:paraId="53F53CE4" w14:textId="0CFB7E86" w:rsidR="002E466C" w:rsidRDefault="008E651F">
            <w:pPr>
              <w:rPr>
                <w:b/>
              </w:rPr>
            </w:pPr>
            <m:oMathPara>
              <m:oMath>
                <m:sSubSup>
                  <m:sSubSupPr>
                    <m:ctrlPr>
                      <w:rPr>
                        <w:rFonts w:ascii="Cambria Math" w:hAnsi="Cambria Math"/>
                      </w:rPr>
                    </m:ctrlPr>
                  </m:sSubSupPr>
                  <m:e>
                    <m:r>
                      <w:rPr>
                        <w:rFonts w:ascii="Cambria Math" w:hAnsi="Cambria Math"/>
                      </w:rPr>
                      <m:t>D</m:t>
                    </m:r>
                  </m:e>
                  <m:sub>
                    <m:r>
                      <w:rPr>
                        <w:rFonts w:ascii="Cambria Math" w:hAnsi="Cambria Math"/>
                      </w:rPr>
                      <m:t>t</m:t>
                    </m:r>
                  </m:sub>
                  <m:sup>
                    <m:r>
                      <w:rPr>
                        <w:rFonts w:ascii="Cambria Math" w:hAnsi="Cambria Math"/>
                      </w:rPr>
                      <m:t>gr</m:t>
                    </m:r>
                  </m:sup>
                </m:sSubSup>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w:rPr>
                            <w:rFonts w:ascii="Cambria Math" w:hAnsi="Cambria Math"/>
                          </w:rPr>
                          <m:t>t</m:t>
                        </m:r>
                      </m:sup>
                    </m:sSup>
                  </m:num>
                  <m:den>
                    <m:sSup>
                      <m:sSupPr>
                        <m:ctrlPr>
                          <w:rPr>
                            <w:rFonts w:ascii="Cambria Math" w:hAnsi="Cambria Math"/>
                          </w:rPr>
                        </m:ctrlPr>
                      </m:sSupPr>
                      <m:e>
                        <m:r>
                          <w:rPr>
                            <w:rFonts w:ascii="Cambria Math" w:hAnsi="Cambria Math"/>
                          </w:rPr>
                          <m:t>D</m:t>
                        </m:r>
                      </m:e>
                      <m:sup>
                        <m:r>
                          <w:rPr>
                            <w:rFonts w:ascii="Cambria Math" w:hAnsi="Cambria Math"/>
                          </w:rPr>
                          <m:t>t-1</m:t>
                        </m:r>
                      </m:sup>
                    </m:sSup>
                  </m:den>
                </m:f>
              </m:oMath>
            </m:oMathPara>
          </w:p>
        </w:tc>
        <w:tc>
          <w:tcPr>
            <w:tcW w:w="4117" w:type="dxa"/>
            <w:tcBorders>
              <w:top w:val="nil"/>
              <w:left w:val="nil"/>
              <w:bottom w:val="nil"/>
              <w:right w:val="nil"/>
            </w:tcBorders>
            <w:shd w:val="clear" w:color="auto" w:fill="auto"/>
          </w:tcPr>
          <w:p w14:paraId="022DDB03" w14:textId="70575611" w:rsidR="002E466C" w:rsidRDefault="00677E74">
            <w:pPr>
              <w:pStyle w:val="Caption"/>
              <w:jc w:val="right"/>
            </w:pPr>
            <w:proofErr w:type="spellStart"/>
            <w:r>
              <w:rPr>
                <w:sz w:val="20"/>
              </w:rPr>
              <w:t>Eq</w:t>
            </w:r>
            <w:proofErr w:type="spellEnd"/>
            <w:r>
              <w:rPr>
                <w:sz w:val="20"/>
              </w:rPr>
              <w:t xml:space="preserve">  </w:t>
            </w:r>
            <w:r>
              <w:rPr>
                <w:sz w:val="20"/>
              </w:rPr>
              <w:fldChar w:fldCharType="begin"/>
            </w:r>
            <w:r>
              <w:instrText>SEQ Eq_ \* ARABIC</w:instrText>
            </w:r>
            <w:r>
              <w:fldChar w:fldCharType="separate"/>
            </w:r>
            <w:r w:rsidR="000B4899">
              <w:rPr>
                <w:noProof/>
              </w:rPr>
              <w:t>2</w:t>
            </w:r>
            <w:r>
              <w:fldChar w:fldCharType="end"/>
            </w:r>
          </w:p>
          <w:p w14:paraId="3437AFF2" w14:textId="77777777" w:rsidR="002E466C" w:rsidRDefault="002E466C">
            <w:pPr>
              <w:keepNext/>
            </w:pPr>
          </w:p>
        </w:tc>
      </w:tr>
    </w:tbl>
    <w:p w14:paraId="742C39EC" w14:textId="77777777" w:rsidR="002E466C" w:rsidRDefault="00677E74">
      <w:pPr>
        <w:rPr>
          <w:szCs w:val="20"/>
        </w:rPr>
      </w:pPr>
      <w:proofErr w:type="gramStart"/>
      <w:r>
        <w:rPr>
          <w:szCs w:val="20"/>
        </w:rPr>
        <w:t>and</w:t>
      </w:r>
      <w:proofErr w:type="gramEnd"/>
    </w:p>
    <w:p w14:paraId="5FB70885" w14:textId="77777777" w:rsidR="002E466C" w:rsidRDefault="002E466C">
      <w:pPr>
        <w:rPr>
          <w:szCs w:val="20"/>
        </w:rPr>
      </w:pPr>
    </w:p>
    <w:tbl>
      <w:tblPr>
        <w:tblStyle w:val="TableGrid"/>
        <w:tblW w:w="8306" w:type="dxa"/>
        <w:tblCellMar>
          <w:left w:w="113" w:type="dxa"/>
        </w:tblCellMar>
        <w:tblLook w:val="04A0" w:firstRow="1" w:lastRow="0" w:firstColumn="1" w:lastColumn="0" w:noHBand="0" w:noVBand="1"/>
      </w:tblPr>
      <w:tblGrid>
        <w:gridCol w:w="4188"/>
        <w:gridCol w:w="4118"/>
      </w:tblGrid>
      <w:tr w:rsidR="002E466C" w14:paraId="6B5A6932" w14:textId="77777777">
        <w:tc>
          <w:tcPr>
            <w:tcW w:w="4187" w:type="dxa"/>
            <w:tcBorders>
              <w:top w:val="nil"/>
              <w:left w:val="nil"/>
              <w:bottom w:val="nil"/>
              <w:right w:val="nil"/>
            </w:tcBorders>
            <w:shd w:val="clear" w:color="auto" w:fill="auto"/>
          </w:tcPr>
          <w:p w14:paraId="0BCEC4D7" w14:textId="77777777" w:rsidR="002E466C" w:rsidRDefault="008E651F">
            <w:pPr>
              <w:rPr>
                <w:b/>
              </w:rPr>
            </w:pPr>
            <m:oMathPara>
              <m:oMath>
                <m:sSubSup>
                  <m:sSubSupPr>
                    <m:ctrlPr>
                      <w:rPr>
                        <w:rFonts w:ascii="Cambria Math" w:hAnsi="Cambria Math"/>
                      </w:rPr>
                    </m:ctrlPr>
                  </m:sSubSupPr>
                  <m:e>
                    <m:r>
                      <w:rPr>
                        <w:rFonts w:ascii="Cambria Math" w:hAnsi="Cambria Math"/>
                      </w:rPr>
                      <m:t>F</m:t>
                    </m:r>
                  </m:e>
                  <m:sub>
                    <m:r>
                      <w:rPr>
                        <w:rFonts w:ascii="Cambria Math" w:hAnsi="Cambria Math"/>
                      </w:rPr>
                      <m:t>t</m:t>
                    </m:r>
                  </m:sub>
                  <m:sup>
                    <m:r>
                      <w:rPr>
                        <w:rFonts w:ascii="Cambria Math" w:hAnsi="Cambria Math"/>
                      </w:rPr>
                      <m:t>gr</m:t>
                    </m:r>
                  </m:sup>
                </m:sSubSup>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F</m:t>
                        </m:r>
                      </m:e>
                      <m:sup>
                        <m:r>
                          <w:rPr>
                            <w:rFonts w:ascii="Cambria Math" w:hAnsi="Cambria Math"/>
                          </w:rPr>
                          <m:t>t</m:t>
                        </m:r>
                      </m:sup>
                    </m:sSup>
                  </m:num>
                  <m:den>
                    <m:sSup>
                      <m:sSupPr>
                        <m:ctrlPr>
                          <w:rPr>
                            <w:rFonts w:ascii="Cambria Math" w:hAnsi="Cambria Math"/>
                          </w:rPr>
                        </m:ctrlPr>
                      </m:sSupPr>
                      <m:e>
                        <m:r>
                          <w:rPr>
                            <w:rFonts w:ascii="Cambria Math" w:hAnsi="Cambria Math"/>
                          </w:rPr>
                          <m:t>F</m:t>
                        </m:r>
                      </m:e>
                      <m:sup>
                        <m:r>
                          <w:rPr>
                            <w:rFonts w:ascii="Cambria Math" w:hAnsi="Cambria Math"/>
                          </w:rPr>
                          <m:t>t-1</m:t>
                        </m:r>
                      </m:sup>
                    </m:sSup>
                  </m:den>
                </m:f>
              </m:oMath>
            </m:oMathPara>
          </w:p>
          <w:p w14:paraId="16621C83" w14:textId="77777777" w:rsidR="002E466C" w:rsidRDefault="002E466C"/>
        </w:tc>
        <w:tc>
          <w:tcPr>
            <w:tcW w:w="4118" w:type="dxa"/>
            <w:tcBorders>
              <w:top w:val="nil"/>
              <w:left w:val="nil"/>
              <w:bottom w:val="nil"/>
              <w:right w:val="nil"/>
            </w:tcBorders>
            <w:shd w:val="clear" w:color="auto" w:fill="auto"/>
          </w:tcPr>
          <w:p w14:paraId="4CEC8E1A" w14:textId="7C0AA55D" w:rsidR="002E466C" w:rsidRDefault="00677E74">
            <w:pPr>
              <w:pStyle w:val="Caption"/>
              <w:jc w:val="right"/>
            </w:pPr>
            <w:proofErr w:type="spellStart"/>
            <w:r>
              <w:rPr>
                <w:sz w:val="20"/>
              </w:rPr>
              <w:t>Eq</w:t>
            </w:r>
            <w:proofErr w:type="spellEnd"/>
            <w:r>
              <w:rPr>
                <w:sz w:val="20"/>
              </w:rPr>
              <w:t xml:space="preserve">  </w:t>
            </w:r>
            <w:r>
              <w:rPr>
                <w:sz w:val="20"/>
              </w:rPr>
              <w:fldChar w:fldCharType="begin"/>
            </w:r>
            <w:r>
              <w:instrText>SEQ Eq_ \* ARABIC</w:instrText>
            </w:r>
            <w:r>
              <w:fldChar w:fldCharType="separate"/>
            </w:r>
            <w:r w:rsidR="000B4899">
              <w:rPr>
                <w:noProof/>
              </w:rPr>
              <w:t>3</w:t>
            </w:r>
            <w:r>
              <w:fldChar w:fldCharType="end"/>
            </w:r>
          </w:p>
          <w:p w14:paraId="2A146459" w14:textId="77777777" w:rsidR="002E466C" w:rsidRDefault="002E466C">
            <w:pPr>
              <w:keepNext/>
            </w:pPr>
          </w:p>
        </w:tc>
      </w:tr>
    </w:tbl>
    <w:p w14:paraId="06828C38" w14:textId="304D0B7A" w:rsidR="002E466C" w:rsidRDefault="00677E74">
      <w:pPr>
        <w:rPr>
          <w:lang w:val="en-US"/>
        </w:rPr>
      </w:pPr>
      <w:r>
        <w:rPr>
          <w:lang w:val="en-US"/>
        </w:rPr>
        <w:t xml:space="preserve">For each region of interest, we then calculate mean and standard </w:t>
      </w:r>
      <w:r w:rsidR="0093241B">
        <w:rPr>
          <w:lang w:val="en-US"/>
        </w:rPr>
        <w:t>error</w:t>
      </w:r>
      <w:r>
        <w:rPr>
          <w:lang w:val="en-US"/>
        </w:rPr>
        <w:t xml:space="preserve"> </w:t>
      </w:r>
      <w:r w:rsidR="000B4899">
        <w:rPr>
          <w:lang w:val="en-US"/>
        </w:rPr>
        <w:t>of raw data and of growth rates. In addition, number of observations and relative absolute difference is calculated.</w:t>
      </w:r>
    </w:p>
    <w:p w14:paraId="5949E6EE" w14:textId="77777777" w:rsidR="002E466C" w:rsidRDefault="002E466C">
      <w:pPr>
        <w:rPr>
          <w:lang w:val="en-US"/>
        </w:rPr>
      </w:pPr>
    </w:p>
    <w:tbl>
      <w:tblPr>
        <w:tblStyle w:val="TableGrid"/>
        <w:tblW w:w="8296" w:type="dxa"/>
        <w:tblCellMar>
          <w:left w:w="103" w:type="dxa"/>
        </w:tblCellMar>
        <w:tblLook w:val="04A0" w:firstRow="1" w:lastRow="0" w:firstColumn="1" w:lastColumn="0" w:noHBand="0" w:noVBand="1"/>
      </w:tblPr>
      <w:tblGrid>
        <w:gridCol w:w="2070"/>
        <w:gridCol w:w="1543"/>
        <w:gridCol w:w="1957"/>
        <w:gridCol w:w="2726"/>
      </w:tblGrid>
      <w:tr w:rsidR="002E466C" w14:paraId="3F5D4AC1" w14:textId="77777777">
        <w:tc>
          <w:tcPr>
            <w:tcW w:w="2069" w:type="dxa"/>
            <w:shd w:val="clear" w:color="auto" w:fill="auto"/>
            <w:tcMar>
              <w:left w:w="103" w:type="dxa"/>
            </w:tcMar>
          </w:tcPr>
          <w:p w14:paraId="032D2736" w14:textId="77777777" w:rsidR="002E466C" w:rsidRDefault="00677E74">
            <w:pPr>
              <w:jc w:val="center"/>
            </w:pPr>
            <w:r>
              <w:t>Variable:</w:t>
            </w:r>
          </w:p>
        </w:tc>
        <w:tc>
          <w:tcPr>
            <w:tcW w:w="1543" w:type="dxa"/>
            <w:shd w:val="clear" w:color="auto" w:fill="auto"/>
            <w:tcMar>
              <w:left w:w="103" w:type="dxa"/>
            </w:tcMar>
          </w:tcPr>
          <w:p w14:paraId="7645E18F" w14:textId="77777777" w:rsidR="002E466C" w:rsidRDefault="00677E74">
            <w:pPr>
              <w:jc w:val="center"/>
            </w:pPr>
            <w:r>
              <w:t>Mean</w:t>
            </w:r>
          </w:p>
        </w:tc>
        <w:tc>
          <w:tcPr>
            <w:tcW w:w="1957" w:type="dxa"/>
            <w:shd w:val="clear" w:color="auto" w:fill="auto"/>
            <w:tcMar>
              <w:left w:w="103" w:type="dxa"/>
            </w:tcMar>
          </w:tcPr>
          <w:p w14:paraId="71EB2BD3" w14:textId="10BD3742" w:rsidR="002E466C" w:rsidRDefault="00677E74" w:rsidP="000B4899">
            <w:pPr>
              <w:jc w:val="center"/>
            </w:pPr>
            <w:r>
              <w:t xml:space="preserve">Standard </w:t>
            </w:r>
            <w:r w:rsidR="000B4899">
              <w:t>error</w:t>
            </w:r>
          </w:p>
        </w:tc>
        <w:tc>
          <w:tcPr>
            <w:tcW w:w="2726" w:type="dxa"/>
            <w:shd w:val="clear" w:color="auto" w:fill="auto"/>
            <w:tcMar>
              <w:left w:w="103" w:type="dxa"/>
            </w:tcMar>
          </w:tcPr>
          <w:p w14:paraId="65FD3EC0" w14:textId="77777777" w:rsidR="002E466C" w:rsidRDefault="00677E74">
            <w:r>
              <w:t>Comment</w:t>
            </w:r>
          </w:p>
        </w:tc>
      </w:tr>
      <w:tr w:rsidR="002E466C" w14:paraId="063CC84A" w14:textId="77777777">
        <w:tc>
          <w:tcPr>
            <w:tcW w:w="2069" w:type="dxa"/>
            <w:shd w:val="clear" w:color="auto" w:fill="auto"/>
            <w:tcMar>
              <w:left w:w="103" w:type="dxa"/>
            </w:tcMar>
          </w:tcPr>
          <w:p w14:paraId="7909A361" w14:textId="77777777" w:rsidR="002E466C" w:rsidRDefault="008E651F">
            <w:pPr>
              <w:rPr>
                <w:b/>
              </w:rPr>
            </w:pPr>
            <m:oMathPara>
              <m:oMath>
                <m:sSubSup>
                  <m:sSubSupPr>
                    <m:ctrlPr>
                      <w:rPr>
                        <w:rFonts w:ascii="Cambria Math" w:hAnsi="Cambria Math"/>
                      </w:rPr>
                    </m:ctrlPr>
                  </m:sSubSupPr>
                  <m:e>
                    <m:r>
                      <w:rPr>
                        <w:rFonts w:ascii="Cambria Math" w:hAnsi="Cambria Math"/>
                      </w:rPr>
                      <m:t>F</m:t>
                    </m:r>
                  </m:e>
                  <m:sub>
                    <m:r>
                      <w:rPr>
                        <w:rFonts w:ascii="Cambria Math" w:hAnsi="Cambria Math"/>
                      </w:rPr>
                      <m:t>t</m:t>
                    </m:r>
                  </m:sub>
                  <m:sup/>
                </m:sSubSup>
              </m:oMath>
            </m:oMathPara>
          </w:p>
        </w:tc>
        <w:tc>
          <w:tcPr>
            <w:tcW w:w="1543" w:type="dxa"/>
            <w:shd w:val="clear" w:color="auto" w:fill="auto"/>
            <w:tcMar>
              <w:left w:w="103" w:type="dxa"/>
            </w:tcMar>
          </w:tcPr>
          <w:p w14:paraId="01CDB535" w14:textId="77777777" w:rsidR="002E466C" w:rsidRDefault="008E651F">
            <w:pPr>
              <w:rPr>
                <w:b/>
              </w:rPr>
            </w:pPr>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F</m:t>
                        </m:r>
                      </m:e>
                    </m:acc>
                  </m:e>
                  <m:sub>
                    <m:r>
                      <w:rPr>
                        <w:rFonts w:ascii="Cambria Math" w:hAnsi="Cambria Math"/>
                      </w:rPr>
                      <m:t>t</m:t>
                    </m:r>
                  </m:sub>
                  <m:sup/>
                </m:sSubSup>
              </m:oMath>
            </m:oMathPara>
          </w:p>
        </w:tc>
        <w:tc>
          <w:tcPr>
            <w:tcW w:w="1957" w:type="dxa"/>
            <w:shd w:val="clear" w:color="auto" w:fill="auto"/>
            <w:tcMar>
              <w:left w:w="103" w:type="dxa"/>
            </w:tcMar>
          </w:tcPr>
          <w:p w14:paraId="4BAD5432" w14:textId="218C4785" w:rsidR="002E466C" w:rsidRDefault="008E651F">
            <w:pPr>
              <w:rPr>
                <w:b/>
              </w:rPr>
            </w:pPr>
            <m:oMathPara>
              <m:oMath>
                <m:sSubSup>
                  <m:sSubSupPr>
                    <m:ctrlPr>
                      <w:rPr>
                        <w:rFonts w:ascii="Cambria Math" w:hAnsi="Cambria Math"/>
                      </w:rPr>
                    </m:ctrlPr>
                  </m:sSubSupPr>
                  <m:e>
                    <m:r>
                      <w:rPr>
                        <w:rFonts w:ascii="Cambria Math" w:hAnsi="Cambria Math"/>
                      </w:rPr>
                      <m:t>SE</m:t>
                    </m:r>
                  </m:e>
                  <m:sub>
                    <m:sSubSup>
                      <m:sSubSupPr>
                        <m:ctrlPr>
                          <w:rPr>
                            <w:rFonts w:ascii="Cambria Math" w:hAnsi="Cambria Math"/>
                          </w:rPr>
                        </m:ctrlPr>
                      </m:sSubSupPr>
                      <m:e>
                        <m:r>
                          <w:rPr>
                            <w:rFonts w:ascii="Cambria Math" w:hAnsi="Cambria Math"/>
                          </w:rPr>
                          <m:t>F</m:t>
                        </m:r>
                      </m:e>
                      <m:sub>
                        <m:r>
                          <w:rPr>
                            <w:rFonts w:ascii="Cambria Math" w:hAnsi="Cambria Math"/>
                          </w:rPr>
                          <m:t>t</m:t>
                        </m:r>
                      </m:sub>
                      <m:sup/>
                    </m:sSubSup>
                  </m:sub>
                  <m:sup/>
                </m:sSubSup>
              </m:oMath>
            </m:oMathPara>
          </w:p>
        </w:tc>
        <w:tc>
          <w:tcPr>
            <w:tcW w:w="2726" w:type="dxa"/>
            <w:shd w:val="clear" w:color="auto" w:fill="auto"/>
            <w:tcMar>
              <w:left w:w="103" w:type="dxa"/>
            </w:tcMar>
          </w:tcPr>
          <w:p w14:paraId="5383E6DF" w14:textId="77777777" w:rsidR="002E466C" w:rsidRDefault="00677E74">
            <w:pPr>
              <w:jc w:val="center"/>
            </w:pPr>
            <w:r>
              <w:t>Production accounts, absolute value</w:t>
            </w:r>
          </w:p>
        </w:tc>
      </w:tr>
      <w:tr w:rsidR="002E466C" w14:paraId="185F46E4" w14:textId="77777777">
        <w:tc>
          <w:tcPr>
            <w:tcW w:w="2069" w:type="dxa"/>
            <w:shd w:val="clear" w:color="auto" w:fill="auto"/>
            <w:tcMar>
              <w:left w:w="103" w:type="dxa"/>
            </w:tcMar>
          </w:tcPr>
          <w:p w14:paraId="64DC791A" w14:textId="77777777" w:rsidR="002E466C" w:rsidRDefault="008E651F">
            <m:oMathPara>
              <m:oMath>
                <m:sSubSup>
                  <m:sSubSupPr>
                    <m:ctrlPr>
                      <w:rPr>
                        <w:rFonts w:ascii="Cambria Math" w:hAnsi="Cambria Math"/>
                      </w:rPr>
                    </m:ctrlPr>
                  </m:sSubSupPr>
                  <m:e>
                    <m:r>
                      <w:rPr>
                        <w:rFonts w:ascii="Cambria Math" w:hAnsi="Cambria Math"/>
                      </w:rPr>
                      <m:t>D</m:t>
                    </m:r>
                  </m:e>
                  <m:sub>
                    <m:r>
                      <w:rPr>
                        <w:rFonts w:ascii="Cambria Math" w:hAnsi="Cambria Math"/>
                      </w:rPr>
                      <m:t>t</m:t>
                    </m:r>
                  </m:sub>
                  <m:sup/>
                </m:sSubSup>
              </m:oMath>
            </m:oMathPara>
          </w:p>
        </w:tc>
        <w:tc>
          <w:tcPr>
            <w:tcW w:w="1543" w:type="dxa"/>
            <w:shd w:val="clear" w:color="auto" w:fill="auto"/>
            <w:tcMar>
              <w:left w:w="103" w:type="dxa"/>
            </w:tcMar>
          </w:tcPr>
          <w:p w14:paraId="791EB974" w14:textId="77777777" w:rsidR="002E466C" w:rsidRDefault="008E651F">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D</m:t>
                        </m:r>
                      </m:e>
                    </m:acc>
                  </m:e>
                  <m:sub>
                    <m:r>
                      <w:rPr>
                        <w:rFonts w:ascii="Cambria Math" w:hAnsi="Cambria Math"/>
                      </w:rPr>
                      <m:t>t</m:t>
                    </m:r>
                  </m:sub>
                  <m:sup/>
                </m:sSubSup>
              </m:oMath>
            </m:oMathPara>
          </w:p>
        </w:tc>
        <w:tc>
          <w:tcPr>
            <w:tcW w:w="1957" w:type="dxa"/>
            <w:shd w:val="clear" w:color="auto" w:fill="auto"/>
            <w:tcMar>
              <w:left w:w="103" w:type="dxa"/>
            </w:tcMar>
          </w:tcPr>
          <w:p w14:paraId="2ABD7D45" w14:textId="63F941BC" w:rsidR="002E466C" w:rsidRDefault="008E651F">
            <m:oMathPara>
              <m:oMath>
                <m:sSubSup>
                  <m:sSubSupPr>
                    <m:ctrlPr>
                      <w:rPr>
                        <w:rFonts w:ascii="Cambria Math" w:hAnsi="Cambria Math"/>
                      </w:rPr>
                    </m:ctrlPr>
                  </m:sSubSupPr>
                  <m:e>
                    <m:r>
                      <w:rPr>
                        <w:rFonts w:ascii="Cambria Math" w:hAnsi="Cambria Math"/>
                      </w:rPr>
                      <m:t>SE</m:t>
                    </m:r>
                  </m:e>
                  <m:sub>
                    <m:sSubSup>
                      <m:sSubSupPr>
                        <m:ctrlPr>
                          <w:rPr>
                            <w:rFonts w:ascii="Cambria Math" w:hAnsi="Cambria Math"/>
                          </w:rPr>
                        </m:ctrlPr>
                      </m:sSubSupPr>
                      <m:e>
                        <m:r>
                          <w:rPr>
                            <w:rFonts w:ascii="Cambria Math" w:hAnsi="Cambria Math"/>
                          </w:rPr>
                          <m:t>D</m:t>
                        </m:r>
                      </m:e>
                      <m:sub>
                        <m:r>
                          <w:rPr>
                            <w:rFonts w:ascii="Cambria Math" w:hAnsi="Cambria Math"/>
                          </w:rPr>
                          <m:t>t</m:t>
                        </m:r>
                      </m:sub>
                      <m:sup/>
                    </m:sSubSup>
                  </m:sub>
                  <m:sup/>
                </m:sSubSup>
              </m:oMath>
            </m:oMathPara>
          </w:p>
        </w:tc>
        <w:tc>
          <w:tcPr>
            <w:tcW w:w="2726" w:type="dxa"/>
            <w:shd w:val="clear" w:color="auto" w:fill="auto"/>
            <w:tcMar>
              <w:left w:w="103" w:type="dxa"/>
            </w:tcMar>
          </w:tcPr>
          <w:p w14:paraId="427B89B9" w14:textId="77777777" w:rsidR="002E466C" w:rsidRDefault="00677E74">
            <w:pPr>
              <w:jc w:val="center"/>
            </w:pPr>
            <w:r>
              <w:t>Consumption accounts, absolute value</w:t>
            </w:r>
          </w:p>
        </w:tc>
      </w:tr>
      <w:tr w:rsidR="002E466C" w14:paraId="12F76EB1" w14:textId="77777777">
        <w:tc>
          <w:tcPr>
            <w:tcW w:w="2069" w:type="dxa"/>
            <w:shd w:val="clear" w:color="auto" w:fill="auto"/>
            <w:tcMar>
              <w:left w:w="103" w:type="dxa"/>
            </w:tcMar>
          </w:tcPr>
          <w:p w14:paraId="1A2F53A6" w14:textId="77777777" w:rsidR="002E466C" w:rsidRDefault="008E651F">
            <m:oMathPara>
              <m:oMath>
                <m:sSubSup>
                  <m:sSubSupPr>
                    <m:ctrlPr>
                      <w:rPr>
                        <w:rFonts w:ascii="Cambria Math" w:hAnsi="Cambria Math"/>
                      </w:rPr>
                    </m:ctrlPr>
                  </m:sSubSupPr>
                  <m:e>
                    <m:r>
                      <w:rPr>
                        <w:rFonts w:ascii="Cambria Math" w:hAnsi="Cambria Math"/>
                      </w:rPr>
                      <m:t>F</m:t>
                    </m:r>
                  </m:e>
                  <m:sub>
                    <m:r>
                      <w:rPr>
                        <w:rFonts w:ascii="Cambria Math" w:hAnsi="Cambria Math"/>
                      </w:rPr>
                      <m:t>t</m:t>
                    </m:r>
                  </m:sub>
                  <m:sup>
                    <m:r>
                      <w:rPr>
                        <w:rFonts w:ascii="Cambria Math" w:hAnsi="Cambria Math"/>
                      </w:rPr>
                      <m:t>gr</m:t>
                    </m:r>
                  </m:sup>
                </m:sSubSup>
              </m:oMath>
            </m:oMathPara>
          </w:p>
        </w:tc>
        <w:tc>
          <w:tcPr>
            <w:tcW w:w="1543" w:type="dxa"/>
            <w:shd w:val="clear" w:color="auto" w:fill="auto"/>
            <w:tcMar>
              <w:left w:w="103" w:type="dxa"/>
            </w:tcMar>
          </w:tcPr>
          <w:p w14:paraId="24A8D156" w14:textId="77777777" w:rsidR="002E466C" w:rsidRDefault="008E651F">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F</m:t>
                        </m:r>
                      </m:e>
                    </m:acc>
                  </m:e>
                  <m:sub>
                    <m:r>
                      <w:rPr>
                        <w:rFonts w:ascii="Cambria Math" w:hAnsi="Cambria Math"/>
                      </w:rPr>
                      <m:t>t</m:t>
                    </m:r>
                  </m:sub>
                  <m:sup>
                    <m:r>
                      <w:rPr>
                        <w:rFonts w:ascii="Cambria Math" w:hAnsi="Cambria Math"/>
                      </w:rPr>
                      <m:t>gr</m:t>
                    </m:r>
                  </m:sup>
                </m:sSubSup>
              </m:oMath>
            </m:oMathPara>
          </w:p>
        </w:tc>
        <w:tc>
          <w:tcPr>
            <w:tcW w:w="1957" w:type="dxa"/>
            <w:shd w:val="clear" w:color="auto" w:fill="auto"/>
            <w:tcMar>
              <w:left w:w="103" w:type="dxa"/>
            </w:tcMar>
          </w:tcPr>
          <w:p w14:paraId="7B739566" w14:textId="7E4D3506" w:rsidR="002E466C" w:rsidRDefault="008E651F">
            <m:oMathPara>
              <m:oMath>
                <m:sSubSup>
                  <m:sSubSupPr>
                    <m:ctrlPr>
                      <w:rPr>
                        <w:rFonts w:ascii="Cambria Math" w:hAnsi="Cambria Math"/>
                      </w:rPr>
                    </m:ctrlPr>
                  </m:sSubSupPr>
                  <m:e>
                    <m:r>
                      <w:rPr>
                        <w:rFonts w:ascii="Cambria Math" w:hAnsi="Cambria Math"/>
                      </w:rPr>
                      <m:t>SE</m:t>
                    </m:r>
                  </m:e>
                  <m:sub>
                    <m:sSubSup>
                      <m:sSubSupPr>
                        <m:ctrlPr>
                          <w:rPr>
                            <w:rFonts w:ascii="Cambria Math" w:hAnsi="Cambria Math"/>
                          </w:rPr>
                        </m:ctrlPr>
                      </m:sSubSupPr>
                      <m:e>
                        <m:r>
                          <w:rPr>
                            <w:rFonts w:ascii="Cambria Math" w:hAnsi="Cambria Math"/>
                          </w:rPr>
                          <m:t>F</m:t>
                        </m:r>
                      </m:e>
                      <m:sub>
                        <m:r>
                          <w:rPr>
                            <w:rFonts w:ascii="Cambria Math" w:hAnsi="Cambria Math"/>
                          </w:rPr>
                          <m:t>t</m:t>
                        </m:r>
                      </m:sub>
                      <m:sup>
                        <m:r>
                          <w:rPr>
                            <w:rFonts w:ascii="Cambria Math" w:hAnsi="Cambria Math"/>
                          </w:rPr>
                          <m:t>gr</m:t>
                        </m:r>
                      </m:sup>
                    </m:sSubSup>
                  </m:sub>
                  <m:sup/>
                </m:sSubSup>
              </m:oMath>
            </m:oMathPara>
          </w:p>
        </w:tc>
        <w:tc>
          <w:tcPr>
            <w:tcW w:w="2726" w:type="dxa"/>
            <w:shd w:val="clear" w:color="auto" w:fill="auto"/>
            <w:tcMar>
              <w:left w:w="103" w:type="dxa"/>
            </w:tcMar>
          </w:tcPr>
          <w:p w14:paraId="1C375CFF" w14:textId="77777777" w:rsidR="002E466C" w:rsidRDefault="00677E74">
            <w:pPr>
              <w:jc w:val="center"/>
            </w:pPr>
            <w:r>
              <w:t>Growth in production accounts</w:t>
            </w:r>
          </w:p>
        </w:tc>
      </w:tr>
      <w:tr w:rsidR="002E466C" w14:paraId="374FB33E" w14:textId="77777777">
        <w:tc>
          <w:tcPr>
            <w:tcW w:w="2069" w:type="dxa"/>
            <w:shd w:val="clear" w:color="auto" w:fill="auto"/>
            <w:tcMar>
              <w:left w:w="103" w:type="dxa"/>
            </w:tcMar>
          </w:tcPr>
          <w:p w14:paraId="395E3DCA" w14:textId="77777777" w:rsidR="002E466C" w:rsidRDefault="008E651F">
            <m:oMathPara>
              <m:oMath>
                <m:sSubSup>
                  <m:sSubSupPr>
                    <m:ctrlPr>
                      <w:rPr>
                        <w:rFonts w:ascii="Cambria Math" w:hAnsi="Cambria Math"/>
                      </w:rPr>
                    </m:ctrlPr>
                  </m:sSubSupPr>
                  <m:e>
                    <m:r>
                      <w:rPr>
                        <w:rFonts w:ascii="Cambria Math" w:hAnsi="Cambria Math"/>
                      </w:rPr>
                      <m:t>D</m:t>
                    </m:r>
                  </m:e>
                  <m:sub>
                    <m:r>
                      <w:rPr>
                        <w:rFonts w:ascii="Cambria Math" w:hAnsi="Cambria Math"/>
                      </w:rPr>
                      <m:t>t</m:t>
                    </m:r>
                  </m:sub>
                  <m:sup>
                    <m:r>
                      <w:rPr>
                        <w:rFonts w:ascii="Cambria Math" w:hAnsi="Cambria Math"/>
                      </w:rPr>
                      <m:t>gr</m:t>
                    </m:r>
                  </m:sup>
                </m:sSubSup>
              </m:oMath>
            </m:oMathPara>
          </w:p>
        </w:tc>
        <w:tc>
          <w:tcPr>
            <w:tcW w:w="1543" w:type="dxa"/>
            <w:shd w:val="clear" w:color="auto" w:fill="auto"/>
            <w:tcMar>
              <w:left w:w="103" w:type="dxa"/>
            </w:tcMar>
          </w:tcPr>
          <w:p w14:paraId="6F753EC7" w14:textId="77777777" w:rsidR="002E466C" w:rsidRDefault="008E651F">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D</m:t>
                        </m:r>
                      </m:e>
                    </m:acc>
                  </m:e>
                  <m:sub>
                    <m:r>
                      <w:rPr>
                        <w:rFonts w:ascii="Cambria Math" w:hAnsi="Cambria Math"/>
                      </w:rPr>
                      <m:t>t</m:t>
                    </m:r>
                  </m:sub>
                  <m:sup>
                    <m:r>
                      <w:rPr>
                        <w:rFonts w:ascii="Cambria Math" w:hAnsi="Cambria Math"/>
                      </w:rPr>
                      <m:t>gr</m:t>
                    </m:r>
                  </m:sup>
                </m:sSubSup>
              </m:oMath>
            </m:oMathPara>
          </w:p>
        </w:tc>
        <w:tc>
          <w:tcPr>
            <w:tcW w:w="1957" w:type="dxa"/>
            <w:shd w:val="clear" w:color="auto" w:fill="auto"/>
            <w:tcMar>
              <w:left w:w="103" w:type="dxa"/>
            </w:tcMar>
          </w:tcPr>
          <w:p w14:paraId="7FF654AC" w14:textId="313D8D02" w:rsidR="002E466C" w:rsidRDefault="008E651F">
            <m:oMathPara>
              <m:oMath>
                <m:sSubSup>
                  <m:sSubSupPr>
                    <m:ctrlPr>
                      <w:rPr>
                        <w:rFonts w:ascii="Cambria Math" w:hAnsi="Cambria Math"/>
                      </w:rPr>
                    </m:ctrlPr>
                  </m:sSubSupPr>
                  <m:e>
                    <m:r>
                      <w:rPr>
                        <w:rFonts w:ascii="Cambria Math" w:hAnsi="Cambria Math"/>
                      </w:rPr>
                      <m:t>SE</m:t>
                    </m:r>
                  </m:e>
                  <m:sub>
                    <m:sSubSup>
                      <m:sSubSupPr>
                        <m:ctrlPr>
                          <w:rPr>
                            <w:rFonts w:ascii="Cambria Math" w:hAnsi="Cambria Math"/>
                          </w:rPr>
                        </m:ctrlPr>
                      </m:sSubSupPr>
                      <m:e>
                        <m:r>
                          <w:rPr>
                            <w:rFonts w:ascii="Cambria Math" w:hAnsi="Cambria Math"/>
                          </w:rPr>
                          <m:t>D</m:t>
                        </m:r>
                      </m:e>
                      <m:sub>
                        <m:r>
                          <w:rPr>
                            <w:rFonts w:ascii="Cambria Math" w:hAnsi="Cambria Math"/>
                          </w:rPr>
                          <m:t>t</m:t>
                        </m:r>
                      </m:sub>
                      <m:sup>
                        <m:r>
                          <w:rPr>
                            <w:rFonts w:ascii="Cambria Math" w:hAnsi="Cambria Math"/>
                          </w:rPr>
                          <m:t>gr</m:t>
                        </m:r>
                      </m:sup>
                    </m:sSubSup>
                  </m:sub>
                  <m:sup/>
                </m:sSubSup>
              </m:oMath>
            </m:oMathPara>
          </w:p>
        </w:tc>
        <w:tc>
          <w:tcPr>
            <w:tcW w:w="2726" w:type="dxa"/>
            <w:shd w:val="clear" w:color="auto" w:fill="auto"/>
            <w:tcMar>
              <w:left w:w="103" w:type="dxa"/>
            </w:tcMar>
          </w:tcPr>
          <w:p w14:paraId="281B3868" w14:textId="77777777" w:rsidR="002E466C" w:rsidRDefault="00677E74">
            <w:pPr>
              <w:jc w:val="center"/>
            </w:pPr>
            <w:r>
              <w:t>Growth in consumption accounts</w:t>
            </w:r>
          </w:p>
        </w:tc>
      </w:tr>
    </w:tbl>
    <w:p w14:paraId="235E012E" w14:textId="77777777" w:rsidR="000B4899" w:rsidRDefault="000B4899">
      <w:pPr>
        <w:rPr>
          <w:lang w:val="en-US"/>
        </w:rPr>
      </w:pPr>
    </w:p>
    <w:p w14:paraId="09A92975" w14:textId="29D67547" w:rsidR="002E466C" w:rsidRDefault="00677E74">
      <w:pPr>
        <w:rPr>
          <w:lang w:val="en-US"/>
        </w:rPr>
      </w:pPr>
      <w:r>
        <w:rPr>
          <w:lang w:val="en-US"/>
        </w:rPr>
        <w:t>Emission calculations are performed across a set of 41 countries and 7 regions (see appendix), focusing on variance in results from 1990-201</w:t>
      </w:r>
      <w:r w:rsidR="000B4899">
        <w:rPr>
          <w:lang w:val="en-US"/>
        </w:rPr>
        <w:t>6</w:t>
      </w:r>
      <w:r>
        <w:rPr>
          <w:lang w:val="en-US"/>
        </w:rPr>
        <w:t>, albeit stretching back to 1960 (because of the lack of multiple model results for earlier years, exploring variance has no meaning). Whilst in general, the MRIO models provide the necessary detail for the country level results, some databases do not provide the necessary resolution for regional results (e.g. EXIOBASE misses Argentina and Saudi Arabia from the G20). In this case, the results are scaled by contribution to GDP.</w:t>
      </w:r>
    </w:p>
    <w:p w14:paraId="39A8228E" w14:textId="77777777" w:rsidR="002E466C" w:rsidRDefault="002E466C">
      <w:pPr>
        <w:rPr>
          <w:lang w:val="en-US"/>
        </w:rPr>
      </w:pPr>
    </w:p>
    <w:p w14:paraId="02426C25" w14:textId="77777777" w:rsidR="002E466C" w:rsidRDefault="00677E74">
      <w:pPr>
        <w:rPr>
          <w:lang w:val="en-US"/>
        </w:rPr>
      </w:pPr>
      <w:r>
        <w:rPr>
          <w:lang w:val="en-US"/>
        </w:rPr>
        <w:lastRenderedPageBreak/>
        <w:t xml:space="preserve">The harmonized production and consumption accounts are then taken as the mean growth rate relative to the mean of the model outcomes for the benchmark year in 2007 (the year of consistent model coverage). </w:t>
      </w:r>
    </w:p>
    <w:p w14:paraId="493B70A7" w14:textId="77777777" w:rsidR="002E466C" w:rsidRDefault="002E466C">
      <w:pPr>
        <w:rPr>
          <w:lang w:val="en-US"/>
        </w:rPr>
      </w:pPr>
    </w:p>
    <w:tbl>
      <w:tblPr>
        <w:tblStyle w:val="TableGrid"/>
        <w:tblW w:w="8306" w:type="dxa"/>
        <w:tblCellMar>
          <w:left w:w="113" w:type="dxa"/>
        </w:tblCellMar>
        <w:tblLook w:val="04A0" w:firstRow="1" w:lastRow="0" w:firstColumn="1" w:lastColumn="0" w:noHBand="0" w:noVBand="1"/>
      </w:tblPr>
      <w:tblGrid>
        <w:gridCol w:w="4214"/>
        <w:gridCol w:w="4092"/>
      </w:tblGrid>
      <w:tr w:rsidR="002E466C" w14:paraId="4435B4A1" w14:textId="77777777">
        <w:tc>
          <w:tcPr>
            <w:tcW w:w="4213" w:type="dxa"/>
            <w:tcBorders>
              <w:top w:val="nil"/>
              <w:left w:val="nil"/>
              <w:bottom w:val="nil"/>
              <w:right w:val="nil"/>
            </w:tcBorders>
            <w:shd w:val="clear" w:color="auto" w:fill="auto"/>
          </w:tcPr>
          <w:p w14:paraId="085D8CC4" w14:textId="77777777" w:rsidR="002E466C" w:rsidRDefault="008E651F">
            <w:pPr>
              <w:rPr>
                <w:b/>
              </w:rPr>
            </w:pPr>
            <m:oMathPara>
              <m:oMath>
                <m:sSubSup>
                  <m:sSubSupPr>
                    <m:ctrlPr>
                      <w:rPr>
                        <w:rFonts w:ascii="Cambria Math" w:hAnsi="Cambria Math"/>
                      </w:rPr>
                    </m:ctrlPr>
                  </m:sSubSupPr>
                  <m:e>
                    <m:r>
                      <w:rPr>
                        <w:rFonts w:ascii="Cambria Math" w:hAnsi="Cambria Math"/>
                      </w:rPr>
                      <m:t>D</m:t>
                    </m:r>
                  </m:e>
                  <m:sub>
                    <m:r>
                      <w:rPr>
                        <w:rFonts w:ascii="Cambria Math" w:hAnsi="Cambria Math"/>
                      </w:rPr>
                      <m:t>2007</m:t>
                    </m:r>
                  </m:sub>
                  <m:sup>
                    <m:r>
                      <w:rPr>
                        <w:rFonts w:ascii="Cambria Math" w:hAnsi="Cambria Math"/>
                      </w:rPr>
                      <m:t>harm</m:t>
                    </m:r>
                  </m:sup>
                </m:sSubSup>
                <m: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D</m:t>
                        </m:r>
                      </m:e>
                    </m:acc>
                  </m:e>
                  <m:sub>
                    <m:r>
                      <w:rPr>
                        <w:rFonts w:ascii="Cambria Math" w:hAnsi="Cambria Math"/>
                      </w:rPr>
                      <m:t>2007</m:t>
                    </m:r>
                  </m:sub>
                  <m:sup/>
                </m:sSubSup>
              </m:oMath>
            </m:oMathPara>
          </w:p>
          <w:p w14:paraId="07EDFA5F" w14:textId="77777777" w:rsidR="002E466C" w:rsidRDefault="00677E74">
            <w:pPr>
              <w:rPr>
                <w:lang w:val="en-US"/>
              </w:rPr>
            </w:pPr>
            <w:r>
              <w:rPr>
                <w:lang w:val="en-US"/>
              </w:rPr>
              <w:t>Hence, for harmonizing since 2007 (</w:t>
            </w:r>
            <w:r>
              <w:rPr>
                <w:i/>
                <w:lang w:val="en-US"/>
              </w:rPr>
              <w:t>t</w:t>
            </w:r>
            <w:r>
              <w:rPr>
                <w:lang w:val="en-US"/>
              </w:rPr>
              <w:t>&gt;2007),</w:t>
            </w:r>
          </w:p>
        </w:tc>
        <w:tc>
          <w:tcPr>
            <w:tcW w:w="4092" w:type="dxa"/>
            <w:tcBorders>
              <w:top w:val="nil"/>
              <w:left w:val="nil"/>
              <w:bottom w:val="nil"/>
              <w:right w:val="nil"/>
            </w:tcBorders>
            <w:shd w:val="clear" w:color="auto" w:fill="auto"/>
          </w:tcPr>
          <w:p w14:paraId="4FAAC6B5" w14:textId="780D3F5E" w:rsidR="002E466C" w:rsidRDefault="00677E74">
            <w:pPr>
              <w:pStyle w:val="Caption"/>
              <w:jc w:val="right"/>
            </w:pPr>
            <w:proofErr w:type="spellStart"/>
            <w:r>
              <w:rPr>
                <w:sz w:val="20"/>
              </w:rPr>
              <w:t>Eq</w:t>
            </w:r>
            <w:proofErr w:type="spellEnd"/>
            <w:r>
              <w:rPr>
                <w:sz w:val="20"/>
              </w:rPr>
              <w:t xml:space="preserve">  </w:t>
            </w:r>
            <w:r>
              <w:rPr>
                <w:sz w:val="20"/>
              </w:rPr>
              <w:fldChar w:fldCharType="begin"/>
            </w:r>
            <w:r>
              <w:instrText>SEQ Eq_ \* ARABIC</w:instrText>
            </w:r>
            <w:r>
              <w:fldChar w:fldCharType="separate"/>
            </w:r>
            <w:r w:rsidR="000B4899">
              <w:rPr>
                <w:noProof/>
              </w:rPr>
              <w:t>4</w:t>
            </w:r>
            <w:r>
              <w:fldChar w:fldCharType="end"/>
            </w:r>
          </w:p>
          <w:p w14:paraId="6595F06F" w14:textId="77777777" w:rsidR="002E466C" w:rsidRDefault="002E466C">
            <w:pPr>
              <w:keepNext/>
            </w:pPr>
          </w:p>
        </w:tc>
      </w:tr>
      <w:tr w:rsidR="002E466C" w14:paraId="112D9844" w14:textId="77777777">
        <w:tc>
          <w:tcPr>
            <w:tcW w:w="4213" w:type="dxa"/>
            <w:tcBorders>
              <w:top w:val="nil"/>
              <w:left w:val="nil"/>
              <w:bottom w:val="nil"/>
              <w:right w:val="nil"/>
            </w:tcBorders>
            <w:shd w:val="clear" w:color="auto" w:fill="auto"/>
          </w:tcPr>
          <w:p w14:paraId="5B5F6A51" w14:textId="77777777" w:rsidR="002E466C" w:rsidRDefault="008E651F">
            <w:pPr>
              <w:rPr>
                <w:b/>
              </w:rPr>
            </w:pPr>
            <m:oMathPara>
              <m:oMath>
                <m:sSubSup>
                  <m:sSubSupPr>
                    <m:ctrlPr>
                      <w:rPr>
                        <w:rFonts w:ascii="Cambria Math" w:hAnsi="Cambria Math"/>
                      </w:rPr>
                    </m:ctrlPr>
                  </m:sSubSupPr>
                  <m:e>
                    <m:r>
                      <w:rPr>
                        <w:rFonts w:ascii="Cambria Math" w:hAnsi="Cambria Math"/>
                      </w:rPr>
                      <m:t>D</m:t>
                    </m:r>
                  </m:e>
                  <m:sub>
                    <m:r>
                      <w:rPr>
                        <w:rFonts w:ascii="Cambria Math" w:hAnsi="Cambria Math"/>
                      </w:rPr>
                      <m:t>t</m:t>
                    </m:r>
                  </m:sub>
                  <m:sup>
                    <m:r>
                      <w:rPr>
                        <w:rFonts w:ascii="Cambria Math" w:hAnsi="Cambria Math"/>
                      </w:rPr>
                      <m:t>harm</m:t>
                    </m:r>
                  </m:sup>
                </m:sSubSup>
                <m: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D</m:t>
                        </m:r>
                      </m:e>
                    </m:acc>
                  </m:e>
                  <m:sub>
                    <m:r>
                      <w:rPr>
                        <w:rFonts w:ascii="Cambria Math" w:hAnsi="Cambria Math"/>
                      </w:rPr>
                      <m:t>t</m:t>
                    </m:r>
                  </m:sub>
                  <m:sup>
                    <m:r>
                      <w:rPr>
                        <w:rFonts w:ascii="Cambria Math" w:hAnsi="Cambria Math"/>
                      </w:rPr>
                      <m:t>gr</m:t>
                    </m:r>
                  </m:sup>
                </m:sSubSup>
                <m:r>
                  <w:rPr>
                    <w:rFonts w:ascii="Cambria Math" w:hAnsi="Cambria Math"/>
                  </w:rPr>
                  <m:t>*</m:t>
                </m:r>
                <m:sSubSup>
                  <m:sSubSupPr>
                    <m:ctrlPr>
                      <w:rPr>
                        <w:rFonts w:ascii="Cambria Math" w:hAnsi="Cambria Math"/>
                      </w:rPr>
                    </m:ctrlPr>
                  </m:sSubSupPr>
                  <m:e>
                    <m:r>
                      <w:rPr>
                        <w:rFonts w:ascii="Cambria Math" w:hAnsi="Cambria Math"/>
                      </w:rPr>
                      <m:t>D</m:t>
                    </m:r>
                  </m:e>
                  <m:sub>
                    <m:r>
                      <w:rPr>
                        <w:rFonts w:ascii="Cambria Math" w:hAnsi="Cambria Math"/>
                      </w:rPr>
                      <m:t>t-1</m:t>
                    </m:r>
                  </m:sub>
                  <m:sup>
                    <m:r>
                      <w:rPr>
                        <w:rFonts w:ascii="Cambria Math" w:hAnsi="Cambria Math"/>
                      </w:rPr>
                      <m:t>harm</m:t>
                    </m:r>
                  </m:sup>
                </m:sSubSup>
              </m:oMath>
            </m:oMathPara>
          </w:p>
          <w:p w14:paraId="767E797E" w14:textId="77777777" w:rsidR="002E466C" w:rsidRDefault="00677E74">
            <w:r>
              <w:t>And prior to 2007 (</w:t>
            </w:r>
            <w:r>
              <w:rPr>
                <w:i/>
              </w:rPr>
              <w:t>t</w:t>
            </w:r>
            <w:r>
              <w:t>&lt;2007):</w:t>
            </w:r>
          </w:p>
        </w:tc>
        <w:tc>
          <w:tcPr>
            <w:tcW w:w="4092" w:type="dxa"/>
            <w:tcBorders>
              <w:top w:val="nil"/>
              <w:left w:val="nil"/>
              <w:bottom w:val="nil"/>
              <w:right w:val="nil"/>
            </w:tcBorders>
            <w:shd w:val="clear" w:color="auto" w:fill="auto"/>
          </w:tcPr>
          <w:p w14:paraId="6D07CF55" w14:textId="097ECA54" w:rsidR="002E466C" w:rsidRDefault="00677E74">
            <w:pPr>
              <w:pStyle w:val="Caption"/>
              <w:jc w:val="right"/>
            </w:pPr>
            <w:proofErr w:type="spellStart"/>
            <w:r>
              <w:rPr>
                <w:sz w:val="20"/>
              </w:rPr>
              <w:t>Eq</w:t>
            </w:r>
            <w:proofErr w:type="spellEnd"/>
            <w:r>
              <w:rPr>
                <w:sz w:val="20"/>
              </w:rPr>
              <w:t xml:space="preserve">  </w:t>
            </w:r>
            <w:r>
              <w:rPr>
                <w:sz w:val="20"/>
              </w:rPr>
              <w:fldChar w:fldCharType="begin"/>
            </w:r>
            <w:r>
              <w:instrText>SEQ Eq_ \* ARABIC</w:instrText>
            </w:r>
            <w:r>
              <w:fldChar w:fldCharType="separate"/>
            </w:r>
            <w:r w:rsidR="000B4899">
              <w:rPr>
                <w:noProof/>
              </w:rPr>
              <w:t>5</w:t>
            </w:r>
            <w:r>
              <w:fldChar w:fldCharType="end"/>
            </w:r>
          </w:p>
          <w:p w14:paraId="5FA9D3C2" w14:textId="77777777" w:rsidR="002E466C" w:rsidRDefault="002E466C">
            <w:pPr>
              <w:keepNext/>
            </w:pPr>
          </w:p>
        </w:tc>
      </w:tr>
      <w:tr w:rsidR="002E466C" w14:paraId="192812D2" w14:textId="77777777">
        <w:tc>
          <w:tcPr>
            <w:tcW w:w="4213" w:type="dxa"/>
            <w:tcBorders>
              <w:top w:val="nil"/>
              <w:left w:val="nil"/>
              <w:bottom w:val="nil"/>
              <w:right w:val="nil"/>
            </w:tcBorders>
            <w:shd w:val="clear" w:color="auto" w:fill="auto"/>
          </w:tcPr>
          <w:p w14:paraId="1D371391" w14:textId="77777777" w:rsidR="002E466C" w:rsidRDefault="008E651F">
            <w:pPr>
              <w:rPr>
                <w:b/>
              </w:rPr>
            </w:pPr>
            <m:oMathPara>
              <m:oMath>
                <m:sSubSup>
                  <m:sSubSupPr>
                    <m:ctrlPr>
                      <w:rPr>
                        <w:rFonts w:ascii="Cambria Math" w:hAnsi="Cambria Math"/>
                      </w:rPr>
                    </m:ctrlPr>
                  </m:sSubSupPr>
                  <m:e>
                    <m:r>
                      <w:rPr>
                        <w:rFonts w:ascii="Cambria Math" w:hAnsi="Cambria Math"/>
                      </w:rPr>
                      <m:t>D</m:t>
                    </m:r>
                  </m:e>
                  <m:sub>
                    <m:r>
                      <w:rPr>
                        <w:rFonts w:ascii="Cambria Math" w:hAnsi="Cambria Math"/>
                      </w:rPr>
                      <m:t>t</m:t>
                    </m:r>
                  </m:sub>
                  <m:sup>
                    <m:r>
                      <w:rPr>
                        <w:rFonts w:ascii="Cambria Math" w:hAnsi="Cambria Math"/>
                      </w:rPr>
                      <m:t>harm</m:t>
                    </m:r>
                  </m:sup>
                </m:sSubSup>
                <m:r>
                  <w:rPr>
                    <w:rFonts w:ascii="Cambria Math" w:hAnsi="Cambria Math"/>
                  </w:rPr>
                  <m:t>=</m:t>
                </m:r>
                <m:f>
                  <m:fPr>
                    <m:ctrlPr>
                      <w:rPr>
                        <w:rFonts w:ascii="Cambria Math" w:hAnsi="Cambria Math"/>
                      </w:rPr>
                    </m:ctrlPr>
                  </m:fPr>
                  <m:num>
                    <m:r>
                      <w:rPr>
                        <w:rFonts w:ascii="Cambria Math" w:hAnsi="Cambria Math"/>
                      </w:rPr>
                      <m:t>1</m:t>
                    </m:r>
                  </m:num>
                  <m:den>
                    <m:sSubSup>
                      <m:sSubSupPr>
                        <m:ctrlPr>
                          <w:rPr>
                            <w:rFonts w:ascii="Cambria Math" w:hAnsi="Cambria Math"/>
                          </w:rPr>
                        </m:ctrlPr>
                      </m:sSubSupPr>
                      <m:e>
                        <m:acc>
                          <m:accPr>
                            <m:chr m:val="´"/>
                            <m:ctrlPr>
                              <w:rPr>
                                <w:rFonts w:ascii="Cambria Math" w:hAnsi="Cambria Math"/>
                              </w:rPr>
                            </m:ctrlPr>
                          </m:accPr>
                          <m:e>
                            <m:r>
                              <w:rPr>
                                <w:rFonts w:ascii="Cambria Math" w:hAnsi="Cambria Math"/>
                              </w:rPr>
                              <m:t>D</m:t>
                            </m:r>
                          </m:e>
                        </m:acc>
                      </m:e>
                      <m:sub>
                        <m:r>
                          <w:rPr>
                            <w:rFonts w:ascii="Cambria Math" w:hAnsi="Cambria Math"/>
                          </w:rPr>
                          <m:t>t+1</m:t>
                        </m:r>
                      </m:sub>
                      <m:sup>
                        <m:r>
                          <w:rPr>
                            <w:rFonts w:ascii="Cambria Math" w:hAnsi="Cambria Math"/>
                          </w:rPr>
                          <m:t>gr</m:t>
                        </m:r>
                      </m:sup>
                    </m:sSubSup>
                  </m:den>
                </m:f>
                <m:r>
                  <w:rPr>
                    <w:rFonts w:ascii="Cambria Math" w:hAnsi="Cambria Math"/>
                  </w:rPr>
                  <m:t>*</m:t>
                </m:r>
                <m:sSubSup>
                  <m:sSubSupPr>
                    <m:ctrlPr>
                      <w:rPr>
                        <w:rFonts w:ascii="Cambria Math" w:hAnsi="Cambria Math"/>
                      </w:rPr>
                    </m:ctrlPr>
                  </m:sSubSupPr>
                  <m:e>
                    <m:r>
                      <w:rPr>
                        <w:rFonts w:ascii="Cambria Math" w:hAnsi="Cambria Math"/>
                      </w:rPr>
                      <m:t>D</m:t>
                    </m:r>
                  </m:e>
                  <m:sub>
                    <m:r>
                      <w:rPr>
                        <w:rFonts w:ascii="Cambria Math" w:hAnsi="Cambria Math"/>
                      </w:rPr>
                      <m:t>t+1</m:t>
                    </m:r>
                  </m:sub>
                  <m:sup>
                    <m:r>
                      <w:rPr>
                        <w:rFonts w:ascii="Cambria Math" w:hAnsi="Cambria Math"/>
                      </w:rPr>
                      <m:t>harm</m:t>
                    </m:r>
                  </m:sup>
                </m:sSubSup>
              </m:oMath>
            </m:oMathPara>
          </w:p>
          <w:p w14:paraId="64F65141" w14:textId="77777777" w:rsidR="002E466C" w:rsidRDefault="002E466C"/>
        </w:tc>
        <w:tc>
          <w:tcPr>
            <w:tcW w:w="4092" w:type="dxa"/>
            <w:tcBorders>
              <w:top w:val="nil"/>
              <w:left w:val="nil"/>
              <w:bottom w:val="nil"/>
              <w:right w:val="nil"/>
            </w:tcBorders>
            <w:shd w:val="clear" w:color="auto" w:fill="auto"/>
          </w:tcPr>
          <w:p w14:paraId="58981190" w14:textId="5237CC8F" w:rsidR="002E466C" w:rsidRDefault="00677E74">
            <w:pPr>
              <w:pStyle w:val="Caption"/>
              <w:jc w:val="right"/>
            </w:pPr>
            <w:proofErr w:type="spellStart"/>
            <w:r>
              <w:rPr>
                <w:sz w:val="20"/>
              </w:rPr>
              <w:t>Eq</w:t>
            </w:r>
            <w:proofErr w:type="spellEnd"/>
            <w:r>
              <w:rPr>
                <w:sz w:val="20"/>
              </w:rPr>
              <w:t xml:space="preserve">  </w:t>
            </w:r>
            <w:r>
              <w:rPr>
                <w:sz w:val="20"/>
              </w:rPr>
              <w:fldChar w:fldCharType="begin"/>
            </w:r>
            <w:r>
              <w:instrText>SEQ Eq_ \* ARABIC</w:instrText>
            </w:r>
            <w:r>
              <w:fldChar w:fldCharType="separate"/>
            </w:r>
            <w:r w:rsidR="000B4899">
              <w:rPr>
                <w:noProof/>
              </w:rPr>
              <w:t>6</w:t>
            </w:r>
            <w:r>
              <w:fldChar w:fldCharType="end"/>
            </w:r>
          </w:p>
          <w:p w14:paraId="5CE6B12E" w14:textId="77777777" w:rsidR="002E466C" w:rsidRDefault="002E466C">
            <w:pPr>
              <w:keepNext/>
            </w:pPr>
          </w:p>
        </w:tc>
      </w:tr>
    </w:tbl>
    <w:p w14:paraId="3166C55A" w14:textId="77777777" w:rsidR="002E466C" w:rsidRDefault="00677E74">
      <w:pPr>
        <w:rPr>
          <w:lang w:val="en-US"/>
        </w:rPr>
      </w:pPr>
      <w:r>
        <w:rPr>
          <w:lang w:val="en-US"/>
        </w:rPr>
        <w:t>And likewise for the production account.</w:t>
      </w:r>
    </w:p>
    <w:p w14:paraId="4EADD6FA" w14:textId="77777777" w:rsidR="002E466C" w:rsidRDefault="002E466C">
      <w:pPr>
        <w:rPr>
          <w:lang w:val="en-US"/>
        </w:rPr>
      </w:pPr>
    </w:p>
    <w:p w14:paraId="7E1D0105" w14:textId="77777777" w:rsidR="002E466C" w:rsidRDefault="002E466C">
      <w:pPr>
        <w:rPr>
          <w:lang w:val="en-US"/>
        </w:rPr>
      </w:pPr>
    </w:p>
    <w:p w14:paraId="008972BE" w14:textId="77777777" w:rsidR="000F5199" w:rsidRDefault="000F5199" w:rsidP="000F5199">
      <w:pPr>
        <w:jc w:val="left"/>
        <w:rPr>
          <w:b/>
        </w:rPr>
      </w:pPr>
      <w:r w:rsidRPr="00FF7121">
        <w:rPr>
          <w:b/>
        </w:rPr>
        <w:t>Acknowledgements</w:t>
      </w:r>
    </w:p>
    <w:p w14:paraId="39BD129B" w14:textId="340385DE" w:rsidR="002E466C" w:rsidRDefault="000F5199" w:rsidP="000F5199">
      <w:pPr>
        <w:rPr>
          <w:lang w:val="en-US" w:eastAsia="nl-NL"/>
        </w:rPr>
      </w:pPr>
      <w:r>
        <w:t xml:space="preserve">Carbon-Cap, </w:t>
      </w:r>
      <w:r w:rsidRPr="00FF7121">
        <w:t>a Collaborative project funded by the EU’s</w:t>
      </w:r>
      <w:r>
        <w:t xml:space="preserve"> </w:t>
      </w:r>
      <w:r w:rsidRPr="00FF7121">
        <w:t>Seventh Framework Program – Theme FP7-ENV-2013 two-stage</w:t>
      </w:r>
      <w:r>
        <w:t xml:space="preserve"> </w:t>
      </w:r>
      <w:r w:rsidRPr="00FF7121">
        <w:t xml:space="preserve">Grant agreement no: </w:t>
      </w:r>
      <w:bookmarkStart w:id="12" w:name="_GoBack"/>
      <w:r w:rsidRPr="00FF7121">
        <w:t>603386</w:t>
      </w:r>
      <w:r>
        <w:t xml:space="preserve"> </w:t>
      </w:r>
      <w:bookmarkEnd w:id="12"/>
      <w:r w:rsidRPr="00FF7121">
        <w:t>Start date of the project: 1 October 2013, Duration: 39 Months</w:t>
      </w:r>
    </w:p>
    <w:p w14:paraId="257F8C77" w14:textId="77777777" w:rsidR="002E466C" w:rsidRDefault="002E466C">
      <w:pPr>
        <w:rPr>
          <w:lang w:val="en-US" w:eastAsia="nl-NL"/>
        </w:rPr>
      </w:pPr>
    </w:p>
    <w:p w14:paraId="4568FC56" w14:textId="501CF2A1" w:rsidR="002E466C" w:rsidRDefault="0096473B" w:rsidP="000B4899">
      <w:pPr>
        <w:pStyle w:val="Heading1"/>
        <w:sectPr w:rsidR="002E466C" w:rsidSect="00C80FC9">
          <w:footerReference w:type="default" r:id="rId15"/>
          <w:type w:val="continuous"/>
          <w:pgSz w:w="11906" w:h="16838"/>
          <w:pgMar w:top="567" w:right="1800" w:bottom="993" w:left="1800" w:header="0" w:footer="708" w:gutter="0"/>
          <w:lnNumType w:countBy="1" w:restart="continuous"/>
          <w:cols w:space="720"/>
          <w:formProt w:val="0"/>
          <w:docGrid w:linePitch="312"/>
        </w:sectPr>
      </w:pPr>
      <w:bookmarkStart w:id="13" w:name="_Toc450146029"/>
      <w:bookmarkEnd w:id="13"/>
      <w:r>
        <w:t xml:space="preserve">References </w:t>
      </w:r>
    </w:p>
    <w:p w14:paraId="22AEB176" w14:textId="77777777" w:rsidR="00CF6262" w:rsidRDefault="00CF6262"/>
    <w:p w14:paraId="3BD305A4" w14:textId="77777777" w:rsidR="00CF6262" w:rsidRDefault="00CF6262"/>
    <w:p w14:paraId="3556BB3B" w14:textId="77777777" w:rsidR="00124D55" w:rsidRPr="00124D55" w:rsidRDefault="00CF6262" w:rsidP="00124D55">
      <w:pPr>
        <w:pStyle w:val="EndNoteBibliography"/>
        <w:ind w:left="720" w:hanging="720"/>
      </w:pPr>
      <w:r>
        <w:fldChar w:fldCharType="begin"/>
      </w:r>
      <w:r>
        <w:instrText xml:space="preserve"> ADDIN EN.REFLIST </w:instrText>
      </w:r>
      <w:r>
        <w:fldChar w:fldCharType="separate"/>
      </w:r>
      <w:r w:rsidR="00124D55" w:rsidRPr="00124D55">
        <w:t>1</w:t>
      </w:r>
      <w:r w:rsidR="00124D55" w:rsidRPr="00124D55">
        <w:tab/>
        <w:t xml:space="preserve">Peters, G. P., Minx, J. C., Weber, C. L. &amp; Edenhofer, O. Growth in emission transfers via international trade from 1990 to 2008. </w:t>
      </w:r>
      <w:r w:rsidR="00124D55" w:rsidRPr="00124D55">
        <w:rPr>
          <w:i/>
        </w:rPr>
        <w:t>Proceedings of the National Academy of Sciences of the United States of America</w:t>
      </w:r>
      <w:r w:rsidR="00124D55" w:rsidRPr="00124D55">
        <w:t xml:space="preserve"> </w:t>
      </w:r>
      <w:r w:rsidR="00124D55" w:rsidRPr="00124D55">
        <w:rPr>
          <w:b/>
        </w:rPr>
        <w:t>108</w:t>
      </w:r>
      <w:r w:rsidR="00124D55" w:rsidRPr="00124D55">
        <w:t>, 8903-8908 (2011).</w:t>
      </w:r>
    </w:p>
    <w:p w14:paraId="035AFF37" w14:textId="77777777" w:rsidR="00124D55" w:rsidRPr="00124D55" w:rsidRDefault="00124D55" w:rsidP="00124D55">
      <w:pPr>
        <w:pStyle w:val="EndNoteBibliography"/>
        <w:ind w:left="720" w:hanging="720"/>
      </w:pPr>
      <w:r w:rsidRPr="00124D55">
        <w:t>2</w:t>
      </w:r>
      <w:r w:rsidRPr="00124D55">
        <w:tab/>
        <w:t xml:space="preserve">Davis, S. J. &amp; Caldeira, K. Consumption-based accounting of CO2 emissions. </w:t>
      </w:r>
      <w:r w:rsidRPr="00124D55">
        <w:rPr>
          <w:i/>
        </w:rPr>
        <w:t>Proceedings of the National Academy of Sciences of the United States of America</w:t>
      </w:r>
      <w:r w:rsidRPr="00124D55">
        <w:t xml:space="preserve"> </w:t>
      </w:r>
      <w:r w:rsidRPr="00124D55">
        <w:rPr>
          <w:b/>
        </w:rPr>
        <w:t>107</w:t>
      </w:r>
      <w:r w:rsidRPr="00124D55">
        <w:t>, 5687-5692 (2010).</w:t>
      </w:r>
    </w:p>
    <w:p w14:paraId="40330390" w14:textId="77777777" w:rsidR="00124D55" w:rsidRPr="00124D55" w:rsidRDefault="00124D55" w:rsidP="00124D55">
      <w:pPr>
        <w:pStyle w:val="EndNoteBibliography"/>
        <w:ind w:left="720" w:hanging="720"/>
      </w:pPr>
      <w:r w:rsidRPr="00124D55">
        <w:t>3</w:t>
      </w:r>
      <w:r w:rsidRPr="00124D55">
        <w:tab/>
        <w:t xml:space="preserve">Tukker, A. &amp; Dietzenbacher, E. Global Multiregional Input–Output Frameworks: An Introduction and Outlook. </w:t>
      </w:r>
      <w:r w:rsidRPr="00124D55">
        <w:rPr>
          <w:i/>
        </w:rPr>
        <w:t>Economic Systems Research</w:t>
      </w:r>
      <w:r w:rsidRPr="00124D55">
        <w:t xml:space="preserve"> </w:t>
      </w:r>
      <w:r w:rsidRPr="00124D55">
        <w:rPr>
          <w:b/>
        </w:rPr>
        <w:t>25</w:t>
      </w:r>
      <w:r w:rsidRPr="00124D55">
        <w:t>, 1-19, doi:10.1080/09535314.2012.761179 (2013).</w:t>
      </w:r>
    </w:p>
    <w:p w14:paraId="7BAF2B98" w14:textId="77777777" w:rsidR="00124D55" w:rsidRPr="00124D55" w:rsidRDefault="00124D55" w:rsidP="00124D55">
      <w:pPr>
        <w:pStyle w:val="EndNoteBibliography"/>
        <w:ind w:left="720" w:hanging="720"/>
      </w:pPr>
      <w:r w:rsidRPr="00124D55">
        <w:t>4</w:t>
      </w:r>
      <w:r w:rsidRPr="00124D55">
        <w:tab/>
        <w:t>Tukker, A.</w:t>
      </w:r>
      <w:r w:rsidRPr="00124D55">
        <w:rPr>
          <w:i/>
        </w:rPr>
        <w:t xml:space="preserve"> et al.</w:t>
      </w:r>
      <w:r w:rsidRPr="00124D55">
        <w:t xml:space="preserve"> Towards Robust, Authoritative Assessments of Environmental Impacts Embodied in Trade: Current State and Recommendations. </w:t>
      </w:r>
      <w:r w:rsidRPr="00124D55">
        <w:rPr>
          <w:i/>
        </w:rPr>
        <w:t>Journal of Industrial Ecology</w:t>
      </w:r>
      <w:r w:rsidRPr="00124D55">
        <w:t>, doi:10.1111/jiec.12716 (2018).</w:t>
      </w:r>
    </w:p>
    <w:p w14:paraId="4A10B904" w14:textId="77777777" w:rsidR="00124D55" w:rsidRPr="00124D55" w:rsidRDefault="00124D55" w:rsidP="00124D55">
      <w:pPr>
        <w:pStyle w:val="EndNoteBibliography"/>
        <w:ind w:left="720" w:hanging="720"/>
      </w:pPr>
      <w:r w:rsidRPr="00124D55">
        <w:t>5</w:t>
      </w:r>
      <w:r w:rsidRPr="00124D55">
        <w:tab/>
        <w:t xml:space="preserve">Karstensen, J., Peters, G. P. &amp; Andrew, R. M. Uncertainty in temperature response of current consumption-based emissions estimates. </w:t>
      </w:r>
      <w:r w:rsidRPr="00124D55">
        <w:rPr>
          <w:i/>
        </w:rPr>
        <w:t>Earth Syst. Dynam.</w:t>
      </w:r>
      <w:r w:rsidRPr="00124D55">
        <w:t xml:space="preserve"> </w:t>
      </w:r>
      <w:r w:rsidRPr="00124D55">
        <w:rPr>
          <w:b/>
        </w:rPr>
        <w:t>6</w:t>
      </w:r>
      <w:r w:rsidRPr="00124D55">
        <w:t>, 287-309, doi:10.5194/esd-6-287-2015 (2015).</w:t>
      </w:r>
    </w:p>
    <w:p w14:paraId="583D39F0" w14:textId="636DE15B" w:rsidR="00124D55" w:rsidRPr="00124D55" w:rsidRDefault="00124D55" w:rsidP="00124D55">
      <w:pPr>
        <w:pStyle w:val="EndNoteBibliography"/>
        <w:ind w:left="720" w:hanging="720"/>
      </w:pPr>
      <w:r w:rsidRPr="00124D55">
        <w:t>6</w:t>
      </w:r>
      <w:r w:rsidRPr="00124D55">
        <w:tab/>
        <w:t xml:space="preserve">Lenzen, M., Wood, R. &amp; Wiedmann, T. UNCERTAINTY ANALYSIS FOR MULTI-REGION INPUT-OUTPUT MODELS - A CASE STUDY OF THE UK'S CARBON FOOTPRINT. </w:t>
      </w:r>
      <w:r w:rsidRPr="00124D55">
        <w:rPr>
          <w:i/>
        </w:rPr>
        <w:t>Economic Systems Research</w:t>
      </w:r>
      <w:r w:rsidRPr="00124D55">
        <w:t xml:space="preserve"> </w:t>
      </w:r>
      <w:r w:rsidRPr="00124D55">
        <w:rPr>
          <w:b/>
        </w:rPr>
        <w:t>22</w:t>
      </w:r>
      <w:r w:rsidRPr="00124D55">
        <w:t>, 43-63, doi:</w:t>
      </w:r>
      <w:hyperlink r:id="rId16" w:history="1">
        <w:r w:rsidRPr="00124D55">
          <w:rPr>
            <w:rStyle w:val="Hyperlink"/>
          </w:rPr>
          <w:t>http://dx.doi.org10.1080/09535311003661226</w:t>
        </w:r>
      </w:hyperlink>
      <w:r w:rsidRPr="00124D55">
        <w:t xml:space="preserve"> (2010).</w:t>
      </w:r>
    </w:p>
    <w:p w14:paraId="7CE11F96" w14:textId="77777777" w:rsidR="00124D55" w:rsidRPr="00124D55" w:rsidRDefault="00124D55" w:rsidP="00124D55">
      <w:pPr>
        <w:pStyle w:val="EndNoteBibliography"/>
        <w:ind w:left="720" w:hanging="720"/>
      </w:pPr>
      <w:r w:rsidRPr="00124D55">
        <w:t>7</w:t>
      </w:r>
      <w:r w:rsidRPr="00124D55">
        <w:tab/>
        <w:t xml:space="preserve">Geschke, A., Wood, R., Kanemoto, K., Lenzen, M. &amp; Moran, D. INVESTIGATING ALTERNATIVE APPROACHES TO HARMONISE MULTI-REGIONAL INPUT-OUTPUT DATA. </w:t>
      </w:r>
      <w:r w:rsidRPr="00124D55">
        <w:rPr>
          <w:i/>
        </w:rPr>
        <w:t>Economic Systems Research</w:t>
      </w:r>
      <w:r w:rsidRPr="00124D55">
        <w:t xml:space="preserve"> </w:t>
      </w:r>
      <w:r w:rsidRPr="00124D55">
        <w:rPr>
          <w:b/>
        </w:rPr>
        <w:t>26</w:t>
      </w:r>
      <w:r w:rsidRPr="00124D55">
        <w:t>, 354-385, doi:10.1080/09535314.2014.937069 (2014).</w:t>
      </w:r>
    </w:p>
    <w:p w14:paraId="2554676A" w14:textId="77777777" w:rsidR="00124D55" w:rsidRPr="00124D55" w:rsidRDefault="00124D55" w:rsidP="00124D55">
      <w:pPr>
        <w:pStyle w:val="EndNoteBibliography"/>
        <w:ind w:left="720" w:hanging="720"/>
      </w:pPr>
      <w:r w:rsidRPr="00124D55">
        <w:t>8</w:t>
      </w:r>
      <w:r w:rsidRPr="00124D55">
        <w:tab/>
        <w:t xml:space="preserve">Owen, A., Steen-Olsen, K., Barrett, J., Wiedmann, T. &amp; Lenzen, M. A STRUCTURAL DECOMPOSITION APPROACH TO COMPARING MRIO DATABASES. </w:t>
      </w:r>
      <w:r w:rsidRPr="00124D55">
        <w:rPr>
          <w:i/>
        </w:rPr>
        <w:t>Economic Systems Research</w:t>
      </w:r>
      <w:r w:rsidRPr="00124D55">
        <w:t>, 1-22, doi:10.1080/09535314.2014.935299 (2014).</w:t>
      </w:r>
    </w:p>
    <w:p w14:paraId="3BCFD9F8" w14:textId="77777777" w:rsidR="00124D55" w:rsidRPr="00124D55" w:rsidRDefault="00124D55" w:rsidP="00124D55">
      <w:pPr>
        <w:pStyle w:val="EndNoteBibliography"/>
        <w:ind w:left="720" w:hanging="720"/>
      </w:pPr>
      <w:r w:rsidRPr="00124D55">
        <w:t>9</w:t>
      </w:r>
      <w:r w:rsidRPr="00124D55">
        <w:tab/>
        <w:t xml:space="preserve">Moran, D. &amp; Wood, R. CONVERGENCE BETWEEN THE EORA, WIOD, EXIOBASE, AND OPENEU'S CONSUMPTION-BASED CARBON </w:t>
      </w:r>
      <w:r w:rsidRPr="00124D55">
        <w:lastRenderedPageBreak/>
        <w:t xml:space="preserve">ACCOUNTS. </w:t>
      </w:r>
      <w:r w:rsidRPr="00124D55">
        <w:rPr>
          <w:i/>
        </w:rPr>
        <w:t>Economic Systems Research</w:t>
      </w:r>
      <w:r w:rsidRPr="00124D55">
        <w:t xml:space="preserve"> </w:t>
      </w:r>
      <w:r w:rsidRPr="00124D55">
        <w:rPr>
          <w:b/>
        </w:rPr>
        <w:t>26</w:t>
      </w:r>
      <w:r w:rsidRPr="00124D55">
        <w:t>, 245-261, doi:10.1080/09535314.2014.935298 (2014).</w:t>
      </w:r>
    </w:p>
    <w:p w14:paraId="40567E93" w14:textId="11BB819D" w:rsidR="00124D55" w:rsidRPr="00124D55" w:rsidRDefault="00124D55" w:rsidP="00124D55">
      <w:pPr>
        <w:pStyle w:val="EndNoteBibliography"/>
        <w:ind w:left="720" w:hanging="720"/>
      </w:pPr>
      <w:r w:rsidRPr="00124D55">
        <w:t>10</w:t>
      </w:r>
      <w:r w:rsidRPr="00124D55">
        <w:tab/>
        <w:t xml:space="preserve">Owen, A., Wood, R., Barrett, J. &amp; Evans, A. Explaining value chain differences in MRIO databases through structural path decomposition. </w:t>
      </w:r>
      <w:r w:rsidRPr="00124D55">
        <w:rPr>
          <w:i/>
        </w:rPr>
        <w:t>Economic Systems Research</w:t>
      </w:r>
      <w:r w:rsidRPr="00124D55">
        <w:t xml:space="preserve"> </w:t>
      </w:r>
      <w:r w:rsidRPr="00124D55">
        <w:rPr>
          <w:b/>
        </w:rPr>
        <w:t>28</w:t>
      </w:r>
      <w:r w:rsidRPr="00124D55">
        <w:t>, 243-272, doi:</w:t>
      </w:r>
      <w:hyperlink r:id="rId17" w:history="1">
        <w:r w:rsidRPr="00124D55">
          <w:rPr>
            <w:rStyle w:val="Hyperlink"/>
          </w:rPr>
          <w:t>http://dx.doi.org10.1080/09535314.2015.1135309</w:t>
        </w:r>
      </w:hyperlink>
      <w:r w:rsidRPr="00124D55">
        <w:t xml:space="preserve"> (2016).</w:t>
      </w:r>
    </w:p>
    <w:p w14:paraId="38645CBE" w14:textId="77777777" w:rsidR="00124D55" w:rsidRPr="00124D55" w:rsidRDefault="00124D55" w:rsidP="00124D55">
      <w:pPr>
        <w:pStyle w:val="EndNoteBibliography"/>
        <w:ind w:left="720" w:hanging="720"/>
      </w:pPr>
      <w:r w:rsidRPr="00124D55">
        <w:t>11</w:t>
      </w:r>
      <w:r w:rsidRPr="00124D55">
        <w:tab/>
        <w:t xml:space="preserve">Wieland, H., Giljum, S., Bruckner, M., Owen, A. &amp; Wood, R. Structural production layer decomposition: a new method to measure differences between MRIO databases for footprint assessments. </w:t>
      </w:r>
      <w:r w:rsidRPr="00124D55">
        <w:rPr>
          <w:i/>
        </w:rPr>
        <w:t>Economic Systems Research</w:t>
      </w:r>
      <w:r w:rsidRPr="00124D55">
        <w:t xml:space="preserve"> </w:t>
      </w:r>
      <w:r w:rsidRPr="00124D55">
        <w:rPr>
          <w:b/>
        </w:rPr>
        <w:t>30</w:t>
      </w:r>
      <w:r w:rsidRPr="00124D55">
        <w:t>, 61-84, doi:10.1080/09535314.2017.1350831 (2018).</w:t>
      </w:r>
    </w:p>
    <w:p w14:paraId="4D091759" w14:textId="77777777" w:rsidR="00124D55" w:rsidRPr="00124D55" w:rsidRDefault="00124D55" w:rsidP="00124D55">
      <w:pPr>
        <w:pStyle w:val="EndNoteBibliography"/>
        <w:ind w:left="720" w:hanging="720"/>
      </w:pPr>
      <w:r w:rsidRPr="00124D55">
        <w:t>12</w:t>
      </w:r>
      <w:r w:rsidRPr="00124D55">
        <w:tab/>
        <w:t xml:space="preserve">Rodrigues, J. F. D., Moran, D., Wood, R. &amp; Behrens, P. Uncertainty of Consumption-Based Carbon Accounts. </w:t>
      </w:r>
      <w:r w:rsidRPr="00124D55">
        <w:rPr>
          <w:i/>
        </w:rPr>
        <w:t>Environmental Science &amp; Technology</w:t>
      </w:r>
      <w:r w:rsidRPr="00124D55">
        <w:t>, doi:10.1021/acs.est.8b00632 (2018).</w:t>
      </w:r>
    </w:p>
    <w:p w14:paraId="3410EEEC" w14:textId="77777777" w:rsidR="00124D55" w:rsidRPr="00124D55" w:rsidRDefault="00124D55" w:rsidP="00124D55">
      <w:pPr>
        <w:pStyle w:val="EndNoteBibliography"/>
        <w:ind w:left="720" w:hanging="720"/>
      </w:pPr>
      <w:r w:rsidRPr="00124D55">
        <w:t>13</w:t>
      </w:r>
      <w:r w:rsidRPr="00124D55">
        <w:tab/>
        <w:t>Stadler, K.</w:t>
      </w:r>
      <w:r w:rsidRPr="00124D55">
        <w:rPr>
          <w:i/>
        </w:rPr>
        <w:t xml:space="preserve"> et al.</w:t>
      </w:r>
      <w:r w:rsidRPr="00124D55">
        <w:t xml:space="preserve"> EXIOBASE 3: Developing a Time Series of Detailed Environmentally Extended Multi-Regional Input-Output Tables. </w:t>
      </w:r>
      <w:r w:rsidRPr="00124D55">
        <w:rPr>
          <w:i/>
        </w:rPr>
        <w:t>Journal of Industrial Ecology</w:t>
      </w:r>
      <w:r w:rsidRPr="00124D55">
        <w:t>, doi:10.1111/jiec.12715 (2018).</w:t>
      </w:r>
    </w:p>
    <w:p w14:paraId="3B3375F1" w14:textId="2E318786" w:rsidR="00124D55" w:rsidRPr="00124D55" w:rsidRDefault="00124D55" w:rsidP="00124D55">
      <w:pPr>
        <w:pStyle w:val="EndNoteBibliography"/>
        <w:ind w:left="720" w:hanging="720"/>
      </w:pPr>
      <w:r w:rsidRPr="00124D55">
        <w:t>14</w:t>
      </w:r>
      <w:r w:rsidRPr="00124D55">
        <w:tab/>
        <w:t>Wood, R.</w:t>
      </w:r>
      <w:r w:rsidRPr="00124D55">
        <w:rPr>
          <w:i/>
        </w:rPr>
        <w:t xml:space="preserve"> et al.</w:t>
      </w:r>
      <w:r w:rsidRPr="00124D55">
        <w:t xml:space="preserve"> Global Sustainability Accounting - Developing EXIOBASE for Multi-Regional Footprint Analysis. </w:t>
      </w:r>
      <w:r w:rsidRPr="00124D55">
        <w:rPr>
          <w:i/>
        </w:rPr>
        <w:t>Sustainability</w:t>
      </w:r>
      <w:r w:rsidRPr="00124D55">
        <w:t xml:space="preserve"> </w:t>
      </w:r>
      <w:r w:rsidRPr="00124D55">
        <w:rPr>
          <w:b/>
        </w:rPr>
        <w:t>7</w:t>
      </w:r>
      <w:r w:rsidRPr="00124D55">
        <w:t>, 138-163, doi:</w:t>
      </w:r>
      <w:hyperlink r:id="rId18" w:history="1">
        <w:r w:rsidRPr="00124D55">
          <w:rPr>
            <w:rStyle w:val="Hyperlink"/>
          </w:rPr>
          <w:t>http://dx.doi.org10.3390/su7010138</w:t>
        </w:r>
      </w:hyperlink>
      <w:r w:rsidRPr="00124D55">
        <w:t xml:space="preserve"> (2015).</w:t>
      </w:r>
    </w:p>
    <w:p w14:paraId="02FB95A7" w14:textId="77777777" w:rsidR="00124D55" w:rsidRPr="00124D55" w:rsidRDefault="00124D55" w:rsidP="00124D55">
      <w:pPr>
        <w:pStyle w:val="EndNoteBibliography"/>
        <w:ind w:left="720" w:hanging="720"/>
      </w:pPr>
      <w:r w:rsidRPr="00124D55">
        <w:t>15</w:t>
      </w:r>
      <w:r w:rsidRPr="00124D55">
        <w:tab/>
        <w:t>Eurostat. Physical Energy Flow Accounts (PEFA) -  Manual 2014. (draft version 15 May 2014., 2014).</w:t>
      </w:r>
    </w:p>
    <w:p w14:paraId="01E11FB0" w14:textId="77777777" w:rsidR="00124D55" w:rsidRPr="00124D55" w:rsidRDefault="00124D55" w:rsidP="00124D55">
      <w:pPr>
        <w:pStyle w:val="EndNoteBibliography"/>
        <w:ind w:left="720" w:hanging="720"/>
      </w:pPr>
      <w:r w:rsidRPr="00124D55">
        <w:t>16</w:t>
      </w:r>
      <w:r w:rsidRPr="00124D55">
        <w:tab/>
        <w:t>UNDESA. System of Environmental-Economic Accounting for Energy. SEEA-Energy. Draft Version for Global Consultation., (2013).</w:t>
      </w:r>
    </w:p>
    <w:p w14:paraId="3AB8816F" w14:textId="77777777" w:rsidR="00124D55" w:rsidRPr="00124D55" w:rsidRDefault="00124D55" w:rsidP="00124D55">
      <w:pPr>
        <w:pStyle w:val="EndNoteBibliography"/>
        <w:ind w:left="720" w:hanging="720"/>
      </w:pPr>
      <w:r w:rsidRPr="00124D55">
        <w:t>17</w:t>
      </w:r>
      <w:r w:rsidRPr="00124D55">
        <w:tab/>
        <w:t xml:space="preserve">Usubiaga, A. &amp; Acosta-Fernández, J. Carbon emission accounting in MRIO models: The territory vs. the residence principle. </w:t>
      </w:r>
      <w:r w:rsidRPr="00124D55">
        <w:rPr>
          <w:i/>
        </w:rPr>
        <w:t>Economic Systems Research</w:t>
      </w:r>
      <w:r w:rsidRPr="00124D55">
        <w:t xml:space="preserve"> </w:t>
      </w:r>
      <w:r w:rsidRPr="00124D55">
        <w:rPr>
          <w:b/>
        </w:rPr>
        <w:t>27</w:t>
      </w:r>
      <w:r w:rsidRPr="00124D55">
        <w:t>, 458-477, doi:10.1080/09535314.2015.1049126 (2015).</w:t>
      </w:r>
    </w:p>
    <w:p w14:paraId="6306F790" w14:textId="77777777" w:rsidR="00124D55" w:rsidRPr="00124D55" w:rsidRDefault="00124D55" w:rsidP="00124D55">
      <w:pPr>
        <w:pStyle w:val="EndNoteBibliography"/>
        <w:ind w:left="720" w:hanging="720"/>
      </w:pPr>
      <w:r w:rsidRPr="00124D55">
        <w:t>18</w:t>
      </w:r>
      <w:r w:rsidRPr="00124D55">
        <w:tab/>
        <w:t>Kuenen, J., Fernández, J. A., Usubiaga, A. &amp; Wittmer, D. Report on Update EXIOPOL Emissions Database, Deliverable 6.1. (European Union Delft 2013).</w:t>
      </w:r>
    </w:p>
    <w:p w14:paraId="2B522F9C" w14:textId="77777777" w:rsidR="00124D55" w:rsidRPr="00124D55" w:rsidRDefault="00124D55" w:rsidP="00124D55">
      <w:pPr>
        <w:pStyle w:val="EndNoteBibliography"/>
        <w:ind w:left="720" w:hanging="720"/>
      </w:pPr>
      <w:r w:rsidRPr="00124D55">
        <w:t>19</w:t>
      </w:r>
      <w:r w:rsidRPr="00124D55">
        <w:tab/>
        <w:t xml:space="preserve">Lenzen, M., Kanemoto, K., Moran, D. &amp; Geschke, A. Mapping the structure of the world economy. </w:t>
      </w:r>
      <w:r w:rsidRPr="00124D55">
        <w:rPr>
          <w:i/>
        </w:rPr>
        <w:t>Environmental Science and Technology</w:t>
      </w:r>
      <w:r w:rsidRPr="00124D55">
        <w:t xml:space="preserve"> </w:t>
      </w:r>
      <w:r w:rsidRPr="00124D55">
        <w:rPr>
          <w:b/>
        </w:rPr>
        <w:t>46</w:t>
      </w:r>
      <w:r w:rsidRPr="00124D55">
        <w:t>, 8374-8381, doi:10.1021/es300171x (2012).</w:t>
      </w:r>
    </w:p>
    <w:p w14:paraId="1CBBE33B" w14:textId="77777777" w:rsidR="00124D55" w:rsidRPr="00124D55" w:rsidRDefault="00124D55" w:rsidP="00124D55">
      <w:pPr>
        <w:pStyle w:val="EndNoteBibliography"/>
        <w:ind w:left="720" w:hanging="720"/>
      </w:pPr>
      <w:r w:rsidRPr="00124D55">
        <w:t>20</w:t>
      </w:r>
      <w:r w:rsidRPr="00124D55">
        <w:tab/>
        <w:t xml:space="preserve">Lenzen, M., Moran, D., Kanemoto, K. &amp; Geschke, A. BUILDING EORA: A GLOBAL MULTI-REGION INPUT-OUTPUT DATABASE AT HIGH COUNTRY AND SECTOR RESOLUTION. </w:t>
      </w:r>
      <w:r w:rsidRPr="00124D55">
        <w:rPr>
          <w:i/>
        </w:rPr>
        <w:t>Economic Systems Research</w:t>
      </w:r>
      <w:r w:rsidRPr="00124D55">
        <w:t xml:space="preserve"> </w:t>
      </w:r>
      <w:r w:rsidRPr="00124D55">
        <w:rPr>
          <w:b/>
        </w:rPr>
        <w:t>25</w:t>
      </w:r>
      <w:r w:rsidRPr="00124D55">
        <w:t>, 20-49, doi:10.1080/09535314.2013.769938 (2013).</w:t>
      </w:r>
    </w:p>
    <w:p w14:paraId="00568E5B" w14:textId="77777777" w:rsidR="00124D55" w:rsidRPr="00124D55" w:rsidRDefault="00124D55" w:rsidP="00124D55">
      <w:pPr>
        <w:pStyle w:val="EndNoteBibliography"/>
        <w:ind w:left="720" w:hanging="720"/>
      </w:pPr>
      <w:r w:rsidRPr="00124D55">
        <w:t>21</w:t>
      </w:r>
      <w:r w:rsidRPr="00124D55">
        <w:tab/>
        <w:t xml:space="preserve">Dietzenbacher, E., Los, B., Stehrer, R., Timmer, M. &amp; de Vries, G. The Construction Of World Input–Output Tables In The WIOD Project. </w:t>
      </w:r>
      <w:r w:rsidRPr="00124D55">
        <w:rPr>
          <w:i/>
        </w:rPr>
        <w:t>Economic Systems Research</w:t>
      </w:r>
      <w:r w:rsidRPr="00124D55">
        <w:t xml:space="preserve"> </w:t>
      </w:r>
      <w:r w:rsidRPr="00124D55">
        <w:rPr>
          <w:b/>
        </w:rPr>
        <w:t>25</w:t>
      </w:r>
      <w:r w:rsidRPr="00124D55">
        <w:t>, 71-98, doi:10.1080/09535314.2012.761180 (2013).</w:t>
      </w:r>
    </w:p>
    <w:p w14:paraId="781FC280" w14:textId="3776665F" w:rsidR="00124D55" w:rsidRPr="00124D55" w:rsidRDefault="00124D55" w:rsidP="00124D55">
      <w:pPr>
        <w:pStyle w:val="EndNoteBibliography"/>
        <w:ind w:left="720" w:hanging="720"/>
      </w:pPr>
      <w:r w:rsidRPr="00124D55">
        <w:t>22</w:t>
      </w:r>
      <w:r w:rsidRPr="00124D55">
        <w:tab/>
        <w:t xml:space="preserve">Timmer, M. P. in </w:t>
      </w:r>
      <w:r w:rsidRPr="00124D55">
        <w:rPr>
          <w:i/>
        </w:rPr>
        <w:t xml:space="preserve">WIOD Working Paper Number 10, downloadable at </w:t>
      </w:r>
      <w:hyperlink r:id="rId19" w:history="1">
        <w:r w:rsidRPr="00124D55">
          <w:rPr>
            <w:rStyle w:val="Hyperlink"/>
            <w:i/>
          </w:rPr>
          <w:t>http://www.wiod.org/publications/papers/wiod10.pdf</w:t>
        </w:r>
      </w:hyperlink>
      <w:r w:rsidRPr="00124D55">
        <w:t xml:space="preserve">    (2012).</w:t>
      </w:r>
    </w:p>
    <w:p w14:paraId="277BF9BA" w14:textId="58E40D04" w:rsidR="00124D55" w:rsidRPr="00124D55" w:rsidRDefault="00124D55" w:rsidP="00124D55">
      <w:pPr>
        <w:pStyle w:val="EndNoteBibliography"/>
        <w:ind w:left="720" w:hanging="720"/>
      </w:pPr>
      <w:r w:rsidRPr="00124D55">
        <w:t>23</w:t>
      </w:r>
      <w:r w:rsidRPr="00124D55">
        <w:tab/>
        <w:t xml:space="preserve">OECD.    (ed OECD) (Access to data at </w:t>
      </w:r>
      <w:hyperlink r:id="rId20" w:history="1">
        <w:r w:rsidRPr="00124D55">
          <w:rPr>
            <w:rStyle w:val="Hyperlink"/>
          </w:rPr>
          <w:t>http://oe.cd/icio</w:t>
        </w:r>
      </w:hyperlink>
      <w:r w:rsidRPr="00124D55">
        <w:t xml:space="preserve"> ". Paris, France, 2015).</w:t>
      </w:r>
    </w:p>
    <w:p w14:paraId="4FFCC12C" w14:textId="24F62F7F" w:rsidR="00124D55" w:rsidRPr="00124D55" w:rsidRDefault="00124D55" w:rsidP="00124D55">
      <w:pPr>
        <w:pStyle w:val="EndNoteBibliography"/>
        <w:ind w:left="720" w:hanging="720"/>
      </w:pPr>
      <w:r w:rsidRPr="00124D55">
        <w:t>24</w:t>
      </w:r>
      <w:r w:rsidRPr="00124D55">
        <w:tab/>
        <w:t xml:space="preserve">IEA. Energy Balances. Report No. </w:t>
      </w:r>
      <w:hyperlink r:id="rId21" w:history="1">
        <w:r w:rsidRPr="00124D55">
          <w:rPr>
            <w:rStyle w:val="Hyperlink"/>
          </w:rPr>
          <w:t>http://data.iea.org</w:t>
        </w:r>
      </w:hyperlink>
      <w:r w:rsidRPr="00124D55">
        <w:t>, (OECD/IEA, Paris, France, 2015).</w:t>
      </w:r>
    </w:p>
    <w:p w14:paraId="5ECF78A8" w14:textId="216B4D07" w:rsidR="00124D55" w:rsidRPr="00124D55" w:rsidRDefault="00124D55" w:rsidP="00124D55">
      <w:pPr>
        <w:pStyle w:val="EndNoteBibliography"/>
        <w:ind w:left="720" w:hanging="720"/>
      </w:pPr>
      <w:r w:rsidRPr="00124D55">
        <w:t>25</w:t>
      </w:r>
      <w:r w:rsidRPr="00124D55">
        <w:tab/>
        <w:t xml:space="preserve">IPCC. Guidelines for National Greenhouse Gas Inventories. Report No. </w:t>
      </w:r>
      <w:hyperlink r:id="rId22" w:history="1">
        <w:r w:rsidRPr="00124D55">
          <w:rPr>
            <w:rStyle w:val="Hyperlink"/>
          </w:rPr>
          <w:t>http://www.ipcc.ch/ipccreports/methodology-reports.htm</w:t>
        </w:r>
      </w:hyperlink>
      <w:r w:rsidRPr="00124D55">
        <w:t>, (Intergovernmental Panel on Climate Change, Geneva, Switzerland, 2006).</w:t>
      </w:r>
    </w:p>
    <w:p w14:paraId="449B7D70" w14:textId="77777777" w:rsidR="00124D55" w:rsidRPr="00124D55" w:rsidRDefault="00124D55" w:rsidP="00124D55">
      <w:pPr>
        <w:pStyle w:val="EndNoteBibliography"/>
        <w:ind w:left="720" w:hanging="720"/>
      </w:pPr>
      <w:r w:rsidRPr="000F5199">
        <w:rPr>
          <w:lang w:val="nb-NO"/>
        </w:rPr>
        <w:t>26</w:t>
      </w:r>
      <w:r w:rsidRPr="000F5199">
        <w:rPr>
          <w:lang w:val="nb-NO"/>
        </w:rPr>
        <w:tab/>
        <w:t>Le Quéré, C.</w:t>
      </w:r>
      <w:r w:rsidRPr="000F5199">
        <w:rPr>
          <w:i/>
          <w:lang w:val="nb-NO"/>
        </w:rPr>
        <w:t xml:space="preserve"> et al.</w:t>
      </w:r>
      <w:r w:rsidRPr="000F5199">
        <w:rPr>
          <w:lang w:val="nb-NO"/>
        </w:rPr>
        <w:t xml:space="preserve"> </w:t>
      </w:r>
      <w:r w:rsidRPr="00124D55">
        <w:t xml:space="preserve">Global Carbon Budget 2017. </w:t>
      </w:r>
      <w:r w:rsidRPr="00124D55">
        <w:rPr>
          <w:i/>
        </w:rPr>
        <w:t>Earth Syst. Sci. Data</w:t>
      </w:r>
      <w:r w:rsidRPr="00124D55">
        <w:t xml:space="preserve"> </w:t>
      </w:r>
      <w:r w:rsidRPr="00124D55">
        <w:rPr>
          <w:b/>
        </w:rPr>
        <w:t>10</w:t>
      </w:r>
      <w:r w:rsidRPr="00124D55">
        <w:t>, 405-448, doi:10.5194/essd-10-405-2018 (2018).</w:t>
      </w:r>
    </w:p>
    <w:p w14:paraId="71A80606" w14:textId="77777777" w:rsidR="00124D55" w:rsidRPr="00124D55" w:rsidRDefault="00124D55" w:rsidP="00124D55">
      <w:pPr>
        <w:pStyle w:val="EndNoteBibliography"/>
        <w:ind w:left="720" w:hanging="720"/>
      </w:pPr>
      <w:r w:rsidRPr="00124D55">
        <w:t>27</w:t>
      </w:r>
      <w:r w:rsidRPr="00124D55">
        <w:tab/>
        <w:t>Narayanan, B., Aguiar, A. &amp; McDougall, R.     (West Lafayette, IN, Center for Global Trade Analysis, Purdue University., 2012).</w:t>
      </w:r>
    </w:p>
    <w:p w14:paraId="425EE8A8" w14:textId="77777777" w:rsidR="00124D55" w:rsidRPr="00124D55" w:rsidRDefault="00124D55" w:rsidP="00124D55">
      <w:pPr>
        <w:pStyle w:val="EndNoteBibliography"/>
        <w:ind w:left="720" w:hanging="720"/>
      </w:pPr>
      <w:r w:rsidRPr="00124D55">
        <w:lastRenderedPageBreak/>
        <w:t>28</w:t>
      </w:r>
      <w:r w:rsidRPr="00124D55">
        <w:tab/>
        <w:t xml:space="preserve">Peters, G. P., Davis, S. J. &amp; Andrew, R. A synthesis of carbon in international trade. </w:t>
      </w:r>
      <w:r w:rsidRPr="00124D55">
        <w:rPr>
          <w:i/>
        </w:rPr>
        <w:t>Biogeosciences</w:t>
      </w:r>
      <w:r w:rsidRPr="00124D55">
        <w:t xml:space="preserve"> </w:t>
      </w:r>
      <w:r w:rsidRPr="00124D55">
        <w:rPr>
          <w:b/>
        </w:rPr>
        <w:t>9</w:t>
      </w:r>
      <w:r w:rsidRPr="00124D55">
        <w:t>, 3247-3276, doi:10.5194/bg-9-3247-2012 (2012).</w:t>
      </w:r>
    </w:p>
    <w:p w14:paraId="0D77F8E4" w14:textId="77777777" w:rsidR="00124D55" w:rsidRPr="00124D55" w:rsidRDefault="00124D55" w:rsidP="00124D55">
      <w:pPr>
        <w:pStyle w:val="EndNoteBibliography"/>
        <w:ind w:left="720" w:hanging="720"/>
      </w:pPr>
      <w:r w:rsidRPr="00124D55">
        <w:t>29</w:t>
      </w:r>
      <w:r w:rsidRPr="00124D55">
        <w:tab/>
        <w:t>Miller, R. &amp; Blair, P. Input-Output analysis: Foundations and extensions. 1-750 (2009).</w:t>
      </w:r>
    </w:p>
    <w:p w14:paraId="67A55405" w14:textId="62E53039" w:rsidR="00677E74" w:rsidRDefault="00CF6262">
      <w:r>
        <w:fldChar w:fldCharType="end"/>
      </w:r>
    </w:p>
    <w:sectPr w:rsidR="00677E74">
      <w:type w:val="continuous"/>
      <w:pgSz w:w="11906" w:h="16838"/>
      <w:pgMar w:top="1440" w:right="1800" w:bottom="1440" w:left="1800" w:header="0" w:footer="708" w:gutter="0"/>
      <w:lnNumType w:countBy="1" w:restart="continuous"/>
      <w:cols w:space="720"/>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69A95" w14:textId="77777777" w:rsidR="008E651F" w:rsidRDefault="008E651F">
      <w:r>
        <w:separator/>
      </w:r>
    </w:p>
  </w:endnote>
  <w:endnote w:type="continuationSeparator" w:id="0">
    <w:p w14:paraId="1F996F57" w14:textId="77777777" w:rsidR="008E651F" w:rsidRDefault="008E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Times-Bold">
    <w:panose1 w:val="00000000000000000000"/>
    <w:charset w:val="00"/>
    <w:family w:val="roman"/>
    <w:notTrueType/>
    <w:pitch w:val="default"/>
    <w:sig w:usb0="00000003" w:usb1="00000000" w:usb2="00000000" w:usb3="00000000" w:csb0="00000001" w:csb1="00000000"/>
  </w:font>
  <w:font w:name="Humnst777 BT">
    <w:altName w:val="Times New Roman"/>
    <w:charset w:val="01"/>
    <w:family w:val="roman"/>
    <w:pitch w:val="default"/>
  </w:font>
  <w:font w:name="Merriweather">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B2597" w14:textId="04828B8F" w:rsidR="00D84DF2" w:rsidRDefault="00D84DF2">
    <w:pPr>
      <w:pStyle w:val="Footer"/>
      <w:jc w:val="center"/>
    </w:pPr>
    <w:r>
      <w:fldChar w:fldCharType="begin"/>
    </w:r>
    <w:r>
      <w:instrText>PAGE</w:instrText>
    </w:r>
    <w:r>
      <w:fldChar w:fldCharType="separate"/>
    </w:r>
    <w:r w:rsidR="000F5199">
      <w:rPr>
        <w:noProof/>
      </w:rPr>
      <w:t>16</w:t>
    </w:r>
    <w:r>
      <w:fldChar w:fldCharType="end"/>
    </w:r>
  </w:p>
  <w:p w14:paraId="6C2DF1FC" w14:textId="77777777" w:rsidR="00D84DF2" w:rsidRDefault="00D84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D10EB" w14:textId="77777777" w:rsidR="008E651F" w:rsidRDefault="008E651F">
      <w:r>
        <w:separator/>
      </w:r>
    </w:p>
  </w:footnote>
  <w:footnote w:type="continuationSeparator" w:id="0">
    <w:p w14:paraId="7394C976" w14:textId="77777777" w:rsidR="008E651F" w:rsidRDefault="008E651F">
      <w:r>
        <w:continuationSeparator/>
      </w:r>
    </w:p>
  </w:footnote>
  <w:footnote w:id="1">
    <w:p w14:paraId="73242424" w14:textId="6854AA85" w:rsidR="00D84DF2" w:rsidRPr="00CF6262" w:rsidRDefault="00D84DF2">
      <w:pPr>
        <w:pStyle w:val="FootnoteText"/>
        <w:rPr>
          <w:lang w:val="en-GB"/>
        </w:rPr>
      </w:pPr>
      <w:r>
        <w:rPr>
          <w:rStyle w:val="FootnoteReference"/>
        </w:rPr>
        <w:footnoteRef/>
      </w:r>
      <w:r>
        <w:t xml:space="preserve"> </w:t>
      </w:r>
      <w:r w:rsidRPr="00CF6262">
        <w:rPr>
          <w:lang w:val="en-GB"/>
        </w:rPr>
        <w:t xml:space="preserve">From UNFCCC.int: </w:t>
      </w:r>
      <w:r>
        <w:rPr>
          <w:lang w:val="en-GB"/>
        </w:rPr>
        <w:t>“</w:t>
      </w:r>
      <w:hyperlink r:id="rId1" w:tgtFrame="_top" w:history="1">
        <w:r>
          <w:rPr>
            <w:rStyle w:val="Hyperlink"/>
            <w:rFonts w:ascii="Merriweather" w:hAnsi="Merriweather"/>
            <w:color w:val="00587E"/>
            <w:bdr w:val="none" w:sz="0" w:space="0" w:color="auto" w:frame="1"/>
          </w:rPr>
          <w:t>Annex I</w:t>
        </w:r>
      </w:hyperlink>
      <w:r>
        <w:rPr>
          <w:rFonts w:ascii="Merriweather" w:hAnsi="Merriweather"/>
          <w:color w:val="333333"/>
          <w:shd w:val="clear" w:color="auto" w:fill="FFFFFF"/>
        </w:rPr>
        <w:t> Parties include the industrialized countries that were members of the OECD (Organisation for Economic Co-operation and Development) in 1992, plus countries with economies in transition (the EIT Parties), including the Russian Federation, the Baltic States, and several Central and Eastern European States.”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28E6"/>
    <w:multiLevelType w:val="multilevel"/>
    <w:tmpl w:val="81C04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3247EB"/>
    <w:multiLevelType w:val="multilevel"/>
    <w:tmpl w:val="AA180E7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tabs>
          <w:tab w:val="num" w:pos="2160"/>
        </w:tabs>
        <w:ind w:left="1728" w:hanging="648"/>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6B4E5434"/>
    <w:multiLevelType w:val="multilevel"/>
    <w:tmpl w:val="2834B4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vfrx5v5t2es0qe2vdkxdxwlrx2ztr9saawe&quot;&gt;Endnote_Richard_x8&lt;record-ids&gt;&lt;item&gt;3885&lt;/item&gt;&lt;item&gt;4304&lt;/item&gt;&lt;item&gt;4415&lt;/item&gt;&lt;item&gt;4449&lt;/item&gt;&lt;item&gt;7854&lt;/item&gt;&lt;item&gt;8112&lt;/item&gt;&lt;item&gt;8225&lt;/item&gt;&lt;item&gt;8226&lt;/item&gt;&lt;item&gt;8227&lt;/item&gt;&lt;item&gt;8383&lt;/item&gt;&lt;item&gt;8423&lt;/item&gt;&lt;item&gt;8457&lt;/item&gt;&lt;item&gt;8458&lt;/item&gt;&lt;item&gt;8493&lt;/item&gt;&lt;item&gt;8521&lt;/item&gt;&lt;item&gt;8851&lt;/item&gt;&lt;item&gt;8937&lt;/item&gt;&lt;item&gt;9087&lt;/item&gt;&lt;item&gt;9120&lt;/item&gt;&lt;item&gt;9212&lt;/item&gt;&lt;item&gt;9498&lt;/item&gt;&lt;item&gt;9590&lt;/item&gt;&lt;item&gt;9611&lt;/item&gt;&lt;item&gt;9612&lt;/item&gt;&lt;item&gt;9643&lt;/item&gt;&lt;item&gt;9673&lt;/item&gt;&lt;item&gt;9691&lt;/item&gt;&lt;item&gt;9692&lt;/item&gt;&lt;item&gt;9693&lt;/item&gt;&lt;/record-ids&gt;&lt;/item&gt;&lt;/Libraries&gt;"/>
  </w:docVars>
  <w:rsids>
    <w:rsidRoot w:val="002E466C"/>
    <w:rsid w:val="0003733D"/>
    <w:rsid w:val="000966B3"/>
    <w:rsid w:val="000B4899"/>
    <w:rsid w:val="000F5199"/>
    <w:rsid w:val="00124D55"/>
    <w:rsid w:val="001311FB"/>
    <w:rsid w:val="00170ADB"/>
    <w:rsid w:val="001907BE"/>
    <w:rsid w:val="001D2437"/>
    <w:rsid w:val="0021401F"/>
    <w:rsid w:val="002A6C87"/>
    <w:rsid w:val="002C1CA0"/>
    <w:rsid w:val="002C45CE"/>
    <w:rsid w:val="002E048F"/>
    <w:rsid w:val="002E466C"/>
    <w:rsid w:val="002F2EFD"/>
    <w:rsid w:val="00304BFB"/>
    <w:rsid w:val="00311F7D"/>
    <w:rsid w:val="003457C6"/>
    <w:rsid w:val="003F2B6C"/>
    <w:rsid w:val="00494793"/>
    <w:rsid w:val="00584DDD"/>
    <w:rsid w:val="005A3511"/>
    <w:rsid w:val="005C5BF0"/>
    <w:rsid w:val="00613861"/>
    <w:rsid w:val="00676673"/>
    <w:rsid w:val="00677E74"/>
    <w:rsid w:val="00680698"/>
    <w:rsid w:val="006A0AAF"/>
    <w:rsid w:val="006E1833"/>
    <w:rsid w:val="006F592C"/>
    <w:rsid w:val="007801C8"/>
    <w:rsid w:val="00803603"/>
    <w:rsid w:val="00815391"/>
    <w:rsid w:val="00833E9D"/>
    <w:rsid w:val="00857A4F"/>
    <w:rsid w:val="008E207E"/>
    <w:rsid w:val="008E651F"/>
    <w:rsid w:val="008F148E"/>
    <w:rsid w:val="0093241B"/>
    <w:rsid w:val="0096473B"/>
    <w:rsid w:val="0099461D"/>
    <w:rsid w:val="00A97504"/>
    <w:rsid w:val="00AF53EE"/>
    <w:rsid w:val="00B43C7D"/>
    <w:rsid w:val="00B94E7A"/>
    <w:rsid w:val="00BA6ED2"/>
    <w:rsid w:val="00C23D36"/>
    <w:rsid w:val="00C246D8"/>
    <w:rsid w:val="00C80FC9"/>
    <w:rsid w:val="00CF6262"/>
    <w:rsid w:val="00D37301"/>
    <w:rsid w:val="00D402FD"/>
    <w:rsid w:val="00D457A9"/>
    <w:rsid w:val="00D6200C"/>
    <w:rsid w:val="00D64BE3"/>
    <w:rsid w:val="00D84DF2"/>
    <w:rsid w:val="00DA3725"/>
    <w:rsid w:val="00DA60BE"/>
    <w:rsid w:val="00DC1903"/>
    <w:rsid w:val="00E50B39"/>
    <w:rsid w:val="00E64183"/>
    <w:rsid w:val="00E811E9"/>
    <w:rsid w:val="00EC10CB"/>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D7CB"/>
  <w15:docId w15:val="{65E7F733-A4B2-4765-B91F-8C4811E1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93B"/>
    <w:pPr>
      <w:jc w:val="both"/>
    </w:pPr>
    <w:rPr>
      <w:color w:val="00000A"/>
      <w:sz w:val="24"/>
      <w:szCs w:val="24"/>
      <w:lang w:val="en-AU" w:eastAsia="ja-JP"/>
    </w:rPr>
  </w:style>
  <w:style w:type="paragraph" w:styleId="Heading1">
    <w:name w:val="heading 1"/>
    <w:basedOn w:val="Normal"/>
    <w:next w:val="Normal"/>
    <w:link w:val="Heading1Char"/>
    <w:qFormat/>
    <w:rsid w:val="00F87069"/>
    <w:pPr>
      <w:numPr>
        <w:numId w:val="1"/>
      </w:numPr>
      <w:outlineLvl w:val="0"/>
    </w:pPr>
    <w:rPr>
      <w:b/>
    </w:rPr>
  </w:style>
  <w:style w:type="paragraph" w:styleId="Heading2">
    <w:name w:val="heading 2"/>
    <w:basedOn w:val="Normal"/>
    <w:next w:val="Normal"/>
    <w:link w:val="Heading2Char"/>
    <w:qFormat/>
    <w:rsid w:val="00E9793B"/>
    <w:pPr>
      <w:numPr>
        <w:ilvl w:val="1"/>
        <w:numId w:val="1"/>
      </w:numPr>
      <w:outlineLvl w:val="1"/>
    </w:pPr>
    <w:rPr>
      <w:b/>
    </w:rPr>
  </w:style>
  <w:style w:type="paragraph" w:styleId="Heading3">
    <w:name w:val="heading 3"/>
    <w:basedOn w:val="Normal"/>
    <w:next w:val="Normal"/>
    <w:link w:val="Heading3Char"/>
    <w:qFormat/>
    <w:rsid w:val="00E9793B"/>
    <w:pPr>
      <w:numPr>
        <w:ilvl w:val="2"/>
        <w:numId w:val="1"/>
      </w:numPr>
      <w:outlineLvl w:val="2"/>
    </w:pPr>
    <w:rPr>
      <w:b/>
    </w:rPr>
  </w:style>
  <w:style w:type="paragraph" w:styleId="Heading4">
    <w:name w:val="heading 4"/>
    <w:basedOn w:val="Normal"/>
    <w:next w:val="Normal"/>
    <w:link w:val="Heading4Char"/>
    <w:uiPriority w:val="9"/>
    <w:qFormat/>
    <w:rsid w:val="00885BB9"/>
    <w:pPr>
      <w:numPr>
        <w:ilvl w:val="3"/>
        <w:numId w:val="1"/>
      </w:numPr>
      <w:ind w:left="0" w:firstLine="0"/>
      <w:outlineLvl w:val="3"/>
    </w:pPr>
  </w:style>
  <w:style w:type="paragraph" w:styleId="Heading5">
    <w:name w:val="heading 5"/>
    <w:basedOn w:val="Normal"/>
    <w:next w:val="Normal"/>
    <w:link w:val="Heading5Char"/>
    <w:qFormat/>
    <w:rsid w:val="002B0DCC"/>
    <w:pPr>
      <w:numPr>
        <w:ilvl w:val="4"/>
        <w:numId w:val="1"/>
      </w:numPr>
      <w:spacing w:before="240" w:after="60"/>
      <w:outlineLvl w:val="4"/>
    </w:pPr>
    <w:rPr>
      <w:b/>
      <w:bCs/>
      <w:i/>
      <w:iCs/>
      <w:sz w:val="26"/>
      <w:szCs w:val="26"/>
      <w:lang w:eastAsia="en-US"/>
    </w:rPr>
  </w:style>
  <w:style w:type="paragraph" w:styleId="Heading6">
    <w:name w:val="heading 6"/>
    <w:basedOn w:val="Normal"/>
    <w:next w:val="Normal"/>
    <w:link w:val="Heading6Char"/>
    <w:qFormat/>
    <w:rsid w:val="002B0DCC"/>
    <w:pPr>
      <w:numPr>
        <w:ilvl w:val="5"/>
        <w:numId w:val="1"/>
      </w:numPr>
      <w:spacing w:before="240" w:after="60"/>
      <w:outlineLvl w:val="5"/>
    </w:pPr>
    <w:rPr>
      <w:b/>
      <w:bCs/>
      <w:sz w:val="22"/>
      <w:szCs w:val="22"/>
      <w:lang w:eastAsia="en-US"/>
    </w:rPr>
  </w:style>
  <w:style w:type="paragraph" w:styleId="Heading7">
    <w:name w:val="heading 7"/>
    <w:basedOn w:val="Normal"/>
    <w:next w:val="Normal"/>
    <w:link w:val="Heading7Char"/>
    <w:qFormat/>
    <w:rsid w:val="002B0DCC"/>
    <w:pPr>
      <w:numPr>
        <w:ilvl w:val="6"/>
        <w:numId w:val="1"/>
      </w:numPr>
      <w:spacing w:before="240" w:after="60"/>
      <w:outlineLvl w:val="6"/>
    </w:pPr>
    <w:rPr>
      <w:lang w:eastAsia="en-US"/>
    </w:rPr>
  </w:style>
  <w:style w:type="paragraph" w:styleId="Heading8">
    <w:name w:val="heading 8"/>
    <w:basedOn w:val="Normal"/>
    <w:next w:val="Normal"/>
    <w:link w:val="Heading8Char"/>
    <w:qFormat/>
    <w:rsid w:val="002B0DCC"/>
    <w:pPr>
      <w:numPr>
        <w:ilvl w:val="7"/>
        <w:numId w:val="1"/>
      </w:numPr>
      <w:spacing w:before="240" w:after="60"/>
      <w:outlineLvl w:val="7"/>
    </w:pPr>
    <w:rPr>
      <w:i/>
      <w:iCs/>
      <w:lang w:eastAsia="en-US"/>
    </w:rPr>
  </w:style>
  <w:style w:type="paragraph" w:styleId="Heading9">
    <w:name w:val="heading 9"/>
    <w:basedOn w:val="Normal"/>
    <w:next w:val="Normal"/>
    <w:link w:val="Heading9Char"/>
    <w:qFormat/>
    <w:rsid w:val="002B0DCC"/>
    <w:pPr>
      <w:numPr>
        <w:ilvl w:val="8"/>
        <w:numId w:val="1"/>
      </w:numPr>
      <w:spacing w:before="240" w:after="60"/>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F87069"/>
    <w:rPr>
      <w:b/>
      <w:sz w:val="24"/>
      <w:szCs w:val="24"/>
      <w:lang w:val="en-AU" w:eastAsia="ja-JP"/>
    </w:rPr>
  </w:style>
  <w:style w:type="character" w:customStyle="1" w:styleId="Heading2Char">
    <w:name w:val="Heading 2 Char"/>
    <w:basedOn w:val="DefaultParagraphFont"/>
    <w:link w:val="Heading2"/>
    <w:qFormat/>
    <w:rsid w:val="00E9793B"/>
    <w:rPr>
      <w:b/>
      <w:sz w:val="24"/>
      <w:szCs w:val="24"/>
      <w:lang w:val="en-AU" w:eastAsia="ja-JP"/>
    </w:rPr>
  </w:style>
  <w:style w:type="character" w:customStyle="1" w:styleId="Heading3Char">
    <w:name w:val="Heading 3 Char"/>
    <w:basedOn w:val="DefaultParagraphFont"/>
    <w:link w:val="Heading3"/>
    <w:qFormat/>
    <w:rsid w:val="00E9793B"/>
    <w:rPr>
      <w:b/>
      <w:sz w:val="24"/>
      <w:szCs w:val="24"/>
      <w:lang w:val="en-AU" w:eastAsia="ja-JP"/>
    </w:rPr>
  </w:style>
  <w:style w:type="character" w:customStyle="1" w:styleId="Heading4Char">
    <w:name w:val="Heading 4 Char"/>
    <w:basedOn w:val="DefaultParagraphFont"/>
    <w:link w:val="Heading4"/>
    <w:uiPriority w:val="9"/>
    <w:qFormat/>
    <w:rsid w:val="00885BB9"/>
    <w:rPr>
      <w:sz w:val="24"/>
      <w:szCs w:val="24"/>
      <w:lang w:val="en-AU" w:eastAsia="ja-JP"/>
    </w:rPr>
  </w:style>
  <w:style w:type="character" w:customStyle="1" w:styleId="Heading5Char">
    <w:name w:val="Heading 5 Char"/>
    <w:basedOn w:val="DefaultParagraphFont"/>
    <w:link w:val="Heading5"/>
    <w:qFormat/>
    <w:rsid w:val="002B0DCC"/>
    <w:rPr>
      <w:b/>
      <w:bCs/>
      <w:i/>
      <w:iCs/>
      <w:sz w:val="26"/>
      <w:szCs w:val="26"/>
      <w:lang w:val="en-AU"/>
    </w:rPr>
  </w:style>
  <w:style w:type="character" w:customStyle="1" w:styleId="Heading6Char">
    <w:name w:val="Heading 6 Char"/>
    <w:basedOn w:val="DefaultParagraphFont"/>
    <w:link w:val="Heading6"/>
    <w:qFormat/>
    <w:rsid w:val="002B0DCC"/>
    <w:rPr>
      <w:b/>
      <w:bCs/>
      <w:sz w:val="22"/>
      <w:szCs w:val="22"/>
      <w:lang w:val="en-AU"/>
    </w:rPr>
  </w:style>
  <w:style w:type="character" w:customStyle="1" w:styleId="Heading7Char">
    <w:name w:val="Heading 7 Char"/>
    <w:basedOn w:val="DefaultParagraphFont"/>
    <w:link w:val="Heading7"/>
    <w:qFormat/>
    <w:rsid w:val="002B0DCC"/>
    <w:rPr>
      <w:sz w:val="24"/>
      <w:szCs w:val="24"/>
      <w:lang w:val="en-AU"/>
    </w:rPr>
  </w:style>
  <w:style w:type="character" w:customStyle="1" w:styleId="Heading8Char">
    <w:name w:val="Heading 8 Char"/>
    <w:basedOn w:val="DefaultParagraphFont"/>
    <w:link w:val="Heading8"/>
    <w:qFormat/>
    <w:rsid w:val="002B0DCC"/>
    <w:rPr>
      <w:i/>
      <w:iCs/>
      <w:sz w:val="24"/>
      <w:szCs w:val="24"/>
      <w:lang w:val="en-AU"/>
    </w:rPr>
  </w:style>
  <w:style w:type="character" w:customStyle="1" w:styleId="Heading9Char">
    <w:name w:val="Heading 9 Char"/>
    <w:basedOn w:val="DefaultParagraphFont"/>
    <w:link w:val="Heading9"/>
    <w:qFormat/>
    <w:rsid w:val="002B0DCC"/>
    <w:rPr>
      <w:rFonts w:ascii="Arial" w:hAnsi="Arial" w:cs="Arial"/>
      <w:sz w:val="22"/>
      <w:szCs w:val="22"/>
      <w:lang w:val="en-AU"/>
    </w:rPr>
  </w:style>
  <w:style w:type="character" w:customStyle="1" w:styleId="InternetLink">
    <w:name w:val="Internet Link"/>
    <w:basedOn w:val="DefaultParagraphFont"/>
    <w:uiPriority w:val="99"/>
    <w:rsid w:val="00BE00A6"/>
    <w:rPr>
      <w:color w:val="0000FF"/>
      <w:u w:val="single"/>
    </w:rPr>
  </w:style>
  <w:style w:type="character" w:customStyle="1" w:styleId="FooterChar">
    <w:name w:val="Footer Char"/>
    <w:basedOn w:val="DefaultParagraphFont"/>
    <w:link w:val="Footer"/>
    <w:uiPriority w:val="99"/>
    <w:qFormat/>
    <w:rsid w:val="00CA7D77"/>
    <w:rPr>
      <w:sz w:val="24"/>
      <w:szCs w:val="24"/>
      <w:lang w:val="en-AU" w:eastAsia="ja-JP"/>
    </w:rPr>
  </w:style>
  <w:style w:type="character" w:customStyle="1" w:styleId="BalloonTextChar">
    <w:name w:val="Balloon Text Char"/>
    <w:basedOn w:val="DefaultParagraphFont"/>
    <w:link w:val="BalloonText"/>
    <w:uiPriority w:val="99"/>
    <w:semiHidden/>
    <w:qFormat/>
    <w:rsid w:val="00CA7D77"/>
    <w:rPr>
      <w:rFonts w:ascii="Tahoma" w:hAnsi="Tahoma" w:cs="Tahoma"/>
      <w:sz w:val="16"/>
      <w:szCs w:val="16"/>
      <w:lang w:val="en-AU" w:eastAsia="ja-JP"/>
    </w:rPr>
  </w:style>
  <w:style w:type="character" w:customStyle="1" w:styleId="FootnoteTextChar">
    <w:name w:val="Footnote Text Char"/>
    <w:basedOn w:val="DefaultParagraphFont"/>
    <w:link w:val="FootnoteText"/>
    <w:semiHidden/>
    <w:qFormat/>
    <w:rsid w:val="00CA7D77"/>
    <w:rPr>
      <w:lang w:val="en-AU" w:eastAsia="ja-JP"/>
    </w:rPr>
  </w:style>
  <w:style w:type="character" w:styleId="FootnoteReference">
    <w:name w:val="footnote reference"/>
    <w:basedOn w:val="DefaultParagraphFont"/>
    <w:semiHidden/>
    <w:qFormat/>
    <w:rsid w:val="001E74B5"/>
    <w:rPr>
      <w:vertAlign w:val="superscript"/>
    </w:rPr>
  </w:style>
  <w:style w:type="character" w:styleId="PageNumber">
    <w:name w:val="page number"/>
    <w:basedOn w:val="DefaultParagraphFont"/>
    <w:qFormat/>
    <w:rsid w:val="00643BFC"/>
  </w:style>
  <w:style w:type="character" w:styleId="PlaceholderText">
    <w:name w:val="Placeholder Text"/>
    <w:basedOn w:val="DefaultParagraphFont"/>
    <w:uiPriority w:val="99"/>
    <w:semiHidden/>
    <w:qFormat/>
    <w:rsid w:val="00326971"/>
    <w:rPr>
      <w:color w:val="808080"/>
    </w:rPr>
  </w:style>
  <w:style w:type="character" w:customStyle="1" w:styleId="DocumentMapChar">
    <w:name w:val="Document Map Char"/>
    <w:basedOn w:val="DefaultParagraphFont"/>
    <w:link w:val="DocumentMap"/>
    <w:uiPriority w:val="99"/>
    <w:qFormat/>
    <w:rsid w:val="00E9793B"/>
    <w:rPr>
      <w:rFonts w:ascii="Tahoma" w:hAnsi="Tahoma" w:cs="Tahoma"/>
      <w:sz w:val="16"/>
      <w:szCs w:val="16"/>
      <w:lang w:val="en-AU" w:eastAsia="ja-JP"/>
    </w:rPr>
  </w:style>
  <w:style w:type="character" w:styleId="EndnoteReference">
    <w:name w:val="endnote reference"/>
    <w:qFormat/>
    <w:rsid w:val="00E9793B"/>
  </w:style>
  <w:style w:type="character" w:customStyle="1" w:styleId="EndnoteTextChar">
    <w:name w:val="Endnote Text Char"/>
    <w:basedOn w:val="DefaultParagraphFont"/>
    <w:link w:val="EndnoteText"/>
    <w:qFormat/>
    <w:rsid w:val="00E9793B"/>
    <w:rPr>
      <w:szCs w:val="24"/>
      <w:lang w:val="en-AU"/>
    </w:rPr>
  </w:style>
  <w:style w:type="character" w:customStyle="1" w:styleId="TitleChar">
    <w:name w:val="Title Char"/>
    <w:basedOn w:val="DefaultParagraphFont"/>
    <w:link w:val="Title"/>
    <w:uiPriority w:val="10"/>
    <w:qFormat/>
    <w:rsid w:val="00E9793B"/>
    <w:rPr>
      <w:rFonts w:asciiTheme="minorHAnsi" w:eastAsiaTheme="minorHAnsi" w:hAnsiTheme="minorHAnsi" w:cstheme="minorBidi"/>
      <w:smallCaps/>
      <w:sz w:val="48"/>
      <w:szCs w:val="48"/>
      <w:lang w:val="en-AU" w:bidi="en-US"/>
    </w:rPr>
  </w:style>
  <w:style w:type="character" w:customStyle="1" w:styleId="parttitleChar">
    <w:name w:val="part title Char"/>
    <w:basedOn w:val="DefaultParagraphFont"/>
    <w:qFormat/>
    <w:rsid w:val="009579BD"/>
    <w:rPr>
      <w:rFonts w:eastAsiaTheme="minorHAnsi"/>
      <w:sz w:val="36"/>
      <w:szCs w:val="36"/>
      <w:lang w:val="en-AU"/>
    </w:rPr>
  </w:style>
  <w:style w:type="character" w:styleId="LineNumber">
    <w:name w:val="line number"/>
    <w:basedOn w:val="DefaultParagraphFont"/>
    <w:qFormat/>
    <w:rsid w:val="003A0CEE"/>
  </w:style>
  <w:style w:type="character" w:customStyle="1" w:styleId="PROSUITEStandaardChar">
    <w:name w:val="PROSUITE_Standaard Char"/>
    <w:basedOn w:val="DefaultParagraphFont"/>
    <w:link w:val="PROSUITEStandaard"/>
    <w:qFormat/>
    <w:rsid w:val="00CA7D77"/>
    <w:rPr>
      <w:rFonts w:ascii="Trebuchet MS" w:hAnsi="Trebuchet MS"/>
      <w:kern w:val="2"/>
      <w:szCs w:val="19"/>
      <w:lang w:val="en-GB" w:eastAsia="nl-NL"/>
    </w:rPr>
  </w:style>
  <w:style w:type="character" w:customStyle="1" w:styleId="ProsuiteCompactCharChar">
    <w:name w:val="Prosuite_Compact Char Char"/>
    <w:basedOn w:val="PROSUITEStandaardChar"/>
    <w:link w:val="ProsuiteCompact"/>
    <w:qFormat/>
    <w:rsid w:val="00CA7D77"/>
    <w:rPr>
      <w:rFonts w:ascii="Trebuchet MS" w:hAnsi="Trebuchet MS"/>
      <w:kern w:val="2"/>
      <w:szCs w:val="19"/>
      <w:lang w:val="en-GB" w:eastAsia="nl-NL"/>
    </w:rPr>
  </w:style>
  <w:style w:type="character" w:customStyle="1" w:styleId="ProsuiteTableCharChar">
    <w:name w:val="Prosuite_Table Char Char"/>
    <w:basedOn w:val="DefaultParagraphFont"/>
    <w:link w:val="ProsuiteTable"/>
    <w:qFormat/>
    <w:rsid w:val="00CA7D77"/>
    <w:rPr>
      <w:rFonts w:ascii="Trebuchet MS" w:eastAsia="Calibri" w:hAnsi="Trebuchet MS"/>
      <w:kern w:val="2"/>
      <w:sz w:val="18"/>
      <w:szCs w:val="18"/>
      <w:lang w:val="en-GB"/>
    </w:rPr>
  </w:style>
  <w:style w:type="character" w:customStyle="1" w:styleId="ProsuiteAnnexCharChar">
    <w:name w:val="Prosuite_Annex Char Char"/>
    <w:basedOn w:val="Heading1Char"/>
    <w:link w:val="ProsuiteAnnex"/>
    <w:qFormat/>
    <w:rsid w:val="00CA7D77"/>
    <w:rPr>
      <w:rFonts w:ascii="Trebuchet MS" w:hAnsi="Trebuchet MS" w:cs="Arial"/>
      <w:b/>
      <w:bCs/>
      <w:sz w:val="32"/>
      <w:szCs w:val="19"/>
      <w:lang w:val="en-GB" w:eastAsia="nl-NL"/>
    </w:rPr>
  </w:style>
  <w:style w:type="character" w:styleId="CommentReference">
    <w:name w:val="annotation reference"/>
    <w:basedOn w:val="DefaultParagraphFont"/>
    <w:uiPriority w:val="99"/>
    <w:unhideWhenUsed/>
    <w:qFormat/>
    <w:rsid w:val="00CA7D77"/>
    <w:rPr>
      <w:sz w:val="16"/>
      <w:szCs w:val="16"/>
    </w:rPr>
  </w:style>
  <w:style w:type="character" w:customStyle="1" w:styleId="ProsuiteReferencesCharChar">
    <w:name w:val="Prosuite_References Char Char"/>
    <w:basedOn w:val="DefaultParagraphFont"/>
    <w:link w:val="ProsuiteReferences"/>
    <w:qFormat/>
    <w:rsid w:val="00CA7D77"/>
    <w:rPr>
      <w:rFonts w:ascii="Trebuchet MS" w:hAnsi="Trebuchet MS"/>
      <w:kern w:val="2"/>
      <w:szCs w:val="19"/>
      <w:lang w:val="en-GB" w:eastAsia="nl-NL"/>
    </w:rPr>
  </w:style>
  <w:style w:type="character" w:customStyle="1" w:styleId="PTitleChar">
    <w:name w:val="P_Title Char"/>
    <w:basedOn w:val="DefaultParagraphFont"/>
    <w:link w:val="ProsuiteTitle"/>
    <w:qFormat/>
    <w:rsid w:val="00CA7D77"/>
    <w:rPr>
      <w:rFonts w:ascii="Trebuchet MS" w:hAnsi="Trebuchet MS"/>
      <w:b/>
      <w:kern w:val="2"/>
      <w:sz w:val="48"/>
      <w:szCs w:val="19"/>
      <w:lang w:val="en-GB" w:eastAsia="nl-NL"/>
    </w:rPr>
  </w:style>
  <w:style w:type="character" w:customStyle="1" w:styleId="CommentTextChar">
    <w:name w:val="Comment Text Char"/>
    <w:basedOn w:val="DefaultParagraphFont"/>
    <w:link w:val="CommentText"/>
    <w:uiPriority w:val="99"/>
    <w:qFormat/>
    <w:rsid w:val="00CA7D77"/>
    <w:rPr>
      <w:rFonts w:ascii="Trebuchet MS" w:hAnsi="Trebuchet MS"/>
      <w:kern w:val="2"/>
      <w:lang w:val="en-GB" w:eastAsia="nl-NL"/>
    </w:rPr>
  </w:style>
  <w:style w:type="character" w:customStyle="1" w:styleId="scopustermhighlight">
    <w:name w:val="scopustermhighlight"/>
    <w:basedOn w:val="DefaultParagraphFont"/>
    <w:qFormat/>
    <w:rsid w:val="00CA7D77"/>
  </w:style>
  <w:style w:type="character" w:customStyle="1" w:styleId="TAMainTextChar">
    <w:name w:val="TA_Main_Text Char"/>
    <w:basedOn w:val="DefaultParagraphFont"/>
    <w:link w:val="TAMainText"/>
    <w:qFormat/>
    <w:rsid w:val="00CA7D77"/>
    <w:rPr>
      <w:rFonts w:ascii="Times" w:eastAsia="Times New Roman" w:hAnsi="Times"/>
      <w:sz w:val="24"/>
    </w:rPr>
  </w:style>
  <w:style w:type="character" w:customStyle="1" w:styleId="CommentSubjectChar">
    <w:name w:val="Comment Subject Char"/>
    <w:basedOn w:val="CommentTextChar"/>
    <w:link w:val="CommentSubject"/>
    <w:uiPriority w:val="99"/>
    <w:qFormat/>
    <w:rsid w:val="00CA7D77"/>
    <w:rPr>
      <w:rFonts w:asciiTheme="minorHAnsi" w:eastAsiaTheme="minorHAnsi" w:hAnsiTheme="minorHAnsi" w:cstheme="minorBidi"/>
      <w:b/>
      <w:bCs/>
      <w:kern w:val="2"/>
      <w:lang w:val="en-AU" w:eastAsia="nl-NL"/>
    </w:rPr>
  </w:style>
  <w:style w:type="character" w:customStyle="1" w:styleId="NoSpacingChar">
    <w:name w:val="No Spacing Char"/>
    <w:basedOn w:val="DefaultParagraphFont"/>
    <w:link w:val="NoSpacing"/>
    <w:qFormat/>
    <w:rsid w:val="00CA7D77"/>
    <w:rPr>
      <w:rFonts w:ascii="Calibri" w:eastAsia="Times New Roman" w:hAnsi="Calibri"/>
      <w:sz w:val="22"/>
      <w:szCs w:val="22"/>
      <w:lang w:bidi="en-US"/>
    </w:rPr>
  </w:style>
  <w:style w:type="character" w:customStyle="1" w:styleId="CaptionChar">
    <w:name w:val="Caption Char"/>
    <w:link w:val="Caption"/>
    <w:uiPriority w:val="35"/>
    <w:qFormat/>
    <w:rsid w:val="001E52CA"/>
    <w:rPr>
      <w:rFonts w:asciiTheme="minorHAnsi" w:eastAsiaTheme="minorHAnsi" w:hAnsiTheme="minorHAnsi" w:cstheme="minorBidi"/>
      <w:bCs/>
      <w:i/>
      <w:sz w:val="24"/>
      <w:szCs w:val="24"/>
      <w:lang w:val="en-AU" w:bidi="en-US"/>
    </w:rPr>
  </w:style>
  <w:style w:type="character" w:customStyle="1" w:styleId="ListLabel1">
    <w:name w:val="ListLabel 1"/>
    <w:qFormat/>
    <w:rPr>
      <w:b/>
      <w:i w:val="0"/>
    </w:rPr>
  </w:style>
  <w:style w:type="character" w:customStyle="1" w:styleId="ListLabel2">
    <w:name w:val="ListLabel 2"/>
    <w:qFormat/>
    <w:rPr>
      <w:rFonts w:cs="Times New Roman"/>
      <w:b w:val="0"/>
      <w:bCs w:val="0"/>
      <w:i w:val="0"/>
      <w:iCs w:val="0"/>
      <w:caps w:val="0"/>
      <w:smallCaps w:val="0"/>
      <w:strike w:val="0"/>
      <w:dstrike w:val="0"/>
      <w:vanish w:val="0"/>
      <w:color w:val="000000"/>
      <w:spacing w:val="0"/>
      <w:w w:val="100"/>
      <w:kern w:val="0"/>
      <w:position w:val="0"/>
      <w:sz w:val="24"/>
      <w:szCs w:val="0"/>
      <w:u w:val="none"/>
      <w:vertAlign w:val="baseline"/>
      <w:em w:val="none"/>
    </w:rPr>
  </w:style>
  <w:style w:type="character" w:customStyle="1" w:styleId="ListLabel3">
    <w:name w:val="ListLabel 3"/>
    <w:qFormat/>
    <w:rPr>
      <w:b w:val="0"/>
      <w:i w:val="0"/>
      <w:sz w:val="24"/>
    </w:rPr>
  </w:style>
  <w:style w:type="character" w:customStyle="1" w:styleId="ListLabel4">
    <w:name w:val="ListLabel 4"/>
    <w:qFormat/>
    <w:rPr>
      <w:b w:val="0"/>
      <w:i/>
      <w:sz w:val="24"/>
    </w:rPr>
  </w:style>
  <w:style w:type="character" w:customStyle="1" w:styleId="ListLabel5">
    <w:name w:val="ListLabel 5"/>
    <w:qFormat/>
    <w:rPr>
      <w:rFonts w:cs="Times New Roman"/>
      <w:sz w:val="24"/>
      <w:szCs w:val="24"/>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Calibri" w:cs="Times New Roman"/>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b/>
      <w:i w:val="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Droid Sans Fallback" w:hAnsi="Liberation Sans" w:cs="Noto Sans Devanagari"/>
      <w:sz w:val="28"/>
      <w:szCs w:val="28"/>
    </w:rPr>
  </w:style>
  <w:style w:type="paragraph" w:styleId="BodyText">
    <w:name w:val="Body Text"/>
    <w:basedOn w:val="Normal"/>
    <w:pPr>
      <w:spacing w:after="140" w:line="288" w:lineRule="auto"/>
    </w:pPr>
  </w:style>
  <w:style w:type="paragraph" w:styleId="List">
    <w:name w:val="List"/>
    <w:basedOn w:val="BodyText"/>
    <w:rPr>
      <w:rFonts w:cs="Noto Sans Devanagari"/>
    </w:rPr>
  </w:style>
  <w:style w:type="paragraph" w:styleId="Caption">
    <w:name w:val="caption"/>
    <w:basedOn w:val="Normal"/>
    <w:next w:val="Normal"/>
    <w:link w:val="CaptionChar"/>
    <w:uiPriority w:val="35"/>
    <w:unhideWhenUsed/>
    <w:qFormat/>
    <w:rsid w:val="00E9793B"/>
    <w:pPr>
      <w:spacing w:after="200"/>
      <w:jc w:val="center"/>
    </w:pPr>
    <w:rPr>
      <w:rFonts w:asciiTheme="minorHAnsi" w:eastAsiaTheme="minorHAnsi" w:hAnsiTheme="minorHAnsi" w:cstheme="minorBidi"/>
      <w:bCs/>
      <w:i/>
      <w:lang w:eastAsia="en-US" w:bidi="en-US"/>
    </w:rPr>
  </w:style>
  <w:style w:type="paragraph" w:customStyle="1" w:styleId="Index">
    <w:name w:val="Index"/>
    <w:basedOn w:val="Normal"/>
    <w:qFormat/>
    <w:pPr>
      <w:suppressLineNumbers/>
    </w:pPr>
    <w:rPr>
      <w:rFonts w:cs="Noto Sans Devanagari"/>
    </w:rPr>
  </w:style>
  <w:style w:type="paragraph" w:styleId="Header">
    <w:name w:val="header"/>
    <w:basedOn w:val="Normal"/>
    <w:rsid w:val="00BE00A6"/>
    <w:pPr>
      <w:suppressLineNumbers/>
      <w:tabs>
        <w:tab w:val="center" w:pos="4320"/>
        <w:tab w:val="right" w:pos="8640"/>
      </w:tabs>
    </w:pPr>
  </w:style>
  <w:style w:type="paragraph" w:styleId="Footer">
    <w:name w:val="footer"/>
    <w:basedOn w:val="Normal"/>
    <w:link w:val="FooterChar"/>
    <w:uiPriority w:val="99"/>
    <w:rsid w:val="00BE00A6"/>
    <w:pPr>
      <w:suppressLineNumbers/>
      <w:tabs>
        <w:tab w:val="center" w:pos="4320"/>
        <w:tab w:val="right" w:pos="8640"/>
      </w:tabs>
    </w:pPr>
  </w:style>
  <w:style w:type="paragraph" w:styleId="BalloonText">
    <w:name w:val="Balloon Text"/>
    <w:basedOn w:val="Normal"/>
    <w:link w:val="BalloonTextChar"/>
    <w:uiPriority w:val="99"/>
    <w:semiHidden/>
    <w:qFormat/>
    <w:rsid w:val="008E4B53"/>
    <w:rPr>
      <w:rFonts w:ascii="Tahoma" w:hAnsi="Tahoma" w:cs="Tahoma"/>
      <w:sz w:val="16"/>
      <w:szCs w:val="16"/>
    </w:rPr>
  </w:style>
  <w:style w:type="paragraph" w:styleId="FootnoteText">
    <w:name w:val="footnote text"/>
    <w:basedOn w:val="Normal"/>
    <w:link w:val="FootnoteTextChar"/>
    <w:semiHidden/>
    <w:qFormat/>
    <w:rsid w:val="001E74B5"/>
    <w:rPr>
      <w:sz w:val="20"/>
      <w:szCs w:val="20"/>
    </w:rPr>
  </w:style>
  <w:style w:type="paragraph" w:styleId="Revision">
    <w:name w:val="Revision"/>
    <w:uiPriority w:val="99"/>
    <w:semiHidden/>
    <w:qFormat/>
    <w:rsid w:val="009A2DC5"/>
    <w:rPr>
      <w:color w:val="00000A"/>
      <w:sz w:val="24"/>
      <w:szCs w:val="24"/>
      <w:lang w:val="en-AU" w:eastAsia="ja-JP"/>
    </w:rPr>
  </w:style>
  <w:style w:type="paragraph" w:styleId="ListParagraph">
    <w:name w:val="List Paragraph"/>
    <w:basedOn w:val="Normal"/>
    <w:uiPriority w:val="34"/>
    <w:qFormat/>
    <w:rsid w:val="00C9785B"/>
    <w:pPr>
      <w:ind w:left="720"/>
      <w:contextualSpacing/>
    </w:pPr>
  </w:style>
  <w:style w:type="paragraph" w:customStyle="1" w:styleId="AbstractText">
    <w:name w:val="AbstractText"/>
    <w:basedOn w:val="Normal"/>
    <w:qFormat/>
    <w:rsid w:val="009A447C"/>
    <w:pPr>
      <w:spacing w:before="120"/>
    </w:pPr>
    <w:rPr>
      <w:rFonts w:eastAsia="Times New Roman" w:cs="Arial"/>
      <w:szCs w:val="20"/>
      <w:lang w:val="en-GB" w:eastAsia="es-ES"/>
    </w:rPr>
  </w:style>
  <w:style w:type="paragraph" w:customStyle="1" w:styleId="Title1">
    <w:name w:val="Title1"/>
    <w:basedOn w:val="Normal"/>
    <w:qFormat/>
    <w:rsid w:val="009A447C"/>
    <w:pPr>
      <w:spacing w:before="480" w:after="480"/>
      <w:jc w:val="center"/>
    </w:pPr>
    <w:rPr>
      <w:rFonts w:ascii="Times-Bold" w:eastAsia="Times New Roman" w:hAnsi="Times-Bold" w:cs="Times-Bold"/>
      <w:b/>
      <w:i/>
      <w:sz w:val="36"/>
      <w:szCs w:val="36"/>
      <w:lang w:val="en-GB" w:eastAsia="es-ES"/>
    </w:rPr>
  </w:style>
  <w:style w:type="paragraph" w:customStyle="1" w:styleId="bullet">
    <w:name w:val="bullet"/>
    <w:basedOn w:val="Normal"/>
    <w:qFormat/>
    <w:rsid w:val="000F0D4A"/>
    <w:pPr>
      <w:tabs>
        <w:tab w:val="left" w:pos="567"/>
      </w:tabs>
      <w:spacing w:after="240"/>
      <w:ind w:left="567" w:hanging="567"/>
    </w:pPr>
    <w:rPr>
      <w:rFonts w:eastAsia="Times New Roman"/>
      <w:lang w:eastAsia="en-AU"/>
    </w:rPr>
  </w:style>
  <w:style w:type="paragraph" w:styleId="DocumentMap">
    <w:name w:val="Document Map"/>
    <w:basedOn w:val="Normal"/>
    <w:link w:val="DocumentMapChar"/>
    <w:uiPriority w:val="99"/>
    <w:qFormat/>
    <w:rsid w:val="00E9793B"/>
    <w:rPr>
      <w:rFonts w:ascii="Tahoma" w:hAnsi="Tahoma" w:cs="Tahoma"/>
      <w:sz w:val="16"/>
      <w:szCs w:val="16"/>
    </w:rPr>
  </w:style>
  <w:style w:type="paragraph" w:customStyle="1" w:styleId="Authordetails">
    <w:name w:val="Author details"/>
    <w:basedOn w:val="Normal"/>
    <w:qFormat/>
    <w:rsid w:val="00E9793B"/>
    <w:pPr>
      <w:jc w:val="right"/>
    </w:pPr>
    <w:rPr>
      <w:rFonts w:eastAsiaTheme="minorHAnsi"/>
      <w:lang w:eastAsia="en-US"/>
    </w:rPr>
  </w:style>
  <w:style w:type="paragraph" w:styleId="EndnoteText">
    <w:name w:val="endnote text"/>
    <w:basedOn w:val="Normal"/>
    <w:link w:val="EndnoteTextChar"/>
    <w:qFormat/>
    <w:rsid w:val="00E9793B"/>
    <w:pPr>
      <w:ind w:left="284" w:hanging="284"/>
    </w:pPr>
    <w:rPr>
      <w:sz w:val="20"/>
      <w:lang w:eastAsia="en-US"/>
    </w:rPr>
  </w:style>
  <w:style w:type="paragraph" w:styleId="Title">
    <w:name w:val="Title"/>
    <w:basedOn w:val="Normal"/>
    <w:next w:val="Normal"/>
    <w:link w:val="TitleChar"/>
    <w:uiPriority w:val="10"/>
    <w:qFormat/>
    <w:rsid w:val="00E73EB8"/>
    <w:pPr>
      <w:pBdr>
        <w:top w:val="single" w:sz="12" w:space="1" w:color="00000A"/>
      </w:pBdr>
      <w:spacing w:after="200"/>
      <w:jc w:val="right"/>
    </w:pPr>
    <w:rPr>
      <w:rFonts w:asciiTheme="minorHAnsi" w:eastAsiaTheme="minorHAnsi" w:hAnsiTheme="minorHAnsi" w:cstheme="minorBidi"/>
      <w:smallCaps/>
      <w:sz w:val="48"/>
      <w:szCs w:val="48"/>
      <w:lang w:eastAsia="en-US" w:bidi="en-US"/>
    </w:rPr>
  </w:style>
  <w:style w:type="paragraph" w:customStyle="1" w:styleId="parttitle">
    <w:name w:val="part title"/>
    <w:basedOn w:val="Normal"/>
    <w:qFormat/>
    <w:rsid w:val="009579BD"/>
    <w:pPr>
      <w:spacing w:after="200" w:line="276" w:lineRule="auto"/>
      <w:jc w:val="center"/>
    </w:pPr>
    <w:rPr>
      <w:rFonts w:eastAsiaTheme="minorHAnsi"/>
      <w:sz w:val="36"/>
      <w:szCs w:val="36"/>
      <w:lang w:eastAsia="en-US"/>
    </w:rPr>
  </w:style>
  <w:style w:type="paragraph" w:customStyle="1" w:styleId="PROSUITEStandaard">
    <w:name w:val="PROSUITE_Standaard"/>
    <w:basedOn w:val="Normal"/>
    <w:link w:val="PROSUITEStandaardChar"/>
    <w:autoRedefine/>
    <w:qFormat/>
    <w:rsid w:val="00CA7D77"/>
    <w:pPr>
      <w:spacing w:line="240" w:lineRule="atLeast"/>
    </w:pPr>
    <w:rPr>
      <w:rFonts w:ascii="Trebuchet MS" w:hAnsi="Trebuchet MS"/>
      <w:kern w:val="2"/>
      <w:sz w:val="20"/>
      <w:szCs w:val="19"/>
      <w:lang w:val="en-GB" w:eastAsia="nl-NL"/>
    </w:rPr>
  </w:style>
  <w:style w:type="paragraph" w:customStyle="1" w:styleId="ProsuiteCompact">
    <w:name w:val="Prosuite_Compact"/>
    <w:basedOn w:val="PROSUITEStandaard"/>
    <w:link w:val="ProsuiteCompactCharChar"/>
    <w:autoRedefine/>
    <w:qFormat/>
    <w:rsid w:val="00CA7D77"/>
    <w:pPr>
      <w:spacing w:after="240"/>
    </w:pPr>
  </w:style>
  <w:style w:type="paragraph" w:styleId="TOC1">
    <w:name w:val="toc 1"/>
    <w:basedOn w:val="Normal"/>
    <w:next w:val="Normal"/>
    <w:autoRedefine/>
    <w:uiPriority w:val="39"/>
    <w:qFormat/>
    <w:rsid w:val="00CA7D77"/>
    <w:pPr>
      <w:tabs>
        <w:tab w:val="left" w:pos="567"/>
        <w:tab w:val="right" w:leader="dot" w:pos="8647"/>
      </w:tabs>
      <w:spacing w:after="240" w:line="240" w:lineRule="atLeast"/>
    </w:pPr>
    <w:rPr>
      <w:rFonts w:ascii="Trebuchet MS" w:hAnsi="Trebuchet MS"/>
      <w:b/>
      <w:kern w:val="2"/>
      <w:sz w:val="20"/>
      <w:szCs w:val="19"/>
      <w:lang w:val="en-GB" w:eastAsia="nl-NL"/>
    </w:rPr>
  </w:style>
  <w:style w:type="paragraph" w:styleId="TOC2">
    <w:name w:val="toc 2"/>
    <w:basedOn w:val="Normal"/>
    <w:next w:val="Normal"/>
    <w:autoRedefine/>
    <w:uiPriority w:val="39"/>
    <w:qFormat/>
    <w:rsid w:val="00CA7D77"/>
    <w:pPr>
      <w:tabs>
        <w:tab w:val="left" w:pos="1100"/>
        <w:tab w:val="right" w:leader="dot" w:pos="8647"/>
      </w:tabs>
      <w:spacing w:after="240" w:line="240" w:lineRule="atLeast"/>
      <w:ind w:left="567"/>
    </w:pPr>
    <w:rPr>
      <w:rFonts w:ascii="Trebuchet MS" w:hAnsi="Trebuchet MS"/>
      <w:kern w:val="2"/>
      <w:sz w:val="20"/>
      <w:szCs w:val="19"/>
      <w:lang w:val="en-GB" w:eastAsia="nl-NL"/>
    </w:rPr>
  </w:style>
  <w:style w:type="paragraph" w:customStyle="1" w:styleId="ProsuiteTable">
    <w:name w:val="Prosuite_Table"/>
    <w:basedOn w:val="Normal"/>
    <w:link w:val="ProsuiteTableCharChar"/>
    <w:qFormat/>
    <w:rsid w:val="00CA7D77"/>
    <w:pPr>
      <w:spacing w:line="240" w:lineRule="atLeast"/>
    </w:pPr>
    <w:rPr>
      <w:rFonts w:ascii="Trebuchet MS" w:eastAsia="Calibri" w:hAnsi="Trebuchet MS"/>
      <w:kern w:val="2"/>
      <w:sz w:val="18"/>
      <w:szCs w:val="18"/>
      <w:lang w:val="en-GB" w:eastAsia="en-US"/>
    </w:rPr>
  </w:style>
  <w:style w:type="paragraph" w:customStyle="1" w:styleId="ProsuiteAnnex">
    <w:name w:val="Prosuite_Annex"/>
    <w:basedOn w:val="Heading1"/>
    <w:link w:val="ProsuiteAnnexCharChar"/>
    <w:qFormat/>
    <w:rsid w:val="00CA7D77"/>
    <w:pPr>
      <w:keepNext/>
      <w:numPr>
        <w:numId w:val="0"/>
      </w:numPr>
      <w:spacing w:after="480" w:line="480" w:lineRule="atLeast"/>
    </w:pPr>
    <w:rPr>
      <w:rFonts w:ascii="Trebuchet MS" w:hAnsi="Trebuchet MS" w:cs="Arial"/>
      <w:bCs/>
      <w:sz w:val="32"/>
      <w:szCs w:val="19"/>
      <w:lang w:val="en-GB" w:eastAsia="nl-NL"/>
    </w:rPr>
  </w:style>
  <w:style w:type="paragraph" w:customStyle="1" w:styleId="ProsuiteReferences">
    <w:name w:val="Prosuite_References"/>
    <w:basedOn w:val="Normal"/>
    <w:link w:val="ProsuiteReferencesCharChar"/>
    <w:autoRedefine/>
    <w:qFormat/>
    <w:rsid w:val="00CA7D77"/>
    <w:pPr>
      <w:spacing w:after="240" w:line="240" w:lineRule="atLeast"/>
      <w:ind w:left="708" w:hanging="708"/>
    </w:pPr>
    <w:rPr>
      <w:rFonts w:ascii="Trebuchet MS" w:hAnsi="Trebuchet MS"/>
      <w:kern w:val="2"/>
      <w:sz w:val="20"/>
      <w:szCs w:val="19"/>
      <w:lang w:val="en-GB" w:eastAsia="nl-NL"/>
    </w:rPr>
  </w:style>
  <w:style w:type="paragraph" w:customStyle="1" w:styleId="ProsuiteTitle">
    <w:name w:val="Prosuite_Title"/>
    <w:basedOn w:val="Normal"/>
    <w:link w:val="PTitleChar"/>
    <w:autoRedefine/>
    <w:qFormat/>
    <w:rsid w:val="00CA7D77"/>
    <w:pPr>
      <w:spacing w:before="240" w:after="240" w:line="240" w:lineRule="atLeast"/>
    </w:pPr>
    <w:rPr>
      <w:rFonts w:ascii="Trebuchet MS" w:hAnsi="Trebuchet MS"/>
      <w:b/>
      <w:kern w:val="2"/>
      <w:sz w:val="48"/>
      <w:szCs w:val="19"/>
      <w:lang w:val="en-GB" w:eastAsia="nl-NL"/>
    </w:rPr>
  </w:style>
  <w:style w:type="paragraph" w:styleId="CommentText">
    <w:name w:val="annotation text"/>
    <w:basedOn w:val="Normal"/>
    <w:link w:val="CommentTextChar"/>
    <w:uiPriority w:val="99"/>
    <w:unhideWhenUsed/>
    <w:qFormat/>
    <w:rsid w:val="00CA7D77"/>
    <w:pPr>
      <w:spacing w:after="240"/>
    </w:pPr>
    <w:rPr>
      <w:rFonts w:ascii="Trebuchet MS" w:hAnsi="Trebuchet MS"/>
      <w:kern w:val="2"/>
      <w:sz w:val="20"/>
      <w:szCs w:val="20"/>
      <w:lang w:val="en-GB" w:eastAsia="nl-NL"/>
    </w:rPr>
  </w:style>
  <w:style w:type="paragraph" w:customStyle="1" w:styleId="txttitle">
    <w:name w:val="txttitle"/>
    <w:basedOn w:val="Normal"/>
    <w:qFormat/>
    <w:rsid w:val="00CA7D77"/>
    <w:pPr>
      <w:spacing w:beforeAutospacing="1" w:afterAutospacing="1"/>
    </w:pPr>
    <w:rPr>
      <w:rFonts w:eastAsia="Times New Roman"/>
      <w:lang w:val="en-GB" w:eastAsia="en-AU"/>
    </w:rPr>
  </w:style>
  <w:style w:type="paragraph" w:customStyle="1" w:styleId="txtsmaller">
    <w:name w:val="txtsmaller"/>
    <w:basedOn w:val="Normal"/>
    <w:qFormat/>
    <w:rsid w:val="00CA7D77"/>
    <w:pPr>
      <w:spacing w:beforeAutospacing="1" w:afterAutospacing="1"/>
    </w:pPr>
    <w:rPr>
      <w:rFonts w:eastAsia="Times New Roman"/>
      <w:lang w:val="en-GB" w:eastAsia="en-AU"/>
    </w:rPr>
  </w:style>
  <w:style w:type="paragraph" w:customStyle="1" w:styleId="bold">
    <w:name w:val="bold"/>
    <w:basedOn w:val="Normal"/>
    <w:qFormat/>
    <w:rsid w:val="00CA7D77"/>
    <w:pPr>
      <w:spacing w:beforeAutospacing="1" w:afterAutospacing="1"/>
    </w:pPr>
    <w:rPr>
      <w:rFonts w:eastAsia="Times New Roman"/>
      <w:lang w:val="en-GB" w:eastAsia="en-AU"/>
    </w:rPr>
  </w:style>
  <w:style w:type="paragraph" w:customStyle="1" w:styleId="TAMainText">
    <w:name w:val="TA_Main_Text"/>
    <w:basedOn w:val="Normal"/>
    <w:link w:val="TAMainTextChar"/>
    <w:qFormat/>
    <w:rsid w:val="00CA7D77"/>
    <w:pPr>
      <w:spacing w:line="480" w:lineRule="auto"/>
      <w:ind w:firstLine="202"/>
    </w:pPr>
    <w:rPr>
      <w:rFonts w:ascii="Times" w:eastAsia="Times New Roman" w:hAnsi="Times"/>
      <w:szCs w:val="20"/>
      <w:lang w:val="en-US" w:eastAsia="en-US"/>
    </w:rPr>
  </w:style>
  <w:style w:type="paragraph" w:styleId="CommentSubject">
    <w:name w:val="annotation subject"/>
    <w:basedOn w:val="CommentText"/>
    <w:link w:val="CommentSubjectChar"/>
    <w:uiPriority w:val="99"/>
    <w:unhideWhenUsed/>
    <w:qFormat/>
    <w:rsid w:val="00CA7D77"/>
    <w:pPr>
      <w:spacing w:after="200"/>
      <w:jc w:val="left"/>
    </w:pPr>
    <w:rPr>
      <w:rFonts w:asciiTheme="minorHAnsi" w:eastAsiaTheme="minorHAnsi" w:hAnsiTheme="minorHAnsi" w:cstheme="minorBidi"/>
      <w:b/>
      <w:bCs/>
      <w:kern w:val="0"/>
      <w:lang w:val="en-AU" w:eastAsia="en-US"/>
    </w:rPr>
  </w:style>
  <w:style w:type="paragraph" w:styleId="NoSpacing">
    <w:name w:val="No Spacing"/>
    <w:basedOn w:val="Normal"/>
    <w:link w:val="NoSpacingChar"/>
    <w:qFormat/>
    <w:rsid w:val="00CA7D77"/>
    <w:rPr>
      <w:rFonts w:ascii="Calibri" w:eastAsia="Times New Roman" w:hAnsi="Calibri"/>
      <w:sz w:val="22"/>
      <w:szCs w:val="22"/>
      <w:lang w:val="en-US" w:eastAsia="en-US" w:bidi="en-US"/>
    </w:rPr>
  </w:style>
  <w:style w:type="paragraph" w:styleId="TOC3">
    <w:name w:val="toc 3"/>
    <w:basedOn w:val="Normal"/>
    <w:next w:val="Normal"/>
    <w:autoRedefine/>
    <w:uiPriority w:val="39"/>
    <w:unhideWhenUsed/>
    <w:rsid w:val="00CA7D77"/>
    <w:pPr>
      <w:spacing w:after="100" w:line="276" w:lineRule="auto"/>
      <w:ind w:left="440"/>
    </w:pPr>
    <w:rPr>
      <w:rFonts w:asciiTheme="minorHAnsi" w:eastAsiaTheme="minorHAnsi" w:hAnsiTheme="minorHAnsi" w:cstheme="minorBidi"/>
      <w:sz w:val="22"/>
      <w:szCs w:val="22"/>
      <w:lang w:val="en-GB" w:eastAsia="en-US"/>
    </w:rPr>
  </w:style>
  <w:style w:type="paragraph" w:styleId="NormalWeb">
    <w:name w:val="Normal (Web)"/>
    <w:basedOn w:val="Normal"/>
    <w:uiPriority w:val="99"/>
    <w:unhideWhenUsed/>
    <w:qFormat/>
    <w:rsid w:val="00CA7D77"/>
    <w:pPr>
      <w:spacing w:beforeAutospacing="1" w:afterAutospacing="1"/>
      <w:jc w:val="left"/>
    </w:pPr>
    <w:rPr>
      <w:rFonts w:eastAsiaTheme="minorEastAsia"/>
      <w:lang w:eastAsia="en-AU"/>
    </w:rPr>
  </w:style>
  <w:style w:type="paragraph" w:customStyle="1" w:styleId="Default">
    <w:name w:val="Default"/>
    <w:qFormat/>
    <w:rsid w:val="00CA7D77"/>
    <w:rPr>
      <w:rFonts w:ascii="Humnst777 BT" w:eastAsia="Times New Roman" w:hAnsi="Humnst777 BT" w:cs="Humnst777 BT"/>
      <w:color w:val="000000"/>
      <w:sz w:val="24"/>
      <w:szCs w:val="24"/>
      <w:lang w:val="en-GB" w:eastAsia="en-GB"/>
    </w:rPr>
  </w:style>
  <w:style w:type="paragraph" w:customStyle="1" w:styleId="SEIBodyTextNoIndent">
    <w:name w:val="SEI Body Text (No Indent)"/>
    <w:basedOn w:val="Normal"/>
    <w:qFormat/>
    <w:rsid w:val="007018B6"/>
    <w:pPr>
      <w:spacing w:after="120" w:line="300" w:lineRule="atLeast"/>
      <w:contextualSpacing/>
    </w:pPr>
    <w:rPr>
      <w:rFonts w:eastAsia="Times New Roman"/>
      <w:color w:val="000000"/>
      <w:sz w:val="22"/>
      <w:szCs w:val="22"/>
      <w:lang w:val="en-GB" w:eastAsia="en-US"/>
    </w:rPr>
  </w:style>
  <w:style w:type="table" w:styleId="TableGrid">
    <w:name w:val="Table Grid"/>
    <w:basedOn w:val="TableNormal"/>
    <w:uiPriority w:val="59"/>
    <w:rsid w:val="00211B1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CF6262"/>
    <w:rPr>
      <w:b/>
      <w:bCs/>
    </w:rPr>
  </w:style>
  <w:style w:type="character" w:styleId="Hyperlink">
    <w:name w:val="Hyperlink"/>
    <w:basedOn w:val="DefaultParagraphFont"/>
    <w:uiPriority w:val="99"/>
    <w:unhideWhenUsed/>
    <w:rsid w:val="00CF6262"/>
    <w:rPr>
      <w:color w:val="0000FF"/>
      <w:u w:val="single"/>
    </w:rPr>
  </w:style>
  <w:style w:type="paragraph" w:customStyle="1" w:styleId="EndNoteBibliographyTitle">
    <w:name w:val="EndNote Bibliography Title"/>
    <w:basedOn w:val="Normal"/>
    <w:link w:val="EndNoteBibliographyTitleChar"/>
    <w:rsid w:val="00CF6262"/>
    <w:pPr>
      <w:jc w:val="center"/>
    </w:pPr>
    <w:rPr>
      <w:noProof/>
    </w:rPr>
  </w:style>
  <w:style w:type="character" w:customStyle="1" w:styleId="EndNoteBibliographyTitleChar">
    <w:name w:val="EndNote Bibliography Title Char"/>
    <w:basedOn w:val="DefaultParagraphFont"/>
    <w:link w:val="EndNoteBibliographyTitle"/>
    <w:rsid w:val="00CF6262"/>
    <w:rPr>
      <w:noProof/>
      <w:color w:val="00000A"/>
      <w:sz w:val="24"/>
      <w:szCs w:val="24"/>
      <w:lang w:val="en-AU" w:eastAsia="ja-JP"/>
    </w:rPr>
  </w:style>
  <w:style w:type="paragraph" w:customStyle="1" w:styleId="EndNoteBibliography">
    <w:name w:val="EndNote Bibliography"/>
    <w:basedOn w:val="Normal"/>
    <w:link w:val="EndNoteBibliographyChar"/>
    <w:rsid w:val="00CF6262"/>
    <w:rPr>
      <w:noProof/>
    </w:rPr>
  </w:style>
  <w:style w:type="character" w:customStyle="1" w:styleId="EndNoteBibliographyChar">
    <w:name w:val="EndNote Bibliography Char"/>
    <w:basedOn w:val="DefaultParagraphFont"/>
    <w:link w:val="EndNoteBibliography"/>
    <w:rsid w:val="00CF6262"/>
    <w:rPr>
      <w:noProof/>
      <w:color w:val="00000A"/>
      <w:sz w:val="24"/>
      <w:szCs w:val="24"/>
      <w:lang w:val="en-A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88992">
      <w:bodyDiv w:val="1"/>
      <w:marLeft w:val="0"/>
      <w:marRight w:val="0"/>
      <w:marTop w:val="0"/>
      <w:marBottom w:val="0"/>
      <w:divBdr>
        <w:top w:val="none" w:sz="0" w:space="0" w:color="auto"/>
        <w:left w:val="none" w:sz="0" w:space="0" w:color="auto"/>
        <w:bottom w:val="none" w:sz="0" w:space="0" w:color="auto"/>
        <w:right w:val="none" w:sz="0" w:space="0" w:color="auto"/>
      </w:divBdr>
    </w:div>
    <w:div w:id="496187295">
      <w:bodyDiv w:val="1"/>
      <w:marLeft w:val="0"/>
      <w:marRight w:val="0"/>
      <w:marTop w:val="0"/>
      <w:marBottom w:val="0"/>
      <w:divBdr>
        <w:top w:val="none" w:sz="0" w:space="0" w:color="auto"/>
        <w:left w:val="none" w:sz="0" w:space="0" w:color="auto"/>
        <w:bottom w:val="none" w:sz="0" w:space="0" w:color="auto"/>
        <w:right w:val="none" w:sz="0" w:space="0" w:color="auto"/>
      </w:divBdr>
    </w:div>
    <w:div w:id="908227481">
      <w:bodyDiv w:val="1"/>
      <w:marLeft w:val="0"/>
      <w:marRight w:val="0"/>
      <w:marTop w:val="0"/>
      <w:marBottom w:val="0"/>
      <w:divBdr>
        <w:top w:val="none" w:sz="0" w:space="0" w:color="auto"/>
        <w:left w:val="none" w:sz="0" w:space="0" w:color="auto"/>
        <w:bottom w:val="none" w:sz="0" w:space="0" w:color="auto"/>
        <w:right w:val="none" w:sz="0" w:space="0" w:color="auto"/>
      </w:divBdr>
    </w:div>
    <w:div w:id="1128939375">
      <w:bodyDiv w:val="1"/>
      <w:marLeft w:val="0"/>
      <w:marRight w:val="0"/>
      <w:marTop w:val="0"/>
      <w:marBottom w:val="0"/>
      <w:divBdr>
        <w:top w:val="none" w:sz="0" w:space="0" w:color="auto"/>
        <w:left w:val="none" w:sz="0" w:space="0" w:color="auto"/>
        <w:bottom w:val="none" w:sz="0" w:space="0" w:color="auto"/>
        <w:right w:val="none" w:sz="0" w:space="0" w:color="auto"/>
      </w:divBdr>
    </w:div>
    <w:div w:id="1207335095">
      <w:bodyDiv w:val="1"/>
      <w:marLeft w:val="0"/>
      <w:marRight w:val="0"/>
      <w:marTop w:val="0"/>
      <w:marBottom w:val="0"/>
      <w:divBdr>
        <w:top w:val="none" w:sz="0" w:space="0" w:color="auto"/>
        <w:left w:val="none" w:sz="0" w:space="0" w:color="auto"/>
        <w:bottom w:val="none" w:sz="0" w:space="0" w:color="auto"/>
        <w:right w:val="none" w:sz="0" w:space="0" w:color="auto"/>
      </w:divBdr>
    </w:div>
    <w:div w:id="1209687950">
      <w:bodyDiv w:val="1"/>
      <w:marLeft w:val="0"/>
      <w:marRight w:val="0"/>
      <w:marTop w:val="0"/>
      <w:marBottom w:val="0"/>
      <w:divBdr>
        <w:top w:val="none" w:sz="0" w:space="0" w:color="auto"/>
        <w:left w:val="none" w:sz="0" w:space="0" w:color="auto"/>
        <w:bottom w:val="none" w:sz="0" w:space="0" w:color="auto"/>
        <w:right w:val="none" w:sz="0" w:space="0" w:color="auto"/>
      </w:divBdr>
    </w:div>
    <w:div w:id="2097361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dx.doi.org10.3390/su7010138" TargetMode="External"/><Relationship Id="rId3" Type="http://schemas.openxmlformats.org/officeDocument/2006/relationships/styles" Target="styles.xml"/><Relationship Id="rId21" Type="http://schemas.openxmlformats.org/officeDocument/2006/relationships/hyperlink" Target="http://data.iea.org"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dx.doi.org10.1080/09535314.2015.1135309" TargetMode="External"/><Relationship Id="rId2" Type="http://schemas.openxmlformats.org/officeDocument/2006/relationships/numbering" Target="numbering.xml"/><Relationship Id="rId16" Type="http://schemas.openxmlformats.org/officeDocument/2006/relationships/hyperlink" Target="http://dx.doi.org10.1080/09535311003661226" TargetMode="External"/><Relationship Id="rId20" Type="http://schemas.openxmlformats.org/officeDocument/2006/relationships/hyperlink" Target="http://oe.cd/ici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www.wiod.org/publications/papers/wiod10.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yperlink" Target="http://www.ipcc.ch/ipccreports/methodology-reports.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unfccc.int/process/parties-non-party-stakeholders/parties-convention-and-observer-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B207C-87D5-4228-BB52-74FE5712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1</Pages>
  <Words>7868</Words>
  <Characters>41706</Characters>
  <Application>Microsoft Office Word</Application>
  <DocSecurity>0</DocSecurity>
  <Lines>347</Lines>
  <Paragraphs>98</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49476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Wood</dc:creator>
  <dc:description/>
  <cp:lastModifiedBy>Richard Wood</cp:lastModifiedBy>
  <cp:revision>46</cp:revision>
  <cp:lastPrinted>2009-04-27T14:36:00Z</cp:lastPrinted>
  <dcterms:created xsi:type="dcterms:W3CDTF">2015-03-25T09:58:00Z</dcterms:created>
  <dcterms:modified xsi:type="dcterms:W3CDTF">2018-06-22T12:45:00Z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of Sydney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