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D0E1D9" w14:textId="50237997" w:rsidR="00070F54" w:rsidRDefault="0036381E">
      <w:pPr>
        <w:rPr>
          <w:b/>
          <w:bCs/>
        </w:rPr>
      </w:pPr>
      <w:r>
        <w:rPr>
          <w:b/>
          <w:bCs/>
        </w:rPr>
        <w:t>G</w:t>
      </w:r>
      <w:r w:rsidR="002118A9">
        <w:rPr>
          <w:b/>
          <w:bCs/>
        </w:rPr>
        <w:t>rid2demand</w:t>
      </w:r>
    </w:p>
    <w:p w14:paraId="4DC04A6D" w14:textId="67E5B2AD" w:rsidR="0036381E" w:rsidRDefault="0036381E" w:rsidP="0036381E">
      <w:pPr>
        <w:rPr>
          <w:rFonts w:ascii="Segoe UI" w:hAnsi="Segoe UI" w:cs="Segoe UI"/>
          <w:sz w:val="21"/>
          <w:szCs w:val="21"/>
          <w:shd w:val="clear" w:color="auto" w:fill="FFFFFF"/>
        </w:rPr>
      </w:pPr>
      <w:r>
        <w:rPr>
          <w:rFonts w:ascii="Segoe UI" w:hAnsi="Segoe UI" w:cs="Segoe UI"/>
          <w:sz w:val="21"/>
          <w:szCs w:val="21"/>
          <w:shd w:val="clear" w:color="auto" w:fill="FFFFFF"/>
        </w:rPr>
        <w:t>*</w:t>
      </w:r>
      <w:r>
        <w:rPr>
          <w:rFonts w:ascii="Segoe UI" w:hAnsi="Segoe UI" w:cs="Segoe UI"/>
          <w:sz w:val="21"/>
          <w:szCs w:val="21"/>
          <w:shd w:val="clear" w:color="auto" w:fill="FFFFFF"/>
        </w:rPr>
        <w:t xml:space="preserve">How to quickly generate </w:t>
      </w:r>
      <w:r w:rsidRPr="0036381E">
        <w:rPr>
          <w:rFonts w:ascii="Segoe UI" w:hAnsi="Segoe UI" w:cs="Segoe UI"/>
          <w:b/>
          <w:bCs/>
          <w:sz w:val="21"/>
          <w:szCs w:val="21"/>
          <w:shd w:val="clear" w:color="auto" w:fill="FFFFFF"/>
        </w:rPr>
        <w:t>initial origin-destination transportation demand</w:t>
      </w:r>
      <w:r>
        <w:rPr>
          <w:rFonts w:ascii="Segoe UI" w:hAnsi="Segoe UI" w:cs="Segoe UI"/>
          <w:sz w:val="21"/>
          <w:szCs w:val="21"/>
          <w:shd w:val="clear" w:color="auto" w:fill="FFFFFF"/>
        </w:rPr>
        <w:t xml:space="preserve"> for engaging traffic simulation games such as A/B street</w:t>
      </w:r>
      <w:r>
        <w:rPr>
          <w:rFonts w:ascii="Segoe UI" w:hAnsi="Segoe UI" w:cs="Segoe UI"/>
          <w:sz w:val="21"/>
          <w:szCs w:val="21"/>
          <w:shd w:val="clear" w:color="auto" w:fill="FFFFFF"/>
        </w:rPr>
        <w:t xml:space="preserve"> and DTALite</w:t>
      </w:r>
      <w:r>
        <w:rPr>
          <w:rFonts w:ascii="Segoe UI" w:hAnsi="Segoe UI" w:cs="Segoe UI"/>
          <w:sz w:val="21"/>
          <w:szCs w:val="21"/>
          <w:shd w:val="clear" w:color="auto" w:fill="FFFFFF"/>
        </w:rPr>
        <w:t>?</w:t>
      </w:r>
      <w:r>
        <w:rPr>
          <w:rFonts w:ascii="Segoe UI" w:hAnsi="Segoe UI" w:cs="Segoe UI"/>
          <w:sz w:val="21"/>
          <w:szCs w:val="21"/>
        </w:rPr>
        <w:br/>
      </w:r>
      <w:r>
        <w:rPr>
          <w:rFonts w:ascii="Segoe UI" w:hAnsi="Segoe UI" w:cs="Segoe UI"/>
          <w:sz w:val="21"/>
          <w:szCs w:val="21"/>
          <w:shd w:val="clear" w:color="auto" w:fill="FFFFFF"/>
        </w:rPr>
        <w:t xml:space="preserve">*How to teach our undergraduate students the important </w:t>
      </w:r>
      <w:r w:rsidRPr="0036381E">
        <w:rPr>
          <w:rFonts w:ascii="Segoe UI" w:hAnsi="Segoe UI" w:cs="Segoe UI"/>
          <w:b/>
          <w:bCs/>
          <w:sz w:val="21"/>
          <w:szCs w:val="21"/>
          <w:shd w:val="clear" w:color="auto" w:fill="FFFFFF"/>
        </w:rPr>
        <w:t>trip generation and trip distribution steps</w:t>
      </w:r>
      <w:r>
        <w:rPr>
          <w:rFonts w:ascii="Segoe UI" w:hAnsi="Segoe UI" w:cs="Segoe UI"/>
          <w:sz w:val="21"/>
          <w:szCs w:val="21"/>
          <w:shd w:val="clear" w:color="auto" w:fill="FFFFFF"/>
        </w:rPr>
        <w:t>, using their own beautiful campus as examples?</w:t>
      </w:r>
      <w:r>
        <w:rPr>
          <w:rFonts w:ascii="Segoe UI" w:hAnsi="Segoe UI" w:cs="Segoe UI"/>
          <w:sz w:val="21"/>
          <w:szCs w:val="21"/>
        </w:rPr>
        <w:t xml:space="preserve"> </w:t>
      </w:r>
      <w:r>
        <w:rPr>
          <w:rFonts w:ascii="Segoe UI" w:hAnsi="Segoe UI" w:cs="Segoe UI"/>
          <w:sz w:val="21"/>
          <w:szCs w:val="21"/>
        </w:rPr>
        <w:br/>
      </w:r>
      <w:r>
        <w:rPr>
          <w:rFonts w:ascii="Segoe UI" w:hAnsi="Segoe UI" w:cs="Segoe UI"/>
          <w:sz w:val="21"/>
          <w:szCs w:val="21"/>
          <w:shd w:val="clear" w:color="auto" w:fill="FFFFFF"/>
        </w:rPr>
        <w:t xml:space="preserve">*How to analyze the resident locations and other land use properties using flexible </w:t>
      </w:r>
      <w:r w:rsidRPr="0036381E">
        <w:rPr>
          <w:rFonts w:ascii="Segoe UI" w:hAnsi="Segoe UI" w:cs="Segoe UI"/>
          <w:b/>
          <w:bCs/>
          <w:sz w:val="21"/>
          <w:szCs w:val="21"/>
          <w:shd w:val="clear" w:color="auto" w:fill="FFFFFF"/>
        </w:rPr>
        <w:t xml:space="preserve">grid zones, based </w:t>
      </w:r>
      <w:r>
        <w:rPr>
          <w:rFonts w:ascii="Segoe UI" w:hAnsi="Segoe UI" w:cs="Segoe UI"/>
          <w:b/>
          <w:bCs/>
          <w:sz w:val="21"/>
          <w:szCs w:val="21"/>
          <w:shd w:val="clear" w:color="auto" w:fill="FFFFFF"/>
        </w:rPr>
        <w:t xml:space="preserve">on </w:t>
      </w:r>
      <w:r w:rsidRPr="0036381E">
        <w:rPr>
          <w:rFonts w:ascii="Segoe UI" w:hAnsi="Segoe UI" w:cs="Segoe UI"/>
          <w:b/>
          <w:bCs/>
          <w:sz w:val="21"/>
          <w:szCs w:val="21"/>
          <w:shd w:val="clear" w:color="auto" w:fill="FFFFFF"/>
        </w:rPr>
        <w:t>POI data from Openstreetmap</w:t>
      </w:r>
      <w:r>
        <w:rPr>
          <w:rFonts w:ascii="Segoe UI" w:hAnsi="Segoe UI" w:cs="Segoe UI"/>
          <w:sz w:val="21"/>
          <w:szCs w:val="21"/>
          <w:shd w:val="clear" w:color="auto" w:fill="FFFFFF"/>
        </w:rPr>
        <w:t xml:space="preserve"> data and using </w:t>
      </w:r>
      <w:r w:rsidRPr="0036381E">
        <w:rPr>
          <w:rFonts w:ascii="Segoe UI" w:hAnsi="Segoe UI" w:cs="Segoe UI"/>
          <w:b/>
          <w:bCs/>
          <w:sz w:val="21"/>
          <w:szCs w:val="21"/>
          <w:shd w:val="clear" w:color="auto" w:fill="FFFFFF"/>
        </w:rPr>
        <w:t>open transportation modeling format</w:t>
      </w:r>
      <w:r>
        <w:rPr>
          <w:rFonts w:ascii="Segoe UI" w:hAnsi="Segoe UI" w:cs="Segoe UI"/>
          <w:sz w:val="21"/>
          <w:szCs w:val="21"/>
        </w:rPr>
        <w:t xml:space="preserve"> </w:t>
      </w:r>
      <w:r>
        <w:rPr>
          <w:rFonts w:ascii="Segoe UI" w:hAnsi="Segoe UI" w:cs="Segoe UI"/>
          <w:sz w:val="21"/>
          <w:szCs w:val="21"/>
        </w:rPr>
        <w:br/>
      </w:r>
      <w:r w:rsidR="00EB438E">
        <w:rPr>
          <w:noProof/>
        </w:rPr>
        <w:drawing>
          <wp:inline distT="0" distB="0" distL="0" distR="0" wp14:anchorId="1B4FFB9F" wp14:editId="3189D4CD">
            <wp:extent cx="5400040" cy="3373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400040" cy="3373120"/>
                    </a:xfrm>
                    <a:prstGeom prst="rect">
                      <a:avLst/>
                    </a:prstGeom>
                  </pic:spPr>
                </pic:pic>
              </a:graphicData>
            </a:graphic>
          </wp:inline>
        </w:drawing>
      </w:r>
      <w:r>
        <w:rPr>
          <w:rFonts w:ascii="Segoe UI" w:hAnsi="Segoe UI" w:cs="Segoe UI"/>
          <w:sz w:val="21"/>
          <w:szCs w:val="21"/>
        </w:rPr>
        <w:br/>
      </w:r>
      <w:r>
        <w:rPr>
          <w:rFonts w:ascii="Segoe UI" w:hAnsi="Segoe UI" w:cs="Segoe UI"/>
          <w:sz w:val="21"/>
          <w:szCs w:val="21"/>
          <w:shd w:val="clear" w:color="auto" w:fill="FFFFFF"/>
        </w:rPr>
        <w:t>O</w:t>
      </w:r>
      <w:r>
        <w:rPr>
          <w:rFonts w:ascii="Segoe UI" w:hAnsi="Segoe UI" w:cs="Segoe UI"/>
          <w:sz w:val="21"/>
          <w:szCs w:val="21"/>
          <w:shd w:val="clear" w:color="auto" w:fill="FFFFFF"/>
        </w:rPr>
        <w:t>pen-source tool of grid2demand aims to provide an open-source quick demand generation python package, which can work anywhere in the world, thanks to open data from </w:t>
      </w:r>
      <w:hyperlink r:id="rId6" w:history="1">
        <w:r w:rsidRPr="00FA266C">
          <w:rPr>
            <w:rStyle w:val="Hyperlink"/>
            <w:rFonts w:ascii="Segoe UI" w:hAnsi="Segoe UI" w:cs="Segoe UI"/>
            <w:sz w:val="21"/>
            <w:szCs w:val="21"/>
            <w:bdr w:val="none" w:sz="0" w:space="0" w:color="auto" w:frame="1"/>
            <w:shd w:val="clear" w:color="auto" w:fill="FFFFFF"/>
          </w:rPr>
          <w:t>Openstreetmap</w:t>
        </w:r>
      </w:hyperlink>
      <w:r>
        <w:rPr>
          <w:rFonts w:ascii="Segoe UI" w:hAnsi="Segoe UI" w:cs="Segoe UI"/>
          <w:sz w:val="21"/>
          <w:szCs w:val="21"/>
          <w:shd w:val="clear" w:color="auto" w:fill="FFFFFF"/>
        </w:rPr>
        <w:t> users. </w:t>
      </w:r>
      <w:r>
        <w:rPr>
          <w:rFonts w:ascii="Segoe UI" w:hAnsi="Segoe UI" w:cs="Segoe UI"/>
          <w:sz w:val="21"/>
          <w:szCs w:val="21"/>
        </w:rPr>
        <w:t xml:space="preserve"> </w:t>
      </w:r>
      <w:r>
        <w:rPr>
          <w:rFonts w:ascii="Segoe UI" w:hAnsi="Segoe UI" w:cs="Segoe UI"/>
          <w:sz w:val="21"/>
          <w:szCs w:val="21"/>
        </w:rPr>
        <w:br/>
      </w:r>
    </w:p>
    <w:p w14:paraId="6AE50520" w14:textId="6CE2A426" w:rsidR="0036381E" w:rsidRDefault="0036381E" w:rsidP="0036381E">
      <w:pPr>
        <w:rPr>
          <w:rFonts w:ascii="Segoe UI" w:hAnsi="Segoe UI" w:cs="Segoe UI"/>
          <w:sz w:val="21"/>
          <w:szCs w:val="21"/>
          <w:shd w:val="clear" w:color="auto" w:fill="FFFFFF"/>
        </w:rPr>
      </w:pPr>
      <w:r>
        <w:rPr>
          <w:rFonts w:ascii="Segoe UI" w:hAnsi="Segoe UI" w:cs="Segoe UI"/>
          <w:sz w:val="21"/>
          <w:szCs w:val="21"/>
          <w:shd w:val="clear" w:color="auto" w:fill="FFFFFF"/>
        </w:rPr>
        <w:t>To know more about this tool, please check out the 3rd mini teaching lesson in our podcast series, </w:t>
      </w:r>
      <w:hyperlink r:id="rId7" w:history="1">
        <w:r w:rsidRPr="00FA266C">
          <w:rPr>
            <w:rStyle w:val="Hyperlink"/>
            <w:rFonts w:ascii="Segoe UI" w:hAnsi="Segoe UI" w:cs="Segoe UI"/>
            <w:sz w:val="21"/>
            <w:szCs w:val="21"/>
            <w:shd w:val="clear" w:color="auto" w:fill="FFFFFF"/>
          </w:rPr>
          <w:t>https://www.youtube.com/watch?v=EfjCERQQGTs</w:t>
        </w:r>
      </w:hyperlink>
      <w:r>
        <w:rPr>
          <w:rFonts w:ascii="Segoe UI" w:hAnsi="Segoe UI" w:cs="Segoe UI"/>
          <w:sz w:val="21"/>
          <w:szCs w:val="21"/>
          <w:shd w:val="clear" w:color="auto" w:fill="FFFFFF"/>
        </w:rPr>
        <w:t>.</w:t>
      </w:r>
      <w:r>
        <w:rPr>
          <w:rFonts w:ascii="Segoe UI" w:hAnsi="Segoe UI" w:cs="Segoe UI"/>
          <w:sz w:val="21"/>
          <w:szCs w:val="21"/>
          <w:shd w:val="clear" w:color="auto" w:fill="FFFFFF"/>
        </w:rPr>
        <w:t xml:space="preserve"> </w:t>
      </w:r>
    </w:p>
    <w:p w14:paraId="1B522E16" w14:textId="77777777" w:rsidR="00070F54" w:rsidRDefault="002118A9">
      <w:pPr>
        <w:pStyle w:val="BlockText"/>
      </w:pPr>
      <w:r>
        <w:rPr>
          <w:b/>
          <w:bCs/>
        </w:rPr>
        <w:t>Contents</w:t>
      </w:r>
    </w:p>
    <w:p w14:paraId="3ABEC1D5" w14:textId="77777777" w:rsidR="00070F54" w:rsidRDefault="002118A9">
      <w:pPr>
        <w:numPr>
          <w:ilvl w:val="0"/>
          <w:numId w:val="2"/>
        </w:numPr>
      </w:pPr>
      <w:r>
        <w:rPr>
          <w:b/>
          <w:bCs/>
        </w:rPr>
        <w:t>Introduction and Background Knowledge</w:t>
      </w:r>
    </w:p>
    <w:p w14:paraId="431ED8ED" w14:textId="77777777" w:rsidR="00070F54" w:rsidRDefault="002118A9">
      <w:pPr>
        <w:numPr>
          <w:ilvl w:val="0"/>
          <w:numId w:val="2"/>
        </w:numPr>
      </w:pPr>
      <w:r>
        <w:rPr>
          <w:b/>
          <w:bCs/>
        </w:rPr>
        <w:t>What is grid2demand?</w:t>
      </w:r>
    </w:p>
    <w:p w14:paraId="1174E00E" w14:textId="77777777" w:rsidR="00070F54" w:rsidRDefault="002118A9">
      <w:pPr>
        <w:numPr>
          <w:ilvl w:val="0"/>
          <w:numId w:val="2"/>
        </w:numPr>
      </w:pPr>
      <w:r>
        <w:rPr>
          <w:b/>
          <w:bCs/>
        </w:rPr>
        <w:lastRenderedPageBreak/>
        <w:t>Quick Start</w:t>
      </w:r>
    </w:p>
    <w:p w14:paraId="74586A46" w14:textId="77777777" w:rsidR="0036381E" w:rsidRDefault="0036381E" w:rsidP="0036381E">
      <w:r>
        <w:t>Gird2demand is an open-source trip generation and distribution tool for teaching transportation planning and applications. It generates zone-to-zone travel demand based on alphanumeric grid zones. Users can obtain zone-to-zone and node-to-node travel demand with a few lines of python code based on OpenStreetMap and OSM2GMNS.</w:t>
      </w:r>
    </w:p>
    <w:p w14:paraId="1951DB57" w14:textId="77777777" w:rsidR="0036381E" w:rsidRDefault="0036381E"/>
    <w:p w14:paraId="4BC43866" w14:textId="3BD5EF80" w:rsidR="00070F54" w:rsidRDefault="002118A9">
      <w:r>
        <w:t>F</w:t>
      </w:r>
      <w:r>
        <w:t>or the python source code and sample network files, readers can visit the proje</w:t>
      </w:r>
      <w:r>
        <w:t>ct homepage at ASU Trans+AI Lab Github (</w:t>
      </w:r>
      <w:hyperlink r:id="rId8">
        <w:r>
          <w:rPr>
            <w:rStyle w:val="Hyperlink"/>
          </w:rPr>
          <w:t>https://github.com/asu-trans-ai-lab/grid2demand</w:t>
        </w:r>
      </w:hyperlink>
      <w:r>
        <w:t xml:space="preserve">). The Jupyter notebook example can be found at </w:t>
      </w:r>
      <w:hyperlink r:id="rId9">
        <w:r>
          <w:rPr>
            <w:rStyle w:val="Hyperlink"/>
          </w:rPr>
          <w:t>https://github.com/asu-trans-ai-lab/grid2demand/blob/main/grid2demand.ipynb</w:t>
        </w:r>
      </w:hyperlink>
      <w:r>
        <w:t>, which is also accessible through Google Colab.</w:t>
      </w:r>
    </w:p>
    <w:p w14:paraId="41B48D8D" w14:textId="77777777" w:rsidR="00070F54" w:rsidRDefault="002118A9">
      <w:r>
        <w:t xml:space="preserve">Mini teaching lesson: </w:t>
      </w:r>
      <w:hyperlink r:id="rId10">
        <w:r>
          <w:rPr>
            <w:rStyle w:val="Hyperlink"/>
          </w:rPr>
          <w:t>https:</w:t>
        </w:r>
        <w:r>
          <w:rPr>
            <w:rStyle w:val="Hyperlink"/>
          </w:rPr>
          <w:t>//www.youtube.com/watch?v=EfjCERQQGTs</w:t>
        </w:r>
      </w:hyperlink>
    </w:p>
    <w:p w14:paraId="46A734A9" w14:textId="77777777" w:rsidR="00070F54" w:rsidRDefault="002118A9">
      <w:r>
        <w:rPr>
          <w:b/>
          <w:bCs/>
        </w:rPr>
        <w:t>I</w:t>
      </w:r>
      <w:r>
        <w:rPr>
          <w:b/>
          <w:bCs/>
        </w:rPr>
        <w:t>．</w:t>
      </w:r>
      <w:r>
        <w:rPr>
          <w:b/>
          <w:bCs/>
        </w:rPr>
        <w:t>Introduction and Background Knowledge</w:t>
      </w:r>
    </w:p>
    <w:p w14:paraId="179C1A74" w14:textId="77777777" w:rsidR="00070F54" w:rsidRDefault="002118A9">
      <w:r>
        <w:t xml:space="preserve">Trip generation and trip distribution are the first 2 steps in the larger context of the 4-step process in transportation planning. The standard four steps are briefly described </w:t>
      </w:r>
      <w:r>
        <w:t>below.</w:t>
      </w:r>
    </w:p>
    <w:p w14:paraId="5AAF8C8F" w14:textId="77777777" w:rsidR="00070F54" w:rsidRDefault="002118A9">
      <w:pPr>
        <w:numPr>
          <w:ilvl w:val="0"/>
          <w:numId w:val="2"/>
        </w:numPr>
      </w:pPr>
      <w:r>
        <w:t>Trip Generation: Estimate how many trips enter or leave a zone/traffic-analysis-zone (TAZ)</w:t>
      </w:r>
    </w:p>
    <w:p w14:paraId="1BB0418A" w14:textId="77777777" w:rsidR="00070F54" w:rsidRDefault="002118A9">
      <w:pPr>
        <w:numPr>
          <w:ilvl w:val="0"/>
          <w:numId w:val="2"/>
        </w:numPr>
      </w:pPr>
      <w:r>
        <w:t>Trip Distribution: Estimate how many trips from each zone/TAZ end in all zones/TAZs</w:t>
      </w:r>
    </w:p>
    <w:p w14:paraId="53CEFAB6" w14:textId="77777777" w:rsidR="00070F54" w:rsidRDefault="002118A9">
      <w:pPr>
        <w:numPr>
          <w:ilvl w:val="0"/>
          <w:numId w:val="2"/>
        </w:numPr>
      </w:pPr>
      <w:r>
        <w:t>Mode Choice: Estimate which travel-method is used (e.g., vehicle, transit,</w:t>
      </w:r>
      <w:r>
        <w:t xml:space="preserve"> walk) to complete those trips</w:t>
      </w:r>
    </w:p>
    <w:p w14:paraId="4674FF12" w14:textId="77777777" w:rsidR="00070F54" w:rsidRDefault="002118A9">
      <w:pPr>
        <w:numPr>
          <w:ilvl w:val="0"/>
          <w:numId w:val="2"/>
        </w:numPr>
      </w:pPr>
      <w:r>
        <w:t>Traffic Assignment: Distribute vehicles/traffic flow to different paths during travel</w:t>
      </w:r>
    </w:p>
    <w:p w14:paraId="116A1F0C" w14:textId="249404B2" w:rsidR="00070F54" w:rsidRDefault="0036381E">
      <w:r>
        <w:rPr>
          <w:noProof/>
        </w:rPr>
        <w:lastRenderedPageBreak/>
        <w:drawing>
          <wp:inline distT="0" distB="0" distL="0" distR="0" wp14:anchorId="5D84E599" wp14:editId="6A040110">
            <wp:extent cx="5400040" cy="23475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2347595"/>
                    </a:xfrm>
                    <a:prstGeom prst="rect">
                      <a:avLst/>
                    </a:prstGeom>
                  </pic:spPr>
                </pic:pic>
              </a:graphicData>
            </a:graphic>
          </wp:inline>
        </w:drawing>
      </w:r>
      <w:r w:rsidR="002118A9">
        <w:t>Trip generation is a procedure that uses socioeconomic data (e.g., household size, income, etc.) to estimate the number of person trips for</w:t>
      </w:r>
      <w:r w:rsidR="002118A9">
        <w:t xml:space="preserve"> a modeled time period (e.g., daily, peak hour) at a Traffic Analysis Zone (TAZ) level. A person trip involves a single person leaving from an origin and arriving at a single destination, and each trip has a classification/purpose based on typical classifi</w:t>
      </w:r>
      <w:r w:rsidR="002118A9">
        <w:t>cation such as home-based-work (HBW), home-based-other (HBO), and non-home-based (NHB).</w:t>
      </w:r>
    </w:p>
    <w:p w14:paraId="2C987C09" w14:textId="70DB2B7A" w:rsidR="00901AA3" w:rsidRDefault="00901AA3"/>
    <w:p w14:paraId="231FC8BB" w14:textId="5404E6B6" w:rsidR="00901AA3" w:rsidRDefault="00901AA3">
      <w:r>
        <w:rPr>
          <w:noProof/>
        </w:rPr>
        <w:drawing>
          <wp:inline distT="0" distB="0" distL="0" distR="0" wp14:anchorId="547C9792" wp14:editId="0A1B4A7A">
            <wp:extent cx="5400040" cy="22834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2283460"/>
                    </a:xfrm>
                    <a:prstGeom prst="rect">
                      <a:avLst/>
                    </a:prstGeom>
                  </pic:spPr>
                </pic:pic>
              </a:graphicData>
            </a:graphic>
          </wp:inline>
        </w:drawing>
      </w:r>
    </w:p>
    <w:p w14:paraId="5B13BD64" w14:textId="77777777" w:rsidR="00901AA3" w:rsidRDefault="00901AA3"/>
    <w:p w14:paraId="2F35CA1B" w14:textId="15886507" w:rsidR="00070F54" w:rsidRDefault="002118A9">
      <w:r>
        <w:t>In the four-step process, there are two typical methods used to predict trips based on attributes:</w:t>
      </w:r>
    </w:p>
    <w:p w14:paraId="3D9730DF" w14:textId="77777777" w:rsidR="00070F54" w:rsidRDefault="002118A9">
      <w:pPr>
        <w:numPr>
          <w:ilvl w:val="0"/>
          <w:numId w:val="2"/>
        </w:numPr>
      </w:pPr>
      <w:hyperlink w:anchor="id.rjox6xhc6knq">
        <w:r>
          <w:rPr>
            <w:rStyle w:val="Hyperlink"/>
          </w:rPr>
          <w:t>Trip rate method based on regre</w:t>
        </w:r>
        <w:r>
          <w:rPr>
            <w:rStyle w:val="Hyperlink"/>
          </w:rPr>
          <w:t>ssion equations</w:t>
        </w:r>
      </w:hyperlink>
    </w:p>
    <w:p w14:paraId="6C3AA44A" w14:textId="77777777" w:rsidR="00070F54" w:rsidRDefault="002118A9">
      <w:pPr>
        <w:numPr>
          <w:ilvl w:val="0"/>
          <w:numId w:val="2"/>
        </w:numPr>
      </w:pPr>
      <w:hyperlink w:anchor="id.2d2g6gayq4ya">
        <w:r>
          <w:rPr>
            <w:rStyle w:val="Hyperlink"/>
          </w:rPr>
          <w:t>Cross-classification using category-based trip rates</w:t>
        </w:r>
      </w:hyperlink>
    </w:p>
    <w:p w14:paraId="20BD9D73" w14:textId="77777777" w:rsidR="00070F54" w:rsidRDefault="002118A9">
      <w:r>
        <w:lastRenderedPageBreak/>
        <w:t>After estimating the total number of trips produced, the trips are often separated by different purposes (e.g., HBW, HBO, NHB).</w:t>
      </w:r>
    </w:p>
    <w:p w14:paraId="254E1447" w14:textId="16F56958" w:rsidR="00070F54" w:rsidRDefault="002118A9">
      <w:r>
        <w:t>An alternative approa</w:t>
      </w:r>
      <w:r>
        <w:t>ch to modeling trips is to model tours, which can be thought of as a series of linked trips. Tours are typically used in Activity-Based Models (ABM), where daily travel activities are generated based on activity patterns for households.</w:t>
      </w:r>
    </w:p>
    <w:p w14:paraId="3F6CB6EB" w14:textId="77777777" w:rsidR="00070F54" w:rsidRDefault="002118A9">
      <w:r>
        <w:rPr>
          <w:b/>
          <w:bCs/>
        </w:rPr>
        <w:t>Productions and Att</w:t>
      </w:r>
      <w:r>
        <w:rPr>
          <w:b/>
          <w:bCs/>
        </w:rPr>
        <w:t>ractions</w:t>
      </w:r>
    </w:p>
    <w:p w14:paraId="48B22804" w14:textId="77777777" w:rsidR="00070F54" w:rsidRDefault="002118A9">
      <w:r>
        <w:t>In trip-based transportation planning, for a home-based trip, a production is related to the home end/location, while an attraction is related to the non-home end/location. For a non-home-based trip, a production is related to the origin location,</w:t>
      </w:r>
      <w:r>
        <w:t xml:space="preserve"> and an attraction is related to the destination location. Trips entering and leaving a zone should balance - if a person leaves a zone, they should also return; if a person enters a zone, they should also leave.</w:t>
      </w:r>
    </w:p>
    <w:p w14:paraId="75B608B4" w14:textId="77777777" w:rsidR="00070F54" w:rsidRDefault="002118A9">
      <w:r>
        <w:t xml:space="preserve">For example, if a person travels from home </w:t>
      </w:r>
      <w:r>
        <w:t>to work and then from work to home on a certain day, then 2 home-based work trip productions are generated at the home TAZ, and two attractions related at his or her work location TAZ.</w:t>
      </w:r>
    </w:p>
    <w:p w14:paraId="26F9C5B1" w14:textId="3A15A794" w:rsidR="001106CE" w:rsidRDefault="001106CE">
      <w:pPr>
        <w:rPr>
          <w:b/>
          <w:bCs/>
        </w:rPr>
      </w:pPr>
    </w:p>
    <w:p w14:paraId="4B9ACCE1" w14:textId="77777777" w:rsidR="001106CE" w:rsidRDefault="001106CE">
      <w:pPr>
        <w:rPr>
          <w:b/>
          <w:bCs/>
        </w:rPr>
      </w:pPr>
    </w:p>
    <w:p w14:paraId="6378C6C4" w14:textId="3CD7342F" w:rsidR="00070F54" w:rsidRDefault="002118A9">
      <w:r>
        <w:rPr>
          <w:b/>
          <w:bCs/>
        </w:rPr>
        <w:t>Estimate Trip Productions/Attractions Using Trip Rates</w:t>
      </w:r>
    </w:p>
    <w:p w14:paraId="2B6E4444" w14:textId="77777777" w:rsidR="00070F54" w:rsidRDefault="002118A9">
      <w:r>
        <w:t xml:space="preserve">Productions are </w:t>
      </w:r>
      <w:r>
        <w:t>typically modeled as a function of population and/or number of households, as well as income levels or auto ownership. Other explanatory variables might be used, such as the number of workers, but we need to make sure explanatory variables are often not in</w:t>
      </w:r>
      <w:r>
        <w:t>terrelated and correlated with each other.</w:t>
      </w:r>
    </w:p>
    <w:p w14:paraId="403DB03B" w14:textId="77777777" w:rsidR="00070F54" w:rsidRDefault="002118A9">
      <w:r>
        <w:t>Attractions are often modeled as a function of the number of households and/or number of employees, where employment may be broken down by different types (e.g., retail, office, service, and other). Again, other e</w:t>
      </w:r>
      <w:r>
        <w:t xml:space="preserve">xplanatory variables can also be used, such as commercial floor space or CBD (Central Business District) variables, but the same checks for correlation between variables should be utilized. Attractions tend to be more difficult to measure/estimate, and we </w:t>
      </w:r>
      <w:r>
        <w:t xml:space="preserve">tend to have less trust in these estimates. For more information, users can read </w:t>
      </w:r>
      <w:hyperlink r:id="rId13">
        <w:r>
          <w:rPr>
            <w:rStyle w:val="Hyperlink"/>
          </w:rPr>
          <w:t>NCHRP</w:t>
        </w:r>
        <w:r>
          <w:rPr>
            <w:rStyle w:val="Hyperlink"/>
          </w:rPr>
          <w:t xml:space="preserve"> Report 365: </w:t>
        </w:r>
        <w:r>
          <w:rPr>
            <w:rStyle w:val="Hyperlink"/>
          </w:rPr>
          <w:lastRenderedPageBreak/>
          <w:t>“Travel Estimation Techniques, CH 3 trip generation</w:t>
        </w:r>
      </w:hyperlink>
      <w:r>
        <w:t xml:space="preserve"> and </w:t>
      </w:r>
      <w:hyperlink r:id="rId14">
        <w:r>
          <w:rPr>
            <w:rStyle w:val="Hyperlink"/>
          </w:rPr>
          <w:t>NCHRP Report 716: Travel Demand Forecasting: Parameters and Techniques, CH 4.4 Trip Generation</w:t>
        </w:r>
      </w:hyperlink>
      <w:r>
        <w:t>.</w:t>
      </w:r>
    </w:p>
    <w:p w14:paraId="199EA4DF" w14:textId="77777777" w:rsidR="00070F54" w:rsidRDefault="002118A9">
      <w:r>
        <w:rPr>
          <w:b/>
          <w:bCs/>
        </w:rPr>
        <w:t>Accessibili</w:t>
      </w:r>
      <w:r>
        <w:rPr>
          <w:b/>
          <w:bCs/>
        </w:rPr>
        <w:t>ty</w:t>
      </w:r>
    </w:p>
    <w:p w14:paraId="7627C5E4" w14:textId="77777777" w:rsidR="00070F54" w:rsidRDefault="002118A9">
      <w:r>
        <w:t xml:space="preserve">In transportation planning, accessibility is first defined as the potential of opportunities for traveler interaction. the potential opportunity for traveler interaction is positively associated with accessibility. Typically, accessibility captures the </w:t>
      </w:r>
      <w:r>
        <w:t>extent of the attractiveness of each potential destination and some researchers represent accessibility as the amount of activity locations potentially reachable within a given travel time or distance from an origin location.</w:t>
      </w:r>
    </w:p>
    <w:p w14:paraId="6EDFB596" w14:textId="77777777" w:rsidR="00070F54" w:rsidRDefault="002118A9">
      <w:r>
        <w:t xml:space="preserve">One of the goals of </w:t>
      </w:r>
      <w:r>
        <w:t>transportation system construction and management is to improve individuals’ accessibility or the ease of reaching desired activities, destinations, and services. In general, quantitative accessibility measures describe how many and how easily destinations</w:t>
      </w:r>
      <w:r>
        <w:t xml:space="preserve"> can be reached from a particular zone. For more information, users can check </w:t>
      </w:r>
      <w:hyperlink r:id="rId15">
        <w:r>
          <w:rPr>
            <w:rStyle w:val="Hyperlink"/>
          </w:rPr>
          <w:t>https://tfresource.org/topics/Accessibility.html</w:t>
        </w:r>
      </w:hyperlink>
      <w:r>
        <w:t>.</w:t>
      </w:r>
    </w:p>
    <w:p w14:paraId="17461BC7" w14:textId="77777777" w:rsidR="00070F54" w:rsidRDefault="002118A9">
      <w:r>
        <w:rPr>
          <w:b/>
          <w:bCs/>
        </w:rPr>
        <w:t>Trip distribution</w:t>
      </w:r>
    </w:p>
    <w:p w14:paraId="77A46480" w14:textId="77777777" w:rsidR="00070F54" w:rsidRDefault="002118A9">
      <w:r>
        <w:t xml:space="preserve">There are a variety of trip </w:t>
      </w:r>
      <w:r>
        <w:t>distribution formulations. Among recent travel models, two formulations dominate: the gravity model and the destination choice model.</w:t>
      </w:r>
    </w:p>
    <w:p w14:paraId="78B08014" w14:textId="771433C7" w:rsidR="00070F54" w:rsidRDefault="001106CE">
      <w:r>
        <w:rPr>
          <w:noProof/>
        </w:rPr>
        <w:drawing>
          <wp:inline distT="0" distB="0" distL="0" distR="0" wp14:anchorId="5D134FD4" wp14:editId="6D0E922F">
            <wp:extent cx="5400040"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2382520"/>
                    </a:xfrm>
                    <a:prstGeom prst="rect">
                      <a:avLst/>
                    </a:prstGeom>
                  </pic:spPr>
                </pic:pic>
              </a:graphicData>
            </a:graphic>
          </wp:inline>
        </w:drawing>
      </w:r>
      <w:r w:rsidR="002118A9">
        <w:t>For each OD pair, a typical gravity model is applied to calculate zone-to-zone demand volume. In the gravity model, the tr</w:t>
      </w:r>
      <w:r w:rsidR="002118A9">
        <w:t xml:space="preserve">ips produced at an origin and attracted to a destination are directly proportional to the total trip productions at the origin </w:t>
      </w:r>
      <w:r w:rsidR="002118A9">
        <w:lastRenderedPageBreak/>
        <w:t>and the total attractions at the destination with "friction factor", which represents the reluctance or impedance of persons to m</w:t>
      </w:r>
      <w:r w:rsidR="002118A9">
        <w:t>ake trips of various</w:t>
      </w:r>
    </w:p>
    <w:p w14:paraId="262E6997" w14:textId="77777777" w:rsidR="00070F54" w:rsidRDefault="002118A9">
      <w:r>
        <w:t>duration or distances. A gravity model may be “singly-constrained” or “doubly-constrained”. For more information, please visit https://tfresource.org/topics/Trip_distribution.html. and http://www.princeton.edu/~alaink/Orf467F12/The%20G</w:t>
      </w:r>
      <w:r>
        <w:t>ravity%20Model.pdf</w:t>
      </w:r>
    </w:p>
    <w:p w14:paraId="039881FB" w14:textId="0CBF25F2" w:rsidR="00EA0676" w:rsidRDefault="00EA0676"/>
    <w:p w14:paraId="1C1F6B64" w14:textId="50CE75E7" w:rsidR="00EA0676" w:rsidRDefault="00EA0676">
      <w:r>
        <w:rPr>
          <w:noProof/>
        </w:rPr>
        <w:drawing>
          <wp:inline distT="0" distB="0" distL="0" distR="0" wp14:anchorId="1B8DF623" wp14:editId="7F95012A">
            <wp:extent cx="5400040" cy="2419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2419350"/>
                    </a:xfrm>
                    <a:prstGeom prst="rect">
                      <a:avLst/>
                    </a:prstGeom>
                  </pic:spPr>
                </pic:pic>
              </a:graphicData>
            </a:graphic>
          </wp:inline>
        </w:drawing>
      </w:r>
    </w:p>
    <w:p w14:paraId="5D95961A" w14:textId="108CC61A" w:rsidR="00070F54" w:rsidRDefault="002118A9">
      <w:r>
        <w:t xml:space="preserve">For each OD pair, a </w:t>
      </w:r>
      <w:r w:rsidRPr="00EA0676">
        <w:rPr>
          <w:b/>
          <w:bCs/>
        </w:rPr>
        <w:t>gravity model</w:t>
      </w:r>
      <w:r>
        <w:t xml:space="preserve"> to calculate zone-to-zone demand volume is formulated as follows.</w:t>
      </w:r>
    </w:p>
    <w:p w14:paraId="500C0962" w14:textId="78D0E4B1" w:rsidR="00371F3C" w:rsidRDefault="00371F3C">
      <w:r>
        <w:rPr>
          <w:noProof/>
        </w:rPr>
        <w:drawing>
          <wp:inline distT="0" distB="0" distL="0" distR="0" wp14:anchorId="00E25051" wp14:editId="13BD0D33">
            <wp:extent cx="5400040" cy="2038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40" cy="2038350"/>
                    </a:xfrm>
                    <a:prstGeom prst="rect">
                      <a:avLst/>
                    </a:prstGeom>
                  </pic:spPr>
                </pic:pic>
              </a:graphicData>
            </a:graphic>
          </wp:inline>
        </w:drawing>
      </w:r>
    </w:p>
    <w:p w14:paraId="4EAC51E4" w14:textId="22F29A09" w:rsidR="00070F54" w:rsidRDefault="002118A9">
      <w:r>
        <w:rPr>
          <w:noProof/>
        </w:rPr>
        <w:lastRenderedPageBreak/>
        <w:drawing>
          <wp:inline distT="0" distB="0" distL="0" distR="0" wp14:anchorId="2F17861D" wp14:editId="3ACD9579">
            <wp:extent cx="5334000" cy="2383155"/>
            <wp:effectExtent l="0" t="0" r="0" b="0"/>
            <wp:docPr id="1"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91a532f54d659bc3a5978f8a48d7b6be.png"/>
                    <pic:cNvPicPr>
                      <a:picLocks noChangeAspect="1" noChangeArrowheads="1"/>
                    </pic:cNvPicPr>
                  </pic:nvPicPr>
                  <pic:blipFill rotWithShape="1">
                    <a:blip r:embed="rId19"/>
                    <a:srcRect t="18502"/>
                    <a:stretch/>
                  </pic:blipFill>
                  <pic:spPr bwMode="auto">
                    <a:xfrm>
                      <a:off x="0" y="0"/>
                      <a:ext cx="5334000" cy="2383155"/>
                    </a:xfrm>
                    <a:prstGeom prst="rect">
                      <a:avLst/>
                    </a:prstGeom>
                    <a:ln>
                      <a:noFill/>
                    </a:ln>
                    <a:extLst>
                      <a:ext uri="{53640926-AAD7-44D8-BBD7-CCE9431645EC}">
                        <a14:shadowObscured xmlns:a14="http://schemas.microsoft.com/office/drawing/2010/main"/>
                      </a:ext>
                    </a:extLst>
                  </pic:spPr>
                </pic:pic>
              </a:graphicData>
            </a:graphic>
          </wp:inline>
        </w:drawing>
      </w:r>
    </w:p>
    <w:p w14:paraId="78CA248F" w14:textId="2DFB7635" w:rsidR="00371F3C" w:rsidRDefault="00371F3C"/>
    <w:p w14:paraId="588C28FD" w14:textId="77773AE3" w:rsidR="00EA0676" w:rsidRDefault="00EA0676">
      <w:r>
        <w:rPr>
          <w:noProof/>
        </w:rPr>
        <w:drawing>
          <wp:inline distT="0" distB="0" distL="0" distR="0" wp14:anchorId="341B0775" wp14:editId="01E5D567">
            <wp:extent cx="5400040" cy="28746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2874645"/>
                    </a:xfrm>
                    <a:prstGeom prst="rect">
                      <a:avLst/>
                    </a:prstGeom>
                  </pic:spPr>
                </pic:pic>
              </a:graphicData>
            </a:graphic>
          </wp:inline>
        </w:drawing>
      </w:r>
    </w:p>
    <w:p w14:paraId="43CE67A0" w14:textId="77777777" w:rsidR="00070F54" w:rsidRDefault="002118A9">
      <w:r>
        <w:rPr>
          <w:b/>
          <w:bCs/>
        </w:rPr>
        <w:t>II. What is grid2demand?</w:t>
      </w:r>
    </w:p>
    <w:p w14:paraId="606A501F" w14:textId="77777777" w:rsidR="00070F54" w:rsidRDefault="002118A9">
      <w:r>
        <w:t>Grid2demand is a quick demand generation tool based on the trip generation and trip distribution metho</w:t>
      </w:r>
      <w:r>
        <w:t>ds of the standard 4-step travel model for teaching transportation planning and applications. By taking advantage of the OSM2GMNS tool to obtain a routable transportation network from OpenStreetMap, Grid2demand aims to further utilize Point of Interest (PO</w:t>
      </w:r>
      <w:r>
        <w:t>I) data to construct a trip demand matrix aligned with standard travel models.</w:t>
      </w:r>
    </w:p>
    <w:p w14:paraId="69909DC9" w14:textId="77777777" w:rsidR="00070F54" w:rsidRDefault="002118A9">
      <w:r>
        <w:lastRenderedPageBreak/>
        <w:t>The area of interest is partitioned into an alphanumeric grid (also known as atlas grid), in which each cell is identified by a combination of a letter and a number. The trip ge</w:t>
      </w:r>
      <w:r>
        <w:t>neration step is performed at the POI node level using ITE trip generation tables (https://www.ite.org/technical-resources/topics/trip-and-parking-generation/trip-generation-10th-edition-formats/) or other trip rate references.</w:t>
      </w:r>
    </w:p>
    <w:p w14:paraId="6C0210C4" w14:textId="77777777" w:rsidR="00070F54" w:rsidRDefault="002118A9">
      <w:r>
        <w:t>When partitioning grid cells</w:t>
      </w:r>
      <w:r>
        <w:t xml:space="preserve"> and calculating accessibility, World Geodetic System-1984 Coordinate System is applied to convert coordinates to length. The trip distribution is carried out using a typical gravity model. The data flow chart is illustrated in the following table and figu</w:t>
      </w:r>
      <w:r>
        <w:t>re.</w:t>
      </w:r>
    </w:p>
    <w:p w14:paraId="264A2CDC" w14:textId="77777777" w:rsidR="00070F54" w:rsidRDefault="002118A9">
      <w:r>
        <w:rPr>
          <w:b/>
          <w:bCs/>
        </w:rPr>
        <w:t>Description of Data Files</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7E0" w:firstRow="1" w:lastRow="1" w:firstColumn="1" w:lastColumn="1" w:noHBand="1" w:noVBand="1"/>
      </w:tblPr>
      <w:tblGrid>
        <w:gridCol w:w="560"/>
        <w:gridCol w:w="1573"/>
        <w:gridCol w:w="2182"/>
        <w:gridCol w:w="2297"/>
        <w:gridCol w:w="1947"/>
      </w:tblGrid>
      <w:tr w:rsidR="00070F54" w14:paraId="0E8C30D2" w14:textId="77777777">
        <w:tc>
          <w:tcPr>
            <w:tcW w:w="0" w:type="auto"/>
          </w:tcPr>
          <w:p w14:paraId="06A7BEEE" w14:textId="77777777" w:rsidR="00070F54" w:rsidRDefault="002118A9">
            <w:r>
              <w:t>Step</w:t>
            </w:r>
          </w:p>
        </w:tc>
        <w:tc>
          <w:tcPr>
            <w:tcW w:w="0" w:type="auto"/>
          </w:tcPr>
          <w:p w14:paraId="6C545D1E" w14:textId="77777777" w:rsidR="00070F54" w:rsidRDefault="002118A9">
            <w:r>
              <w:t>Process</w:t>
            </w:r>
          </w:p>
        </w:tc>
        <w:tc>
          <w:tcPr>
            <w:tcW w:w="0" w:type="auto"/>
          </w:tcPr>
          <w:p w14:paraId="7B852BA0" w14:textId="77777777" w:rsidR="00070F54" w:rsidRDefault="002118A9">
            <w:r>
              <w:t>Input File or Parameter</w:t>
            </w:r>
          </w:p>
        </w:tc>
        <w:tc>
          <w:tcPr>
            <w:tcW w:w="0" w:type="auto"/>
          </w:tcPr>
          <w:p w14:paraId="3EE79056" w14:textId="77777777" w:rsidR="00070F54" w:rsidRDefault="002118A9">
            <w:r>
              <w:t>Output File</w:t>
            </w:r>
          </w:p>
        </w:tc>
        <w:tc>
          <w:tcPr>
            <w:tcW w:w="0" w:type="auto"/>
          </w:tcPr>
          <w:p w14:paraId="54990CC8" w14:textId="77777777" w:rsidR="00070F54" w:rsidRDefault="002118A9">
            <w:r>
              <w:t>Method</w:t>
            </w:r>
          </w:p>
        </w:tc>
      </w:tr>
      <w:tr w:rsidR="00070F54" w14:paraId="40C90770" w14:textId="77777777">
        <w:tc>
          <w:tcPr>
            <w:tcW w:w="0" w:type="auto"/>
          </w:tcPr>
          <w:p w14:paraId="3339ABCD" w14:textId="77777777" w:rsidR="00070F54" w:rsidRDefault="002118A9">
            <w:r>
              <w:t>0</w:t>
            </w:r>
          </w:p>
        </w:tc>
        <w:tc>
          <w:tcPr>
            <w:tcW w:w="0" w:type="auto"/>
          </w:tcPr>
          <w:p w14:paraId="4680A433" w14:textId="77777777" w:rsidR="00070F54" w:rsidRDefault="002118A9">
            <w:r>
              <w:t>Network files preparation</w:t>
            </w:r>
          </w:p>
        </w:tc>
        <w:tc>
          <w:tcPr>
            <w:tcW w:w="0" w:type="auto"/>
          </w:tcPr>
          <w:p w14:paraId="5028125E" w14:textId="77777777" w:rsidR="00070F54" w:rsidRDefault="002118A9">
            <w:r>
              <w:t>map file from OpenStreetMap</w:t>
            </w:r>
          </w:p>
        </w:tc>
        <w:tc>
          <w:tcPr>
            <w:tcW w:w="0" w:type="auto"/>
          </w:tcPr>
          <w:p w14:paraId="2C5571D2" w14:textId="77777777" w:rsidR="00070F54" w:rsidRDefault="002118A9">
            <w:r>
              <w:rPr>
                <w:i/>
                <w:iCs/>
              </w:rPr>
              <w:t>node.csv, link.csv, poi.csv</w:t>
            </w:r>
          </w:p>
        </w:tc>
        <w:tc>
          <w:tcPr>
            <w:tcW w:w="0" w:type="auto"/>
          </w:tcPr>
          <w:p w14:paraId="64FC5EAD" w14:textId="77777777" w:rsidR="00070F54" w:rsidRDefault="002118A9">
            <w:r>
              <w:t>Osm2gmns tool</w:t>
            </w:r>
          </w:p>
        </w:tc>
      </w:tr>
      <w:tr w:rsidR="00070F54" w14:paraId="21B9C87C" w14:textId="77777777">
        <w:tc>
          <w:tcPr>
            <w:tcW w:w="0" w:type="auto"/>
          </w:tcPr>
          <w:p w14:paraId="7B2F1F70" w14:textId="77777777" w:rsidR="00070F54" w:rsidRDefault="002118A9">
            <w:r>
              <w:t>1</w:t>
            </w:r>
          </w:p>
        </w:tc>
        <w:tc>
          <w:tcPr>
            <w:tcW w:w="0" w:type="auto"/>
          </w:tcPr>
          <w:p w14:paraId="59D5FE07" w14:textId="77777777" w:rsidR="00070F54" w:rsidRDefault="002118A9">
            <w:r>
              <w:t>Input files reading</w:t>
            </w:r>
          </w:p>
        </w:tc>
        <w:tc>
          <w:tcPr>
            <w:tcW w:w="0" w:type="auto"/>
          </w:tcPr>
          <w:p w14:paraId="017F3394" w14:textId="77777777" w:rsidR="00070F54" w:rsidRDefault="002118A9">
            <w:r>
              <w:rPr>
                <w:i/>
                <w:iCs/>
              </w:rPr>
              <w:t>node.csv, poi.csv</w:t>
            </w:r>
          </w:p>
        </w:tc>
        <w:tc>
          <w:tcPr>
            <w:tcW w:w="0" w:type="auto"/>
          </w:tcPr>
          <w:p w14:paraId="07EA70DD" w14:textId="77777777" w:rsidR="00070F54" w:rsidRDefault="00070F54"/>
        </w:tc>
        <w:tc>
          <w:tcPr>
            <w:tcW w:w="0" w:type="auto"/>
          </w:tcPr>
          <w:p w14:paraId="47F87553" w14:textId="77777777" w:rsidR="00070F54" w:rsidRDefault="00070F54"/>
        </w:tc>
      </w:tr>
      <w:tr w:rsidR="00070F54" w14:paraId="7C078E75" w14:textId="77777777">
        <w:tc>
          <w:tcPr>
            <w:tcW w:w="0" w:type="auto"/>
          </w:tcPr>
          <w:p w14:paraId="6F4CF83D" w14:textId="77777777" w:rsidR="00070F54" w:rsidRDefault="002118A9">
            <w:r>
              <w:t>2</w:t>
            </w:r>
          </w:p>
        </w:tc>
        <w:tc>
          <w:tcPr>
            <w:tcW w:w="0" w:type="auto"/>
          </w:tcPr>
          <w:p w14:paraId="76DC2907" w14:textId="77777777" w:rsidR="00070F54" w:rsidRDefault="002118A9">
            <w:r>
              <w:t xml:space="preserve">Zone generation and </w:t>
            </w:r>
            <w:r>
              <w:t>grid partition</w:t>
            </w:r>
          </w:p>
        </w:tc>
        <w:tc>
          <w:tcPr>
            <w:tcW w:w="0" w:type="auto"/>
          </w:tcPr>
          <w:p w14:paraId="771EEEE5" w14:textId="77777777" w:rsidR="00070F54" w:rsidRDefault="002118A9">
            <w:r>
              <w:t>Number of blocks or grid scales in meters with latitude of the area of interest (optional)</w:t>
            </w:r>
          </w:p>
        </w:tc>
        <w:tc>
          <w:tcPr>
            <w:tcW w:w="0" w:type="auto"/>
          </w:tcPr>
          <w:p w14:paraId="78BFC30B" w14:textId="77777777" w:rsidR="00070F54" w:rsidRDefault="002118A9">
            <w:r>
              <w:rPr>
                <w:i/>
                <w:iCs/>
              </w:rPr>
              <w:t>zone,csv, poi.csv</w:t>
            </w:r>
            <w:r>
              <w:t xml:space="preserve"> (update with zone id)</w:t>
            </w:r>
          </w:p>
        </w:tc>
        <w:tc>
          <w:tcPr>
            <w:tcW w:w="0" w:type="auto"/>
          </w:tcPr>
          <w:p w14:paraId="6FAA86F0" w14:textId="77777777" w:rsidR="00070F54" w:rsidRDefault="002118A9">
            <w:r>
              <w:t>Alphanumeric grid</w:t>
            </w:r>
          </w:p>
        </w:tc>
      </w:tr>
      <w:tr w:rsidR="00070F54" w14:paraId="4C20DA06" w14:textId="77777777">
        <w:tc>
          <w:tcPr>
            <w:tcW w:w="0" w:type="auto"/>
          </w:tcPr>
          <w:p w14:paraId="48F126A6" w14:textId="77777777" w:rsidR="00070F54" w:rsidRDefault="002118A9">
            <w:r>
              <w:t>3</w:t>
            </w:r>
          </w:p>
        </w:tc>
        <w:tc>
          <w:tcPr>
            <w:tcW w:w="0" w:type="auto"/>
          </w:tcPr>
          <w:p w14:paraId="666489CA" w14:textId="77777777" w:rsidR="00070F54" w:rsidRDefault="002118A9">
            <w:r>
              <w:t>Trip generation</w:t>
            </w:r>
          </w:p>
        </w:tc>
        <w:tc>
          <w:tcPr>
            <w:tcW w:w="0" w:type="auto"/>
          </w:tcPr>
          <w:p w14:paraId="3A070245" w14:textId="77777777" w:rsidR="00070F54" w:rsidRDefault="002118A9">
            <w:r>
              <w:rPr>
                <w:i/>
                <w:iCs/>
              </w:rPr>
              <w:t>poi_trip_rate.csv</w:t>
            </w:r>
            <w:r>
              <w:t xml:space="preserve"> (optional), trip purpose</w:t>
            </w:r>
          </w:p>
        </w:tc>
        <w:tc>
          <w:tcPr>
            <w:tcW w:w="0" w:type="auto"/>
          </w:tcPr>
          <w:p w14:paraId="39EEDC85" w14:textId="77777777" w:rsidR="00070F54" w:rsidRDefault="002118A9">
            <w:r>
              <w:rPr>
                <w:i/>
                <w:iCs/>
              </w:rPr>
              <w:t>poi_trip_rate.csv</w:t>
            </w:r>
            <w:r>
              <w:t xml:space="preserve"> (output/upda</w:t>
            </w:r>
            <w:r>
              <w:t xml:space="preserve">te with utilization notes), </w:t>
            </w:r>
            <w:r>
              <w:rPr>
                <w:i/>
                <w:iCs/>
              </w:rPr>
              <w:t>node.csv</w:t>
            </w:r>
            <w:r>
              <w:t xml:space="preserve"> (update with zone id and demand values)</w:t>
            </w:r>
          </w:p>
        </w:tc>
        <w:tc>
          <w:tcPr>
            <w:tcW w:w="0" w:type="auto"/>
          </w:tcPr>
          <w:p w14:paraId="1B8EB0C9" w14:textId="77777777" w:rsidR="00070F54" w:rsidRDefault="002118A9">
            <w:r>
              <w:t>Trip rate method</w:t>
            </w:r>
          </w:p>
        </w:tc>
      </w:tr>
      <w:tr w:rsidR="00070F54" w14:paraId="707BE725" w14:textId="77777777">
        <w:tc>
          <w:tcPr>
            <w:tcW w:w="0" w:type="auto"/>
          </w:tcPr>
          <w:p w14:paraId="2358EB34" w14:textId="77777777" w:rsidR="00070F54" w:rsidRDefault="002118A9">
            <w:r>
              <w:t>4</w:t>
            </w:r>
          </w:p>
        </w:tc>
        <w:tc>
          <w:tcPr>
            <w:tcW w:w="0" w:type="auto"/>
          </w:tcPr>
          <w:p w14:paraId="2543E742" w14:textId="77777777" w:rsidR="00070F54" w:rsidRDefault="002118A9">
            <w:r>
              <w:t>Accessibility calculation</w:t>
            </w:r>
          </w:p>
        </w:tc>
        <w:tc>
          <w:tcPr>
            <w:tcW w:w="0" w:type="auto"/>
          </w:tcPr>
          <w:p w14:paraId="390B9FC0" w14:textId="77777777" w:rsidR="00070F54" w:rsidRDefault="002118A9">
            <w:r>
              <w:rPr>
                <w:i/>
                <w:iCs/>
              </w:rPr>
              <w:t>accessibility.csv</w:t>
            </w:r>
            <w:r>
              <w:t xml:space="preserve"> (optional), latitude of the area of interest</w:t>
            </w:r>
          </w:p>
        </w:tc>
        <w:tc>
          <w:tcPr>
            <w:tcW w:w="0" w:type="auto"/>
          </w:tcPr>
          <w:p w14:paraId="0DFC5B40" w14:textId="77777777" w:rsidR="00070F54" w:rsidRDefault="002118A9">
            <w:r>
              <w:rPr>
                <w:i/>
                <w:iCs/>
              </w:rPr>
              <w:t>accessibility.csv</w:t>
            </w:r>
          </w:p>
        </w:tc>
        <w:tc>
          <w:tcPr>
            <w:tcW w:w="0" w:type="auto"/>
          </w:tcPr>
          <w:p w14:paraId="25455934" w14:textId="77777777" w:rsidR="00070F54" w:rsidRDefault="002118A9">
            <w:r>
              <w:t xml:space="preserve">Simple straight-line distance between zone </w:t>
            </w:r>
            <w:r>
              <w:t>centroids</w:t>
            </w:r>
          </w:p>
        </w:tc>
      </w:tr>
      <w:tr w:rsidR="00070F54" w14:paraId="7624E3F0" w14:textId="77777777">
        <w:tc>
          <w:tcPr>
            <w:tcW w:w="0" w:type="auto"/>
          </w:tcPr>
          <w:p w14:paraId="5C5F6CAD" w14:textId="77777777" w:rsidR="00070F54" w:rsidRDefault="002118A9">
            <w:r>
              <w:lastRenderedPageBreak/>
              <w:t>5</w:t>
            </w:r>
          </w:p>
        </w:tc>
        <w:tc>
          <w:tcPr>
            <w:tcW w:w="0" w:type="auto"/>
          </w:tcPr>
          <w:p w14:paraId="53D91AF6" w14:textId="77777777" w:rsidR="00070F54" w:rsidRDefault="002118A9">
            <w:r>
              <w:t>Trip distribution</w:t>
            </w:r>
          </w:p>
        </w:tc>
        <w:tc>
          <w:tcPr>
            <w:tcW w:w="0" w:type="auto"/>
          </w:tcPr>
          <w:p w14:paraId="4AEC41B5" w14:textId="77777777" w:rsidR="00070F54" w:rsidRDefault="002118A9">
            <w:r>
              <w:t>Trip purpose, friction factor coefficients</w:t>
            </w:r>
          </w:p>
        </w:tc>
        <w:tc>
          <w:tcPr>
            <w:tcW w:w="0" w:type="auto"/>
          </w:tcPr>
          <w:p w14:paraId="64A19DA2" w14:textId="77777777" w:rsidR="00070F54" w:rsidRDefault="002118A9">
            <w:r>
              <w:rPr>
                <w:i/>
                <w:iCs/>
              </w:rPr>
              <w:t>demand.csv, zone,csv</w:t>
            </w:r>
            <w:r>
              <w:t xml:space="preserve"> (update with total production and attraction in each zone)</w:t>
            </w:r>
          </w:p>
        </w:tc>
        <w:tc>
          <w:tcPr>
            <w:tcW w:w="0" w:type="auto"/>
          </w:tcPr>
          <w:p w14:paraId="27294ABC" w14:textId="77777777" w:rsidR="00070F54" w:rsidRDefault="002118A9">
            <w:r>
              <w:t>Gravity model</w:t>
            </w:r>
          </w:p>
        </w:tc>
      </w:tr>
      <w:tr w:rsidR="00070F54" w14:paraId="6A2F5241" w14:textId="77777777">
        <w:tc>
          <w:tcPr>
            <w:tcW w:w="0" w:type="auto"/>
          </w:tcPr>
          <w:p w14:paraId="00495FA2" w14:textId="77777777" w:rsidR="00070F54" w:rsidRDefault="002118A9">
            <w:r>
              <w:t>6</w:t>
            </w:r>
          </w:p>
        </w:tc>
        <w:tc>
          <w:tcPr>
            <w:tcW w:w="0" w:type="auto"/>
          </w:tcPr>
          <w:p w14:paraId="19E67DA1" w14:textId="77777777" w:rsidR="00070F54" w:rsidRDefault="002118A9">
            <w:r>
              <w:t>Agent generation</w:t>
            </w:r>
          </w:p>
        </w:tc>
        <w:tc>
          <w:tcPr>
            <w:tcW w:w="0" w:type="auto"/>
          </w:tcPr>
          <w:p w14:paraId="3A6E50AC" w14:textId="77777777" w:rsidR="00070F54" w:rsidRDefault="002118A9">
            <w:r>
              <w:rPr>
                <w:i/>
                <w:iCs/>
              </w:rPr>
              <w:t>demand.csv</w:t>
            </w:r>
          </w:p>
        </w:tc>
        <w:tc>
          <w:tcPr>
            <w:tcW w:w="0" w:type="auto"/>
          </w:tcPr>
          <w:p w14:paraId="3519ADC2" w14:textId="77777777" w:rsidR="00070F54" w:rsidRDefault="002118A9">
            <w:r>
              <w:rPr>
                <w:i/>
                <w:iCs/>
              </w:rPr>
              <w:t>input_agent.csv</w:t>
            </w:r>
          </w:p>
        </w:tc>
        <w:tc>
          <w:tcPr>
            <w:tcW w:w="0" w:type="auto"/>
          </w:tcPr>
          <w:p w14:paraId="352BBE46" w14:textId="77777777" w:rsidR="00070F54" w:rsidRDefault="002118A9">
            <w:r>
              <w:t xml:space="preserve">Random sampling of </w:t>
            </w:r>
            <w:r>
              <w:t>node-to-node agents according to zone-to-zone demand</w:t>
            </w:r>
          </w:p>
        </w:tc>
      </w:tr>
      <w:tr w:rsidR="00070F54" w14:paraId="4A29DD47" w14:textId="77777777">
        <w:tc>
          <w:tcPr>
            <w:tcW w:w="0" w:type="auto"/>
          </w:tcPr>
          <w:p w14:paraId="347364C0" w14:textId="77777777" w:rsidR="00070F54" w:rsidRDefault="002118A9">
            <w:r>
              <w:t>7</w:t>
            </w:r>
          </w:p>
        </w:tc>
        <w:tc>
          <w:tcPr>
            <w:tcW w:w="0" w:type="auto"/>
          </w:tcPr>
          <w:p w14:paraId="49ECEB1F" w14:textId="77777777" w:rsidR="00070F54" w:rsidRDefault="002118A9">
            <w:r>
              <w:t>Visualization</w:t>
            </w:r>
          </w:p>
        </w:tc>
        <w:tc>
          <w:tcPr>
            <w:tcW w:w="0" w:type="auto"/>
          </w:tcPr>
          <w:p w14:paraId="2104E825" w14:textId="77777777" w:rsidR="00070F54" w:rsidRDefault="00070F54"/>
        </w:tc>
        <w:tc>
          <w:tcPr>
            <w:tcW w:w="0" w:type="auto"/>
          </w:tcPr>
          <w:p w14:paraId="544A8BC9" w14:textId="77777777" w:rsidR="00070F54" w:rsidRDefault="002118A9">
            <w:r>
              <w:t>QGIS or NEXTA</w:t>
            </w:r>
          </w:p>
        </w:tc>
        <w:tc>
          <w:tcPr>
            <w:tcW w:w="0" w:type="auto"/>
          </w:tcPr>
          <w:p w14:paraId="4AE18EA3" w14:textId="77777777" w:rsidR="00070F54" w:rsidRDefault="00070F54"/>
        </w:tc>
      </w:tr>
    </w:tbl>
    <w:p w14:paraId="05BA8A36" w14:textId="77777777" w:rsidR="00636E05" w:rsidRDefault="00636E05">
      <w:pPr>
        <w:rPr>
          <w:b/>
          <w:bCs/>
        </w:rPr>
      </w:pPr>
    </w:p>
    <w:p w14:paraId="431AD35F" w14:textId="69E4B32C" w:rsidR="00070F54" w:rsidRDefault="00636E05">
      <w:r>
        <w:rPr>
          <w:b/>
          <w:bCs/>
        </w:rPr>
        <w:t>F</w:t>
      </w:r>
      <w:r w:rsidR="002118A9">
        <w:rPr>
          <w:b/>
          <w:bCs/>
        </w:rPr>
        <w:t>lowchart of grid2demand</w:t>
      </w:r>
    </w:p>
    <w:p w14:paraId="34AE282D" w14:textId="52EC1C02" w:rsidR="00636E05" w:rsidRDefault="00636E05">
      <w:r>
        <w:rPr>
          <w:noProof/>
        </w:rPr>
        <w:drawing>
          <wp:inline distT="0" distB="0" distL="0" distR="0" wp14:anchorId="46FB5749" wp14:editId="05F00E54">
            <wp:extent cx="5400040" cy="30899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0040" cy="3089910"/>
                    </a:xfrm>
                    <a:prstGeom prst="rect">
                      <a:avLst/>
                    </a:prstGeom>
                  </pic:spPr>
                </pic:pic>
              </a:graphicData>
            </a:graphic>
          </wp:inline>
        </w:drawing>
      </w:r>
    </w:p>
    <w:p w14:paraId="772BB089" w14:textId="6054EA52" w:rsidR="00070F54" w:rsidRDefault="002118A9">
      <w:r>
        <w:t>For the entire package, the input files include the network files in GMNS format (</w:t>
      </w:r>
      <w:r>
        <w:rPr>
          <w:i/>
          <w:iCs/>
        </w:rPr>
        <w:t>node.csv, link.csv</w:t>
      </w:r>
      <w:r>
        <w:t xml:space="preserve">) as well as </w:t>
      </w:r>
      <w:r>
        <w:rPr>
          <w:i/>
          <w:iCs/>
        </w:rPr>
        <w:t>poi.csv</w:t>
      </w:r>
      <w:r>
        <w:t xml:space="preserve">, </w:t>
      </w:r>
      <w:r>
        <w:t>generated by the OSM2GMNS tool.</w:t>
      </w:r>
    </w:p>
    <w:p w14:paraId="62206D7B" w14:textId="77777777" w:rsidR="00070F54" w:rsidRDefault="002118A9">
      <w:r>
        <w:t xml:space="preserve">Users can download a default </w:t>
      </w:r>
      <w:r>
        <w:rPr>
          <w:i/>
          <w:iCs/>
        </w:rPr>
        <w:t>poi_trip_rate.csv</w:t>
      </w:r>
      <w:r>
        <w:t xml:space="preserve"> from https://github.com/asu-trans-ai-lab/grid2demand/blob/main/examples/data_folder/poi_trip_rate.csv and apply further adjustments based on local traffic conditions.</w:t>
      </w:r>
    </w:p>
    <w:p w14:paraId="1114EF50" w14:textId="77777777" w:rsidR="00070F54" w:rsidRDefault="002118A9">
      <w:r>
        <w:lastRenderedPageBreak/>
        <w:t xml:space="preserve">The final </w:t>
      </w:r>
      <w:r>
        <w:t xml:space="preserve">output files include </w:t>
      </w:r>
      <w:r>
        <w:rPr>
          <w:i/>
          <w:iCs/>
        </w:rPr>
        <w:t>zone.csv, accessibility.csv</w:t>
      </w:r>
      <w:r>
        <w:t xml:space="preserve">, </w:t>
      </w:r>
      <w:r>
        <w:rPr>
          <w:i/>
          <w:iCs/>
        </w:rPr>
        <w:t>demand.csv</w:t>
      </w:r>
      <w:r>
        <w:t xml:space="preserve"> for zone-to-zone OD demand matrix, and </w:t>
      </w:r>
      <w:r>
        <w:rPr>
          <w:i/>
          <w:iCs/>
        </w:rPr>
        <w:t>input_agent.csv</w:t>
      </w:r>
      <w:r>
        <w:t xml:space="preserve"> for node-to-node agent files which can be used by agent-based simulators such as AB Street and DTALite. Accordingly, </w:t>
      </w:r>
      <w:r>
        <w:rPr>
          <w:i/>
          <w:iCs/>
        </w:rPr>
        <w:t>node.csv</w:t>
      </w:r>
      <w:r>
        <w:t xml:space="preserve"> and </w:t>
      </w:r>
      <w:r>
        <w:rPr>
          <w:i/>
          <w:iCs/>
        </w:rPr>
        <w:t>poi.csv</w:t>
      </w:r>
      <w:r>
        <w:t xml:space="preserve"> ar</w:t>
      </w:r>
      <w:r>
        <w:t>e updated with assigned zone information.</w:t>
      </w:r>
    </w:p>
    <w:p w14:paraId="6B2D8B8E" w14:textId="77777777" w:rsidR="00070F54" w:rsidRDefault="002118A9">
      <w:r>
        <w:rPr>
          <w:b/>
          <w:bCs/>
        </w:rPr>
        <w:t>Grid partition and zone creation</w:t>
      </w:r>
    </w:p>
    <w:p w14:paraId="392FC327" w14:textId="356BA370" w:rsidR="00371F3C" w:rsidRDefault="00371F3C">
      <w:r>
        <w:rPr>
          <w:noProof/>
        </w:rPr>
        <w:drawing>
          <wp:inline distT="0" distB="0" distL="0" distR="0" wp14:anchorId="7D69C72A" wp14:editId="4CFC8366">
            <wp:extent cx="5400040" cy="31889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040" cy="3188970"/>
                    </a:xfrm>
                    <a:prstGeom prst="rect">
                      <a:avLst/>
                    </a:prstGeom>
                  </pic:spPr>
                </pic:pic>
              </a:graphicData>
            </a:graphic>
          </wp:inline>
        </w:drawing>
      </w:r>
    </w:p>
    <w:p w14:paraId="4D4FA8F7" w14:textId="48C7EF2F" w:rsidR="00070F54" w:rsidRDefault="002118A9">
      <w:r>
        <w:t xml:space="preserve">To facilitate hierarchical and multi-resolution spatial computing, grid cells are used to aggregate trips to traffic analysis zones, while standard TAZs are typically defined based </w:t>
      </w:r>
      <w:r>
        <w:t>on census tracts. Users can specify the number of cells per row and per column or the width and height of each grid cell (in meters) for the area of interest. To maintain a consistent mapping, we use a fractional value in terms of the degree at different l</w:t>
      </w:r>
      <w:r>
        <w:t xml:space="preserve">atitudes to represent different lengths on a flat surface. That is, a value of 0.01 longitudinal degrees at 60 degrees latitude is equivalent to 0.558 km on a flat surface. Thus, users can provide a latitude value of the area of interest, and the software </w:t>
      </w:r>
      <w:r>
        <w:t>will identify the closest latitude in the following table and use the equivalent distance to measure for that area.</w:t>
      </w:r>
    </w:p>
    <w:p w14:paraId="209C4D3D" w14:textId="77777777" w:rsidR="00371F3C" w:rsidRDefault="00371F3C"/>
    <w:p w14:paraId="0411F89B" w14:textId="77777777" w:rsidR="00070F54" w:rsidRDefault="002118A9">
      <w:r>
        <w:rPr>
          <w:noProof/>
        </w:rPr>
        <w:lastRenderedPageBreak/>
        <w:drawing>
          <wp:inline distT="0" distB="0" distL="0" distR="0" wp14:anchorId="4C60D4C0" wp14:editId="39CE9979">
            <wp:extent cx="5334000" cy="1409700"/>
            <wp:effectExtent l="0" t="0" r="0" b="0"/>
            <wp:docPr id="2"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ee61ebb6ce64fbffc4b145c97468d98b.png"/>
                    <pic:cNvPicPr>
                      <a:picLocks noChangeAspect="1" noChangeArrowheads="1"/>
                    </pic:cNvPicPr>
                  </pic:nvPicPr>
                  <pic:blipFill>
                    <a:blip r:embed="rId23"/>
                    <a:srcRect/>
                    <a:stretch>
                      <a:fillRect/>
                    </a:stretch>
                  </pic:blipFill>
                  <pic:spPr bwMode="auto">
                    <a:xfrm>
                      <a:off x="0" y="0"/>
                      <a:ext cx="5334000" cy="1409700"/>
                    </a:xfrm>
                    <a:prstGeom prst="rect">
                      <a:avLst/>
                    </a:prstGeom>
                  </pic:spPr>
                </pic:pic>
              </a:graphicData>
            </a:graphic>
          </wp:inline>
        </w:drawing>
      </w:r>
    </w:p>
    <w:p w14:paraId="407B02DD" w14:textId="77777777" w:rsidR="00070F54" w:rsidRDefault="002118A9">
      <w:r>
        <w:t xml:space="preserve">Moreover, some nodes in the network are marked as boundary nodes in </w:t>
      </w:r>
      <w:r>
        <w:rPr>
          <w:i/>
          <w:iCs/>
        </w:rPr>
        <w:t>node.csv</w:t>
      </w:r>
      <w:r>
        <w:t xml:space="preserve"> to describe the entrance or exit points with respect to the a</w:t>
      </w:r>
      <w:r>
        <w:t>rea of interest. Thus, we add virtual zones around the grid area’s boundary to aggregate demand from outside the area of interest, which are regarded as “gates” or external stations.</w:t>
      </w:r>
    </w:p>
    <w:p w14:paraId="4A29A6BC" w14:textId="77777777" w:rsidR="00070F54" w:rsidRDefault="002118A9">
      <w:r>
        <w:rPr>
          <w:b/>
          <w:bCs/>
        </w:rPr>
        <w:t>Trip generation</w:t>
      </w:r>
    </w:p>
    <w:p w14:paraId="3AEE5AF4" w14:textId="77777777" w:rsidR="00070F54" w:rsidRDefault="002118A9">
      <w:r>
        <w:t>To enable detailed modeling of trip generation from parki</w:t>
      </w:r>
      <w:r>
        <w:t xml:space="preserve">ng lots and buildings, different types of POI nodes are specifically covered in file </w:t>
      </w:r>
      <w:r>
        <w:rPr>
          <w:i/>
          <w:iCs/>
        </w:rPr>
        <w:t>poi.csv</w:t>
      </w:r>
      <w:r>
        <w:t xml:space="preserve">, extracted from the original </w:t>
      </w:r>
      <w:r>
        <w:rPr>
          <w:i/>
          <w:iCs/>
        </w:rPr>
        <w:t>OSM file</w:t>
      </w:r>
      <w:r>
        <w:t xml:space="preserve">. The user can supply more information in </w:t>
      </w:r>
      <w:r>
        <w:rPr>
          <w:i/>
          <w:iCs/>
        </w:rPr>
        <w:t>poi.csv</w:t>
      </w:r>
      <w:r>
        <w:t xml:space="preserve"> in case of missing values. The trip generation process used in grid2demand h</w:t>
      </w:r>
      <w:r>
        <w:t>as the following 3 sub-steps.</w:t>
      </w:r>
    </w:p>
    <w:p w14:paraId="6524289E" w14:textId="77777777" w:rsidR="00070F54" w:rsidRDefault="002118A9">
      <w:pPr>
        <w:numPr>
          <w:ilvl w:val="0"/>
          <w:numId w:val="4"/>
        </w:numPr>
      </w:pPr>
      <w:r>
        <w:t xml:space="preserve">For each node, the amount of produced or attracted traffic is computed based on the underlying trip purpose and POI type, defined in </w:t>
      </w:r>
      <w:r>
        <w:rPr>
          <w:i/>
          <w:iCs/>
        </w:rPr>
        <w:t>poi_trip_rate.csv.</w:t>
      </w:r>
    </w:p>
    <w:p w14:paraId="37371768" w14:textId="77777777" w:rsidR="00070F54" w:rsidRDefault="002118A9">
      <w:pPr>
        <w:numPr>
          <w:ilvl w:val="0"/>
          <w:numId w:val="1"/>
        </w:numPr>
      </w:pPr>
      <w:r>
        <w:t>Update the field of production and attraction for each POI or boundary nod</w:t>
      </w:r>
      <w:r>
        <w:t xml:space="preserve">e in </w:t>
      </w:r>
      <w:r>
        <w:rPr>
          <w:i/>
          <w:iCs/>
        </w:rPr>
        <w:t>node</w:t>
      </w:r>
      <w:r>
        <w:t>.</w:t>
      </w:r>
      <w:r>
        <w:rPr>
          <w:i/>
          <w:iCs/>
        </w:rPr>
        <w:t>csv</w:t>
      </w:r>
      <w:r>
        <w:t>.</w:t>
      </w:r>
    </w:p>
    <w:p w14:paraId="5789BABC" w14:textId="77777777" w:rsidR="00070F54" w:rsidRDefault="002118A9">
      <w:pPr>
        <w:numPr>
          <w:ilvl w:val="0"/>
          <w:numId w:val="1"/>
        </w:numPr>
      </w:pPr>
      <w:r>
        <w:t>For each zone, its total production and attraction values can be calculated as the sum of node-based values across all nodes with the corresponding zone id.</w:t>
      </w:r>
    </w:p>
    <w:p w14:paraId="59CDA2D9" w14:textId="77777777" w:rsidR="00070F54" w:rsidRDefault="002118A9">
      <w:r>
        <w:t xml:space="preserve">A sample </w:t>
      </w:r>
      <w:r>
        <w:rPr>
          <w:i/>
          <w:iCs/>
        </w:rPr>
        <w:t>poi_trip_rate</w:t>
      </w:r>
      <w:r>
        <w:t xml:space="preserve"> table is listed below.</w:t>
      </w:r>
    </w:p>
    <w:p w14:paraId="40ED55E5" w14:textId="77777777" w:rsidR="00070F54" w:rsidRDefault="002118A9">
      <w:r>
        <w:t>![](media/2e05796ce081da842b82437291652629.emf)</w:t>
      </w:r>
    </w:p>
    <w:p w14:paraId="6C04FDB7" w14:textId="77777777" w:rsidR="00070F54" w:rsidRDefault="002118A9">
      <w:r>
        <w:t>For each boundary node (such as freeway or arterial’s endpoint at the boundary of the area) which stands for a gate to enter or leave the area, the default values of production and attraction are set to be 10</w:t>
      </w:r>
      <w:r>
        <w:t>00.</w:t>
      </w:r>
    </w:p>
    <w:p w14:paraId="16865948" w14:textId="77777777" w:rsidR="00070F54" w:rsidRDefault="002118A9">
      <w:r>
        <w:rPr>
          <w:b/>
          <w:bCs/>
        </w:rPr>
        <w:t>Accessibility and distance computing</w:t>
      </w:r>
    </w:p>
    <w:p w14:paraId="3B1BE61D" w14:textId="77777777" w:rsidR="00070F54" w:rsidRDefault="002118A9">
      <w:r>
        <w:lastRenderedPageBreak/>
        <w:t>In the current version, accessibility is measured by zone-to-zone straight-line distance according to zone centroid coordinates. A more advanced version will be provided in the future to use the shortest path algori</w:t>
      </w:r>
      <w:r>
        <w:t>thm for computing end-to-end driving or multimodal travelling distance and costs.</w:t>
      </w:r>
    </w:p>
    <w:p w14:paraId="3857C0E6" w14:textId="77777777" w:rsidR="00070F54" w:rsidRDefault="002118A9">
      <w:r>
        <w:rPr>
          <w:b/>
          <w:bCs/>
        </w:rPr>
        <w:t>Trip distribution</w:t>
      </w:r>
    </w:p>
    <w:p w14:paraId="199013A5" w14:textId="77777777" w:rsidR="00070F54" w:rsidRDefault="002118A9">
      <w:r>
        <w:t>As mentioned above, a typical gravity model is applied to calculate zone-to-zone demand volume. The trip purpose and friction factor coefficients can be def</w:t>
      </w:r>
      <w:r>
        <w:t>ined by users or by default. The default values under three typical trip purposes are listed in the following table.</w:t>
      </w:r>
    </w:p>
    <w:p w14:paraId="474E5D7C" w14:textId="77777777" w:rsidR="00070F54" w:rsidRDefault="002118A9">
      <w:r>
        <w:rPr>
          <w:noProof/>
        </w:rPr>
        <w:drawing>
          <wp:inline distT="0" distB="0" distL="0" distR="0" wp14:anchorId="45E29AFC" wp14:editId="2160A232">
            <wp:extent cx="3619500" cy="1076325"/>
            <wp:effectExtent l="0" t="0" r="0" b="0"/>
            <wp:docPr id="3"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b1e18b1a6a4b0b7e20a09a760ff68130.png"/>
                    <pic:cNvPicPr>
                      <a:picLocks noChangeAspect="1" noChangeArrowheads="1"/>
                    </pic:cNvPicPr>
                  </pic:nvPicPr>
                  <pic:blipFill>
                    <a:blip r:embed="rId24"/>
                    <a:srcRect/>
                    <a:stretch>
                      <a:fillRect/>
                    </a:stretch>
                  </pic:blipFill>
                  <pic:spPr bwMode="auto">
                    <a:xfrm>
                      <a:off x="0" y="0"/>
                      <a:ext cx="3619500" cy="1076325"/>
                    </a:xfrm>
                    <a:prstGeom prst="rect">
                      <a:avLst/>
                    </a:prstGeom>
                  </pic:spPr>
                </pic:pic>
              </a:graphicData>
            </a:graphic>
          </wp:inline>
        </w:drawing>
      </w:r>
    </w:p>
    <w:p w14:paraId="24652EE6" w14:textId="77777777" w:rsidR="00070F54" w:rsidRDefault="002118A9">
      <w:r>
        <w:rPr>
          <w:b/>
          <w:bCs/>
        </w:rPr>
        <w:t>OD demand estimation using link counts and different data sources</w:t>
      </w:r>
    </w:p>
    <w:p w14:paraId="58C4E0A8" w14:textId="77777777" w:rsidR="00070F54" w:rsidRDefault="002118A9">
      <w:r>
        <w:t xml:space="preserve">In the future, output </w:t>
      </w:r>
      <w:r>
        <w:rPr>
          <w:i/>
          <w:iCs/>
        </w:rPr>
        <w:t>demand.csv</w:t>
      </w:r>
      <w:r>
        <w:t xml:space="preserve"> can act as one of multiple data </w:t>
      </w:r>
      <w:r>
        <w:t xml:space="preserve">sources for a hierarchical travel demand estimation and </w:t>
      </w:r>
      <w:r>
        <w:rPr>
          <w:i/>
          <w:iCs/>
        </w:rPr>
        <w:t>input_agent.csv</w:t>
      </w:r>
      <w:r>
        <w:t xml:space="preserve"> can be directly used for assignment by DTALite and for other travel models. For more information, please visit https://www.researchgate.net/publication/325131295_Hierarchical_travel_de</w:t>
      </w:r>
      <w:r>
        <w:t>mand_estimation_using_multiple_data_sources_A_forward_and_backward_propagation_algorithmic_framework_on_a_layered_computational_graph.</w:t>
      </w:r>
    </w:p>
    <w:p w14:paraId="482412B4" w14:textId="77777777" w:rsidR="00070F54" w:rsidRDefault="002118A9">
      <w:r>
        <w:rPr>
          <w:b/>
          <w:bCs/>
        </w:rPr>
        <w:t>III. Quick start</w:t>
      </w:r>
    </w:p>
    <w:p w14:paraId="2AEE4FBF" w14:textId="77777777" w:rsidR="00070F54" w:rsidRDefault="002118A9">
      <w:r>
        <w:t>We will use the University of Maryland, College Park as an example to illustrate how to use grid2deman</w:t>
      </w:r>
      <w:r>
        <w:t>d.</w:t>
      </w:r>
    </w:p>
    <w:p w14:paraId="13760963" w14:textId="77777777" w:rsidR="00070F54" w:rsidRDefault="002118A9">
      <w:r>
        <w:rPr>
          <w:b/>
          <w:bCs/>
        </w:rPr>
        <w:t>Step 1: Installation</w:t>
      </w:r>
    </w:p>
    <w:p w14:paraId="3252DAE1" w14:textId="77777777" w:rsidR="00070F54" w:rsidRDefault="002118A9">
      <w:r>
        <w:t xml:space="preserve">You can install the latest release of grid2demand at </w:t>
      </w:r>
      <w:hyperlink r:id="rId25">
        <w:r>
          <w:rPr>
            <w:rStyle w:val="Hyperlink"/>
          </w:rPr>
          <w:t>PyPI</w:t>
        </w:r>
      </w:hyperlink>
      <w:r>
        <w:t xml:space="preserve"> (https://pypi.org/project/grid2demand/) via </w:t>
      </w:r>
      <w:hyperlink r:id="rId26" w:anchor="pip">
        <w:r>
          <w:rPr>
            <w:rStyle w:val="Hyperlink"/>
          </w:rPr>
          <w:t>pip</w:t>
        </w:r>
      </w:hyperlink>
      <w:r>
        <w:t>:</w:t>
      </w:r>
    </w:p>
    <w:p w14:paraId="2FA3C141" w14:textId="77777777" w:rsidR="00070F54" w:rsidRDefault="002118A9">
      <w:r>
        <w:t>~~~~~~~~~~~~~~~~~~~~~~~~~~~~~~~~~~~~~~~~~~~~~~~~~~~~~~~~~~~~~~~</w:t>
      </w:r>
    </w:p>
    <w:p w14:paraId="3839BA73" w14:textId="77777777" w:rsidR="00070F54" w:rsidRDefault="002118A9">
      <w:r>
        <w:lastRenderedPageBreak/>
        <w:t>pip install grid2demand</w:t>
      </w:r>
    </w:p>
    <w:p w14:paraId="19B28D78" w14:textId="77777777" w:rsidR="00070F54" w:rsidRDefault="002118A9">
      <w:r>
        <w:t>~~~~~~~~~~~~~~~~~~~~~~~~~~~~~~~~~~~~~~~~~~~~~~~~~~~~~~~~~~~~~~~</w:t>
      </w:r>
    </w:p>
    <w:p w14:paraId="71E9F734" w14:textId="65625859" w:rsidR="00070F54" w:rsidRDefault="002118A9">
      <w:r>
        <w:t>After running the command above, the grid2demand package along with two required dependency packages (nu</w:t>
      </w:r>
      <w:r>
        <w:t>mpy, pandas) will be installed on your computer (if they have not been installed yet).</w:t>
      </w:r>
    </w:p>
    <w:p w14:paraId="37BD7217" w14:textId="77777777" w:rsidR="00070F54" w:rsidRDefault="002118A9">
      <w:r>
        <w:rPr>
          <w:b/>
          <w:bCs/>
        </w:rPr>
        <w:t>Step 2: Determine the boundary of interest and download .osm file from OpenStreetMap (https://www.openstreetmap.org/)</w:t>
      </w:r>
    </w:p>
    <w:p w14:paraId="79CE9AEB" w14:textId="77777777" w:rsidR="00070F54" w:rsidRDefault="002118A9">
      <w:pPr>
        <w:numPr>
          <w:ilvl w:val="0"/>
          <w:numId w:val="5"/>
        </w:numPr>
      </w:pPr>
      <w:r>
        <w:t>Adjust the map to the location of interest and clic</w:t>
      </w:r>
      <w:r>
        <w:t>k on the “Export” button on the top.</w:t>
      </w:r>
    </w:p>
    <w:p w14:paraId="061A1CEA" w14:textId="77777777" w:rsidR="00070F54" w:rsidRDefault="002118A9">
      <w:r>
        <w:rPr>
          <w:noProof/>
        </w:rPr>
        <w:drawing>
          <wp:inline distT="0" distB="0" distL="0" distR="0" wp14:anchorId="7B81036D" wp14:editId="1F6D5D24">
            <wp:extent cx="5334000" cy="2505075"/>
            <wp:effectExtent l="0" t="0" r="0" b="0"/>
            <wp:docPr id="5" name="Figure" descr="地图 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4e7e66963f555d17e4932bd4904cf4f7.png"/>
                    <pic:cNvPicPr>
                      <a:picLocks noChangeAspect="1" noChangeArrowheads="1"/>
                    </pic:cNvPicPr>
                  </pic:nvPicPr>
                  <pic:blipFill>
                    <a:blip r:embed="rId27"/>
                    <a:srcRect/>
                    <a:stretch>
                      <a:fillRect/>
                    </a:stretch>
                  </pic:blipFill>
                  <pic:spPr bwMode="auto">
                    <a:xfrm>
                      <a:off x="0" y="0"/>
                      <a:ext cx="5334000" cy="2505075"/>
                    </a:xfrm>
                    <a:prstGeom prst="rect">
                      <a:avLst/>
                    </a:prstGeom>
                  </pic:spPr>
                </pic:pic>
              </a:graphicData>
            </a:graphic>
          </wp:inline>
        </w:drawing>
      </w:r>
    </w:p>
    <w:p w14:paraId="32D3F415" w14:textId="77777777" w:rsidR="00070F54" w:rsidRDefault="002118A9">
      <w:pPr>
        <w:numPr>
          <w:ilvl w:val="0"/>
          <w:numId w:val="6"/>
        </w:numPr>
      </w:pPr>
      <w:r>
        <w:t>Obtain the latitude and longitude coordinates (users can “manually select a different area”).</w:t>
      </w:r>
    </w:p>
    <w:p w14:paraId="08479084" w14:textId="77777777" w:rsidR="00070F54" w:rsidRDefault="002118A9">
      <w:pPr>
        <w:numPr>
          <w:ilvl w:val="0"/>
          <w:numId w:val="1"/>
        </w:numPr>
      </w:pPr>
      <w:r>
        <w:t>Click on the “Export” button found in the middle of the navigator to download an OSM data file.</w:t>
      </w:r>
    </w:p>
    <w:p w14:paraId="3C7FC4FC" w14:textId="77777777" w:rsidR="00070F54" w:rsidRDefault="002118A9">
      <w:pPr>
        <w:numPr>
          <w:ilvl w:val="0"/>
          <w:numId w:val="1"/>
        </w:numPr>
      </w:pPr>
      <w:r>
        <w:t>For a very large area of in</w:t>
      </w:r>
      <w:r>
        <w:t>terest, users need to click the link of “Overpass API” to obtain a map file.</w:t>
      </w:r>
    </w:p>
    <w:p w14:paraId="0CB4D7C2" w14:textId="77777777" w:rsidR="00070F54" w:rsidRDefault="002118A9">
      <w:r>
        <w:rPr>
          <w:noProof/>
        </w:rPr>
        <w:drawing>
          <wp:inline distT="0" distB="0" distL="0" distR="0" wp14:anchorId="419B0153" wp14:editId="728E9F6C">
            <wp:extent cx="5334000" cy="219075"/>
            <wp:effectExtent l="0" t="0" r="0" b="0"/>
            <wp:docPr id="6"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cbc2a2fc7bb6040d83b0295cdf80fd5d.png"/>
                    <pic:cNvPicPr>
                      <a:picLocks noChangeAspect="1" noChangeArrowheads="1"/>
                    </pic:cNvPicPr>
                  </pic:nvPicPr>
                  <pic:blipFill>
                    <a:blip r:embed="rId28"/>
                    <a:srcRect/>
                    <a:stretch>
                      <a:fillRect/>
                    </a:stretch>
                  </pic:blipFill>
                  <pic:spPr bwMode="auto">
                    <a:xfrm>
                      <a:off x="0" y="0"/>
                      <a:ext cx="5334000" cy="219075"/>
                    </a:xfrm>
                    <a:prstGeom prst="rect">
                      <a:avLst/>
                    </a:prstGeom>
                  </pic:spPr>
                </pic:pic>
              </a:graphicData>
            </a:graphic>
          </wp:inline>
        </w:drawing>
      </w:r>
    </w:p>
    <w:p w14:paraId="10C5E9A6" w14:textId="0C4F0C22" w:rsidR="00070F54" w:rsidRDefault="002118A9">
      <w:r>
        <w:rPr>
          <w:b/>
          <w:bCs/>
        </w:rPr>
        <w:t xml:space="preserve">Step </w:t>
      </w:r>
      <w:r w:rsidR="00636E05">
        <w:rPr>
          <w:b/>
          <w:bCs/>
        </w:rPr>
        <w:t>3</w:t>
      </w:r>
      <w:r>
        <w:rPr>
          <w:b/>
          <w:bCs/>
        </w:rPr>
        <w:t>: Execute OSM2GMNS to get network files in GMNS format</w:t>
      </w:r>
    </w:p>
    <w:p w14:paraId="13A13350" w14:textId="77777777" w:rsidR="00070F54" w:rsidRDefault="002118A9">
      <w:r>
        <w:lastRenderedPageBreak/>
        <w:t xml:space="preserve">Open the Python IDE, such as Pycharm, for a typical configuration. Then, use OSM2GMNS to convert the </w:t>
      </w:r>
      <w:r>
        <w:rPr>
          <w:i/>
          <w:iCs/>
        </w:rPr>
        <w:t>map.osm</w:t>
      </w:r>
      <w:r>
        <w:t xml:space="preserve"> </w:t>
      </w:r>
      <w:r>
        <w:t>file in OSM format into a network file in GMNS format.</w:t>
      </w:r>
    </w:p>
    <w:p w14:paraId="2A3A4BC5" w14:textId="77777777" w:rsidR="00070F54" w:rsidRDefault="002118A9">
      <w:r>
        <w:t>Notes: User guide for osm2gmns can be found at https://osm2gmns.readthedocs.io/en/latest/.</w:t>
      </w:r>
    </w:p>
    <w:p w14:paraId="197997E4" w14:textId="77777777" w:rsidR="00070F54" w:rsidRDefault="002118A9">
      <w:r>
        <w:rPr>
          <w:noProof/>
        </w:rPr>
        <w:drawing>
          <wp:inline distT="0" distB="0" distL="0" distR="0" wp14:anchorId="6486DD01" wp14:editId="24D9696C">
            <wp:extent cx="5334000" cy="714375"/>
            <wp:effectExtent l="0" t="0" r="0" b="0"/>
            <wp:docPr id="7"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6ea2cbc0b48354d4940c8e4f4c6e9f58.png"/>
                    <pic:cNvPicPr>
                      <a:picLocks noChangeAspect="1" noChangeArrowheads="1"/>
                    </pic:cNvPicPr>
                  </pic:nvPicPr>
                  <pic:blipFill>
                    <a:blip r:embed="rId29"/>
                    <a:srcRect/>
                    <a:stretch>
                      <a:fillRect/>
                    </a:stretch>
                  </pic:blipFill>
                  <pic:spPr bwMode="auto">
                    <a:xfrm>
                      <a:off x="0" y="0"/>
                      <a:ext cx="5334000" cy="714375"/>
                    </a:xfrm>
                    <a:prstGeom prst="rect">
                      <a:avLst/>
                    </a:prstGeom>
                  </pic:spPr>
                </pic:pic>
              </a:graphicData>
            </a:graphic>
          </wp:inline>
        </w:drawing>
      </w:r>
    </w:p>
    <w:p w14:paraId="68C4B8B4" w14:textId="364DC3F6" w:rsidR="00070F54" w:rsidRDefault="002118A9">
      <w:r>
        <w:rPr>
          <w:noProof/>
        </w:rPr>
        <w:drawing>
          <wp:inline distT="0" distB="0" distL="0" distR="0" wp14:anchorId="43AE29F4" wp14:editId="0B8C47B1">
            <wp:extent cx="5334000" cy="609600"/>
            <wp:effectExtent l="0" t="0" r="0" b="0"/>
            <wp:docPr id="8"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bc783b917bac32c27b66e4649a472088.png"/>
                    <pic:cNvPicPr>
                      <a:picLocks noChangeAspect="1" noChangeArrowheads="1"/>
                    </pic:cNvPicPr>
                  </pic:nvPicPr>
                  <pic:blipFill>
                    <a:blip r:embed="rId30"/>
                    <a:srcRect/>
                    <a:stretch>
                      <a:fillRect/>
                    </a:stretch>
                  </pic:blipFill>
                  <pic:spPr bwMode="auto">
                    <a:xfrm>
                      <a:off x="0" y="0"/>
                      <a:ext cx="5334000" cy="609600"/>
                    </a:xfrm>
                    <a:prstGeom prst="rect">
                      <a:avLst/>
                    </a:prstGeom>
                  </pic:spPr>
                </pic:pic>
              </a:graphicData>
            </a:graphic>
          </wp:inline>
        </w:drawing>
      </w:r>
    </w:p>
    <w:p w14:paraId="65F47D31" w14:textId="0ABC777D" w:rsidR="00636E05" w:rsidRDefault="00636E05" w:rsidP="00636E05">
      <w:r>
        <w:rPr>
          <w:noProof/>
        </w:rPr>
        <w:drawing>
          <wp:inline distT="0" distB="0" distL="0" distR="0" wp14:anchorId="7B409D4B" wp14:editId="0209122D">
            <wp:extent cx="5400040" cy="16332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0040" cy="1633220"/>
                    </a:xfrm>
                    <a:prstGeom prst="rect">
                      <a:avLst/>
                    </a:prstGeom>
                  </pic:spPr>
                </pic:pic>
              </a:graphicData>
            </a:graphic>
          </wp:inline>
        </w:drawing>
      </w:r>
    </w:p>
    <w:p w14:paraId="60638BBB" w14:textId="77777777" w:rsidR="00636E05" w:rsidRDefault="00636E05"/>
    <w:p w14:paraId="5DEEB80A" w14:textId="77777777" w:rsidR="00070F54" w:rsidRDefault="002118A9">
      <w:r>
        <w:t xml:space="preserve">Please note that </w:t>
      </w:r>
      <w:r>
        <w:rPr>
          <w:i/>
          <w:iCs/>
        </w:rPr>
        <w:t>poi.csv</w:t>
      </w:r>
      <w:r>
        <w:t xml:space="preserve"> might have different degrees of missing information. Please supply additional acc</w:t>
      </w:r>
      <w:r>
        <w:t>urate POI-type information if needed.</w:t>
      </w:r>
    </w:p>
    <w:p w14:paraId="2A1751FE" w14:textId="0FF972F3" w:rsidR="00070F54" w:rsidRDefault="002118A9">
      <w:r>
        <w:rPr>
          <w:b/>
          <w:bCs/>
        </w:rPr>
        <w:t xml:space="preserve">Step </w:t>
      </w:r>
      <w:r w:rsidR="00636E05">
        <w:rPr>
          <w:b/>
          <w:bCs/>
        </w:rPr>
        <w:t>4</w:t>
      </w:r>
      <w:r>
        <w:rPr>
          <w:b/>
          <w:bCs/>
        </w:rPr>
        <w:t>: Execute grid2demand Python code</w:t>
      </w:r>
    </w:p>
    <w:p w14:paraId="5BB14880" w14:textId="4EEE1052" w:rsidR="00070F54" w:rsidRDefault="002118A9" w:rsidP="00474BBD">
      <w:pPr>
        <w:pStyle w:val="ListParagraph"/>
        <w:numPr>
          <w:ilvl w:val="1"/>
          <w:numId w:val="15"/>
        </w:numPr>
      </w:pPr>
      <w:r w:rsidRPr="00474BBD">
        <w:rPr>
          <w:b/>
          <w:bCs/>
        </w:rPr>
        <w:t>Import the package and read input network data</w:t>
      </w:r>
    </w:p>
    <w:p w14:paraId="3B373E6D" w14:textId="77777777" w:rsidR="00070F54" w:rsidRDefault="002118A9">
      <w:r>
        <w:t>~</w:t>
      </w:r>
      <w:r>
        <w:t>~~~~~~~~~~~~~~~~~~~~~~~~~~~~~~~~~~~~~~~~~~~~~~~~~~~~~~~~~~~~~~</w:t>
      </w:r>
    </w:p>
    <w:p w14:paraId="5162B2F7" w14:textId="77777777" w:rsidR="00070F54" w:rsidRDefault="002118A9">
      <w:r>
        <w:t>import grid2demand as gd</w:t>
      </w:r>
    </w:p>
    <w:p w14:paraId="52787FA0" w14:textId="3F1C0B70" w:rsidR="00070F54" w:rsidRDefault="002118A9">
      <w:pPr>
        <w:pBdr>
          <w:bottom w:val="wave" w:sz="6" w:space="1" w:color="auto"/>
        </w:pBdr>
      </w:pPr>
      <w:r>
        <w:t>gd.ReadNetworkFile("./data_folder")</w:t>
      </w:r>
    </w:p>
    <w:p w14:paraId="36028F6D" w14:textId="77777777" w:rsidR="00636E05" w:rsidRDefault="00636E05"/>
    <w:p w14:paraId="6953F018" w14:textId="68FAB28F" w:rsidR="00070F54" w:rsidRDefault="002118A9" w:rsidP="00474BBD">
      <w:pPr>
        <w:pStyle w:val="ListParagraph"/>
        <w:numPr>
          <w:ilvl w:val="1"/>
          <w:numId w:val="15"/>
        </w:numPr>
      </w:pPr>
      <w:r w:rsidRPr="00474BBD">
        <w:rPr>
          <w:b/>
          <w:bCs/>
        </w:rPr>
        <w:t>Partition network into grid cells</w:t>
      </w:r>
    </w:p>
    <w:p w14:paraId="542EBC08" w14:textId="77777777" w:rsidR="00070F54" w:rsidRDefault="002118A9">
      <w:r>
        <w:t>U</w:t>
      </w:r>
      <w:r>
        <w:t>sers can customize the number of grid cells by setting “number_of_x_blocks” and “number_of_y_blocks”. On the other hand, users can customize the cell’s width and h</w:t>
      </w:r>
      <w:r>
        <w:t>eight in meters under the latitude of the area by setting “cell_width”, “cell_height” and “latitude”).</w:t>
      </w:r>
    </w:p>
    <w:p w14:paraId="1FF06DA7" w14:textId="77777777" w:rsidR="00070F54" w:rsidRDefault="002118A9">
      <w:r>
        <w:t>By default, “cell_width” and “cell_height” are set as the length on a flat surface under a specific latitude corresponding to the degree of 0.006 (equiva</w:t>
      </w:r>
      <w:r>
        <w:t>lent to 400 meters or 0.25 miles at latitude = 45 degree).</w:t>
      </w:r>
    </w:p>
    <w:p w14:paraId="65AB64FA" w14:textId="77777777" w:rsidR="00070F54" w:rsidRDefault="002118A9">
      <w:r>
        <w:t>~~~~~~~~~~~~~~~~~~~~~~~~~~~~~~~~~~~~~~~~~~~~~~~~~~~~~~~~~~~~~~~</w:t>
      </w:r>
    </w:p>
    <w:p w14:paraId="7B4DA555" w14:textId="77777777" w:rsidR="00070F54" w:rsidRDefault="002118A9">
      <w:pPr>
        <w:pBdr>
          <w:bottom w:val="wave" w:sz="6" w:space="1" w:color="auto"/>
        </w:pBdr>
      </w:pPr>
      <w:r>
        <w:t>gd.NetworkPartition(number_of_x_blocks=None, number_of_y_blocks=None, cell_width=500, cell_height=500, latitude=30)</w:t>
      </w:r>
    </w:p>
    <w:p w14:paraId="06D859DC" w14:textId="5952E188" w:rsidR="00636E05" w:rsidRDefault="00636E05">
      <w:r>
        <w:rPr>
          <w:noProof/>
        </w:rPr>
        <w:drawing>
          <wp:inline distT="0" distB="0" distL="0" distR="0" wp14:anchorId="0E7837B0" wp14:editId="7536FB48">
            <wp:extent cx="5400040" cy="18840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00040" cy="1884045"/>
                    </a:xfrm>
                    <a:prstGeom prst="rect">
                      <a:avLst/>
                    </a:prstGeom>
                  </pic:spPr>
                </pic:pic>
              </a:graphicData>
            </a:graphic>
          </wp:inline>
        </w:drawing>
      </w:r>
    </w:p>
    <w:p w14:paraId="5BA2F94B" w14:textId="08DC4218" w:rsidR="00636E05" w:rsidRDefault="00636E05">
      <w:r>
        <w:rPr>
          <w:noProof/>
        </w:rPr>
        <w:lastRenderedPageBreak/>
        <w:drawing>
          <wp:inline distT="0" distB="0" distL="0" distR="0" wp14:anchorId="04E0429A" wp14:editId="69591DC8">
            <wp:extent cx="5400040" cy="30251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0040" cy="3025140"/>
                    </a:xfrm>
                    <a:prstGeom prst="rect">
                      <a:avLst/>
                    </a:prstGeom>
                  </pic:spPr>
                </pic:pic>
              </a:graphicData>
            </a:graphic>
          </wp:inline>
        </w:drawing>
      </w:r>
    </w:p>
    <w:p w14:paraId="7FEC53A7" w14:textId="5834CADB" w:rsidR="00070F54" w:rsidRDefault="002118A9" w:rsidP="00474BBD">
      <w:pPr>
        <w:pStyle w:val="ListParagraph"/>
        <w:numPr>
          <w:ilvl w:val="1"/>
          <w:numId w:val="15"/>
        </w:numPr>
      </w:pPr>
      <w:r w:rsidRPr="00474BBD">
        <w:rPr>
          <w:b/>
          <w:bCs/>
        </w:rPr>
        <w:t>Obtain production/attraction rates of each land use type with a specific trip purpose</w:t>
      </w:r>
    </w:p>
    <w:p w14:paraId="28522CAC" w14:textId="77777777" w:rsidR="00070F54" w:rsidRDefault="002118A9">
      <w:r>
        <w:t>U</w:t>
      </w:r>
      <w:r>
        <w:t xml:space="preserve">sers can customize </w:t>
      </w:r>
      <w:r>
        <w:rPr>
          <w:i/>
          <w:iCs/>
        </w:rPr>
        <w:t>poi_trip_rate.csv</w:t>
      </w:r>
      <w:r>
        <w:t xml:space="preserve"> by adding an external file folder location according to different trip </w:t>
      </w:r>
      <w:r>
        <w:t>purposes. By default, the trip purpose is set as purpose 1.</w:t>
      </w:r>
    </w:p>
    <w:p w14:paraId="738897D3" w14:textId="77777777" w:rsidR="00070F54" w:rsidRDefault="002118A9">
      <w:r>
        <w:t>~~~~~~~~~~~~~~~~~~~~~~~~~~~~~~~~~~~~~~~~~~~~~~~~~~~~~~~~~~~~~~~</w:t>
      </w:r>
    </w:p>
    <w:p w14:paraId="5A357595" w14:textId="77777777" w:rsidR="00070F54" w:rsidRDefault="002118A9">
      <w:pPr>
        <w:pBdr>
          <w:bottom w:val="wave" w:sz="6" w:space="1" w:color="auto"/>
        </w:pBdr>
      </w:pPr>
      <w:r>
        <w:t>gd.GetPoiTripRate(trip_rate_folder = "./data_folder", trip_purpose=1)</w:t>
      </w:r>
    </w:p>
    <w:p w14:paraId="1436B93E" w14:textId="126D3A45" w:rsidR="00474BBD" w:rsidRDefault="00474BBD"/>
    <w:p w14:paraId="03612C22" w14:textId="3BEBD24E" w:rsidR="00474BBD" w:rsidRDefault="00474BBD">
      <w:r>
        <w:rPr>
          <w:noProof/>
        </w:rPr>
        <w:drawing>
          <wp:inline distT="0" distB="0" distL="0" distR="0" wp14:anchorId="60EFC12E" wp14:editId="2A36C233">
            <wp:extent cx="5400040" cy="15043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00040" cy="1504315"/>
                    </a:xfrm>
                    <a:prstGeom prst="rect">
                      <a:avLst/>
                    </a:prstGeom>
                  </pic:spPr>
                </pic:pic>
              </a:graphicData>
            </a:graphic>
          </wp:inline>
        </w:drawing>
      </w:r>
    </w:p>
    <w:p w14:paraId="488514CC" w14:textId="2BCBB81B" w:rsidR="00070F54" w:rsidRDefault="002118A9" w:rsidP="00474BBD">
      <w:pPr>
        <w:pStyle w:val="ListParagraph"/>
        <w:numPr>
          <w:ilvl w:val="1"/>
          <w:numId w:val="15"/>
        </w:numPr>
      </w:pPr>
      <w:r w:rsidRPr="00474BBD">
        <w:rPr>
          <w:b/>
          <w:bCs/>
        </w:rPr>
        <w:t>Compute production/attraction value of each node according to POI type</w:t>
      </w:r>
    </w:p>
    <w:p w14:paraId="347BAD1A" w14:textId="77777777" w:rsidR="00070F54" w:rsidRDefault="002118A9">
      <w:r>
        <w:lastRenderedPageBreak/>
        <w:t>~</w:t>
      </w:r>
      <w:r>
        <w:t>~~~~~~~~~~~~~~~~~~~~~~~~~~~~~~~~~~~~~~~~~~~~~~~~~~~~~~~~~~~~~~</w:t>
      </w:r>
    </w:p>
    <w:p w14:paraId="07AC93DE" w14:textId="77777777" w:rsidR="00070F54" w:rsidRDefault="002118A9">
      <w:pPr>
        <w:pBdr>
          <w:bottom w:val="wave" w:sz="6" w:space="1" w:color="auto"/>
        </w:pBdr>
      </w:pPr>
      <w:r>
        <w:t>gd.GetNodeDemand()</w:t>
      </w:r>
    </w:p>
    <w:p w14:paraId="37FAAA14" w14:textId="57BB07C7" w:rsidR="00474BBD" w:rsidRDefault="00474BBD">
      <w:r>
        <w:rPr>
          <w:noProof/>
        </w:rPr>
        <w:drawing>
          <wp:inline distT="0" distB="0" distL="0" distR="0" wp14:anchorId="3D26515B" wp14:editId="2497E909">
            <wp:extent cx="5400040" cy="17106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0040" cy="1710690"/>
                    </a:xfrm>
                    <a:prstGeom prst="rect">
                      <a:avLst/>
                    </a:prstGeom>
                  </pic:spPr>
                </pic:pic>
              </a:graphicData>
            </a:graphic>
          </wp:inline>
        </w:drawing>
      </w:r>
    </w:p>
    <w:p w14:paraId="6A029BA4" w14:textId="67A9C73D" w:rsidR="00070F54" w:rsidRDefault="002118A9" w:rsidP="00474BBD">
      <w:pPr>
        <w:pStyle w:val="ListParagraph"/>
        <w:numPr>
          <w:ilvl w:val="1"/>
          <w:numId w:val="15"/>
        </w:numPr>
      </w:pPr>
      <w:r w:rsidRPr="00474BBD">
        <w:rPr>
          <w:b/>
          <w:bCs/>
        </w:rPr>
        <w:t xml:space="preserve">Calculate zone-to-zone </w:t>
      </w:r>
      <w:r w:rsidRPr="00474BBD">
        <w:rPr>
          <w:b/>
          <w:bCs/>
        </w:rPr>
        <w:t>accessibility matrix by centroid-to-centroid straight-line distance</w:t>
      </w:r>
    </w:p>
    <w:p w14:paraId="0119C112" w14:textId="77777777" w:rsidR="00070F54" w:rsidRDefault="002118A9">
      <w:r>
        <w:t>U</w:t>
      </w:r>
      <w:r>
        <w:t>sers need to input the latitude value of the area of interest. A latitude of 30 degrees is selected as the default. On the other hand, users can customize the accessibility matrix by sett</w:t>
      </w:r>
      <w:r>
        <w:t xml:space="preserve">ing the external folder of file </w:t>
      </w:r>
      <w:r>
        <w:rPr>
          <w:i/>
          <w:iCs/>
        </w:rPr>
        <w:t>accessibility.csv</w:t>
      </w:r>
      <w:r>
        <w:t>.</w:t>
      </w:r>
    </w:p>
    <w:p w14:paraId="54107587" w14:textId="77777777" w:rsidR="00070F54" w:rsidRDefault="002118A9">
      <w:r>
        <w:t>~~~~~~~~~~~~~~~~~~~~~~~~~~~~~~~~~~~~~~~~~~~~~~~~~~~~~~~~~~~~~~~</w:t>
      </w:r>
    </w:p>
    <w:p w14:paraId="16799968" w14:textId="77777777" w:rsidR="00070F54" w:rsidRDefault="002118A9">
      <w:pPr>
        <w:pBdr>
          <w:bottom w:val="wave" w:sz="6" w:space="1" w:color="auto"/>
        </w:pBdr>
      </w:pPr>
      <w:r>
        <w:t>gd.ProduceAccessMatrix(latitude=30,accessibility_folder=None)</w:t>
      </w:r>
    </w:p>
    <w:p w14:paraId="4008CA88" w14:textId="313DE4E7" w:rsidR="00474BBD" w:rsidRDefault="00474BBD">
      <w:r>
        <w:rPr>
          <w:noProof/>
        </w:rPr>
        <w:drawing>
          <wp:inline distT="0" distB="0" distL="0" distR="0" wp14:anchorId="2E834457" wp14:editId="756B6385">
            <wp:extent cx="5400040" cy="14452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00040" cy="1445260"/>
                    </a:xfrm>
                    <a:prstGeom prst="rect">
                      <a:avLst/>
                    </a:prstGeom>
                  </pic:spPr>
                </pic:pic>
              </a:graphicData>
            </a:graphic>
          </wp:inline>
        </w:drawing>
      </w:r>
    </w:p>
    <w:p w14:paraId="3D365265" w14:textId="50CF979E" w:rsidR="00070F54" w:rsidRDefault="002118A9" w:rsidP="00474BBD">
      <w:pPr>
        <w:pStyle w:val="ListParagraph"/>
        <w:numPr>
          <w:ilvl w:val="1"/>
          <w:numId w:val="15"/>
        </w:numPr>
      </w:pPr>
      <w:r w:rsidRPr="00474BBD">
        <w:rPr>
          <w:b/>
          <w:bCs/>
        </w:rPr>
        <w:t>Apply gravity m</w:t>
      </w:r>
      <w:r w:rsidRPr="00474BBD">
        <w:rPr>
          <w:b/>
          <w:bCs/>
        </w:rPr>
        <w:t>odel to perform trip distribution</w:t>
      </w:r>
    </w:p>
    <w:p w14:paraId="6803BBD0" w14:textId="77777777" w:rsidR="00070F54" w:rsidRDefault="002118A9">
      <w:r>
        <w:t>U</w:t>
      </w:r>
      <w:r>
        <w:t>sers need to input the trip purpose and the friction factor coefficients. The default values of HBW, HBO and NHB are described above.</w:t>
      </w:r>
    </w:p>
    <w:p w14:paraId="72491392" w14:textId="77777777" w:rsidR="00070F54" w:rsidRDefault="002118A9">
      <w:r>
        <w:lastRenderedPageBreak/>
        <w:t>~~~~~~~~~~~~~~~~~~~~~~~~~~~~~~~~~~~~~~~~~~~~~~~~~~~~~~~~~~~~~~~</w:t>
      </w:r>
    </w:p>
    <w:p w14:paraId="7880AF4A" w14:textId="77777777" w:rsidR="00070F54" w:rsidRDefault="002118A9">
      <w:pPr>
        <w:pBdr>
          <w:bottom w:val="wave" w:sz="6" w:space="1" w:color="auto"/>
        </w:pBdr>
      </w:pPr>
      <w:r>
        <w:t>gd.RunGravityModel(trip</w:t>
      </w:r>
      <w:r>
        <w:t>_purpose=1,a=None,b=None,c=None)</w:t>
      </w:r>
    </w:p>
    <w:p w14:paraId="2B9461F3" w14:textId="102572FD" w:rsidR="00474BBD" w:rsidRDefault="00474BBD">
      <w:r>
        <w:rPr>
          <w:noProof/>
        </w:rPr>
        <w:drawing>
          <wp:inline distT="0" distB="0" distL="0" distR="0" wp14:anchorId="07B9109B" wp14:editId="7583A5FB">
            <wp:extent cx="5400040" cy="24618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00040" cy="2461895"/>
                    </a:xfrm>
                    <a:prstGeom prst="rect">
                      <a:avLst/>
                    </a:prstGeom>
                  </pic:spPr>
                </pic:pic>
              </a:graphicData>
            </a:graphic>
          </wp:inline>
        </w:drawing>
      </w:r>
    </w:p>
    <w:p w14:paraId="31778DC8" w14:textId="126A792A" w:rsidR="00070F54" w:rsidRDefault="002118A9" w:rsidP="00474BBD">
      <w:pPr>
        <w:pStyle w:val="ListParagraph"/>
        <w:numPr>
          <w:ilvl w:val="1"/>
          <w:numId w:val="15"/>
        </w:numPr>
      </w:pPr>
      <w:r w:rsidRPr="00474BBD">
        <w:rPr>
          <w:b/>
          <w:bCs/>
        </w:rPr>
        <w:t>Generate agent-based demand</w:t>
      </w:r>
    </w:p>
    <w:p w14:paraId="5286F504" w14:textId="77777777" w:rsidR="00070F54" w:rsidRDefault="002118A9">
      <w:r>
        <w:t>A</w:t>
      </w:r>
      <w:r>
        <w:t>gent-based node-to-node demand will be generated randomly according to zone-to-zone demand obtained by the gravity model.</w:t>
      </w:r>
    </w:p>
    <w:p w14:paraId="1E727F9C" w14:textId="77777777" w:rsidR="00070F54" w:rsidRDefault="002118A9">
      <w:r>
        <w:t>~~~~~~~~</w:t>
      </w:r>
      <w:r>
        <w:t>~~~~~~~~~~~~~~~~~~~~~~~~~~~~~~~~~~~~~~~~~~~~~~~~~~~~~~~</w:t>
      </w:r>
    </w:p>
    <w:p w14:paraId="29963F64" w14:textId="77777777" w:rsidR="00070F54" w:rsidRDefault="002118A9">
      <w:pPr>
        <w:pBdr>
          <w:bottom w:val="wave" w:sz="6" w:space="1" w:color="auto"/>
        </w:pBdr>
      </w:pPr>
      <w:r>
        <w:t>gd.GenerateAgentBasedDemand()</w:t>
      </w:r>
    </w:p>
    <w:p w14:paraId="0E92EDF5" w14:textId="2C2DCDA0" w:rsidR="00474BBD" w:rsidRDefault="00474BBD">
      <w:r>
        <w:rPr>
          <w:noProof/>
        </w:rPr>
        <w:drawing>
          <wp:inline distT="0" distB="0" distL="0" distR="0" wp14:anchorId="74364E03" wp14:editId="50A6021A">
            <wp:extent cx="5400040" cy="21818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40" cy="2181860"/>
                    </a:xfrm>
                    <a:prstGeom prst="rect">
                      <a:avLst/>
                    </a:prstGeom>
                  </pic:spPr>
                </pic:pic>
              </a:graphicData>
            </a:graphic>
          </wp:inline>
        </w:drawing>
      </w:r>
    </w:p>
    <w:p w14:paraId="291867AF" w14:textId="77777777" w:rsidR="00070F54" w:rsidRDefault="002118A9">
      <w:r>
        <w:lastRenderedPageBreak/>
        <w:t>One can configure the working dictionary in the Python IDE (e.g., Pycharm) before executing grid2demand. T</w:t>
      </w:r>
      <w:r>
        <w:t>he files in the working folder will be used to obtain zone-to-zone demand with generated five output files highlighted in blue below. The output files will be saved in the current folder as the working dictionary.</w:t>
      </w:r>
    </w:p>
    <w:p w14:paraId="284E75A6" w14:textId="77777777" w:rsidR="00070F54" w:rsidRDefault="002118A9">
      <w:r>
        <w:rPr>
          <w:noProof/>
        </w:rPr>
        <w:drawing>
          <wp:inline distT="0" distB="0" distL="0" distR="0" wp14:anchorId="1FA700CF" wp14:editId="64D6BED1">
            <wp:extent cx="5334000" cy="2238375"/>
            <wp:effectExtent l="0" t="0" r="0" b="0"/>
            <wp:docPr id="9"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4c2865c527a29c303ef29e237a91139a.png"/>
                    <pic:cNvPicPr>
                      <a:picLocks noChangeAspect="1" noChangeArrowheads="1"/>
                    </pic:cNvPicPr>
                  </pic:nvPicPr>
                  <pic:blipFill>
                    <a:blip r:embed="rId39"/>
                    <a:srcRect/>
                    <a:stretch>
                      <a:fillRect/>
                    </a:stretch>
                  </pic:blipFill>
                  <pic:spPr bwMode="auto">
                    <a:xfrm>
                      <a:off x="0" y="0"/>
                      <a:ext cx="5334000" cy="2238375"/>
                    </a:xfrm>
                    <a:prstGeom prst="rect">
                      <a:avLst/>
                    </a:prstGeom>
                  </pic:spPr>
                </pic:pic>
              </a:graphicData>
            </a:graphic>
          </wp:inline>
        </w:drawing>
      </w:r>
    </w:p>
    <w:p w14:paraId="6504294F" w14:textId="63A9B0CA" w:rsidR="00070F54" w:rsidRDefault="002118A9">
      <w:r>
        <w:rPr>
          <w:b/>
          <w:bCs/>
        </w:rPr>
        <w:t xml:space="preserve">Step </w:t>
      </w:r>
      <w:r w:rsidR="00474BBD">
        <w:rPr>
          <w:b/>
          <w:bCs/>
        </w:rPr>
        <w:t>5</w:t>
      </w:r>
      <w:r>
        <w:rPr>
          <w:b/>
          <w:bCs/>
        </w:rPr>
        <w:t>: Visualization in QGIS</w:t>
      </w:r>
    </w:p>
    <w:p w14:paraId="6BB1AAE4" w14:textId="77777777" w:rsidR="00070F54" w:rsidRDefault="002118A9">
      <w:r>
        <w:t xml:space="preserve">Open QGIS </w:t>
      </w:r>
      <w:r>
        <w:t xml:space="preserve">and add Delimited Text Layer to load the </w:t>
      </w:r>
      <w:r>
        <w:rPr>
          <w:i/>
          <w:iCs/>
        </w:rPr>
        <w:t>demand.csv</w:t>
      </w:r>
      <w:r>
        <w:t xml:space="preserve"> and other files (with geometry info).</w:t>
      </w:r>
    </w:p>
    <w:p w14:paraId="19F5DBF3" w14:textId="77777777" w:rsidR="00070F54" w:rsidRDefault="002118A9">
      <w:r>
        <w:rPr>
          <w:noProof/>
        </w:rPr>
        <w:drawing>
          <wp:inline distT="0" distB="0" distL="0" distR="0" wp14:anchorId="1D634BEB" wp14:editId="056430BE">
            <wp:extent cx="5334000" cy="3162300"/>
            <wp:effectExtent l="0" t="0" r="0" b="0"/>
            <wp:docPr id="10"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7845a6b0be22f6a8cd450fe3a3f8b830.png"/>
                    <pic:cNvPicPr>
                      <a:picLocks noChangeAspect="1" noChangeArrowheads="1"/>
                    </pic:cNvPicPr>
                  </pic:nvPicPr>
                  <pic:blipFill>
                    <a:blip r:embed="rId40"/>
                    <a:srcRect/>
                    <a:stretch>
                      <a:fillRect/>
                    </a:stretch>
                  </pic:blipFill>
                  <pic:spPr bwMode="auto">
                    <a:xfrm>
                      <a:off x="0" y="0"/>
                      <a:ext cx="5334000" cy="3162300"/>
                    </a:xfrm>
                    <a:prstGeom prst="rect">
                      <a:avLst/>
                    </a:prstGeom>
                  </pic:spPr>
                </pic:pic>
              </a:graphicData>
            </a:graphic>
          </wp:inline>
        </w:drawing>
      </w:r>
    </w:p>
    <w:p w14:paraId="0803BB25" w14:textId="77777777" w:rsidR="00070F54" w:rsidRDefault="002118A9">
      <w:r>
        <w:t>Then open the “Properties” window of the demand layer. Set the symbology as graduated symbols by size.</w:t>
      </w:r>
    </w:p>
    <w:p w14:paraId="122F20F5" w14:textId="77777777" w:rsidR="00070F54" w:rsidRDefault="002118A9">
      <w:r>
        <w:rPr>
          <w:noProof/>
        </w:rPr>
        <w:lastRenderedPageBreak/>
        <w:drawing>
          <wp:inline distT="0" distB="0" distL="0" distR="0" wp14:anchorId="6FAEAF9A" wp14:editId="1B93AB32">
            <wp:extent cx="5334000" cy="4953000"/>
            <wp:effectExtent l="0" t="0" r="0" b="0"/>
            <wp:docPr id="11" name="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a/2369dc93a0f61fc6aaa36adc56915f88.png"/>
                    <pic:cNvPicPr>
                      <a:picLocks noChangeAspect="1" noChangeArrowheads="1"/>
                    </pic:cNvPicPr>
                  </pic:nvPicPr>
                  <pic:blipFill>
                    <a:blip r:embed="rId41"/>
                    <a:srcRect/>
                    <a:stretch>
                      <a:fillRect/>
                    </a:stretch>
                  </pic:blipFill>
                  <pic:spPr bwMode="auto">
                    <a:xfrm>
                      <a:off x="0" y="0"/>
                      <a:ext cx="5334000" cy="4953000"/>
                    </a:xfrm>
                    <a:prstGeom prst="rect">
                      <a:avLst/>
                    </a:prstGeom>
                  </pic:spPr>
                </pic:pic>
              </a:graphicData>
            </a:graphic>
          </wp:inline>
        </w:drawing>
      </w:r>
    </w:p>
    <w:p w14:paraId="3510186B" w14:textId="77777777" w:rsidR="00070F54" w:rsidRDefault="002118A9">
      <w:r>
        <w:t>The zone-to-zone demand volume can be visualized with a bas</w:t>
      </w:r>
      <w:r>
        <w:t>e map.</w:t>
      </w:r>
    </w:p>
    <w:p w14:paraId="45858A4D" w14:textId="4B131330" w:rsidR="00070F54" w:rsidRDefault="00474BBD" w:rsidP="00474BBD">
      <w:r>
        <w:rPr>
          <w:noProof/>
        </w:rPr>
        <w:drawing>
          <wp:inline distT="0" distB="0" distL="0" distR="0" wp14:anchorId="35D3E577" wp14:editId="7FC7CF90">
            <wp:extent cx="5400040" cy="26917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00040" cy="2691765"/>
                    </a:xfrm>
                    <a:prstGeom prst="rect">
                      <a:avLst/>
                    </a:prstGeom>
                  </pic:spPr>
                </pic:pic>
              </a:graphicData>
            </a:graphic>
          </wp:inline>
        </w:drawing>
      </w:r>
    </w:p>
    <w:sectPr w:rsidR="00070F54">
      <w:pgSz w:w="11906" w:h="16838"/>
      <w:pgMar w:top="1985" w:right="1701" w:bottom="1701" w:left="1701"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F457F9"/>
    <w:multiLevelType w:val="multilevel"/>
    <w:tmpl w:val="52527900"/>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 w15:restartNumberingAfterBreak="0">
    <w:nsid w:val="3B573D40"/>
    <w:multiLevelType w:val="multilevel"/>
    <w:tmpl w:val="08E22B4A"/>
    <w:lvl w:ilvl="0">
      <w:start w:val="1"/>
      <w:numFmt w:val="decimal"/>
      <w:lvlText w:val="%1."/>
      <w:lvlJc w:val="left"/>
      <w:pPr>
        <w:ind w:left="480" w:right="0" w:hanging="480"/>
      </w:pPr>
    </w:lvl>
    <w:lvl w:ilvl="1">
      <w:start w:val="1"/>
      <w:numFmt w:val="decimal"/>
      <w:lvlText w:val="%2."/>
      <w:lvlJc w:val="left"/>
      <w:pPr>
        <w:ind w:left="1200" w:right="0" w:hanging="480"/>
      </w:pPr>
    </w:lvl>
    <w:lvl w:ilvl="2">
      <w:start w:val="1"/>
      <w:numFmt w:val="decimal"/>
      <w:lvlText w:val="%3."/>
      <w:lvlJc w:val="left"/>
      <w:pPr>
        <w:ind w:left="1920" w:right="0" w:hanging="480"/>
      </w:pPr>
    </w:lvl>
    <w:lvl w:ilvl="3">
      <w:start w:val="1"/>
      <w:numFmt w:val="decimal"/>
      <w:lvlText w:val="%4."/>
      <w:lvlJc w:val="left"/>
      <w:pPr>
        <w:ind w:left="2640" w:right="0" w:hanging="480"/>
      </w:pPr>
    </w:lvl>
    <w:lvl w:ilvl="4">
      <w:start w:val="1"/>
      <w:numFmt w:val="decimal"/>
      <w:lvlText w:val="%5."/>
      <w:lvlJc w:val="left"/>
      <w:pPr>
        <w:ind w:left="3360" w:right="0" w:hanging="480"/>
      </w:pPr>
    </w:lvl>
    <w:lvl w:ilvl="5">
      <w:start w:val="1"/>
      <w:numFmt w:val="decimal"/>
      <w:lvlText w:val="%6."/>
      <w:lvlJc w:val="left"/>
      <w:pPr>
        <w:ind w:left="4080" w:right="0" w:hanging="480"/>
      </w:pPr>
    </w:lvl>
    <w:lvl w:ilvl="6">
      <w:start w:val="1"/>
      <w:numFmt w:val="decimal"/>
      <w:lvlText w:val="%7."/>
      <w:lvlJc w:val="left"/>
      <w:pPr>
        <w:ind w:left="4800" w:right="0" w:hanging="480"/>
      </w:pPr>
    </w:lvl>
    <w:lvl w:ilvl="7">
      <w:start w:val="1"/>
      <w:numFmt w:val="decimal"/>
      <w:lvlText w:val="%8."/>
      <w:lvlJc w:val="left"/>
      <w:pPr>
        <w:ind w:left="5520" w:right="0" w:hanging="480"/>
      </w:pPr>
    </w:lvl>
    <w:lvl w:ilvl="8">
      <w:start w:val="1"/>
      <w:numFmt w:val="decimal"/>
      <w:lvlText w:val="%9."/>
      <w:lvlJc w:val="left"/>
      <w:pPr>
        <w:ind w:left="6240" w:right="0" w:hanging="480"/>
      </w:pPr>
    </w:lvl>
  </w:abstractNum>
  <w:abstractNum w:abstractNumId="2" w15:restartNumberingAfterBreak="0">
    <w:nsid w:val="7BA07943"/>
    <w:multiLevelType w:val="multilevel"/>
    <w:tmpl w:val="8EC2268A"/>
    <w:lvl w:ilvl="0">
      <w:numFmt w:val="bullet"/>
      <w:lvlText w:val=" "/>
      <w:lvlJc w:val="left"/>
      <w:pPr>
        <w:ind w:left="480" w:right="0" w:hanging="480"/>
      </w:pPr>
    </w:lvl>
    <w:lvl w:ilvl="1">
      <w:numFmt w:val="bullet"/>
      <w:lvlText w:val=" "/>
      <w:lvlJc w:val="left"/>
      <w:pPr>
        <w:ind w:left="1200" w:right="0" w:hanging="480"/>
      </w:pPr>
    </w:lvl>
    <w:lvl w:ilvl="2">
      <w:numFmt w:val="bullet"/>
      <w:lvlText w:val=" "/>
      <w:lvlJc w:val="left"/>
      <w:pPr>
        <w:ind w:left="1920" w:right="0" w:hanging="480"/>
      </w:pPr>
    </w:lvl>
    <w:lvl w:ilvl="3">
      <w:numFmt w:val="bullet"/>
      <w:lvlText w:val=" "/>
      <w:lvlJc w:val="left"/>
      <w:pPr>
        <w:ind w:left="2640" w:right="0" w:hanging="480"/>
      </w:pPr>
    </w:lvl>
    <w:lvl w:ilvl="4">
      <w:numFmt w:val="bullet"/>
      <w:lvlText w:val=" "/>
      <w:lvlJc w:val="left"/>
      <w:pPr>
        <w:ind w:left="3360" w:right="0" w:hanging="480"/>
      </w:pPr>
    </w:lvl>
    <w:lvl w:ilvl="5">
      <w:numFmt w:val="bullet"/>
      <w:lvlText w:val=" "/>
      <w:lvlJc w:val="left"/>
      <w:pPr>
        <w:ind w:left="4080" w:right="0" w:hanging="480"/>
      </w:pPr>
    </w:lvl>
    <w:lvl w:ilvl="6">
      <w:numFmt w:val="bullet"/>
      <w:lvlText w:val=" "/>
      <w:lvlJc w:val="left"/>
      <w:pPr>
        <w:ind w:left="4800" w:right="0" w:hanging="480"/>
      </w:pPr>
    </w:lvl>
    <w:lvl w:ilvl="7">
      <w:numFmt w:val="bullet"/>
      <w:lvlText w:val=" "/>
      <w:lvlJc w:val="left"/>
      <w:pPr>
        <w:ind w:left="5520" w:right="0" w:hanging="480"/>
      </w:pPr>
    </w:lvl>
    <w:lvl w:ilvl="8">
      <w:numFmt w:val="bullet"/>
      <w:lvlText w:val=" "/>
      <w:lvlJc w:val="left"/>
      <w:pPr>
        <w:ind w:left="6240" w:right="0" w:hanging="480"/>
      </w:pPr>
    </w:lvl>
  </w:abstractNum>
  <w:abstractNum w:abstractNumId="3" w15:restartNumberingAfterBreak="0">
    <w:nsid w:val="7DEE6F91"/>
    <w:multiLevelType w:val="hybridMultilevel"/>
    <w:tmpl w:val="FDB8FE62"/>
    <w:lvl w:ilvl="0" w:tplc="4A6C9C0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F6C2B39"/>
    <w:multiLevelType w:val="multilevel"/>
    <w:tmpl w:val="CE704290"/>
    <w:lvl w:ilvl="0">
      <w:start w:val="1"/>
      <w:numFmt w:val="bullet"/>
      <w:lvlText w:val="•"/>
      <w:lvlJc w:val="left"/>
      <w:pPr>
        <w:ind w:left="480" w:right="0" w:hanging="480"/>
      </w:pPr>
    </w:lvl>
    <w:lvl w:ilvl="1">
      <w:start w:val="1"/>
      <w:numFmt w:val="bullet"/>
      <w:lvlText w:val="–"/>
      <w:lvlJc w:val="left"/>
      <w:pPr>
        <w:ind w:left="1200" w:right="0" w:hanging="480"/>
      </w:pPr>
    </w:lvl>
    <w:lvl w:ilvl="2">
      <w:start w:val="1"/>
      <w:numFmt w:val="bullet"/>
      <w:lvlText w:val="•"/>
      <w:lvlJc w:val="left"/>
      <w:pPr>
        <w:ind w:left="1920" w:right="0" w:hanging="480"/>
      </w:pPr>
    </w:lvl>
    <w:lvl w:ilvl="3">
      <w:start w:val="1"/>
      <w:numFmt w:val="bullet"/>
      <w:lvlText w:val="–"/>
      <w:lvlJc w:val="left"/>
      <w:pPr>
        <w:ind w:left="2640" w:right="0" w:hanging="480"/>
      </w:pPr>
    </w:lvl>
    <w:lvl w:ilvl="4">
      <w:start w:val="1"/>
      <w:numFmt w:val="bullet"/>
      <w:lvlText w:val="•"/>
      <w:lvlJc w:val="left"/>
      <w:pPr>
        <w:ind w:left="3360" w:right="0" w:hanging="480"/>
      </w:pPr>
    </w:lvl>
    <w:lvl w:ilvl="5">
      <w:start w:val="1"/>
      <w:numFmt w:val="bullet"/>
      <w:lvlText w:val="–"/>
      <w:lvlJc w:val="left"/>
      <w:pPr>
        <w:ind w:left="4080" w:right="0" w:hanging="480"/>
      </w:pPr>
    </w:lvl>
    <w:lvl w:ilvl="6">
      <w:start w:val="1"/>
      <w:numFmt w:val="bullet"/>
      <w:lvlText w:val="•"/>
      <w:lvlJc w:val="left"/>
      <w:pPr>
        <w:ind w:left="4800" w:right="0" w:hanging="480"/>
      </w:pPr>
    </w:lvl>
    <w:lvl w:ilvl="7">
      <w:start w:val="1"/>
      <w:numFmt w:val="bullet"/>
      <w:lvlText w:val="–"/>
      <w:lvlJc w:val="left"/>
      <w:pPr>
        <w:ind w:left="5520" w:right="0" w:hanging="480"/>
      </w:pPr>
    </w:lvl>
    <w:lvl w:ilvl="8">
      <w:start w:val="1"/>
      <w:numFmt w:val="bullet"/>
      <w:lvlText w:val="•"/>
      <w:lvlJc w:val="left"/>
      <w:pPr>
        <w:ind w:left="6240" w:right="0" w:hanging="480"/>
      </w:pPr>
    </w:lvl>
  </w:abstractNum>
  <w:num w:numId="1">
    <w:abstractNumId w:val="1"/>
  </w:num>
  <w:num w:numId="2">
    <w:abstractNumId w:val="4"/>
  </w:num>
  <w:num w:numId="3">
    <w:abstractNumId w:val="2"/>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characterSpacingControl w:val="doNotCompress"/>
  <w:compat>
    <w:compatSetting w:name="compatibilityMode" w:uri="http://schemas.microsoft.com/office/word" w:val="12"/>
    <w:compatSetting w:name="useWord2013TrackBottomHyphenation" w:uri="http://schemas.microsoft.com/office/word" w:val="1"/>
  </w:compat>
  <w:rsids>
    <w:rsidRoot w:val="00070F54"/>
    <w:rsid w:val="00070F54"/>
    <w:rsid w:val="001106CE"/>
    <w:rsid w:val="002118A9"/>
    <w:rsid w:val="0036381E"/>
    <w:rsid w:val="00371F3C"/>
    <w:rsid w:val="00474BBD"/>
    <w:rsid w:val="00636E05"/>
    <w:rsid w:val="00901AA3"/>
    <w:rsid w:val="00EA0676"/>
    <w:rsid w:val="00EB43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9CCD9"/>
  <w15:docId w15:val="{04C74CC5-53E2-4F3B-8F66-2878E7674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outlineLvl w:val="0"/>
    </w:pPr>
    <w:rPr>
      <w:rFonts w:asciiTheme="majorHAnsi" w:eastAsiaTheme="majorEastAsia" w:hAnsiTheme="majorHAnsi" w:cstheme="majorBidi"/>
      <w:b/>
      <w:bCs/>
      <w:color w:val="4F81BD"/>
      <w:sz w:val="32"/>
      <w:szCs w:val="32"/>
    </w:rPr>
  </w:style>
  <w:style w:type="paragraph" w:styleId="Heading2">
    <w:name w:val="heading 2"/>
    <w:basedOn w:val="Normal"/>
    <w:next w:val="Normal"/>
    <w:uiPriority w:val="9"/>
    <w:semiHidden/>
    <w:unhideWhenUsed/>
    <w:qFormat/>
    <w:pPr>
      <w:outlineLvl w:val="1"/>
    </w:pPr>
    <w:rPr>
      <w:rFonts w:asciiTheme="majorHAnsi" w:eastAsiaTheme="majorEastAsia" w:hAnsiTheme="majorHAnsi" w:cstheme="majorBidi"/>
      <w:b/>
      <w:bCs/>
      <w:color w:val="4F81BD"/>
      <w:sz w:val="28"/>
      <w:szCs w:val="28"/>
    </w:rPr>
  </w:style>
  <w:style w:type="paragraph" w:styleId="Heading3">
    <w:name w:val="heading 3"/>
    <w:basedOn w:val="Normal"/>
    <w:next w:val="Normal"/>
    <w:uiPriority w:val="9"/>
    <w:semiHidden/>
    <w:unhideWhenUsed/>
    <w:qFormat/>
    <w:pPr>
      <w:outlineLvl w:val="2"/>
    </w:pPr>
    <w:rPr>
      <w:rFonts w:asciiTheme="majorHAnsi" w:eastAsiaTheme="majorEastAsia" w:hAnsiTheme="majorHAnsi" w:cstheme="majorBidi"/>
      <w:b/>
      <w:bCs/>
      <w:color w:val="4F81BD"/>
    </w:rPr>
  </w:style>
  <w:style w:type="paragraph" w:styleId="Heading4">
    <w:name w:val="heading 4"/>
    <w:basedOn w:val="Normal"/>
    <w:next w:val="Normal"/>
    <w:uiPriority w:val="9"/>
    <w:semiHidden/>
    <w:unhideWhenUsed/>
    <w:qFormat/>
    <w:pPr>
      <w:outlineLvl w:val="3"/>
    </w:pPr>
    <w:rPr>
      <w:rFonts w:asciiTheme="majorHAnsi" w:eastAsiaTheme="majorEastAsia" w:hAnsiTheme="majorHAnsi" w:cstheme="majorBidi"/>
      <w:i/>
      <w:iCs/>
      <w:color w:val="4F81BD"/>
    </w:rPr>
  </w:style>
  <w:style w:type="paragraph" w:styleId="Heading5">
    <w:name w:val="heading 5"/>
    <w:basedOn w:val="Normal"/>
    <w:next w:val="Normal"/>
    <w:uiPriority w:val="9"/>
    <w:semiHidden/>
    <w:unhideWhenUsed/>
    <w:qFormat/>
    <w:pPr>
      <w:outlineLvl w:val="4"/>
    </w:pPr>
    <w:rPr>
      <w:rFonts w:asciiTheme="majorHAnsi" w:eastAsiaTheme="majorEastAsia" w:hAnsiTheme="majorHAnsi" w:cstheme="majorBidi"/>
      <w:color w:val="4F81BD"/>
    </w:rPr>
  </w:style>
  <w:style w:type="paragraph" w:styleId="Heading6">
    <w:name w:val="heading 6"/>
    <w:basedOn w:val="Normal"/>
    <w:next w:val="Normal"/>
    <w:uiPriority w:val="9"/>
    <w:semiHidden/>
    <w:unhideWhenUsed/>
    <w:qFormat/>
    <w:pPr>
      <w:outlineLvl w:val="5"/>
    </w:pPr>
    <w:rPr>
      <w:rFonts w:asciiTheme="majorHAnsi" w:eastAsiaTheme="majorEastAsia" w:hAnsiTheme="majorHAnsi" w:cstheme="majorBidi"/>
      <w:color w:val="4F81BD"/>
    </w:rPr>
  </w:style>
  <w:style w:type="paragraph" w:styleId="Heading7">
    <w:name w:val="heading 7"/>
    <w:basedOn w:val="Normal"/>
    <w:next w:val="Normal"/>
    <w:qFormat/>
    <w:pPr>
      <w:outlineLvl w:val="6"/>
    </w:pPr>
    <w:rPr>
      <w:rFonts w:asciiTheme="majorHAnsi" w:eastAsiaTheme="majorEastAsia" w:hAnsiTheme="majorHAnsi" w:cstheme="majorBidi"/>
      <w:color w:val="4F81BD"/>
    </w:rPr>
  </w:style>
  <w:style w:type="paragraph" w:styleId="Heading8">
    <w:name w:val="heading 8"/>
    <w:basedOn w:val="Normal"/>
    <w:next w:val="Normal"/>
    <w:qFormat/>
    <w:pPr>
      <w:outlineLvl w:val="7"/>
    </w:pPr>
    <w:rPr>
      <w:rFonts w:asciiTheme="majorHAnsi" w:eastAsiaTheme="majorEastAsia" w:hAnsiTheme="majorHAnsi" w:cstheme="majorBidi"/>
      <w:color w:val="4F81BD"/>
    </w:rPr>
  </w:style>
  <w:style w:type="paragraph" w:styleId="Heading9">
    <w:name w:val="heading 9"/>
    <w:basedOn w:val="Normal"/>
    <w:next w:val="Normal"/>
    <w:qFormat/>
    <w:pPr>
      <w:outlineLvl w:val="8"/>
    </w:pPr>
    <w:rPr>
      <w:rFonts w:asciiTheme="majorHAnsi" w:eastAsiaTheme="majorEastAsia" w:hAnsiTheme="majorHAnsi" w:cstheme="majorBidi"/>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next w:val="Normal"/>
    <w:qFormat/>
  </w:style>
  <w:style w:type="paragraph" w:customStyle="1" w:styleId="FirstParagraph">
    <w:name w:val="First Paragraph"/>
    <w:basedOn w:val="BodyText"/>
    <w:next w:val="Normal"/>
    <w:qFormat/>
  </w:style>
  <w:style w:type="paragraph" w:customStyle="1" w:styleId="Compact">
    <w:name w:val="Compact"/>
    <w:basedOn w:val="BodyText"/>
    <w:next w:val="Normal"/>
    <w:qFormat/>
  </w:style>
  <w:style w:type="paragraph" w:styleId="Title">
    <w:name w:val="Title"/>
    <w:basedOn w:val="Normal"/>
    <w:next w:val="Normal"/>
    <w:uiPriority w:val="10"/>
    <w:qFormat/>
    <w:pPr>
      <w:jc w:val="center"/>
    </w:pPr>
    <w:rPr>
      <w:rFonts w:asciiTheme="majorHAnsi" w:eastAsiaTheme="majorEastAsia" w:hAnsiTheme="majorHAnsi" w:cstheme="majorBidi"/>
      <w:b/>
      <w:bCs/>
      <w:color w:val="345A8A"/>
      <w:sz w:val="36"/>
      <w:szCs w:val="36"/>
    </w:rPr>
  </w:style>
  <w:style w:type="paragraph" w:styleId="Subtitle">
    <w:name w:val="Subtitle"/>
    <w:basedOn w:val="Title"/>
    <w:next w:val="Normal"/>
    <w:uiPriority w:val="11"/>
    <w:qFormat/>
    <w:rPr>
      <w:sz w:val="30"/>
      <w:szCs w:val="30"/>
    </w:rPr>
  </w:style>
  <w:style w:type="paragraph" w:customStyle="1" w:styleId="Author">
    <w:name w:val="Author"/>
    <w:next w:val="Normal"/>
    <w:qFormat/>
    <w:pPr>
      <w:jc w:val="center"/>
    </w:pPr>
  </w:style>
  <w:style w:type="paragraph" w:styleId="Date">
    <w:name w:val="Date"/>
    <w:next w:val="Normal"/>
    <w:qFormat/>
    <w:pPr>
      <w:jc w:val="center"/>
    </w:pPr>
  </w:style>
  <w:style w:type="paragraph" w:customStyle="1" w:styleId="Abstract">
    <w:name w:val="Abstract"/>
    <w:basedOn w:val="Normal"/>
    <w:next w:val="Normal"/>
    <w:qFormat/>
    <w:rPr>
      <w:sz w:val="20"/>
      <w:szCs w:val="20"/>
    </w:rPr>
  </w:style>
  <w:style w:type="paragraph" w:styleId="Bibliography">
    <w:name w:val="Bibliography"/>
    <w:basedOn w:val="Normal"/>
    <w:next w:val="Normal"/>
    <w:qFormat/>
  </w:style>
  <w:style w:type="paragraph" w:styleId="BlockText">
    <w:name w:val="Block Text"/>
    <w:basedOn w:val="BodyText"/>
    <w:next w:val="Normal"/>
    <w:qFormat/>
    <w:pPr>
      <w:ind w:left="480" w:right="480"/>
    </w:pPr>
  </w:style>
  <w:style w:type="paragraph" w:styleId="FootnoteText">
    <w:name w:val="footnote text"/>
    <w:basedOn w:val="Normal"/>
    <w:next w:val="Normal"/>
    <w:qFormat/>
  </w:style>
  <w:style w:type="table" w:customStyle="1" w:styleId="Table">
    <w:name w:val="Table"/>
    <w:qFormat/>
    <w:tblPr>
      <w:tblCellMar>
        <w:top w:w="0" w:type="dxa"/>
        <w:left w:w="0" w:type="dxa"/>
        <w:bottom w:w="0" w:type="dxa"/>
        <w:right w:w="0" w:type="dxa"/>
      </w:tblCellMar>
    </w:tblPr>
  </w:style>
  <w:style w:type="paragraph" w:customStyle="1" w:styleId="DefinitionTerm">
    <w:name w:val="Definition Term"/>
    <w:basedOn w:val="Normal"/>
    <w:next w:val="Normal"/>
    <w:qFormat/>
    <w:rPr>
      <w:b/>
      <w:bCs/>
    </w:rPr>
  </w:style>
  <w:style w:type="paragraph" w:customStyle="1" w:styleId="Definition">
    <w:name w:val="Definition"/>
    <w:basedOn w:val="Normal"/>
    <w:next w:val="Normal"/>
    <w:qFormat/>
  </w:style>
  <w:style w:type="paragraph" w:styleId="Caption">
    <w:name w:val="caption"/>
    <w:basedOn w:val="Normal"/>
    <w:next w:val="Normal"/>
    <w:qFormat/>
    <w:rPr>
      <w:i/>
      <w:iCs/>
    </w:rPr>
  </w:style>
  <w:style w:type="paragraph" w:customStyle="1" w:styleId="TableCaption">
    <w:name w:val="Table Caption"/>
    <w:basedOn w:val="Caption"/>
    <w:next w:val="Normal"/>
    <w:qFormat/>
  </w:style>
  <w:style w:type="paragraph" w:customStyle="1" w:styleId="ImageCaption">
    <w:name w:val="Image Caption"/>
    <w:basedOn w:val="Caption"/>
    <w:next w:val="Normal"/>
    <w:qFormat/>
  </w:style>
  <w:style w:type="paragraph" w:customStyle="1" w:styleId="Figure">
    <w:name w:val="Figure"/>
    <w:basedOn w:val="Normal"/>
    <w:next w:val="Normal"/>
    <w:qFormat/>
  </w:style>
  <w:style w:type="paragraph" w:customStyle="1" w:styleId="CaptionedFigure">
    <w:name w:val="Captioned Figure"/>
    <w:basedOn w:val="Figure"/>
    <w:next w:val="Normal"/>
    <w:qFormat/>
  </w:style>
  <w:style w:type="character" w:customStyle="1" w:styleId="BodyTextChar">
    <w:name w:val="Body Text Char"/>
    <w:basedOn w:val="DefaultParagraphFont"/>
    <w:qFormat/>
  </w:style>
  <w:style w:type="character" w:customStyle="1" w:styleId="VerbatimChar">
    <w:name w:val="Verbatim Char"/>
    <w:basedOn w:val="BodyTextChar"/>
    <w:qFormat/>
    <w:rPr>
      <w:rFonts w:ascii="Consolas" w:hAnsi="Consolas"/>
      <w:sz w:val="22"/>
      <w:szCs w:val="22"/>
    </w:rPr>
  </w:style>
  <w:style w:type="character" w:styleId="FootnoteReference">
    <w:name w:val="footnote reference"/>
    <w:basedOn w:val="BodyTextChar"/>
    <w:qFormat/>
    <w:rPr>
      <w:vertAlign w:val="superscript"/>
    </w:rPr>
  </w:style>
  <w:style w:type="character" w:styleId="Hyperlink">
    <w:name w:val="Hyperlink"/>
    <w:basedOn w:val="BodyTextChar"/>
    <w:qFormat/>
    <w:rPr>
      <w:color w:val="4F81BD"/>
    </w:rPr>
  </w:style>
  <w:style w:type="paragraph" w:styleId="TOCHeading">
    <w:name w:val="TOC Heading"/>
    <w:basedOn w:val="Heading1"/>
    <w:next w:val="Normal"/>
    <w:qFormat/>
    <w:rPr>
      <w:color w:val="365F91"/>
    </w:rPr>
  </w:style>
  <w:style w:type="paragraph" w:customStyle="1" w:styleId="SourceCode">
    <w:name w:val="Source Code"/>
    <w:basedOn w:val="BodyText"/>
    <w:next w:val="Normal"/>
    <w:qFormat/>
    <w:rPr>
      <w:rFonts w:ascii="Consolas" w:hAnsi="Consolas"/>
      <w:sz w:val="22"/>
      <w:szCs w:val="22"/>
    </w:rPr>
  </w:style>
  <w:style w:type="character" w:customStyle="1" w:styleId="InlineMath">
    <w:name w:val="Inline Math"/>
    <w:basedOn w:val="DefaultParagraphFont"/>
    <w:qFormat/>
    <w:rPr>
      <w:rFonts w:ascii="Consolas" w:hAnsi="Consolas"/>
      <w:color w:val="FF0000"/>
      <w:sz w:val="22"/>
      <w:szCs w:val="22"/>
    </w:rPr>
  </w:style>
  <w:style w:type="character" w:customStyle="1" w:styleId="DisplayMath">
    <w:name w:val="Display Math"/>
    <w:basedOn w:val="DefaultParagraphFont"/>
    <w:qFormat/>
    <w:rPr>
      <w:rFonts w:ascii="Consolas" w:hAnsi="Consolas"/>
      <w:color w:val="FF0000"/>
      <w:sz w:val="22"/>
      <w:szCs w:val="22"/>
    </w:rPr>
  </w:style>
  <w:style w:type="character" w:styleId="UnresolvedMention">
    <w:name w:val="Unresolved Mention"/>
    <w:basedOn w:val="DefaultParagraphFont"/>
    <w:uiPriority w:val="99"/>
    <w:semiHidden/>
    <w:unhideWhenUsed/>
    <w:rsid w:val="0036381E"/>
    <w:rPr>
      <w:color w:val="605E5C"/>
      <w:shd w:val="clear" w:color="auto" w:fill="E1DFDD"/>
    </w:rPr>
  </w:style>
  <w:style w:type="paragraph" w:styleId="ListParagraph">
    <w:name w:val="List Paragraph"/>
    <w:basedOn w:val="Normal"/>
    <w:uiPriority w:val="34"/>
    <w:qFormat/>
    <w:rsid w:val="0036381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yperlink" Target="http://www.google.com/url?q=http%3A%2F%2Fntl.bts.gov%2Flib%2F21000%2F21500%2F21563%2FPB99126724.pdf&amp;sa=D&amp;sntz=1&amp;usg=AFQjCNG2L127sploJ1a6_-ZmhSt6PnNypA" TargetMode="External"/><Relationship Id="rId18" Type="http://schemas.openxmlformats.org/officeDocument/2006/relationships/image" Target="media/image6.png"/><Relationship Id="rId26" Type="http://schemas.openxmlformats.org/officeDocument/2006/relationships/hyperlink" Target="https://packaging.python.org/key_projects/" TargetMode="External"/><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hyperlink" Target="https://www.youtube.com/watch?v=EfjCERQQGTs"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hyperlink" Target="file:///C:\GitHub\asu\grid2demand\Openstreetmap" TargetMode="Externa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5" Type="http://schemas.openxmlformats.org/officeDocument/2006/relationships/image" Target="media/image1.png"/><Relationship Id="rId15" Type="http://schemas.openxmlformats.org/officeDocument/2006/relationships/hyperlink" Target="https://tfresource.org/topics/Accessibility.html" TargetMode="External"/><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yperlink" Target="https://www.youtube.com/watch?v=EfjCERQQGTs" TargetMode="Externa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github.com/asu-trans-ai-lab/grid2demand/blob/main/grid2demand.ipynb" TargetMode="External"/><Relationship Id="rId14" Type="http://schemas.openxmlformats.org/officeDocument/2006/relationships/hyperlink" Target="http://onlinepubs.trb.org/onlinepubs/nchrp/nchrp_rpt_716.pdf" TargetMode="External"/><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hyperlink" Target="https://github.com/asu-trans-ai-lab/grid2demand"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hyperlink" Target="https://pypi.org/project/pydriosm/" TargetMode="External"/><Relationship Id="rId33" Type="http://schemas.openxmlformats.org/officeDocument/2006/relationships/image" Target="media/image19.png"/><Relationship Id="rId3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20</Pages>
  <Words>2803</Words>
  <Characters>15981</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unknown</dc:creator>
  <cp:lastModifiedBy>Xuesong Zhou</cp:lastModifiedBy>
  <cp:revision>2</cp:revision>
  <dcterms:created xsi:type="dcterms:W3CDTF">2021-04-03T00:13:00Z</dcterms:created>
  <dcterms:modified xsi:type="dcterms:W3CDTF">2021-04-03T00:13:00Z</dcterms:modified>
</cp:coreProperties>
</file>