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B3F" w:rsidRPr="00B34B3F" w:rsidRDefault="00B34B3F" w:rsidP="00B34B3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715B37">
        <w:rPr>
          <w:rFonts w:ascii="Times New Roman" w:hAnsi="Times New Roman" w:cs="Times New Roman"/>
          <w:b/>
          <w:sz w:val="24"/>
          <w:szCs w:val="24"/>
          <w:lang w:val="en-GB"/>
        </w:rPr>
        <w:t xml:space="preserve">Trophic ecology of two coexisting Sub-Antarctic limpets of the genus </w:t>
      </w:r>
      <w:proofErr w:type="spellStart"/>
      <w:r w:rsidRPr="00715B37">
        <w:rPr>
          <w:rFonts w:ascii="Times New Roman" w:hAnsi="Times New Roman" w:cs="Times New Roman"/>
          <w:b/>
          <w:i/>
          <w:sz w:val="24"/>
          <w:szCs w:val="24"/>
          <w:lang w:val="en-GB"/>
        </w:rPr>
        <w:t>Nacella</w:t>
      </w:r>
      <w:proofErr w:type="spellEnd"/>
      <w:r w:rsidRPr="00715B37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  <w:proofErr w:type="spellStart"/>
      <w:r w:rsidRPr="00715B37">
        <w:rPr>
          <w:rFonts w:ascii="Times New Roman" w:hAnsi="Times New Roman" w:cs="Times New Roman"/>
          <w:b/>
          <w:sz w:val="24"/>
          <w:szCs w:val="24"/>
          <w:lang w:val="en-GB"/>
        </w:rPr>
        <w:t>Spatio</w:t>
      </w:r>
      <w:proofErr w:type="spellEnd"/>
      <w:r w:rsidRPr="00715B37">
        <w:rPr>
          <w:rFonts w:ascii="Times New Roman" w:hAnsi="Times New Roman" w:cs="Times New Roman"/>
          <w:b/>
          <w:sz w:val="24"/>
          <w:szCs w:val="24"/>
          <w:lang w:val="en-GB"/>
        </w:rPr>
        <w:t xml:space="preserve">-temporal variation in food availability and diet composition of </w:t>
      </w:r>
      <w:proofErr w:type="spellStart"/>
      <w:r w:rsidRPr="00715B37">
        <w:rPr>
          <w:rFonts w:ascii="Times New Roman" w:hAnsi="Times New Roman" w:cs="Times New Roman"/>
          <w:b/>
          <w:i/>
          <w:sz w:val="24"/>
          <w:szCs w:val="24"/>
          <w:lang w:val="en-GB"/>
        </w:rPr>
        <w:t>Nacella</w:t>
      </w:r>
      <w:proofErr w:type="spellEnd"/>
      <w:r w:rsidRPr="00715B37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Pr="00715B37">
        <w:rPr>
          <w:rFonts w:ascii="Times New Roman" w:hAnsi="Times New Roman" w:cs="Times New Roman"/>
          <w:b/>
          <w:i/>
          <w:sz w:val="24"/>
          <w:szCs w:val="24"/>
          <w:lang w:val="en-GB"/>
        </w:rPr>
        <w:t>magellanica</w:t>
      </w:r>
      <w:proofErr w:type="spellEnd"/>
      <w:r w:rsidRPr="00715B3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and </w:t>
      </w:r>
      <w:r w:rsidRPr="00715B37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N. </w:t>
      </w:r>
      <w:proofErr w:type="spellStart"/>
      <w:r w:rsidRPr="00715B37">
        <w:rPr>
          <w:rFonts w:ascii="Times New Roman" w:hAnsi="Times New Roman" w:cs="Times New Roman"/>
          <w:b/>
          <w:i/>
          <w:sz w:val="24"/>
          <w:szCs w:val="24"/>
          <w:lang w:val="en-GB"/>
        </w:rPr>
        <w:t>deaurata</w:t>
      </w:r>
      <w:proofErr w:type="spellEnd"/>
      <w:r w:rsidRPr="00715B3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in the Sub-Antarctic Ecoregion of Magellan </w:t>
      </w:r>
      <w:bookmarkStart w:id="0" w:name="_GoBack"/>
      <w:bookmarkEnd w:id="0"/>
    </w:p>
    <w:p w:rsidR="00CE406E" w:rsidRPr="00F1062F" w:rsidRDefault="00CE406E" w:rsidP="00A50B73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1062F">
        <w:rPr>
          <w:rFonts w:ascii="Times New Roman" w:hAnsi="Times New Roman" w:cs="Times New Roman"/>
          <w:sz w:val="24"/>
          <w:szCs w:val="24"/>
          <w:lang w:val="en-GB"/>
        </w:rPr>
        <w:t>Sebastián Rosenfeld</w:t>
      </w: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1,2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1062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· 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>Johanna Marambio</w:t>
      </w: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1,2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1062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· 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>Jaime Ojeda</w:t>
      </w: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1062F">
        <w:rPr>
          <w:rFonts w:ascii="Times New Roman" w:hAnsi="Times New Roman" w:cs="Times New Roman"/>
          <w:b/>
          <w:bCs/>
          <w:sz w:val="24"/>
          <w:szCs w:val="24"/>
          <w:lang w:val="en-GB"/>
        </w:rPr>
        <w:t>·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Juan Pablo Rodríguez</w:t>
      </w: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1,2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1062F">
        <w:rPr>
          <w:rFonts w:ascii="Times New Roman" w:hAnsi="Times New Roman" w:cs="Times New Roman"/>
          <w:b/>
          <w:bCs/>
          <w:sz w:val="24"/>
          <w:szCs w:val="24"/>
          <w:lang w:val="en-GB"/>
        </w:rPr>
        <w:t>·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Claudio González-Wevar</w:t>
      </w: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1,2,3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1062F">
        <w:rPr>
          <w:rFonts w:ascii="Times New Roman" w:hAnsi="Times New Roman" w:cs="Times New Roman"/>
          <w:b/>
          <w:bCs/>
          <w:sz w:val="24"/>
          <w:szCs w:val="24"/>
          <w:lang w:val="en-GB"/>
        </w:rPr>
        <w:t>·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Karin Gerard</w:t>
      </w: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1,3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1062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· 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>Tamara Contador</w:t>
      </w: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4</w:t>
      </w:r>
      <w:r w:rsidRPr="00F1062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F1062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·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Gemita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Pizarro</w:t>
      </w: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5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1062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· 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>Andrés Mansilla</w:t>
      </w: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1,2</w:t>
      </w:r>
    </w:p>
    <w:p w:rsidR="00CE406E" w:rsidRPr="00F1062F" w:rsidRDefault="00CE406E" w:rsidP="00A50B7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Laboratorio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Macroalgas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Antárticas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y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Subantárticas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, Universidad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Magallanes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Casilla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113-D, Punta Arenas, Chile</w:t>
      </w:r>
    </w:p>
    <w:p w:rsidR="00CE406E" w:rsidRPr="00F1062F" w:rsidRDefault="00CE406E" w:rsidP="00A50B7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Instituto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Ecología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y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Biodiversidad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(IEB)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Casilla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653, Santiago, Chile</w:t>
      </w:r>
    </w:p>
    <w:p w:rsidR="00CE406E" w:rsidRPr="00F1062F" w:rsidRDefault="00CE406E" w:rsidP="00A50B7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3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GAIA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Antártica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– Universidad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Magallanes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Departamento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Recursos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Naturales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Bulnes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01890, Punta Arenas, Chile.</w:t>
      </w:r>
    </w:p>
    <w:p w:rsidR="00CE406E" w:rsidRPr="00F1062F" w:rsidRDefault="00CE406E" w:rsidP="00A50B7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1062F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4</w:t>
      </w: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Parque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Etnobotánico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Omora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, Universidad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Magallanes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Teniente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Muñoz 396, Puerto Williams, Chile.</w:t>
      </w:r>
    </w:p>
    <w:p w:rsidR="00CE406E" w:rsidRPr="00F1062F" w:rsidRDefault="00CE406E" w:rsidP="00A50B7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F106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GB"/>
        </w:rPr>
        <w:t>5</w:t>
      </w:r>
      <w:r w:rsidRPr="00F1062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Instituto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Fomento</w:t>
      </w:r>
      <w:proofErr w:type="spellEnd"/>
      <w:r w:rsidRPr="00F1062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Pesquero</w:t>
      </w:r>
      <w:proofErr w:type="spellEnd"/>
      <w:r w:rsidRPr="00F1062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>Casilla</w:t>
      </w:r>
      <w:proofErr w:type="spellEnd"/>
      <w:r w:rsidRPr="00F1062F"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101, Punta Arenas, Chile</w:t>
      </w:r>
    </w:p>
    <w:p w:rsidR="00CE406E" w:rsidRPr="00F1062F" w:rsidRDefault="00CE406E" w:rsidP="00A50B7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F1062F">
        <w:rPr>
          <w:rFonts w:ascii="Times New Roman" w:hAnsi="Times New Roman" w:cs="Times New Roman"/>
          <w:color w:val="000000"/>
          <w:sz w:val="24"/>
          <w:szCs w:val="24"/>
          <w:lang w:val="en-GB"/>
        </w:rPr>
        <w:t>Correspondence</w:t>
      </w:r>
    </w:p>
    <w:p w:rsidR="00CE406E" w:rsidRPr="00F1062F" w:rsidRDefault="00CE406E" w:rsidP="00A50B7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Sebastián Rosenfeld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Sekulovic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Laboratorio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Macroalgas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Antárticas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y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Subantárticas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, Universidad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Magallanes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Casilla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113-D, Punta Arenas, Chile.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Instituto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Ecología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y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Biodiversidad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(IEB) </w:t>
      </w:r>
      <w:proofErr w:type="spellStart"/>
      <w:r w:rsidRPr="00F1062F">
        <w:rPr>
          <w:rFonts w:ascii="Times New Roman" w:hAnsi="Times New Roman" w:cs="Times New Roman"/>
          <w:sz w:val="24"/>
          <w:szCs w:val="24"/>
          <w:lang w:val="en-GB"/>
        </w:rPr>
        <w:t>Casilla</w:t>
      </w:r>
      <w:proofErr w:type="spellEnd"/>
      <w:r w:rsidRPr="00F1062F">
        <w:rPr>
          <w:rFonts w:ascii="Times New Roman" w:hAnsi="Times New Roman" w:cs="Times New Roman"/>
          <w:sz w:val="24"/>
          <w:szCs w:val="24"/>
          <w:lang w:val="en-GB"/>
        </w:rPr>
        <w:t xml:space="preserve"> 653, Santiago, Chile. E-mail: </w:t>
      </w:r>
      <w:hyperlink r:id="rId4" w:history="1">
        <w:r w:rsidRPr="00F1062F">
          <w:rPr>
            <w:rStyle w:val="Hipervnculo"/>
            <w:rFonts w:ascii="Times New Roman" w:hAnsi="Times New Roman" w:cs="Times New Roman"/>
            <w:sz w:val="24"/>
            <w:szCs w:val="24"/>
            <w:lang w:val="en-GB"/>
          </w:rPr>
          <w:t>rosenfeld.sebastian@yahoo.com</w:t>
        </w:r>
      </w:hyperlink>
    </w:p>
    <w:p w:rsidR="000E101B" w:rsidRDefault="000E101B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A50B73" w:rsidRDefault="00A50B73" w:rsidP="00FF7B34">
      <w:pPr>
        <w:autoSpaceDE w:val="0"/>
        <w:autoSpaceDN w:val="0"/>
        <w:adjustRightInd w:val="0"/>
        <w:spacing w:after="0" w:line="360" w:lineRule="auto"/>
      </w:pPr>
    </w:p>
    <w:p w:rsidR="00A50B73" w:rsidRDefault="00A50B73" w:rsidP="00FF7B34">
      <w:pPr>
        <w:autoSpaceDE w:val="0"/>
        <w:autoSpaceDN w:val="0"/>
        <w:adjustRightInd w:val="0"/>
        <w:spacing w:after="0" w:line="360" w:lineRule="auto"/>
      </w:pPr>
    </w:p>
    <w:p w:rsidR="00A50B73" w:rsidRDefault="00A50B73" w:rsidP="00FF7B34">
      <w:pPr>
        <w:autoSpaceDE w:val="0"/>
        <w:autoSpaceDN w:val="0"/>
        <w:adjustRightInd w:val="0"/>
        <w:spacing w:after="0" w:line="360" w:lineRule="auto"/>
      </w:pPr>
    </w:p>
    <w:p w:rsidR="00A50B73" w:rsidRDefault="00A50B73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Default="00180F84" w:rsidP="00FF7B34">
      <w:pPr>
        <w:autoSpaceDE w:val="0"/>
        <w:autoSpaceDN w:val="0"/>
        <w:adjustRightInd w:val="0"/>
        <w:spacing w:after="0" w:line="360" w:lineRule="auto"/>
      </w:pPr>
    </w:p>
    <w:p w:rsidR="00180F84" w:rsidRPr="002B3FC8" w:rsidRDefault="005E3B85" w:rsidP="002B3F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E3B85"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 w:rsidRPr="005E3B85">
        <w:rPr>
          <w:rFonts w:ascii="Times New Roman" w:hAnsi="Times New Roman" w:cs="Times New Roman"/>
          <w:b/>
          <w:sz w:val="20"/>
          <w:szCs w:val="20"/>
        </w:rPr>
        <w:t xml:space="preserve"> S1</w:t>
      </w:r>
      <w:r>
        <w:rPr>
          <w:rFonts w:ascii="Times New Roman" w:hAnsi="Times New Roman" w:cs="Times New Roman"/>
          <w:sz w:val="20"/>
          <w:szCs w:val="20"/>
        </w:rPr>
        <w:t>.</w:t>
      </w:r>
      <w:r w:rsidR="002B3FC8">
        <w:rPr>
          <w:rFonts w:ascii="Times New Roman" w:hAnsi="Times New Roman" w:cs="Times New Roman"/>
          <w:sz w:val="20"/>
          <w:szCs w:val="20"/>
        </w:rPr>
        <w:t>Sy</w:t>
      </w:r>
      <w:r w:rsidR="00797F21">
        <w:rPr>
          <w:rFonts w:ascii="Times New Roman" w:hAnsi="Times New Roman" w:cs="Times New Roman"/>
          <w:sz w:val="20"/>
          <w:szCs w:val="20"/>
        </w:rPr>
        <w:t xml:space="preserve">stematic </w:t>
      </w:r>
      <w:proofErr w:type="spellStart"/>
      <w:r w:rsidR="00797F21">
        <w:rPr>
          <w:rFonts w:ascii="Times New Roman" w:hAnsi="Times New Roman" w:cs="Times New Roman"/>
          <w:sz w:val="20"/>
          <w:szCs w:val="20"/>
        </w:rPr>
        <w:t>list</w:t>
      </w:r>
      <w:proofErr w:type="spellEnd"/>
      <w:r w:rsidR="00797F2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="00797F21">
        <w:rPr>
          <w:rFonts w:ascii="Times New Roman" w:hAnsi="Times New Roman" w:cs="Times New Roman"/>
          <w:sz w:val="20"/>
          <w:szCs w:val="20"/>
        </w:rPr>
        <w:t>all</w:t>
      </w:r>
      <w:proofErr w:type="spellEnd"/>
      <w:r w:rsidR="00797F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F21">
        <w:rPr>
          <w:rFonts w:ascii="Times New Roman" w:hAnsi="Times New Roman" w:cs="Times New Roman"/>
          <w:sz w:val="20"/>
          <w:szCs w:val="20"/>
        </w:rPr>
        <w:t>algae</w:t>
      </w:r>
      <w:proofErr w:type="spellEnd"/>
      <w:r w:rsidR="00797F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F21">
        <w:rPr>
          <w:rFonts w:ascii="Times New Roman" w:hAnsi="Times New Roman" w:cs="Times New Roman"/>
          <w:sz w:val="20"/>
          <w:szCs w:val="20"/>
        </w:rPr>
        <w:t>taxa</w:t>
      </w:r>
      <w:proofErr w:type="spellEnd"/>
      <w:r w:rsidR="002B3FC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B3FC8">
        <w:rPr>
          <w:rFonts w:ascii="Times New Roman" w:hAnsi="Times New Roman" w:cs="Times New Roman"/>
          <w:sz w:val="20"/>
          <w:szCs w:val="20"/>
        </w:rPr>
        <w:t>recorded</w:t>
      </w:r>
      <w:proofErr w:type="spellEnd"/>
      <w:r w:rsidR="002B3FC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2B3FC8">
        <w:rPr>
          <w:rFonts w:ascii="Times New Roman" w:hAnsi="Times New Roman" w:cs="Times New Roman"/>
          <w:sz w:val="20"/>
          <w:szCs w:val="20"/>
        </w:rPr>
        <w:t>indicating</w:t>
      </w:r>
      <w:proofErr w:type="spellEnd"/>
      <w:r w:rsidR="002B3FC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B3FC8" w:rsidRPr="002B3FC8">
        <w:rPr>
          <w:rFonts w:ascii="Times New Roman" w:hAnsi="Times New Roman" w:cs="Times New Roman"/>
          <w:sz w:val="20"/>
          <w:szCs w:val="20"/>
        </w:rPr>
        <w:t>their</w:t>
      </w:r>
      <w:proofErr w:type="spellEnd"/>
      <w:r w:rsidR="002B3FC8" w:rsidRPr="002B3FC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B3FC8" w:rsidRPr="002B3FC8">
        <w:rPr>
          <w:rFonts w:ascii="Times New Roman" w:hAnsi="Times New Roman" w:cs="Times New Roman"/>
          <w:sz w:val="20"/>
          <w:szCs w:val="20"/>
        </w:rPr>
        <w:t>presence</w:t>
      </w:r>
      <w:proofErr w:type="spellEnd"/>
      <w:r w:rsidR="002B3FC8" w:rsidRPr="002B3FC8">
        <w:rPr>
          <w:rFonts w:ascii="Times New Roman" w:hAnsi="Times New Roman" w:cs="Times New Roman"/>
          <w:sz w:val="20"/>
          <w:szCs w:val="20"/>
        </w:rPr>
        <w:t xml:space="preserve"> (+) in</w:t>
      </w:r>
      <w:r w:rsidR="002B3FC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B3FC8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2B3FC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F21">
        <w:rPr>
          <w:rFonts w:ascii="Times New Roman" w:hAnsi="Times New Roman" w:cs="Times New Roman"/>
          <w:sz w:val="20"/>
          <w:szCs w:val="20"/>
        </w:rPr>
        <w:t>winter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</w:t>
      </w:r>
      <w:r w:rsidR="00797F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F21">
        <w:rPr>
          <w:rFonts w:ascii="Times New Roman" w:hAnsi="Times New Roman" w:cs="Times New Roman"/>
          <w:sz w:val="20"/>
          <w:szCs w:val="20"/>
        </w:rPr>
        <w:t>summer</w:t>
      </w:r>
      <w:proofErr w:type="spellEnd"/>
      <w:r w:rsidR="00797F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F21">
        <w:rPr>
          <w:rFonts w:ascii="Times New Roman" w:hAnsi="Times New Roman" w:cs="Times New Roman"/>
          <w:sz w:val="20"/>
          <w:szCs w:val="20"/>
        </w:rPr>
        <w:t>m</w:t>
      </w:r>
      <w:r w:rsidR="00983427">
        <w:rPr>
          <w:rFonts w:ascii="Times New Roman" w:hAnsi="Times New Roman" w:cs="Times New Roman"/>
          <w:sz w:val="20"/>
          <w:szCs w:val="20"/>
        </w:rPr>
        <w:t>onths</w:t>
      </w:r>
      <w:proofErr w:type="spellEnd"/>
      <w:r w:rsidR="00983427">
        <w:rPr>
          <w:rFonts w:ascii="Times New Roman" w:hAnsi="Times New Roman" w:cs="Times New Roman"/>
          <w:sz w:val="20"/>
          <w:szCs w:val="20"/>
        </w:rPr>
        <w:t xml:space="preserve">, in Puerto del Hambre (P. Hambre) and </w:t>
      </w:r>
      <w:proofErr w:type="spellStart"/>
      <w:r w:rsidR="00983427">
        <w:rPr>
          <w:rFonts w:ascii="Times New Roman" w:hAnsi="Times New Roman" w:cs="Times New Roman"/>
          <w:sz w:val="20"/>
          <w:szCs w:val="20"/>
        </w:rPr>
        <w:t>Otway</w:t>
      </w:r>
      <w:proofErr w:type="spellEnd"/>
      <w:r w:rsidR="009834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83427">
        <w:rPr>
          <w:rFonts w:ascii="Times New Roman" w:hAnsi="Times New Roman" w:cs="Times New Roman"/>
          <w:sz w:val="20"/>
          <w:szCs w:val="20"/>
        </w:rPr>
        <w:t>Sound</w:t>
      </w:r>
      <w:proofErr w:type="spellEnd"/>
      <w:r w:rsidR="00983427">
        <w:rPr>
          <w:rFonts w:ascii="Times New Roman" w:hAnsi="Times New Roman" w:cs="Times New Roman"/>
          <w:sz w:val="20"/>
          <w:szCs w:val="20"/>
        </w:rPr>
        <w:t xml:space="preserve"> (O. </w:t>
      </w:r>
      <w:proofErr w:type="spellStart"/>
      <w:r w:rsidR="00983427">
        <w:rPr>
          <w:rFonts w:ascii="Times New Roman" w:hAnsi="Times New Roman" w:cs="Times New Roman"/>
          <w:sz w:val="20"/>
          <w:szCs w:val="20"/>
        </w:rPr>
        <w:t>Sound</w:t>
      </w:r>
      <w:proofErr w:type="spellEnd"/>
      <w:r w:rsidR="002B3FC8" w:rsidRPr="002B3FC8">
        <w:rPr>
          <w:rFonts w:ascii="Times New Roman" w:hAnsi="Times New Roman" w:cs="Times New Roman"/>
          <w:sz w:val="20"/>
          <w:szCs w:val="20"/>
        </w:rPr>
        <w:t>).</w:t>
      </w:r>
    </w:p>
    <w:tbl>
      <w:tblPr>
        <w:tblW w:w="92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924"/>
        <w:gridCol w:w="1098"/>
        <w:gridCol w:w="1315"/>
        <w:gridCol w:w="1098"/>
        <w:gridCol w:w="1315"/>
      </w:tblGrid>
      <w:tr w:rsidR="00180F84" w:rsidRPr="00180F84" w:rsidTr="002B3FC8">
        <w:trPr>
          <w:trHeight w:val="288"/>
          <w:jc w:val="center"/>
        </w:trPr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983427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983427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</w:p>
        </w:tc>
      </w:tr>
      <w:tr w:rsidR="002B3FC8" w:rsidRPr="005C3051" w:rsidTr="002B3FC8">
        <w:trPr>
          <w:trHeight w:val="303"/>
          <w:jc w:val="center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CYANOBACTERIA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Chroococcus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BACILLARIOPHYTA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Achnanthes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Cylindrotheca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Coscinodiscus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Cocconeis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Cymbella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Diploneis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Diploneis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sp2.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Fragilaria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Grammatophora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Licmophora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Navicula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Pinnularia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Rhabdonema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Surirella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MIOZOA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Dinophysis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Prorocentrum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lima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CHLOROPHYTA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Bryopsis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australis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Bryopsis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Chaetomorpha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Cladophora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falklandica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Cladophora</w:t>
            </w: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Rhizoclonium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tortuosum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Codium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subantarcticum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Derbesia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marina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Protomonostroma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Acrosiphonia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arcta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Spongomorpha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pacifica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Ulothrix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implexa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Ulva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clathrata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Ulva flexuosa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Ulva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intestinalis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Ulva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lactuca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Ulva torta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OCHROPHYTA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Adenocystis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utricularis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Caepidium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antarcticum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Leathesia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difformis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Cladostephus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spongiosus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Durvillaea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antarctica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Ectocarpus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siliculosus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Petalonia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fascia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Scytosiphon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lomentaria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Scytothamnus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fasciculatus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Halopteris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funnicularis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RHODOPHYTA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Acrochaetium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Ahnfeltia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plicata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Ballia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callitricha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Porphyra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Porphyra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Ptilonia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Bostrychia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Callithamnion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gaudichaudii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Callithamnion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montagnei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Ceramium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diaphanum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Ceramium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dozei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Ceramium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pacificum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Ceramium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stichidiosum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Ceramium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virgatum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Acanthococcus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antarcticus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Heterosiphonia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berkeleyii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Heterosiphonia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Hymenena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Myriogramme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Schizoseris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condensata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Chondria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macrocarpa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Iridaea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cordata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Mazzaella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laminaroides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Sarcothalia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crispata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Grateloupia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Phyllymenia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Ahnfeltiopsis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furcellata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Plocamium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Lophurella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hookeriana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Polysiphonia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morrowii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Polysiphonia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Polysiphonia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Polysiphonia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Polysiphonia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urceolata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B3FC8" w:rsidRPr="005C3051" w:rsidTr="002B3FC8">
        <w:trPr>
          <w:trHeight w:val="288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80F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Pterosiphonia</w:t>
            </w:r>
            <w:proofErr w:type="spellEnd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+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F84" w:rsidRPr="00180F84" w:rsidRDefault="00180F84" w:rsidP="00180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8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</w:tbl>
    <w:p w:rsidR="002B3FC8" w:rsidRDefault="002B3FC8" w:rsidP="00FF7B34">
      <w:pPr>
        <w:autoSpaceDE w:val="0"/>
        <w:autoSpaceDN w:val="0"/>
        <w:adjustRightInd w:val="0"/>
        <w:spacing w:after="0" w:line="360" w:lineRule="auto"/>
      </w:pPr>
    </w:p>
    <w:p w:rsidR="0079078A" w:rsidRDefault="00B10182" w:rsidP="00FF7B3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S2</w:t>
      </w:r>
      <w:r w:rsidR="0064265B">
        <w:rPr>
          <w:rFonts w:ascii="Times New Roman" w:hAnsi="Times New Roman" w:cs="Times New Roman"/>
          <w:sz w:val="20"/>
          <w:szCs w:val="20"/>
        </w:rPr>
        <w:t xml:space="preserve">. </w:t>
      </w:r>
      <w:r w:rsidR="00FF7B34" w:rsidRPr="0064265B">
        <w:rPr>
          <w:rFonts w:ascii="Times New Roman" w:hAnsi="Times New Roman" w:cs="Times New Roman"/>
          <w:sz w:val="20"/>
          <w:szCs w:val="20"/>
          <w:lang w:val="en-GB"/>
        </w:rPr>
        <w:t xml:space="preserve">Permutation analysis (PERMANOVA) of the composition of microalgae in Puerto del </w:t>
      </w:r>
      <w:proofErr w:type="spellStart"/>
      <w:r w:rsidR="00FF7B34" w:rsidRPr="0064265B">
        <w:rPr>
          <w:rFonts w:ascii="Times New Roman" w:hAnsi="Times New Roman" w:cs="Times New Roman"/>
          <w:sz w:val="20"/>
          <w:szCs w:val="20"/>
          <w:lang w:val="en-GB"/>
        </w:rPr>
        <w:t>Hambre</w:t>
      </w:r>
      <w:proofErr w:type="spellEnd"/>
      <w:r w:rsidR="00FF7B34" w:rsidRPr="0064265B">
        <w:rPr>
          <w:rFonts w:ascii="Times New Roman" w:hAnsi="Times New Roman" w:cs="Times New Roman"/>
          <w:sz w:val="20"/>
          <w:szCs w:val="20"/>
          <w:lang w:val="en-GB"/>
        </w:rPr>
        <w:t xml:space="preserve"> and Otway Sound</w:t>
      </w:r>
      <w:r w:rsidR="00FF7B34" w:rsidRPr="00C8095E">
        <w:rPr>
          <w:rFonts w:ascii="Times New Roman" w:hAnsi="Times New Roman" w:cs="Times New Roman"/>
          <w:sz w:val="20"/>
          <w:szCs w:val="20"/>
          <w:lang w:val="en-GB"/>
        </w:rPr>
        <w:t>. The design was of factorial type</w:t>
      </w:r>
      <w:r w:rsidR="00FF7B34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FF7B34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considering </w:t>
      </w:r>
      <w:r w:rsidR="003B5464">
        <w:rPr>
          <w:rFonts w:ascii="Times New Roman" w:hAnsi="Times New Roman" w:cs="Times New Roman"/>
          <w:sz w:val="20"/>
          <w:szCs w:val="20"/>
          <w:lang w:val="en-GB"/>
        </w:rPr>
        <w:t>localities, level and time</w:t>
      </w:r>
      <w:r w:rsidR="00FF7B34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. Data were based on Bray-Curtis dissimilarity and 9999 permutations were performed. </w:t>
      </w:r>
      <w:r w:rsidR="00FF7B34"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</w:t>
      </w:r>
      <w:r w:rsidR="00FF7B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FF7B34" w:rsidRPr="008C36A3">
        <w:rPr>
          <w:rFonts w:ascii="Times New Roman" w:hAnsi="Times New Roman" w:cs="Times New Roman"/>
          <w:sz w:val="20"/>
          <w:szCs w:val="20"/>
          <w:lang w:val="en-GB"/>
        </w:rPr>
        <w:t>0.05)</w:t>
      </w:r>
      <w:r w:rsidR="00FF7B34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7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5"/>
        <w:gridCol w:w="1350"/>
        <w:gridCol w:w="1350"/>
        <w:gridCol w:w="1350"/>
        <w:gridCol w:w="1350"/>
        <w:gridCol w:w="1350"/>
      </w:tblGrid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Source</w:t>
            </w:r>
            <w:proofErr w:type="spellEnd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of </w:t>
            </w:r>
            <w:proofErr w:type="spellStart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variarion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df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   SS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Pseudo</w:t>
            </w:r>
            <w:proofErr w:type="spellEnd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-F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(Lo)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17297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Level</w:t>
            </w:r>
            <w:proofErr w:type="spellEnd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(Le)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0009*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(Ti)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21848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0011*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0007*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Ti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77926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 x Ti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14633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0873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Le x Ti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15061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957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0265*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Res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105250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957AA3" w:rsidRPr="00957AA3" w:rsidTr="002149FF">
        <w:trPr>
          <w:trHeight w:val="302"/>
          <w:jc w:val="center"/>
        </w:trPr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Total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270960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957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AA3" w:rsidRPr="00957AA3" w:rsidRDefault="00957AA3" w:rsidP="0095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957AA3" w:rsidRDefault="00957AA3" w:rsidP="00FF7B3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79078A" w:rsidRDefault="0079078A" w:rsidP="00FF7B3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DC3D53" w:rsidRDefault="00B10182" w:rsidP="00FF7B3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S3</w:t>
      </w:r>
      <w:r w:rsidR="00DC3D53">
        <w:rPr>
          <w:rFonts w:ascii="Times New Roman" w:hAnsi="Times New Roman" w:cs="Times New Roman"/>
          <w:sz w:val="20"/>
          <w:szCs w:val="20"/>
        </w:rPr>
        <w:t xml:space="preserve">. </w:t>
      </w:r>
      <w:r w:rsidR="00957AA3" w:rsidRPr="00C8095E">
        <w:rPr>
          <w:rFonts w:ascii="Times New Roman" w:hAnsi="Times New Roman" w:cs="Times New Roman"/>
          <w:sz w:val="20"/>
          <w:szCs w:val="20"/>
          <w:lang w:val="en-GB"/>
        </w:rPr>
        <w:t>P</w:t>
      </w:r>
      <w:r w:rsidR="00957AA3">
        <w:rPr>
          <w:rFonts w:ascii="Times New Roman" w:hAnsi="Times New Roman" w:cs="Times New Roman"/>
          <w:sz w:val="20"/>
          <w:szCs w:val="20"/>
          <w:lang w:val="en-GB"/>
        </w:rPr>
        <w:t>-</w:t>
      </w:r>
      <w:r w:rsidR="00957AA3" w:rsidRPr="00C8095E">
        <w:rPr>
          <w:rFonts w:ascii="Times New Roman" w:hAnsi="Times New Roman" w:cs="Times New Roman"/>
          <w:sz w:val="20"/>
          <w:szCs w:val="20"/>
          <w:lang w:val="en-GB"/>
        </w:rPr>
        <w:t>values for post</w:t>
      </w:r>
      <w:r w:rsidR="00DC3D53">
        <w:rPr>
          <w:rFonts w:ascii="Times New Roman" w:hAnsi="Times New Roman" w:cs="Times New Roman"/>
          <w:sz w:val="20"/>
          <w:szCs w:val="20"/>
          <w:lang w:val="en-GB"/>
        </w:rPr>
        <w:t xml:space="preserve">-hoc comparisons conducted after PERMANOVA of </w:t>
      </w:r>
      <w:r w:rsidR="00DC3D53" w:rsidRPr="0064265B">
        <w:rPr>
          <w:rFonts w:ascii="Times New Roman" w:hAnsi="Times New Roman" w:cs="Times New Roman"/>
          <w:sz w:val="20"/>
          <w:szCs w:val="20"/>
          <w:lang w:val="en-GB"/>
        </w:rPr>
        <w:t>composition of microalgae</w:t>
      </w:r>
      <w:r w:rsidR="00DC3D53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 w:rsidR="00DC3D53"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</w:t>
      </w:r>
      <w:r w:rsidR="00DC3D5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DC3D53" w:rsidRPr="008C36A3">
        <w:rPr>
          <w:rFonts w:ascii="Times New Roman" w:hAnsi="Times New Roman" w:cs="Times New Roman"/>
          <w:sz w:val="20"/>
          <w:szCs w:val="20"/>
          <w:lang w:val="en-GB"/>
        </w:rPr>
        <w:t>0.05)</w:t>
      </w:r>
      <w:r w:rsidR="00DC3D53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6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8"/>
        <w:gridCol w:w="1659"/>
        <w:gridCol w:w="1224"/>
        <w:gridCol w:w="1430"/>
        <w:gridCol w:w="1224"/>
        <w:gridCol w:w="1430"/>
      </w:tblGrid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0383*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0195*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0128*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0221*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0118*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0174*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0039*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002*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0037*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0152*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006*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024*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Level</w:t>
            </w:r>
            <w:proofErr w:type="spellEnd"/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4582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0089*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1570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0186*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3972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0141*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2231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024*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4832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0028*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011*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2905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5619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5894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4975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5592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6126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3674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5854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0424*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0055*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0145*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015*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0255*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0095*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0111*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024*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0252*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0081*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0097*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0032*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 x Winter 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8024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7031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9165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0106*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0142*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025*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0282*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0061*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0181*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0366*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0256*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0052*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0189*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0207*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0165*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0284*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0119*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0091*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0218*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0155*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0141*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0778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0638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0148*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012*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0768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0723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5557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4355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7647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8713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6775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8513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6212</w:t>
            </w:r>
          </w:p>
        </w:tc>
      </w:tr>
      <w:tr w:rsidR="00DC3D53" w:rsidRPr="00DC3D53" w:rsidTr="002149FF">
        <w:trPr>
          <w:trHeight w:val="299"/>
          <w:jc w:val="center"/>
        </w:trPr>
        <w:tc>
          <w:tcPr>
            <w:tcW w:w="33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 x </w:t>
            </w:r>
            <w:proofErr w:type="spellStart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4558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9067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9893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D53" w:rsidRPr="00DC3D53" w:rsidRDefault="00DC3D53" w:rsidP="00DC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DC3D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7988</w:t>
            </w:r>
          </w:p>
        </w:tc>
      </w:tr>
    </w:tbl>
    <w:p w:rsidR="0019280E" w:rsidRDefault="0019280E"/>
    <w:p w:rsidR="00B76C9A" w:rsidRDefault="00B10182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t>Table S4</w:t>
      </w:r>
      <w:r w:rsidR="00194CEC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 w:rsidR="0064265B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Permutation analysis (PERMANOVA) </w:t>
      </w:r>
      <w:r w:rsidR="0064265B">
        <w:rPr>
          <w:rFonts w:ascii="Times New Roman" w:hAnsi="Times New Roman" w:cs="Times New Roman"/>
          <w:sz w:val="20"/>
          <w:szCs w:val="20"/>
          <w:lang w:val="en-GB"/>
        </w:rPr>
        <w:t>of</w:t>
      </w:r>
      <w:r w:rsidR="0064265B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64265B">
        <w:rPr>
          <w:rFonts w:ascii="Times New Roman" w:hAnsi="Times New Roman" w:cs="Times New Roman"/>
          <w:sz w:val="20"/>
          <w:szCs w:val="20"/>
          <w:lang w:val="en-GB"/>
        </w:rPr>
        <w:t xml:space="preserve">the richness (S) and abundance (N) of </w:t>
      </w:r>
      <w:proofErr w:type="spellStart"/>
      <w:r w:rsidR="0064265B">
        <w:rPr>
          <w:rFonts w:ascii="Times New Roman" w:hAnsi="Times New Roman" w:cs="Times New Roman"/>
          <w:sz w:val="20"/>
          <w:szCs w:val="20"/>
          <w:lang w:val="en-GB"/>
        </w:rPr>
        <w:t>ma</w:t>
      </w:r>
      <w:r w:rsidR="0064265B" w:rsidRPr="00C8095E">
        <w:rPr>
          <w:rFonts w:ascii="Times New Roman" w:hAnsi="Times New Roman" w:cs="Times New Roman"/>
          <w:sz w:val="20"/>
          <w:szCs w:val="20"/>
          <w:lang w:val="en-GB"/>
        </w:rPr>
        <w:t>croalgae</w:t>
      </w:r>
      <w:proofErr w:type="spellEnd"/>
      <w:r w:rsidR="0064265B" w:rsidRPr="00C8095E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r w:rsidR="0064265B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in Puerto del </w:t>
      </w:r>
      <w:proofErr w:type="spellStart"/>
      <w:r w:rsidR="0064265B" w:rsidRPr="00C8095E">
        <w:rPr>
          <w:rFonts w:ascii="Times New Roman" w:hAnsi="Times New Roman" w:cs="Times New Roman"/>
          <w:sz w:val="20"/>
          <w:szCs w:val="20"/>
          <w:lang w:val="en-GB"/>
        </w:rPr>
        <w:t>Hambre</w:t>
      </w:r>
      <w:proofErr w:type="spellEnd"/>
      <w:r w:rsidR="0064265B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and Otway Sound. The design was of factorial type</w:t>
      </w:r>
      <w:r w:rsidR="008F4F5F">
        <w:rPr>
          <w:rFonts w:ascii="Times New Roman" w:hAnsi="Times New Roman" w:cs="Times New Roman"/>
          <w:sz w:val="20"/>
          <w:szCs w:val="20"/>
          <w:lang w:val="en-GB"/>
        </w:rPr>
        <w:t>, considering localities, level and time</w:t>
      </w:r>
      <w:r w:rsidR="00B76C9A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 w:rsidR="0064265B">
        <w:rPr>
          <w:rFonts w:ascii="Times New Roman" w:hAnsi="Times New Roman" w:cs="Times New Roman"/>
          <w:sz w:val="20"/>
          <w:szCs w:val="20"/>
          <w:lang w:val="en-GB"/>
        </w:rPr>
        <w:t>Data were based on Euclidean distance</w:t>
      </w:r>
      <w:r w:rsidR="0064265B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 w:rsidR="0064265B"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</w:t>
      </w:r>
      <w:r w:rsidR="0064265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64265B" w:rsidRPr="008C36A3">
        <w:rPr>
          <w:rFonts w:ascii="Times New Roman" w:hAnsi="Times New Roman" w:cs="Times New Roman"/>
          <w:sz w:val="20"/>
          <w:szCs w:val="20"/>
          <w:lang w:val="en-GB"/>
        </w:rPr>
        <w:t>0.05)</w:t>
      </w:r>
      <w:r w:rsidR="0064265B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5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2372"/>
        <w:gridCol w:w="448"/>
        <w:gridCol w:w="1581"/>
        <w:gridCol w:w="1476"/>
        <w:gridCol w:w="1581"/>
      </w:tblGrid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Variable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Source</w:t>
            </w:r>
            <w:proofErr w:type="spellEnd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of </w:t>
            </w: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variarion</w:t>
            </w:r>
            <w:proofErr w:type="spellEnd"/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df</w:t>
            </w:r>
            <w:proofErr w:type="spellEnd"/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   SS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Pseudo</w:t>
            </w:r>
            <w:proofErr w:type="spellEnd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-F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(Lo)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002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017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8976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Level</w:t>
            </w:r>
            <w:proofErr w:type="spellEnd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(Le)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(Ti)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328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Le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238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0857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Ti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837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464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2163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 x Ti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012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1409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Le x Ti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507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7678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Total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3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(Lo)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0012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Level</w:t>
            </w:r>
            <w:proofErr w:type="spellEnd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(Le)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1621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1270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(Ti)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614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Le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080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198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659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Ti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213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323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 x Ti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554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193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Le x Ti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389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856</w:t>
            </w: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B76C9A" w:rsidRPr="00B76C9A" w:rsidTr="002149FF">
        <w:trPr>
          <w:trHeight w:val="292"/>
          <w:jc w:val="center"/>
        </w:trPr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Total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C9A" w:rsidRPr="00B76C9A" w:rsidRDefault="00B76C9A" w:rsidP="00B7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76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</w:tbl>
    <w:p w:rsidR="00B76C9A" w:rsidRDefault="00B76C9A"/>
    <w:p w:rsidR="00194CEC" w:rsidRDefault="00194CEC"/>
    <w:p w:rsidR="0019280E" w:rsidRDefault="00B10182" w:rsidP="001928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t>Table S5</w:t>
      </w:r>
      <w:r w:rsidR="0019280E">
        <w:rPr>
          <w:rFonts w:ascii="Times New Roman" w:hAnsi="Times New Roman" w:cs="Times New Roman"/>
          <w:b/>
          <w:sz w:val="20"/>
          <w:szCs w:val="20"/>
          <w:lang w:val="en-GB"/>
        </w:rPr>
        <w:t xml:space="preserve">. </w:t>
      </w:r>
      <w:r w:rsidR="0019280E" w:rsidRPr="00C8095E">
        <w:rPr>
          <w:rFonts w:ascii="Times New Roman" w:hAnsi="Times New Roman" w:cs="Times New Roman"/>
          <w:sz w:val="20"/>
          <w:szCs w:val="20"/>
          <w:lang w:val="en-GB"/>
        </w:rPr>
        <w:t>P</w:t>
      </w:r>
      <w:r w:rsidR="0019280E">
        <w:rPr>
          <w:rFonts w:ascii="Times New Roman" w:hAnsi="Times New Roman" w:cs="Times New Roman"/>
          <w:sz w:val="20"/>
          <w:szCs w:val="20"/>
          <w:lang w:val="en-GB"/>
        </w:rPr>
        <w:t>-</w:t>
      </w:r>
      <w:r w:rsidR="0019280E" w:rsidRPr="00C8095E">
        <w:rPr>
          <w:rFonts w:ascii="Times New Roman" w:hAnsi="Times New Roman" w:cs="Times New Roman"/>
          <w:sz w:val="20"/>
          <w:szCs w:val="20"/>
          <w:lang w:val="en-GB"/>
        </w:rPr>
        <w:t>values for post</w:t>
      </w:r>
      <w:r w:rsidR="0019280E">
        <w:rPr>
          <w:rFonts w:ascii="Times New Roman" w:hAnsi="Times New Roman" w:cs="Times New Roman"/>
          <w:sz w:val="20"/>
          <w:szCs w:val="20"/>
          <w:lang w:val="en-GB"/>
        </w:rPr>
        <w:t>-hoc comparisons conducted after PERMANOVA of</w:t>
      </w:r>
      <w:r w:rsidR="0019280E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19280E">
        <w:rPr>
          <w:rFonts w:ascii="Times New Roman" w:hAnsi="Times New Roman" w:cs="Times New Roman"/>
          <w:sz w:val="20"/>
          <w:szCs w:val="20"/>
          <w:lang w:val="en-GB"/>
        </w:rPr>
        <w:t xml:space="preserve">the richness (S) and abundance (N) of </w:t>
      </w:r>
      <w:proofErr w:type="spellStart"/>
      <w:r w:rsidR="0019280E">
        <w:rPr>
          <w:rFonts w:ascii="Times New Roman" w:hAnsi="Times New Roman" w:cs="Times New Roman"/>
          <w:sz w:val="20"/>
          <w:szCs w:val="20"/>
          <w:lang w:val="en-GB"/>
        </w:rPr>
        <w:t>ma</w:t>
      </w:r>
      <w:r w:rsidR="0019280E" w:rsidRPr="00C8095E">
        <w:rPr>
          <w:rFonts w:ascii="Times New Roman" w:hAnsi="Times New Roman" w:cs="Times New Roman"/>
          <w:sz w:val="20"/>
          <w:szCs w:val="20"/>
          <w:lang w:val="en-GB"/>
        </w:rPr>
        <w:t>croalgae</w:t>
      </w:r>
      <w:proofErr w:type="spellEnd"/>
      <w:r w:rsidR="0019280E" w:rsidRPr="00C8095E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r w:rsidR="0019280E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in Puerto del </w:t>
      </w:r>
      <w:proofErr w:type="spellStart"/>
      <w:r w:rsidR="0019280E" w:rsidRPr="00C8095E">
        <w:rPr>
          <w:rFonts w:ascii="Times New Roman" w:hAnsi="Times New Roman" w:cs="Times New Roman"/>
          <w:sz w:val="20"/>
          <w:szCs w:val="20"/>
          <w:lang w:val="en-GB"/>
        </w:rPr>
        <w:t>Hambre</w:t>
      </w:r>
      <w:proofErr w:type="spellEnd"/>
      <w:r w:rsidR="0019280E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and Otway Sound</w:t>
      </w:r>
      <w:r w:rsidR="0019280E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 w:rsidR="0019280E"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</w:t>
      </w:r>
      <w:r w:rsidR="0019280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19280E" w:rsidRPr="008C36A3">
        <w:rPr>
          <w:rFonts w:ascii="Times New Roman" w:hAnsi="Times New Roman" w:cs="Times New Roman"/>
          <w:sz w:val="20"/>
          <w:szCs w:val="20"/>
          <w:lang w:val="en-GB"/>
        </w:rPr>
        <w:t>0.05)</w:t>
      </w:r>
      <w:r w:rsidR="0019280E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4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7"/>
        <w:gridCol w:w="1297"/>
        <w:gridCol w:w="1354"/>
        <w:gridCol w:w="1583"/>
        <w:gridCol w:w="1354"/>
        <w:gridCol w:w="1583"/>
      </w:tblGrid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Level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(S)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0.0146*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0.0032*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0.5388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0.3084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0.0016*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0.047*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0.0061*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0.7232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0.0474*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0.2544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0.5359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(S)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0.1032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0.1002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0.0655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0.194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0.0973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0.0985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0.0147*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0.0292*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0.0488*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0.0265*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0.004*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0.002*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0.0381*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0.038*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0.0015*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0.0007*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0.0298*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0.016*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 x Winter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0.1977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0.0895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0.1027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0.1489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0.0137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0.4896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0.804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0.0063*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0.2834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0.0235*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0.1894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0.0007*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0.0243*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0.0031*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0.0215*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0.0113*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0.0034*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0.1865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0.0338*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0.2488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0.0092*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0.3549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0.0365*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0.0232*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0.8324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0.0428*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0.203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0.0908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0.1069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0.119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0.2205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0.1052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0.1048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0.1035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0.0991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0.1456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0.1033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(N)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0.5246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0.8594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0.1177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0.7942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0.0224*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0.0106*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0.0015*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0.0137*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lastRenderedPageBreak/>
              <w:t xml:space="preserve">P. Hambre x O.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0.0097*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0.1918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0.0041*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0.0403*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Level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(N)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0.2010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0.2674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0.5099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0.1206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0.2069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0.0128*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0.7668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0.0068*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0.5955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0.0044*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0.1457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0.0244*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(N)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0.1014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0.0996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0.2357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0.0732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0.0979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0.1002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0.1003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0.0563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0.0017*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0.1359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0.0025*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0.4895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0.0004*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0.0231*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0.012*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0.0437*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0.0004*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0.0045*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0.0314*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0.0272*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 x Winter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0.0972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0.0997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0.0858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0.0124*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0.7317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0.025*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0.2443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0.0006*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0.5319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0.0072*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0.0679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0.001*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0.0517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0.0024*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0.0111*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0.6723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0.263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0.3221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0.1395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0.0102*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0.0361*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0.016*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0.9786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0.0221*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0.5693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0.0023*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0.0842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0.1702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0.9799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0.1436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0.0513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0.3958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0.1016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0.0688</w:t>
            </w:r>
          </w:p>
        </w:tc>
      </w:tr>
      <w:tr w:rsidR="0019280E" w:rsidRPr="0019280E" w:rsidTr="002149FF">
        <w:trPr>
          <w:trHeight w:val="299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 x </w:t>
            </w:r>
            <w:proofErr w:type="spellStart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0.1225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0.1389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0.0992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0E" w:rsidRPr="0019280E" w:rsidRDefault="0019280E" w:rsidP="0019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1928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0.0735</w:t>
            </w:r>
          </w:p>
        </w:tc>
      </w:tr>
    </w:tbl>
    <w:p w:rsidR="0019280E" w:rsidRDefault="0019280E" w:rsidP="001928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445032" w:rsidRDefault="00445032" w:rsidP="00194C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B41C7E" w:rsidRDefault="00194CEC" w:rsidP="00194C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64265B"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 w:rsidRPr="006426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10182">
        <w:rPr>
          <w:rFonts w:ascii="Times New Roman" w:hAnsi="Times New Roman" w:cs="Times New Roman"/>
          <w:b/>
          <w:sz w:val="20"/>
          <w:szCs w:val="20"/>
        </w:rPr>
        <w:t>S6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64265B">
        <w:rPr>
          <w:rFonts w:ascii="Times New Roman" w:hAnsi="Times New Roman" w:cs="Times New Roman"/>
          <w:sz w:val="20"/>
          <w:szCs w:val="20"/>
          <w:lang w:val="en-GB"/>
        </w:rPr>
        <w:t>Permutation analysis (PERMANOVA) of t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he composition of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macroalge</w:t>
      </w:r>
      <w:proofErr w:type="spellEnd"/>
      <w:r w:rsidRPr="0064265B">
        <w:rPr>
          <w:rFonts w:ascii="Times New Roman" w:hAnsi="Times New Roman" w:cs="Times New Roman"/>
          <w:sz w:val="20"/>
          <w:szCs w:val="20"/>
          <w:lang w:val="en-GB"/>
        </w:rPr>
        <w:t xml:space="preserve"> in Puerto del </w:t>
      </w:r>
      <w:proofErr w:type="spellStart"/>
      <w:r w:rsidRPr="0064265B">
        <w:rPr>
          <w:rFonts w:ascii="Times New Roman" w:hAnsi="Times New Roman" w:cs="Times New Roman"/>
          <w:sz w:val="20"/>
          <w:szCs w:val="20"/>
          <w:lang w:val="en-GB"/>
        </w:rPr>
        <w:t>Hambre</w:t>
      </w:r>
      <w:proofErr w:type="spellEnd"/>
      <w:r w:rsidRPr="0064265B">
        <w:rPr>
          <w:rFonts w:ascii="Times New Roman" w:hAnsi="Times New Roman" w:cs="Times New Roman"/>
          <w:sz w:val="20"/>
          <w:szCs w:val="20"/>
          <w:lang w:val="en-GB"/>
        </w:rPr>
        <w:t xml:space="preserve"> and Otway Sound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>. The design was of factorial type</w:t>
      </w:r>
      <w:r w:rsidR="008F4F5F">
        <w:rPr>
          <w:rFonts w:ascii="Times New Roman" w:hAnsi="Times New Roman" w:cs="Times New Roman"/>
          <w:sz w:val="20"/>
          <w:szCs w:val="20"/>
          <w:lang w:val="en-GB"/>
        </w:rPr>
        <w:t>, considering localities, level and time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. Data were based on Bray-Curtis dissimilarity and 9999 permutations were performed. </w:t>
      </w:r>
      <w:r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8C36A3">
        <w:rPr>
          <w:rFonts w:ascii="Times New Roman" w:hAnsi="Times New Roman" w:cs="Times New Roman"/>
          <w:sz w:val="20"/>
          <w:szCs w:val="20"/>
          <w:lang w:val="en-GB"/>
        </w:rPr>
        <w:t>0.05)</w:t>
      </w:r>
      <w:r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6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7"/>
        <w:gridCol w:w="520"/>
        <w:gridCol w:w="1838"/>
        <w:gridCol w:w="1715"/>
        <w:gridCol w:w="1838"/>
      </w:tblGrid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Source</w:t>
            </w:r>
            <w:proofErr w:type="spellEnd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of </w:t>
            </w:r>
            <w:proofErr w:type="spellStart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variarion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df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   SS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Pseudo</w:t>
            </w:r>
            <w:proofErr w:type="spellEnd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-F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</w:t>
            </w:r>
          </w:p>
        </w:tc>
      </w:tr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(Lo)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40266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Level</w:t>
            </w:r>
            <w:proofErr w:type="spellEnd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(Le)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14709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118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(Ti)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21575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0881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</w:tr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9943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8116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</w:tr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Ti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20659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9995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</w:tr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lastRenderedPageBreak/>
              <w:t>Le x Ti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12886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2472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0312*</w:t>
            </w:r>
          </w:p>
        </w:tc>
      </w:tr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 x Le x Ti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10775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0429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214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0022*</w:t>
            </w:r>
          </w:p>
        </w:tc>
      </w:tr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Res</w:t>
            </w: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</w:t>
            </w:r>
          </w:p>
        </w:tc>
        <w:tc>
          <w:tcPr>
            <w:tcW w:w="18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95059</w:t>
            </w:r>
          </w:p>
        </w:tc>
        <w:tc>
          <w:tcPr>
            <w:tcW w:w="17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2149FF" w:rsidRPr="002149FF" w:rsidTr="002149FF">
        <w:trPr>
          <w:trHeight w:val="402"/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Total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227780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9FF" w:rsidRPr="002149FF" w:rsidRDefault="002149FF" w:rsidP="00214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214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</w:tbl>
    <w:p w:rsidR="002149FF" w:rsidRPr="00194CEC" w:rsidRDefault="002149FF" w:rsidP="00194C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E04A9" w:rsidRDefault="00B10182" w:rsidP="00AD35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t xml:space="preserve">Table </w:t>
      </w:r>
      <w:r w:rsidR="001530DF">
        <w:rPr>
          <w:rFonts w:ascii="Times New Roman" w:hAnsi="Times New Roman" w:cs="Times New Roman"/>
          <w:b/>
          <w:sz w:val="20"/>
          <w:szCs w:val="20"/>
          <w:lang w:val="en-GB"/>
        </w:rPr>
        <w:t>S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7</w:t>
      </w:r>
      <w:r w:rsidR="00AD35D1">
        <w:rPr>
          <w:rFonts w:ascii="Times New Roman" w:hAnsi="Times New Roman" w:cs="Times New Roman"/>
          <w:b/>
          <w:sz w:val="20"/>
          <w:szCs w:val="20"/>
          <w:lang w:val="en-GB"/>
        </w:rPr>
        <w:t xml:space="preserve">. </w:t>
      </w:r>
      <w:r w:rsidR="00AD35D1" w:rsidRPr="00C8095E">
        <w:rPr>
          <w:rFonts w:ascii="Times New Roman" w:hAnsi="Times New Roman" w:cs="Times New Roman"/>
          <w:sz w:val="20"/>
          <w:szCs w:val="20"/>
          <w:lang w:val="en-GB"/>
        </w:rPr>
        <w:t>P</w:t>
      </w:r>
      <w:r w:rsidR="00AD35D1">
        <w:rPr>
          <w:rFonts w:ascii="Times New Roman" w:hAnsi="Times New Roman" w:cs="Times New Roman"/>
          <w:sz w:val="20"/>
          <w:szCs w:val="20"/>
          <w:lang w:val="en-GB"/>
        </w:rPr>
        <w:t>-</w:t>
      </w:r>
      <w:r w:rsidR="00AD35D1" w:rsidRPr="00C8095E">
        <w:rPr>
          <w:rFonts w:ascii="Times New Roman" w:hAnsi="Times New Roman" w:cs="Times New Roman"/>
          <w:sz w:val="20"/>
          <w:szCs w:val="20"/>
          <w:lang w:val="en-GB"/>
        </w:rPr>
        <w:t>values for post</w:t>
      </w:r>
      <w:r w:rsidR="00AD35D1">
        <w:rPr>
          <w:rFonts w:ascii="Times New Roman" w:hAnsi="Times New Roman" w:cs="Times New Roman"/>
          <w:sz w:val="20"/>
          <w:szCs w:val="20"/>
          <w:lang w:val="en-GB"/>
        </w:rPr>
        <w:t>-hoc comparisons conducted after PERMANOVA of</w:t>
      </w:r>
      <w:r w:rsidR="00AD35D1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AD35D1">
        <w:rPr>
          <w:rFonts w:ascii="Times New Roman" w:hAnsi="Times New Roman" w:cs="Times New Roman"/>
          <w:sz w:val="20"/>
          <w:szCs w:val="20"/>
          <w:lang w:val="en-GB"/>
        </w:rPr>
        <w:t xml:space="preserve">the composition of </w:t>
      </w:r>
      <w:proofErr w:type="spellStart"/>
      <w:r w:rsidR="00AD35D1">
        <w:rPr>
          <w:rFonts w:ascii="Times New Roman" w:hAnsi="Times New Roman" w:cs="Times New Roman"/>
          <w:sz w:val="20"/>
          <w:szCs w:val="20"/>
          <w:lang w:val="en-GB"/>
        </w:rPr>
        <w:t>macroalgae</w:t>
      </w:r>
      <w:proofErr w:type="spellEnd"/>
      <w:r w:rsidR="00AD35D1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AD35D1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in Puerto del </w:t>
      </w:r>
      <w:proofErr w:type="spellStart"/>
      <w:r w:rsidR="00AD35D1" w:rsidRPr="00C8095E">
        <w:rPr>
          <w:rFonts w:ascii="Times New Roman" w:hAnsi="Times New Roman" w:cs="Times New Roman"/>
          <w:sz w:val="20"/>
          <w:szCs w:val="20"/>
          <w:lang w:val="en-GB"/>
        </w:rPr>
        <w:t>Hambre</w:t>
      </w:r>
      <w:proofErr w:type="spellEnd"/>
      <w:r w:rsidR="00AD35D1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and Otway Sound</w:t>
      </w:r>
      <w:r w:rsidR="00AD35D1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 w:rsidR="00AD35D1"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</w:t>
      </w:r>
      <w:r w:rsidR="00AD35D1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AD35D1" w:rsidRPr="008C36A3">
        <w:rPr>
          <w:rFonts w:ascii="Times New Roman" w:hAnsi="Times New Roman" w:cs="Times New Roman"/>
          <w:sz w:val="20"/>
          <w:szCs w:val="20"/>
          <w:lang w:val="en-GB"/>
        </w:rPr>
        <w:t>0.05)</w:t>
      </w:r>
      <w:r w:rsidR="00AD35D1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4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3"/>
        <w:gridCol w:w="1349"/>
        <w:gridCol w:w="1577"/>
        <w:gridCol w:w="1349"/>
        <w:gridCol w:w="1577"/>
      </w:tblGrid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0118*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0008*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0127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0305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0078*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0071*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004*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0026*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006*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0277*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Level</w:t>
            </w:r>
            <w:proofErr w:type="spellEnd"/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015*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0009*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0159*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0012*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0281*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0006*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0593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0008*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0376*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0004*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039*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Middle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Low</w:t>
            </w:r>
            <w:proofErr w:type="spellEnd"/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1107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2466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5894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4975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2995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1983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3674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5854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0263*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0084*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0023*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0022*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0082*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 x Winter 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1004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8049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7031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9165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0052*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0778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0032*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0015*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0387*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0154*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4973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0025*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002*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6999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0058*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0078*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lastRenderedPageBreak/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4033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7007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7647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5971</w:t>
            </w: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5957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8513</w:t>
            </w: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6212</w:t>
            </w:r>
          </w:p>
        </w:tc>
      </w:tr>
      <w:tr w:rsidR="00FE04A9" w:rsidRPr="00FE04A9" w:rsidTr="00FE04A9">
        <w:trPr>
          <w:trHeight w:val="301"/>
          <w:jc w:val="center"/>
        </w:trPr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 x </w:t>
            </w:r>
            <w:proofErr w:type="spellStart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4065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9893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04A9" w:rsidRPr="00FE04A9" w:rsidRDefault="00FE04A9" w:rsidP="00FE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E0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7988</w:t>
            </w:r>
          </w:p>
        </w:tc>
      </w:tr>
    </w:tbl>
    <w:p w:rsidR="00FE04A9" w:rsidRDefault="00FE04A9" w:rsidP="00AD35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B41C7E" w:rsidRDefault="00B41C7E"/>
    <w:p w:rsidR="003B5464" w:rsidRDefault="003B5464" w:rsidP="003B546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3B5464" w:rsidRPr="008F4F5F" w:rsidRDefault="003B5464" w:rsidP="008F4F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C8095E">
        <w:rPr>
          <w:rFonts w:ascii="Times New Roman" w:hAnsi="Times New Roman" w:cs="Times New Roman"/>
          <w:b/>
          <w:sz w:val="20"/>
          <w:szCs w:val="20"/>
          <w:lang w:val="en-GB"/>
        </w:rPr>
        <w:t xml:space="preserve">Table </w:t>
      </w:r>
      <w:r w:rsidR="00B10182">
        <w:rPr>
          <w:rFonts w:ascii="Times New Roman" w:hAnsi="Times New Roman" w:cs="Times New Roman"/>
          <w:b/>
          <w:sz w:val="20"/>
          <w:szCs w:val="20"/>
          <w:lang w:val="en-GB"/>
        </w:rPr>
        <w:t>S8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.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Permutation analysis (PERMANOVA) </w:t>
      </w:r>
      <w:r>
        <w:rPr>
          <w:rFonts w:ascii="Times New Roman" w:hAnsi="Times New Roman" w:cs="Times New Roman"/>
          <w:sz w:val="20"/>
          <w:szCs w:val="20"/>
          <w:lang w:val="en-GB"/>
        </w:rPr>
        <w:t>of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the composition of microalgae in the </w:t>
      </w:r>
      <w:r w:rsidR="00A12F14">
        <w:rPr>
          <w:rFonts w:ascii="Times New Roman" w:hAnsi="Times New Roman" w:cs="Times New Roman"/>
          <w:sz w:val="20"/>
          <w:szCs w:val="20"/>
          <w:lang w:val="en-GB"/>
        </w:rPr>
        <w:t>gut content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of </w:t>
      </w:r>
      <w:proofErr w:type="spellStart"/>
      <w:r w:rsidRPr="00C8095E">
        <w:rPr>
          <w:rFonts w:ascii="Times New Roman" w:hAnsi="Times New Roman" w:cs="Times New Roman"/>
          <w:i/>
          <w:sz w:val="20"/>
          <w:szCs w:val="20"/>
          <w:lang w:val="en-GB"/>
        </w:rPr>
        <w:t>Nacella</w:t>
      </w:r>
      <w:proofErr w:type="spellEnd"/>
      <w:r w:rsidRPr="00C8095E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in Puerto del </w:t>
      </w:r>
      <w:proofErr w:type="spellStart"/>
      <w:r w:rsidRPr="00C8095E">
        <w:rPr>
          <w:rFonts w:ascii="Times New Roman" w:hAnsi="Times New Roman" w:cs="Times New Roman"/>
          <w:sz w:val="20"/>
          <w:szCs w:val="20"/>
          <w:lang w:val="en-GB"/>
        </w:rPr>
        <w:t>Hambre</w:t>
      </w:r>
      <w:proofErr w:type="spellEnd"/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and Otway Sound. The design was of factorial type</w:t>
      </w:r>
      <w:r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considering </w:t>
      </w:r>
      <w:r w:rsidR="008F4F5F">
        <w:rPr>
          <w:rFonts w:ascii="Times New Roman" w:hAnsi="Times New Roman" w:cs="Times New Roman"/>
          <w:sz w:val="20"/>
          <w:szCs w:val="20"/>
          <w:lang w:val="en-GB"/>
        </w:rPr>
        <w:t>localities, specie and time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. Data were based on Bray-Curtis dissimilarity and 9999 permutations were performed. </w:t>
      </w:r>
      <w:r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8C36A3">
        <w:rPr>
          <w:rFonts w:ascii="Times New Roman" w:hAnsi="Times New Roman" w:cs="Times New Roman"/>
          <w:sz w:val="20"/>
          <w:szCs w:val="20"/>
          <w:lang w:val="en-GB"/>
        </w:rPr>
        <w:t>0.05)</w:t>
      </w:r>
      <w:r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2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476"/>
        <w:gridCol w:w="1410"/>
        <w:gridCol w:w="1714"/>
        <w:gridCol w:w="1671"/>
      </w:tblGrid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Source</w:t>
            </w:r>
            <w:proofErr w:type="spellEnd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of </w:t>
            </w: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variarion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df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   SS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Pseudo</w:t>
            </w:r>
            <w:proofErr w:type="spellEnd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-</w:t>
            </w:r>
            <w:r w:rsidRPr="003B54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F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</w:t>
            </w: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(Lo)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40191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69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176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Specie</w:t>
            </w:r>
            <w:proofErr w:type="spellEnd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</w:t>
            </w: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)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5447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3748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(Ti)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36447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546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Se x Lo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6903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Se x </w:t>
            </w: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19282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6374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Lo x </w:t>
            </w: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11689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0236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Se x Lo x </w:t>
            </w:r>
            <w:proofErr w:type="spellStart"/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9835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3856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3B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Res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125500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3B5464" w:rsidRPr="003B5464" w:rsidTr="003B5464">
        <w:trPr>
          <w:trHeight w:val="304"/>
          <w:jc w:val="center"/>
        </w:trPr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Total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255290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464" w:rsidRPr="003B5464" w:rsidRDefault="003B5464" w:rsidP="003B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3B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</w:tbl>
    <w:p w:rsidR="003B5464" w:rsidRDefault="003B5464"/>
    <w:p w:rsidR="00EC1BFE" w:rsidRDefault="00EC1BFE"/>
    <w:p w:rsidR="008F4F5F" w:rsidRPr="008F4F5F" w:rsidRDefault="00B10182" w:rsidP="008F4F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t>Table S9</w:t>
      </w:r>
      <w:r w:rsidR="008F4F5F">
        <w:rPr>
          <w:rFonts w:ascii="Times New Roman" w:hAnsi="Times New Roman" w:cs="Times New Roman"/>
          <w:b/>
          <w:sz w:val="20"/>
          <w:szCs w:val="20"/>
          <w:lang w:val="en-GB"/>
        </w:rPr>
        <w:t xml:space="preserve">. </w:t>
      </w:r>
      <w:r w:rsidR="008F4F5F" w:rsidRPr="00C8095E">
        <w:rPr>
          <w:rFonts w:ascii="Times New Roman" w:hAnsi="Times New Roman" w:cs="Times New Roman"/>
          <w:sz w:val="20"/>
          <w:szCs w:val="20"/>
          <w:lang w:val="en-GB"/>
        </w:rPr>
        <w:t>P</w:t>
      </w:r>
      <w:r w:rsidR="008F4F5F">
        <w:rPr>
          <w:rFonts w:ascii="Times New Roman" w:hAnsi="Times New Roman" w:cs="Times New Roman"/>
          <w:sz w:val="20"/>
          <w:szCs w:val="20"/>
          <w:lang w:val="en-GB"/>
        </w:rPr>
        <w:t>-</w:t>
      </w:r>
      <w:r w:rsidR="008F4F5F" w:rsidRPr="00C8095E">
        <w:rPr>
          <w:rFonts w:ascii="Times New Roman" w:hAnsi="Times New Roman" w:cs="Times New Roman"/>
          <w:sz w:val="20"/>
          <w:szCs w:val="20"/>
          <w:lang w:val="en-GB"/>
        </w:rPr>
        <w:t>values for post</w:t>
      </w:r>
      <w:r w:rsidR="008F4F5F">
        <w:rPr>
          <w:rFonts w:ascii="Times New Roman" w:hAnsi="Times New Roman" w:cs="Times New Roman"/>
          <w:sz w:val="20"/>
          <w:szCs w:val="20"/>
          <w:lang w:val="en-GB"/>
        </w:rPr>
        <w:t xml:space="preserve">-hoc comparisons conducted after PERMANOVA of the composition </w:t>
      </w:r>
      <w:r w:rsidR="008F4F5F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of microalgae in the </w:t>
      </w:r>
      <w:r w:rsidR="00A12F14">
        <w:rPr>
          <w:rFonts w:ascii="Times New Roman" w:hAnsi="Times New Roman" w:cs="Times New Roman"/>
          <w:sz w:val="20"/>
          <w:szCs w:val="20"/>
          <w:lang w:val="en-GB"/>
        </w:rPr>
        <w:t>gut content</w:t>
      </w:r>
      <w:r w:rsidR="008F4F5F">
        <w:rPr>
          <w:rFonts w:ascii="Times New Roman" w:hAnsi="Times New Roman" w:cs="Times New Roman"/>
          <w:sz w:val="20"/>
          <w:szCs w:val="20"/>
          <w:lang w:val="en-GB"/>
        </w:rPr>
        <w:t xml:space="preserve"> of </w:t>
      </w:r>
      <w:proofErr w:type="spellStart"/>
      <w:r w:rsidR="008F4F5F" w:rsidRPr="00C8095E">
        <w:rPr>
          <w:rFonts w:ascii="Times New Roman" w:hAnsi="Times New Roman" w:cs="Times New Roman"/>
          <w:i/>
          <w:sz w:val="20"/>
          <w:szCs w:val="20"/>
          <w:lang w:val="en-GB"/>
        </w:rPr>
        <w:t>Nacella</w:t>
      </w:r>
      <w:proofErr w:type="spellEnd"/>
      <w:r w:rsidR="008F4F5F" w:rsidRPr="00C8095E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r w:rsidR="008F4F5F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in Puerto del </w:t>
      </w:r>
      <w:proofErr w:type="spellStart"/>
      <w:r w:rsidR="008F4F5F" w:rsidRPr="00C8095E">
        <w:rPr>
          <w:rFonts w:ascii="Times New Roman" w:hAnsi="Times New Roman" w:cs="Times New Roman"/>
          <w:sz w:val="20"/>
          <w:szCs w:val="20"/>
          <w:lang w:val="en-GB"/>
        </w:rPr>
        <w:t>Hambre</w:t>
      </w:r>
      <w:proofErr w:type="spellEnd"/>
      <w:r w:rsidR="008F4F5F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and Otway Sound</w:t>
      </w:r>
      <w:r w:rsidR="008F4F5F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 w:rsidR="008F4F5F"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</w:t>
      </w:r>
      <w:r w:rsidR="008F4F5F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8F4F5F" w:rsidRPr="008C36A3">
        <w:rPr>
          <w:rFonts w:ascii="Times New Roman" w:hAnsi="Times New Roman" w:cs="Times New Roman"/>
          <w:sz w:val="20"/>
          <w:szCs w:val="20"/>
          <w:lang w:val="en-GB"/>
        </w:rPr>
        <w:t>0.05)</w:t>
      </w:r>
      <w:r w:rsidR="008F4F5F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5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8"/>
        <w:gridCol w:w="1469"/>
        <w:gridCol w:w="1178"/>
        <w:gridCol w:w="1499"/>
        <w:gridCol w:w="1277"/>
        <w:gridCol w:w="1623"/>
      </w:tblGrid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0006*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0013*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0005*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Species</w:t>
            </w:r>
            <w:proofErr w:type="spellEnd"/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2575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0174*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5662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0006*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0212*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0007*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0312*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0005*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14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2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0638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0529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2648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0537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3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0442*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0631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0551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0044*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0027*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0006*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014*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0019*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0017*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0008*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 x Winter 3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2316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4072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2538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6885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0014*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0004*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0019*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0006*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0005*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0004*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3543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0797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0413*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0344*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0569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0556</w:t>
            </w:r>
          </w:p>
        </w:tc>
      </w:tr>
      <w:tr w:rsidR="008F4F5F" w:rsidRPr="008F4F5F" w:rsidTr="008F4F5F">
        <w:trPr>
          <w:trHeight w:val="300"/>
          <w:jc w:val="center"/>
        </w:trPr>
        <w:tc>
          <w:tcPr>
            <w:tcW w:w="293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 x </w:t>
            </w:r>
            <w:proofErr w:type="spellStart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1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2172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0725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4F5F" w:rsidRPr="008F4F5F" w:rsidRDefault="008F4F5F" w:rsidP="008F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C1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8F4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0928</w:t>
            </w:r>
          </w:p>
        </w:tc>
      </w:tr>
    </w:tbl>
    <w:p w:rsidR="00A12F14" w:rsidRDefault="00A12F14"/>
    <w:p w:rsidR="00A12F14" w:rsidRPr="00F2187E" w:rsidRDefault="00F2187E" w:rsidP="00F2187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t>Table</w:t>
      </w:r>
      <w:r w:rsidR="00B10182">
        <w:rPr>
          <w:rFonts w:ascii="Times New Roman" w:hAnsi="Times New Roman" w:cs="Times New Roman"/>
          <w:b/>
          <w:sz w:val="20"/>
          <w:szCs w:val="20"/>
          <w:lang w:val="en-GB"/>
        </w:rPr>
        <w:t xml:space="preserve"> S10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.</w:t>
      </w:r>
      <w:r w:rsidRPr="00C8095E">
        <w:rPr>
          <w:rFonts w:ascii="Times New Roman" w:hAnsi="Times New Roman" w:cs="Times New Roman"/>
          <w:b/>
          <w:sz w:val="20"/>
          <w:szCs w:val="20"/>
          <w:lang w:val="en-GB"/>
        </w:rPr>
        <w:t xml:space="preserve"> 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>Analysis of permutations (PERMANOVA)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of the composition of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macroalgae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and invertebrates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in the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gut content of </w:t>
      </w:r>
      <w:proofErr w:type="spellStart"/>
      <w:r w:rsidRPr="00C8095E">
        <w:rPr>
          <w:rFonts w:ascii="Times New Roman" w:hAnsi="Times New Roman" w:cs="Times New Roman"/>
          <w:i/>
          <w:sz w:val="20"/>
          <w:szCs w:val="20"/>
          <w:lang w:val="en-GB"/>
        </w:rPr>
        <w:t>Nacella</w:t>
      </w:r>
      <w:proofErr w:type="spellEnd"/>
      <w:r w:rsidRPr="00C8095E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in Puerto del </w:t>
      </w:r>
      <w:proofErr w:type="spellStart"/>
      <w:r w:rsidRPr="00C8095E">
        <w:rPr>
          <w:rFonts w:ascii="Times New Roman" w:hAnsi="Times New Roman" w:cs="Times New Roman"/>
          <w:sz w:val="20"/>
          <w:szCs w:val="20"/>
          <w:lang w:val="en-GB"/>
        </w:rPr>
        <w:t>Hambre</w:t>
      </w:r>
      <w:proofErr w:type="spellEnd"/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and Otway Sound. The design was of factorial type</w:t>
      </w:r>
      <w:r>
        <w:rPr>
          <w:rFonts w:ascii="Times New Roman" w:hAnsi="Times New Roman" w:cs="Times New Roman"/>
          <w:sz w:val="20"/>
          <w:szCs w:val="20"/>
          <w:lang w:val="en-GB"/>
        </w:rPr>
        <w:t>, considering localities, specie and time</w:t>
      </w:r>
      <w:r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. Data were based on Bray-Curtis dissimilarity and 9999 permutations were performed. </w:t>
      </w:r>
      <w:r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&lt;0.05)</w:t>
      </w:r>
      <w:r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5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5"/>
        <w:gridCol w:w="1538"/>
        <w:gridCol w:w="1470"/>
        <w:gridCol w:w="1786"/>
        <w:gridCol w:w="1741"/>
      </w:tblGrid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Source</w:t>
            </w:r>
            <w:proofErr w:type="spellEnd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of </w:t>
            </w: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variarion</w:t>
            </w:r>
            <w:proofErr w:type="spellEnd"/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df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   SS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Pseudo</w:t>
            </w:r>
            <w:proofErr w:type="spellEnd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-F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P</w:t>
            </w: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(Lo)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24102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6623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Specie</w:t>
            </w:r>
            <w:proofErr w:type="spellEnd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</w:t>
            </w: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41751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737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(Ti)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45684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6628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Se x Lo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14509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8165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Se x </w:t>
            </w: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75275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0353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Lo x </w:t>
            </w: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34682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7807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Se x Lo x </w:t>
            </w:r>
            <w:proofErr w:type="spellStart"/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43277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4698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A12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Res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513860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A12F14" w:rsidRPr="00A12F14" w:rsidTr="00A12F14">
        <w:trPr>
          <w:trHeight w:val="302"/>
          <w:jc w:val="center"/>
        </w:trPr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Total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801140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2F14" w:rsidRPr="00A12F14" w:rsidRDefault="00A12F14" w:rsidP="00A1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1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</w:tbl>
    <w:p w:rsidR="00A12F14" w:rsidRDefault="00A12F14"/>
    <w:p w:rsidR="00F2187E" w:rsidRDefault="00F2187E"/>
    <w:p w:rsidR="00F2187E" w:rsidRDefault="00F2187E"/>
    <w:p w:rsidR="00F2187E" w:rsidRDefault="00F2187E"/>
    <w:p w:rsidR="00F2187E" w:rsidRDefault="00F2187E" w:rsidP="00F2187E"/>
    <w:p w:rsidR="00F2187E" w:rsidRPr="00F2187E" w:rsidRDefault="00B10182" w:rsidP="00F2187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t>Table S11</w:t>
      </w:r>
      <w:r w:rsidR="00F2187E">
        <w:rPr>
          <w:rFonts w:ascii="Times New Roman" w:hAnsi="Times New Roman" w:cs="Times New Roman"/>
          <w:b/>
          <w:sz w:val="20"/>
          <w:szCs w:val="20"/>
          <w:lang w:val="en-GB"/>
        </w:rPr>
        <w:t xml:space="preserve">. </w:t>
      </w:r>
      <w:r w:rsidR="00F2187E" w:rsidRPr="00C8095E">
        <w:rPr>
          <w:rFonts w:ascii="Times New Roman" w:hAnsi="Times New Roman" w:cs="Times New Roman"/>
          <w:sz w:val="20"/>
          <w:szCs w:val="20"/>
          <w:lang w:val="en-GB"/>
        </w:rPr>
        <w:t>P</w:t>
      </w:r>
      <w:r w:rsidR="00F2187E">
        <w:rPr>
          <w:rFonts w:ascii="Times New Roman" w:hAnsi="Times New Roman" w:cs="Times New Roman"/>
          <w:sz w:val="20"/>
          <w:szCs w:val="20"/>
          <w:lang w:val="en-GB"/>
        </w:rPr>
        <w:t>-</w:t>
      </w:r>
      <w:r w:rsidR="00F2187E" w:rsidRPr="00C8095E">
        <w:rPr>
          <w:rFonts w:ascii="Times New Roman" w:hAnsi="Times New Roman" w:cs="Times New Roman"/>
          <w:sz w:val="20"/>
          <w:szCs w:val="20"/>
          <w:lang w:val="en-GB"/>
        </w:rPr>
        <w:t>values for post</w:t>
      </w:r>
      <w:r w:rsidR="00F2187E">
        <w:rPr>
          <w:rFonts w:ascii="Times New Roman" w:hAnsi="Times New Roman" w:cs="Times New Roman"/>
          <w:sz w:val="20"/>
          <w:szCs w:val="20"/>
          <w:lang w:val="en-GB"/>
        </w:rPr>
        <w:t xml:space="preserve">-hoc comparisons conducted after PERMANOVA of the composition of </w:t>
      </w:r>
      <w:proofErr w:type="spellStart"/>
      <w:r w:rsidR="00F2187E">
        <w:rPr>
          <w:rFonts w:ascii="Times New Roman" w:hAnsi="Times New Roman" w:cs="Times New Roman"/>
          <w:sz w:val="20"/>
          <w:szCs w:val="20"/>
          <w:lang w:val="en-GB"/>
        </w:rPr>
        <w:t>macroalgae</w:t>
      </w:r>
      <w:proofErr w:type="spellEnd"/>
      <w:r w:rsidR="00F2187E">
        <w:rPr>
          <w:rFonts w:ascii="Times New Roman" w:hAnsi="Times New Roman" w:cs="Times New Roman"/>
          <w:sz w:val="20"/>
          <w:szCs w:val="20"/>
          <w:lang w:val="en-GB"/>
        </w:rPr>
        <w:t xml:space="preserve"> and invertebrates</w:t>
      </w:r>
      <w:r w:rsidR="00F2187E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in the </w:t>
      </w:r>
      <w:r w:rsidR="00F2187E">
        <w:rPr>
          <w:rFonts w:ascii="Times New Roman" w:hAnsi="Times New Roman" w:cs="Times New Roman"/>
          <w:sz w:val="20"/>
          <w:szCs w:val="20"/>
          <w:lang w:val="en-GB"/>
        </w:rPr>
        <w:t xml:space="preserve">gut content of </w:t>
      </w:r>
      <w:proofErr w:type="spellStart"/>
      <w:r w:rsidR="00F2187E" w:rsidRPr="00C8095E">
        <w:rPr>
          <w:rFonts w:ascii="Times New Roman" w:hAnsi="Times New Roman" w:cs="Times New Roman"/>
          <w:i/>
          <w:sz w:val="20"/>
          <w:szCs w:val="20"/>
          <w:lang w:val="en-GB"/>
        </w:rPr>
        <w:t>Nacella</w:t>
      </w:r>
      <w:proofErr w:type="spellEnd"/>
      <w:r w:rsidR="00F2187E" w:rsidRPr="00C8095E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r w:rsidR="00F2187E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in Puerto del </w:t>
      </w:r>
      <w:proofErr w:type="spellStart"/>
      <w:r w:rsidR="00F2187E" w:rsidRPr="00C8095E">
        <w:rPr>
          <w:rFonts w:ascii="Times New Roman" w:hAnsi="Times New Roman" w:cs="Times New Roman"/>
          <w:sz w:val="20"/>
          <w:szCs w:val="20"/>
          <w:lang w:val="en-GB"/>
        </w:rPr>
        <w:t>Hambre</w:t>
      </w:r>
      <w:proofErr w:type="spellEnd"/>
      <w:r w:rsidR="00F2187E" w:rsidRPr="00C8095E">
        <w:rPr>
          <w:rFonts w:ascii="Times New Roman" w:hAnsi="Times New Roman" w:cs="Times New Roman"/>
          <w:sz w:val="20"/>
          <w:szCs w:val="20"/>
          <w:lang w:val="en-GB"/>
        </w:rPr>
        <w:t xml:space="preserve"> and Otway Sound</w:t>
      </w:r>
      <w:r w:rsidR="00F2187E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 w:rsidR="00F2187E" w:rsidRPr="008C36A3">
        <w:rPr>
          <w:rFonts w:ascii="Times New Roman" w:hAnsi="Times New Roman" w:cs="Times New Roman"/>
          <w:sz w:val="20"/>
          <w:szCs w:val="20"/>
          <w:lang w:val="en-GB"/>
        </w:rPr>
        <w:t>Numbers in bold with asterisks indicate significant differences (p &lt;</w:t>
      </w:r>
      <w:r w:rsidR="00F2187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F2187E" w:rsidRPr="008C36A3">
        <w:rPr>
          <w:rFonts w:ascii="Times New Roman" w:hAnsi="Times New Roman" w:cs="Times New Roman"/>
          <w:sz w:val="20"/>
          <w:szCs w:val="20"/>
          <w:lang w:val="en-GB"/>
        </w:rPr>
        <w:t>0.05)</w:t>
      </w:r>
      <w:r w:rsidR="00F2187E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580"/>
        <w:gridCol w:w="1268"/>
        <w:gridCol w:w="1612"/>
        <w:gridCol w:w="1374"/>
        <w:gridCol w:w="1746"/>
      </w:tblGrid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Localities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F2187E" w:rsidRPr="00F2187E" w:rsidTr="00F2187E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0007*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F2187E" w:rsidRPr="00F2187E" w:rsidTr="00F2187E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0269*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0015*</w:t>
            </w:r>
          </w:p>
        </w:tc>
      </w:tr>
      <w:tr w:rsidR="00F2187E" w:rsidRPr="00F2187E" w:rsidTr="00F2187E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P. Hambre x O.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0005*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1351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0007*</w:t>
            </w:r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Species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F2187E" w:rsidRPr="00F2187E" w:rsidTr="00F2187E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2230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0129*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0047*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F2187E" w:rsidRPr="00F2187E" w:rsidTr="00F2187E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F2187E" w:rsidRPr="00F2187E" w:rsidTr="00F2187E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x </w:t>
            </w: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0587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0005*</w:t>
            </w:r>
          </w:p>
        </w:tc>
      </w:tr>
      <w:tr w:rsidR="00F2187E" w:rsidRPr="00F2187E" w:rsidTr="00F2187E">
        <w:trPr>
          <w:trHeight w:val="300"/>
        </w:trPr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Time/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Months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P. hambre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O.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Sound</w:t>
            </w:r>
            <w:proofErr w:type="spellEnd"/>
          </w:p>
        </w:tc>
      </w:tr>
      <w:tr w:rsidR="00F2187E" w:rsidRPr="00F2187E" w:rsidTr="001530DF">
        <w:trPr>
          <w:trHeight w:val="300"/>
        </w:trPr>
        <w:tc>
          <w:tcPr>
            <w:tcW w:w="1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deaurata</w:t>
            </w:r>
            <w:proofErr w:type="spellEnd"/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 xml:space="preserve">N.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CL"/>
              </w:rPr>
              <w:t>magellanica</w:t>
            </w:r>
            <w:proofErr w:type="spellEnd"/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0548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1265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1975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1979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1 x Winter 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6647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1758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2854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0625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0178*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0088*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1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0046*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0309*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Winter 2 x Winter 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2198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7836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5872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0577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0012*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0237*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0009*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2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0171*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0079*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0004*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0144*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0002*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0004*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0005*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0003*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0005*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Winter 3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0004*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1907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0007*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0402*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1974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0381*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3319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lastRenderedPageBreak/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1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0519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0935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3463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2693</w:t>
            </w:r>
          </w:p>
        </w:tc>
      </w:tr>
      <w:tr w:rsidR="00F2187E" w:rsidRPr="00F2187E" w:rsidTr="001530DF">
        <w:trPr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2 x </w:t>
            </w:r>
            <w:proofErr w:type="spellStart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Summer</w:t>
            </w:r>
            <w:proofErr w:type="spellEnd"/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4318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0387*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0693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187E" w:rsidRPr="00F2187E" w:rsidRDefault="00F2187E" w:rsidP="00F21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  <w:r w:rsidR="00E77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.</w:t>
            </w:r>
            <w:r w:rsidRPr="00F2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1056</w:t>
            </w:r>
          </w:p>
        </w:tc>
      </w:tr>
    </w:tbl>
    <w:p w:rsidR="00F2187E" w:rsidRDefault="00F2187E"/>
    <w:sectPr w:rsidR="00F218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8DA"/>
    <w:rsid w:val="000E101B"/>
    <w:rsid w:val="001530DF"/>
    <w:rsid w:val="00153A2B"/>
    <w:rsid w:val="00180F84"/>
    <w:rsid w:val="0019280E"/>
    <w:rsid w:val="00194CEC"/>
    <w:rsid w:val="001B4252"/>
    <w:rsid w:val="002149FF"/>
    <w:rsid w:val="002B3FC8"/>
    <w:rsid w:val="003B5464"/>
    <w:rsid w:val="004039E6"/>
    <w:rsid w:val="00445032"/>
    <w:rsid w:val="0053290A"/>
    <w:rsid w:val="00564FD9"/>
    <w:rsid w:val="005C3051"/>
    <w:rsid w:val="005E3B85"/>
    <w:rsid w:val="0064265B"/>
    <w:rsid w:val="00700001"/>
    <w:rsid w:val="0079078A"/>
    <w:rsid w:val="00797F21"/>
    <w:rsid w:val="007C1BB8"/>
    <w:rsid w:val="008F4F5F"/>
    <w:rsid w:val="00957AA3"/>
    <w:rsid w:val="00983427"/>
    <w:rsid w:val="00A12F14"/>
    <w:rsid w:val="00A50B73"/>
    <w:rsid w:val="00A678DA"/>
    <w:rsid w:val="00AD35D1"/>
    <w:rsid w:val="00B10182"/>
    <w:rsid w:val="00B34B3F"/>
    <w:rsid w:val="00B41C7E"/>
    <w:rsid w:val="00B76C9A"/>
    <w:rsid w:val="00CE406E"/>
    <w:rsid w:val="00DC3D53"/>
    <w:rsid w:val="00E777C0"/>
    <w:rsid w:val="00EC1BFE"/>
    <w:rsid w:val="00F1062F"/>
    <w:rsid w:val="00F2187E"/>
    <w:rsid w:val="00FE04A9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1CE2A-7D9D-4F4F-B627-E2D47A42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E40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nfeld.sebastian@yahoo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2639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Sebastián Rosenfeñd</dc:creator>
  <cp:keywords/>
  <dc:description/>
  <cp:lastModifiedBy>Sebastián Rosenfeñd</cp:lastModifiedBy>
  <cp:revision>33</cp:revision>
  <dcterms:created xsi:type="dcterms:W3CDTF">2017-04-13T13:37:00Z</dcterms:created>
  <dcterms:modified xsi:type="dcterms:W3CDTF">2017-09-24T20:50:00Z</dcterms:modified>
</cp:coreProperties>
</file>