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620CB" w14:textId="749977A3" w:rsidR="00354F46" w:rsidRDefault="0033386C" w:rsidP="000B4679">
      <w:pPr>
        <w:spacing w:line="480" w:lineRule="auto"/>
        <w:rPr>
          <w:rFonts w:ascii="Times New Roman" w:hAnsi="Times New Roman" w:cs="Times New Roman"/>
        </w:rPr>
      </w:pPr>
      <w:r>
        <w:rPr>
          <w:rFonts w:ascii="Times New Roman" w:hAnsi="Times New Roman" w:cs="Times New Roman"/>
          <w:b/>
        </w:rPr>
        <w:t>Title</w:t>
      </w:r>
      <w:r w:rsidR="00B367A3" w:rsidRPr="00077D32">
        <w:rPr>
          <w:rFonts w:ascii="Times New Roman" w:hAnsi="Times New Roman" w:cs="Times New Roman"/>
          <w:b/>
        </w:rPr>
        <w:t xml:space="preserve">: </w:t>
      </w:r>
      <w:r w:rsidR="00B367A3" w:rsidRPr="0033386C">
        <w:rPr>
          <w:rFonts w:ascii="Times New Roman" w:hAnsi="Times New Roman" w:cs="Times New Roman"/>
        </w:rPr>
        <w:t xml:space="preserve">Development of a sensitive </w:t>
      </w:r>
      <w:r w:rsidR="0072623B">
        <w:rPr>
          <w:rFonts w:ascii="Times New Roman" w:hAnsi="Times New Roman" w:cs="Times New Roman"/>
        </w:rPr>
        <w:t xml:space="preserve">detection </w:t>
      </w:r>
      <w:r w:rsidR="00B367A3" w:rsidRPr="0033386C">
        <w:rPr>
          <w:rFonts w:ascii="Times New Roman" w:hAnsi="Times New Roman" w:cs="Times New Roman"/>
        </w:rPr>
        <w:t xml:space="preserve">method using </w:t>
      </w:r>
      <w:r w:rsidR="00683E98" w:rsidRPr="0033386C">
        <w:rPr>
          <w:rFonts w:ascii="Times New Roman" w:hAnsi="Times New Roman" w:cs="Times New Roman"/>
        </w:rPr>
        <w:t xml:space="preserve">oceanic </w:t>
      </w:r>
      <w:r w:rsidR="00B367A3" w:rsidRPr="0033386C">
        <w:rPr>
          <w:rFonts w:ascii="Times New Roman" w:hAnsi="Times New Roman" w:cs="Times New Roman"/>
        </w:rPr>
        <w:t>seawater samples and q</w:t>
      </w:r>
      <w:r w:rsidR="00222B14">
        <w:rPr>
          <w:rFonts w:ascii="Times New Roman" w:hAnsi="Times New Roman" w:cs="Times New Roman"/>
        </w:rPr>
        <w:t xml:space="preserve">uantitative </w:t>
      </w:r>
      <w:r w:rsidR="00B367A3" w:rsidRPr="0033386C">
        <w:rPr>
          <w:rFonts w:ascii="Times New Roman" w:hAnsi="Times New Roman" w:cs="Times New Roman"/>
        </w:rPr>
        <w:t>PCR</w:t>
      </w:r>
      <w:r w:rsidR="0072623B">
        <w:rPr>
          <w:rFonts w:ascii="Times New Roman" w:hAnsi="Times New Roman" w:cs="Times New Roman"/>
        </w:rPr>
        <w:t xml:space="preserve">: a case study of </w:t>
      </w:r>
      <w:r w:rsidR="00710250">
        <w:rPr>
          <w:rFonts w:ascii="Times New Roman" w:hAnsi="Times New Roman" w:cs="Times New Roman"/>
        </w:rPr>
        <w:t>devil</w:t>
      </w:r>
      <w:r w:rsidR="0072623B">
        <w:rPr>
          <w:rFonts w:ascii="Times New Roman" w:hAnsi="Times New Roman" w:cs="Times New Roman"/>
        </w:rPr>
        <w:t xml:space="preserve"> ray </w:t>
      </w:r>
      <w:r w:rsidR="00C056E1">
        <w:rPr>
          <w:rFonts w:ascii="Times New Roman" w:hAnsi="Times New Roman" w:cs="Times New Roman"/>
        </w:rPr>
        <w:t>eDNA at</w:t>
      </w:r>
      <w:r w:rsidR="00C056E1" w:rsidRPr="009E555D">
        <w:rPr>
          <w:rFonts w:ascii="Times New Roman" w:hAnsi="Times New Roman" w:cs="Times New Roman"/>
        </w:rPr>
        <w:t xml:space="preserve"> seamount</w:t>
      </w:r>
      <w:r w:rsidR="00C056E1">
        <w:rPr>
          <w:rFonts w:ascii="Times New Roman" w:hAnsi="Times New Roman" w:cs="Times New Roman"/>
        </w:rPr>
        <w:t xml:space="preserve">s </w:t>
      </w:r>
    </w:p>
    <w:p w14:paraId="7FE0B1EF" w14:textId="77777777" w:rsidR="00354F46" w:rsidRPr="0033386C" w:rsidRDefault="00354F46" w:rsidP="000B4679">
      <w:pPr>
        <w:spacing w:line="480" w:lineRule="auto"/>
        <w:rPr>
          <w:rFonts w:ascii="Times New Roman" w:hAnsi="Times New Roman" w:cs="Times New Roman"/>
        </w:rPr>
      </w:pPr>
    </w:p>
    <w:p w14:paraId="7CF181FC" w14:textId="68B52958" w:rsidR="00B367A3" w:rsidRPr="00631BCE" w:rsidRDefault="0033386C" w:rsidP="000B4679">
      <w:pPr>
        <w:spacing w:line="480" w:lineRule="auto"/>
        <w:rPr>
          <w:rFonts w:ascii="Times New Roman" w:hAnsi="Times New Roman" w:cs="Times New Roman"/>
        </w:rPr>
      </w:pPr>
      <w:r w:rsidRPr="0033386C">
        <w:rPr>
          <w:rFonts w:ascii="Times New Roman" w:hAnsi="Times New Roman" w:cs="Times New Roman"/>
          <w:b/>
        </w:rPr>
        <w:t>Authors</w:t>
      </w:r>
      <w:r>
        <w:rPr>
          <w:rFonts w:ascii="Times New Roman" w:hAnsi="Times New Roman" w:cs="Times New Roman"/>
        </w:rPr>
        <w:t>: Laura M. Gargan</w:t>
      </w:r>
      <w:r w:rsidR="00683E98">
        <w:rPr>
          <w:rFonts w:ascii="Times New Roman" w:hAnsi="Times New Roman" w:cs="Times New Roman"/>
        </w:rPr>
        <w:t>*</w:t>
      </w:r>
      <w:r w:rsidR="004002C2" w:rsidRPr="00683E98">
        <w:rPr>
          <w:rFonts w:ascii="Times New Roman" w:hAnsi="Times New Roman" w:cs="Times New Roman"/>
          <w:vertAlign w:val="superscript"/>
        </w:rPr>
        <w:t>1</w:t>
      </w:r>
      <w:r w:rsidR="000B4679">
        <w:rPr>
          <w:rFonts w:ascii="Times New Roman" w:hAnsi="Times New Roman" w:cs="Times New Roman"/>
          <w:vertAlign w:val="superscript"/>
        </w:rPr>
        <w:t>,2</w:t>
      </w:r>
      <w:r w:rsidR="004002C2">
        <w:rPr>
          <w:rFonts w:ascii="Times New Roman" w:hAnsi="Times New Roman" w:cs="Times New Roman"/>
        </w:rPr>
        <w:t>,</w:t>
      </w:r>
      <w:r>
        <w:rPr>
          <w:rFonts w:ascii="Times New Roman" w:hAnsi="Times New Roman" w:cs="Times New Roman"/>
        </w:rPr>
        <w:t xml:space="preserve"> Telmo Morato</w:t>
      </w:r>
      <w:r w:rsidR="000B4679">
        <w:rPr>
          <w:rFonts w:ascii="Times New Roman" w:hAnsi="Times New Roman" w:cs="Times New Roman"/>
          <w:vertAlign w:val="superscript"/>
        </w:rPr>
        <w:t>3</w:t>
      </w:r>
      <w:r>
        <w:rPr>
          <w:rFonts w:ascii="Times New Roman" w:hAnsi="Times New Roman" w:cs="Times New Roman"/>
        </w:rPr>
        <w:t>, Christopher Kim Pham</w:t>
      </w:r>
      <w:r w:rsidR="000B4679">
        <w:rPr>
          <w:rFonts w:ascii="Times New Roman" w:hAnsi="Times New Roman" w:cs="Times New Roman"/>
          <w:vertAlign w:val="superscript"/>
        </w:rPr>
        <w:t>3</w:t>
      </w:r>
      <w:r w:rsidR="00000D56">
        <w:rPr>
          <w:rFonts w:ascii="Times New Roman" w:hAnsi="Times New Roman" w:cs="Times New Roman"/>
        </w:rPr>
        <w:t xml:space="preserve">, </w:t>
      </w:r>
      <w:r w:rsidR="00631BCE">
        <w:rPr>
          <w:rFonts w:ascii="Times New Roman" w:hAnsi="Times New Roman" w:cs="Times New Roman"/>
        </w:rPr>
        <w:t>John A. Finarelli</w:t>
      </w:r>
      <w:r w:rsidR="000B4679">
        <w:rPr>
          <w:rFonts w:ascii="Times New Roman" w:hAnsi="Times New Roman" w:cs="Times New Roman"/>
          <w:vertAlign w:val="superscript"/>
        </w:rPr>
        <w:t>2</w:t>
      </w:r>
      <w:r w:rsidR="00631BCE">
        <w:rPr>
          <w:rFonts w:ascii="Times New Roman" w:hAnsi="Times New Roman" w:cs="Times New Roman"/>
        </w:rPr>
        <w:t>,</w:t>
      </w:r>
      <w:r w:rsidR="00CF29C2">
        <w:rPr>
          <w:rFonts w:ascii="Times New Roman" w:hAnsi="Times New Roman" w:cs="Times New Roman"/>
        </w:rPr>
        <w:t xml:space="preserve"> Jeanette E.</w:t>
      </w:r>
      <w:r w:rsidR="000B4679">
        <w:rPr>
          <w:rFonts w:ascii="Times New Roman" w:hAnsi="Times New Roman" w:cs="Times New Roman"/>
        </w:rPr>
        <w:t xml:space="preserve"> </w:t>
      </w:r>
      <w:r w:rsidR="00CF29C2">
        <w:rPr>
          <w:rFonts w:ascii="Times New Roman" w:hAnsi="Times New Roman" w:cs="Times New Roman"/>
        </w:rPr>
        <w:t>L. Carlsson</w:t>
      </w:r>
      <w:r w:rsidR="00CF29C2" w:rsidRPr="00CF29C2">
        <w:rPr>
          <w:rFonts w:ascii="Times New Roman" w:hAnsi="Times New Roman" w:cs="Times New Roman"/>
          <w:vertAlign w:val="superscript"/>
        </w:rPr>
        <w:t>1</w:t>
      </w:r>
      <w:r w:rsidR="000B4679">
        <w:rPr>
          <w:rFonts w:ascii="Times New Roman" w:hAnsi="Times New Roman" w:cs="Times New Roman"/>
          <w:vertAlign w:val="superscript"/>
        </w:rPr>
        <w:t>,2</w:t>
      </w:r>
      <w:r w:rsidR="007C61EE">
        <w:rPr>
          <w:rFonts w:ascii="Times New Roman" w:hAnsi="Times New Roman" w:cs="Times New Roman"/>
        </w:rPr>
        <w:t>,</w:t>
      </w:r>
      <w:r w:rsidR="0072623B">
        <w:rPr>
          <w:rFonts w:ascii="Times New Roman" w:hAnsi="Times New Roman" w:cs="Times New Roman"/>
        </w:rPr>
        <w:t xml:space="preserve"> and</w:t>
      </w:r>
      <w:r w:rsidR="007C61EE">
        <w:rPr>
          <w:rFonts w:ascii="Times New Roman" w:hAnsi="Times New Roman" w:cs="Times New Roman"/>
        </w:rPr>
        <w:t xml:space="preserve"> </w:t>
      </w:r>
      <w:r w:rsidR="00FF65B5">
        <w:rPr>
          <w:rFonts w:ascii="Times New Roman" w:hAnsi="Times New Roman" w:cs="Times New Roman"/>
        </w:rPr>
        <w:t>Jens Carlsson</w:t>
      </w:r>
      <w:r w:rsidR="00FF65B5" w:rsidRPr="00683E98">
        <w:rPr>
          <w:rFonts w:ascii="Times New Roman" w:hAnsi="Times New Roman" w:cs="Times New Roman"/>
          <w:vertAlign w:val="superscript"/>
        </w:rPr>
        <w:t>1</w:t>
      </w:r>
      <w:r w:rsidR="000B4679">
        <w:rPr>
          <w:rFonts w:ascii="Times New Roman" w:hAnsi="Times New Roman" w:cs="Times New Roman"/>
          <w:vertAlign w:val="superscript"/>
        </w:rPr>
        <w:t>,2</w:t>
      </w:r>
      <w:r w:rsidR="00631BCE">
        <w:rPr>
          <w:rFonts w:ascii="Times New Roman" w:hAnsi="Times New Roman" w:cs="Times New Roman"/>
          <w:vertAlign w:val="superscript"/>
        </w:rPr>
        <w:t xml:space="preserve"> </w:t>
      </w:r>
    </w:p>
    <w:p w14:paraId="58148925" w14:textId="0E2B3A35" w:rsidR="00B367A3" w:rsidRDefault="008B4FBC" w:rsidP="000B4679">
      <w:pPr>
        <w:spacing w:line="480" w:lineRule="auto"/>
        <w:rPr>
          <w:rFonts w:ascii="Times New Roman" w:hAnsi="Times New Roman" w:cs="Times New Roman"/>
        </w:rPr>
      </w:pPr>
      <w:r w:rsidRPr="008B4FBC">
        <w:rPr>
          <w:rFonts w:ascii="Times New Roman" w:hAnsi="Times New Roman" w:cs="Times New Roman"/>
          <w:vertAlign w:val="superscript"/>
        </w:rPr>
        <w:t>1</w:t>
      </w:r>
      <w:r w:rsidR="00683E98">
        <w:rPr>
          <w:rFonts w:ascii="Times New Roman" w:hAnsi="Times New Roman" w:cs="Times New Roman"/>
        </w:rPr>
        <w:t xml:space="preserve">Area 52 Research Group, </w:t>
      </w:r>
      <w:r w:rsidR="000B4679">
        <w:rPr>
          <w:rFonts w:ascii="Times New Roman" w:hAnsi="Times New Roman" w:cs="Times New Roman"/>
          <w:vertAlign w:val="superscript"/>
        </w:rPr>
        <w:t>2</w:t>
      </w:r>
      <w:r w:rsidR="00683E98">
        <w:rPr>
          <w:rFonts w:ascii="Times New Roman" w:hAnsi="Times New Roman" w:cs="Times New Roman"/>
        </w:rPr>
        <w:t>School of Biology and Environmental Science/Earth Institute, University College Dublin, Belfield, Dublin 4</w:t>
      </w:r>
      <w:r w:rsidR="004002C2">
        <w:rPr>
          <w:rFonts w:ascii="Times New Roman" w:hAnsi="Times New Roman" w:cs="Times New Roman"/>
        </w:rPr>
        <w:t>, Ireland</w:t>
      </w:r>
    </w:p>
    <w:p w14:paraId="26DE4029" w14:textId="3B058B5E" w:rsidR="004002C2" w:rsidRPr="005A6D0F" w:rsidRDefault="000B4679" w:rsidP="000B4679">
      <w:pPr>
        <w:spacing w:line="480" w:lineRule="auto"/>
        <w:rPr>
          <w:rFonts w:ascii="Times New Roman" w:hAnsi="Times New Roman" w:cs="Times New Roman"/>
          <w:lang w:val="pt-PT"/>
        </w:rPr>
      </w:pPr>
      <w:r>
        <w:rPr>
          <w:rFonts w:ascii="Times New Roman" w:hAnsi="Times New Roman" w:cs="Times New Roman"/>
          <w:vertAlign w:val="superscript"/>
          <w:lang w:val="pt-PT"/>
        </w:rPr>
        <w:t>3</w:t>
      </w:r>
      <w:r w:rsidR="00E92BFD" w:rsidRPr="005A6D0F">
        <w:rPr>
          <w:rFonts w:ascii="Times New Roman" w:hAnsi="Times New Roman" w:cs="Times New Roman"/>
          <w:lang w:val="pt-PT"/>
        </w:rPr>
        <w:t>Instituto do Mar, and Marine and Environmental Sciences Centre, Departamento de Oceanografia e Pescas Universidade dos Açores</w:t>
      </w:r>
      <w:r w:rsidR="000F2A1F" w:rsidRPr="005A6D0F">
        <w:rPr>
          <w:rFonts w:ascii="Times New Roman" w:hAnsi="Times New Roman" w:cs="Times New Roman"/>
          <w:lang w:val="pt-PT"/>
        </w:rPr>
        <w:t>, 9901-862, Horta, Portugal</w:t>
      </w:r>
    </w:p>
    <w:p w14:paraId="25EFCA37" w14:textId="4020CD5C" w:rsidR="008B4FBC" w:rsidRDefault="00BA44E4" w:rsidP="000B4679">
      <w:pPr>
        <w:spacing w:line="480" w:lineRule="auto"/>
        <w:rPr>
          <w:rFonts w:ascii="Times New Roman" w:hAnsi="Times New Roman" w:cs="Times New Roman"/>
        </w:rPr>
      </w:pPr>
      <w:r>
        <w:rPr>
          <w:rFonts w:ascii="Times New Roman" w:hAnsi="Times New Roman" w:cs="Times New Roman"/>
        </w:rPr>
        <w:t xml:space="preserve">*Corresponding author: </w:t>
      </w:r>
      <w:r w:rsidR="000B4679">
        <w:rPr>
          <w:rFonts w:ascii="Times New Roman" w:hAnsi="Times New Roman" w:cs="Times New Roman"/>
        </w:rPr>
        <w:t xml:space="preserve">Laura M. Gargan, E-mail: </w:t>
      </w:r>
      <w:r>
        <w:rPr>
          <w:rFonts w:ascii="Times New Roman" w:hAnsi="Times New Roman" w:cs="Times New Roman"/>
        </w:rPr>
        <w:t>laura.gargan@live.ie</w:t>
      </w:r>
    </w:p>
    <w:p w14:paraId="19AA4A58" w14:textId="77777777" w:rsidR="00683E98" w:rsidRDefault="00683E98" w:rsidP="000B4679">
      <w:pPr>
        <w:spacing w:line="480" w:lineRule="auto"/>
        <w:rPr>
          <w:rFonts w:ascii="Times New Roman" w:hAnsi="Times New Roman" w:cs="Times New Roman"/>
          <w:b/>
          <w:sz w:val="28"/>
        </w:rPr>
      </w:pPr>
    </w:p>
    <w:p w14:paraId="34F2D687" w14:textId="77777777" w:rsidR="00683E98" w:rsidRDefault="00683E98" w:rsidP="000B4679">
      <w:pPr>
        <w:spacing w:line="480" w:lineRule="auto"/>
        <w:rPr>
          <w:rFonts w:ascii="Times New Roman" w:hAnsi="Times New Roman" w:cs="Times New Roman"/>
          <w:b/>
          <w:sz w:val="28"/>
        </w:rPr>
      </w:pPr>
    </w:p>
    <w:p w14:paraId="631CDA99" w14:textId="77777777" w:rsidR="00683E98" w:rsidRDefault="00683E98" w:rsidP="000B4679">
      <w:pPr>
        <w:spacing w:line="480" w:lineRule="auto"/>
        <w:rPr>
          <w:rFonts w:ascii="Times New Roman" w:hAnsi="Times New Roman" w:cs="Times New Roman"/>
          <w:b/>
          <w:sz w:val="28"/>
        </w:rPr>
      </w:pPr>
    </w:p>
    <w:p w14:paraId="64FB0C73" w14:textId="77777777" w:rsidR="00683E98" w:rsidRDefault="00683E98" w:rsidP="000B4679">
      <w:pPr>
        <w:spacing w:line="480" w:lineRule="auto"/>
        <w:rPr>
          <w:rFonts w:ascii="Times New Roman" w:hAnsi="Times New Roman" w:cs="Times New Roman"/>
          <w:b/>
          <w:sz w:val="28"/>
        </w:rPr>
      </w:pPr>
    </w:p>
    <w:p w14:paraId="0E199510" w14:textId="77777777" w:rsidR="00683E98" w:rsidRDefault="00683E98" w:rsidP="000B4679">
      <w:pPr>
        <w:spacing w:line="480" w:lineRule="auto"/>
        <w:rPr>
          <w:rFonts w:ascii="Times New Roman" w:hAnsi="Times New Roman" w:cs="Times New Roman"/>
          <w:b/>
          <w:sz w:val="28"/>
        </w:rPr>
      </w:pPr>
    </w:p>
    <w:p w14:paraId="5B35AEA3" w14:textId="77777777" w:rsidR="00FA0324" w:rsidRDefault="00FA0324" w:rsidP="000B4679">
      <w:pPr>
        <w:spacing w:line="480" w:lineRule="auto"/>
        <w:rPr>
          <w:rFonts w:ascii="Times New Roman" w:hAnsi="Times New Roman" w:cs="Times New Roman"/>
          <w:b/>
          <w:sz w:val="28"/>
        </w:rPr>
      </w:pPr>
    </w:p>
    <w:p w14:paraId="626F919F" w14:textId="77777777" w:rsidR="00FA0324" w:rsidRDefault="00FA0324" w:rsidP="000B4679">
      <w:pPr>
        <w:spacing w:line="480" w:lineRule="auto"/>
        <w:rPr>
          <w:rFonts w:ascii="Times New Roman" w:hAnsi="Times New Roman" w:cs="Times New Roman"/>
          <w:b/>
          <w:sz w:val="28"/>
        </w:rPr>
      </w:pPr>
    </w:p>
    <w:p w14:paraId="4FF016A5" w14:textId="77777777" w:rsidR="00FA0324" w:rsidRDefault="00FA0324" w:rsidP="000B4679">
      <w:pPr>
        <w:spacing w:line="480" w:lineRule="auto"/>
        <w:rPr>
          <w:rFonts w:ascii="Times New Roman" w:hAnsi="Times New Roman" w:cs="Times New Roman"/>
          <w:b/>
          <w:sz w:val="28"/>
        </w:rPr>
      </w:pPr>
    </w:p>
    <w:p w14:paraId="2D24DC47" w14:textId="77777777" w:rsidR="00FA0324" w:rsidRDefault="00FA0324" w:rsidP="000B4679">
      <w:pPr>
        <w:spacing w:line="480" w:lineRule="auto"/>
        <w:rPr>
          <w:rFonts w:ascii="Times New Roman" w:hAnsi="Times New Roman" w:cs="Times New Roman"/>
          <w:b/>
          <w:sz w:val="28"/>
        </w:rPr>
      </w:pPr>
    </w:p>
    <w:p w14:paraId="71BE9039" w14:textId="77777777" w:rsidR="00683E98" w:rsidRPr="00077D32" w:rsidRDefault="00077D32" w:rsidP="000B4679">
      <w:pPr>
        <w:spacing w:line="480" w:lineRule="auto"/>
        <w:rPr>
          <w:rFonts w:ascii="Times New Roman" w:hAnsi="Times New Roman" w:cs="Times New Roman"/>
          <w:sz w:val="18"/>
        </w:rPr>
      </w:pPr>
      <w:r w:rsidRPr="00077D32">
        <w:rPr>
          <w:rFonts w:ascii="Times New Roman" w:hAnsi="Times New Roman" w:cs="Times New Roman"/>
          <w:b/>
        </w:rPr>
        <w:lastRenderedPageBreak/>
        <w:t>ABSTRACT</w:t>
      </w:r>
    </w:p>
    <w:p w14:paraId="36AFCB07" w14:textId="0E69241E" w:rsidR="006E56C8" w:rsidRDefault="006E56C8" w:rsidP="000B4679">
      <w:pPr>
        <w:spacing w:line="480" w:lineRule="auto"/>
        <w:rPr>
          <w:rFonts w:ascii="Times New Roman" w:hAnsi="Times New Roman" w:cs="Times New Roman"/>
        </w:rPr>
      </w:pPr>
      <w:r>
        <w:rPr>
          <w:rFonts w:ascii="Times New Roman" w:hAnsi="Times New Roman" w:cs="Times New Roman"/>
        </w:rPr>
        <w:t xml:space="preserve">Environmental DNA (eDNA) is </w:t>
      </w:r>
      <w:r w:rsidR="007773FA">
        <w:rPr>
          <w:rFonts w:ascii="Times New Roman" w:hAnsi="Times New Roman" w:cs="Times New Roman"/>
        </w:rPr>
        <w:t xml:space="preserve">increasingly being </w:t>
      </w:r>
      <w:r>
        <w:rPr>
          <w:rFonts w:ascii="Times New Roman" w:hAnsi="Times New Roman" w:cs="Times New Roman"/>
        </w:rPr>
        <w:t>used in aquatic environment</w:t>
      </w:r>
      <w:r w:rsidR="007773FA">
        <w:rPr>
          <w:rFonts w:ascii="Times New Roman" w:hAnsi="Times New Roman" w:cs="Times New Roman"/>
        </w:rPr>
        <w:t>s</w:t>
      </w:r>
      <w:r>
        <w:rPr>
          <w:rFonts w:ascii="Times New Roman" w:hAnsi="Times New Roman" w:cs="Times New Roman"/>
        </w:rPr>
        <w:t xml:space="preserve"> for monitoring</w:t>
      </w:r>
      <w:r w:rsidR="00FC26BD">
        <w:rPr>
          <w:rFonts w:ascii="Times New Roman" w:hAnsi="Times New Roman" w:cs="Times New Roman"/>
        </w:rPr>
        <w:t xml:space="preserve"> species, particularly those that are of conservation concern and</w:t>
      </w:r>
      <w:r w:rsidR="007773FA">
        <w:rPr>
          <w:rFonts w:ascii="Times New Roman" w:hAnsi="Times New Roman" w:cs="Times New Roman"/>
        </w:rPr>
        <w:t>/or</w:t>
      </w:r>
      <w:r w:rsidR="00FC26BD">
        <w:rPr>
          <w:rFonts w:ascii="Times New Roman" w:hAnsi="Times New Roman" w:cs="Times New Roman"/>
        </w:rPr>
        <w:t xml:space="preserve"> are difficult to </w:t>
      </w:r>
      <w:r w:rsidR="00BF047E">
        <w:rPr>
          <w:rFonts w:ascii="Times New Roman" w:hAnsi="Times New Roman" w:cs="Times New Roman"/>
        </w:rPr>
        <w:t xml:space="preserve">visually observe. </w:t>
      </w:r>
      <w:r w:rsidR="007773FA">
        <w:rPr>
          <w:rFonts w:ascii="Times New Roman" w:hAnsi="Times New Roman" w:cs="Times New Roman"/>
        </w:rPr>
        <w:t>Q</w:t>
      </w:r>
      <w:r w:rsidR="00C66BE4">
        <w:rPr>
          <w:rFonts w:ascii="Times New Roman" w:hAnsi="Times New Roman" w:cs="Times New Roman"/>
        </w:rPr>
        <w:t xml:space="preserve">uantitative PCR </w:t>
      </w:r>
      <w:r w:rsidR="007773FA">
        <w:rPr>
          <w:rFonts w:ascii="Times New Roman" w:hAnsi="Times New Roman" w:cs="Times New Roman"/>
        </w:rPr>
        <w:t xml:space="preserve">(qPCR) has been employed </w:t>
      </w:r>
      <w:r w:rsidR="00C66BE4">
        <w:rPr>
          <w:rFonts w:ascii="Times New Roman" w:hAnsi="Times New Roman" w:cs="Times New Roman"/>
        </w:rPr>
        <w:t xml:space="preserve">to detect </w:t>
      </w:r>
      <w:r w:rsidR="0025318B">
        <w:rPr>
          <w:rFonts w:ascii="Times New Roman" w:hAnsi="Times New Roman" w:cs="Times New Roman"/>
        </w:rPr>
        <w:t>low abundance s</w:t>
      </w:r>
      <w:r w:rsidR="007A57CE">
        <w:rPr>
          <w:rFonts w:ascii="Times New Roman" w:hAnsi="Times New Roman" w:cs="Times New Roman"/>
        </w:rPr>
        <w:t xml:space="preserve">pecies </w:t>
      </w:r>
      <w:r w:rsidR="0025318B">
        <w:rPr>
          <w:rFonts w:ascii="Times New Roman" w:hAnsi="Times New Roman" w:cs="Times New Roman"/>
        </w:rPr>
        <w:t>occurring</w:t>
      </w:r>
      <w:r w:rsidR="007773FA">
        <w:rPr>
          <w:rFonts w:ascii="Times New Roman" w:hAnsi="Times New Roman" w:cs="Times New Roman"/>
        </w:rPr>
        <w:t xml:space="preserve"> in </w:t>
      </w:r>
      <w:r w:rsidR="00BF047E">
        <w:rPr>
          <w:rFonts w:ascii="Times New Roman" w:hAnsi="Times New Roman" w:cs="Times New Roman"/>
        </w:rPr>
        <w:t xml:space="preserve">environmental water samples.  </w:t>
      </w:r>
      <w:r w:rsidR="00C66BE4">
        <w:rPr>
          <w:rFonts w:ascii="Times New Roman" w:hAnsi="Times New Roman" w:cs="Times New Roman"/>
        </w:rPr>
        <w:t>However, th</w:t>
      </w:r>
      <w:r w:rsidR="007773FA">
        <w:rPr>
          <w:rFonts w:ascii="Times New Roman" w:hAnsi="Times New Roman" w:cs="Times New Roman"/>
        </w:rPr>
        <w:t>e qPCR</w:t>
      </w:r>
      <w:r w:rsidR="00C66BE4">
        <w:rPr>
          <w:rFonts w:ascii="Times New Roman" w:hAnsi="Times New Roman" w:cs="Times New Roman"/>
        </w:rPr>
        <w:t xml:space="preserve"> technique </w:t>
      </w:r>
      <w:r>
        <w:rPr>
          <w:rFonts w:ascii="Times New Roman" w:hAnsi="Times New Roman" w:cs="Times New Roman"/>
        </w:rPr>
        <w:t xml:space="preserve">has </w:t>
      </w:r>
      <w:r w:rsidR="007773FA">
        <w:rPr>
          <w:rFonts w:ascii="Times New Roman" w:hAnsi="Times New Roman" w:cs="Times New Roman"/>
        </w:rPr>
        <w:t xml:space="preserve">principally </w:t>
      </w:r>
      <w:r>
        <w:rPr>
          <w:rFonts w:ascii="Times New Roman" w:hAnsi="Times New Roman" w:cs="Times New Roman"/>
        </w:rPr>
        <w:t xml:space="preserve">been applied to freshwater </w:t>
      </w:r>
      <w:r w:rsidR="00FC26BD">
        <w:rPr>
          <w:rFonts w:ascii="Times New Roman" w:hAnsi="Times New Roman" w:cs="Times New Roman"/>
        </w:rPr>
        <w:t>habitats</w:t>
      </w:r>
      <w:r>
        <w:rPr>
          <w:rFonts w:ascii="Times New Roman" w:hAnsi="Times New Roman" w:cs="Times New Roman"/>
        </w:rPr>
        <w:t xml:space="preserve">, </w:t>
      </w:r>
      <w:r w:rsidR="007773FA">
        <w:rPr>
          <w:rFonts w:ascii="Times New Roman" w:hAnsi="Times New Roman" w:cs="Times New Roman"/>
        </w:rPr>
        <w:t xml:space="preserve">with less application </w:t>
      </w:r>
      <w:r>
        <w:rPr>
          <w:rFonts w:ascii="Times New Roman" w:hAnsi="Times New Roman" w:cs="Times New Roman"/>
        </w:rPr>
        <w:t xml:space="preserve">to </w:t>
      </w:r>
      <w:r w:rsidR="0025318B">
        <w:rPr>
          <w:rFonts w:ascii="Times New Roman" w:hAnsi="Times New Roman" w:cs="Times New Roman"/>
        </w:rPr>
        <w:t xml:space="preserve">pelagic </w:t>
      </w:r>
      <w:r w:rsidR="00BF047E">
        <w:rPr>
          <w:rFonts w:ascii="Times New Roman" w:hAnsi="Times New Roman" w:cs="Times New Roman"/>
        </w:rPr>
        <w:t xml:space="preserve">marine </w:t>
      </w:r>
      <w:r w:rsidR="00BF047E" w:rsidRPr="00E70680">
        <w:rPr>
          <w:rFonts w:ascii="Times New Roman" w:hAnsi="Times New Roman" w:cs="Times New Roman"/>
        </w:rPr>
        <w:t xml:space="preserve">environments. </w:t>
      </w:r>
      <w:r w:rsidR="0025318B" w:rsidRPr="00E70680">
        <w:rPr>
          <w:rFonts w:ascii="Times New Roman" w:hAnsi="Times New Roman" w:cs="Times New Roman"/>
        </w:rPr>
        <w:t xml:space="preserve">We </w:t>
      </w:r>
      <w:r w:rsidR="00C7753F" w:rsidRPr="00E70680">
        <w:rPr>
          <w:rFonts w:ascii="Times New Roman" w:hAnsi="Times New Roman" w:cs="Times New Roman"/>
        </w:rPr>
        <w:t xml:space="preserve">developed a species specific eDNA assay for the </w:t>
      </w:r>
      <w:r w:rsidR="0025318B" w:rsidRPr="00E70680">
        <w:rPr>
          <w:rFonts w:ascii="Times New Roman" w:hAnsi="Times New Roman" w:cs="Times New Roman"/>
        </w:rPr>
        <w:t xml:space="preserve">Chilean devil ray, </w:t>
      </w:r>
      <w:r w:rsidR="0025318B" w:rsidRPr="00E70680">
        <w:rPr>
          <w:rFonts w:ascii="Times New Roman" w:hAnsi="Times New Roman" w:cs="Times New Roman"/>
          <w:i/>
        </w:rPr>
        <w:t xml:space="preserve">Mobula tarapacana </w:t>
      </w:r>
      <w:r w:rsidR="00C7753F" w:rsidRPr="00E70680">
        <w:rPr>
          <w:rFonts w:ascii="Times New Roman" w:hAnsi="Times New Roman" w:cs="Times New Roman"/>
        </w:rPr>
        <w:t>to assess the capability of usin</w:t>
      </w:r>
      <w:r w:rsidR="00E70680" w:rsidRPr="00E70680">
        <w:rPr>
          <w:rFonts w:ascii="Times New Roman" w:hAnsi="Times New Roman" w:cs="Times New Roman"/>
        </w:rPr>
        <w:t>g</w:t>
      </w:r>
      <w:r w:rsidR="00C7753F" w:rsidRPr="00E70680">
        <w:rPr>
          <w:rFonts w:ascii="Times New Roman" w:hAnsi="Times New Roman" w:cs="Times New Roman"/>
        </w:rPr>
        <w:t xml:space="preserve"> eDNA to detect</w:t>
      </w:r>
      <w:r w:rsidR="0025318B" w:rsidRPr="00E70680">
        <w:rPr>
          <w:rFonts w:ascii="Times New Roman" w:hAnsi="Times New Roman" w:cs="Times New Roman"/>
        </w:rPr>
        <w:t xml:space="preserve"> transient pelagic marine animals</w:t>
      </w:r>
      <w:r w:rsidR="00C7753F" w:rsidRPr="00E70680">
        <w:rPr>
          <w:rFonts w:ascii="Times New Roman" w:hAnsi="Times New Roman" w:cs="Times New Roman"/>
        </w:rPr>
        <w:t>.</w:t>
      </w:r>
      <w:r w:rsidR="0025318B" w:rsidRPr="00E70680">
        <w:rPr>
          <w:rFonts w:ascii="Times New Roman" w:hAnsi="Times New Roman" w:cs="Times New Roman"/>
        </w:rPr>
        <w:t xml:space="preserve"> </w:t>
      </w:r>
      <w:r w:rsidR="00BF047E" w:rsidRPr="00E70680">
        <w:rPr>
          <w:rFonts w:ascii="Times New Roman" w:hAnsi="Times New Roman" w:cs="Times New Roman"/>
        </w:rPr>
        <w:t>F</w:t>
      </w:r>
      <w:r w:rsidR="001F02D9" w:rsidRPr="00E70680">
        <w:rPr>
          <w:rFonts w:ascii="Times New Roman" w:hAnsi="Times New Roman" w:cs="Times New Roman"/>
        </w:rPr>
        <w:t>or this</w:t>
      </w:r>
      <w:r w:rsidR="00C66BE4" w:rsidRPr="00E70680">
        <w:rPr>
          <w:rFonts w:ascii="Times New Roman" w:hAnsi="Times New Roman" w:cs="Times New Roman"/>
        </w:rPr>
        <w:t xml:space="preserve"> pilot st</w:t>
      </w:r>
      <w:r w:rsidR="00C66BE4">
        <w:rPr>
          <w:rFonts w:ascii="Times New Roman" w:hAnsi="Times New Roman" w:cs="Times New Roman"/>
        </w:rPr>
        <w:t>udy</w:t>
      </w:r>
      <w:r w:rsidR="001F02D9">
        <w:rPr>
          <w:rFonts w:ascii="Times New Roman" w:hAnsi="Times New Roman" w:cs="Times New Roman"/>
        </w:rPr>
        <w:t xml:space="preserve">, </w:t>
      </w:r>
      <w:r w:rsidR="00C66BE4">
        <w:rPr>
          <w:rFonts w:ascii="Times New Roman" w:hAnsi="Times New Roman" w:cs="Times New Roman"/>
        </w:rPr>
        <w:t>seawater samples taken at</w:t>
      </w:r>
      <w:r>
        <w:rPr>
          <w:rFonts w:ascii="Times New Roman" w:hAnsi="Times New Roman" w:cs="Times New Roman"/>
        </w:rPr>
        <w:t xml:space="preserve"> seamounts around the Azores (NE Atlantic) </w:t>
      </w:r>
      <w:r w:rsidR="007A57CE">
        <w:rPr>
          <w:rFonts w:ascii="Times New Roman" w:hAnsi="Times New Roman" w:cs="Times New Roman"/>
        </w:rPr>
        <w:t>were</w:t>
      </w:r>
      <w:r w:rsidR="00C66BE4">
        <w:rPr>
          <w:rFonts w:ascii="Times New Roman" w:hAnsi="Times New Roman" w:cs="Times New Roman"/>
        </w:rPr>
        <w:t xml:space="preserve"> tested </w:t>
      </w:r>
      <w:r>
        <w:rPr>
          <w:rFonts w:ascii="Times New Roman" w:hAnsi="Times New Roman" w:cs="Times New Roman"/>
        </w:rPr>
        <w:t xml:space="preserve">in order to </w:t>
      </w:r>
      <w:r w:rsidR="00C66BE4">
        <w:rPr>
          <w:rFonts w:ascii="Times New Roman" w:hAnsi="Times New Roman" w:cs="Times New Roman"/>
        </w:rPr>
        <w:t xml:space="preserve">determine the </w:t>
      </w:r>
      <w:r w:rsidR="007773FA">
        <w:rPr>
          <w:rFonts w:ascii="Times New Roman" w:hAnsi="Times New Roman" w:cs="Times New Roman"/>
        </w:rPr>
        <w:t xml:space="preserve">suitability </w:t>
      </w:r>
      <w:r w:rsidR="00C66BE4">
        <w:rPr>
          <w:rFonts w:ascii="Times New Roman" w:hAnsi="Times New Roman" w:cs="Times New Roman"/>
        </w:rPr>
        <w:t xml:space="preserve">of this approach for detecting </w:t>
      </w:r>
      <w:r w:rsidR="000D6E59">
        <w:rPr>
          <w:rFonts w:ascii="Times New Roman" w:hAnsi="Times New Roman" w:cs="Times New Roman"/>
        </w:rPr>
        <w:t>the target species</w:t>
      </w:r>
      <w:r w:rsidR="00BF047E">
        <w:rPr>
          <w:rFonts w:ascii="Times New Roman" w:hAnsi="Times New Roman" w:cs="Times New Roman"/>
        </w:rPr>
        <w:t xml:space="preserve">. </w:t>
      </w:r>
      <w:r w:rsidR="001F02D9">
        <w:rPr>
          <w:rFonts w:ascii="Times New Roman" w:hAnsi="Times New Roman" w:cs="Times New Roman"/>
        </w:rPr>
        <w:t>Samples were taken</w:t>
      </w:r>
      <w:r w:rsidR="00C66BE4">
        <w:rPr>
          <w:rFonts w:ascii="Times New Roman" w:hAnsi="Times New Roman" w:cs="Times New Roman"/>
        </w:rPr>
        <w:t xml:space="preserve"> at sites where </w:t>
      </w:r>
      <w:r w:rsidR="001F02D9" w:rsidRPr="00D75130">
        <w:rPr>
          <w:rFonts w:ascii="Times New Roman" w:hAnsi="Times New Roman" w:cs="Times New Roman"/>
          <w:i/>
        </w:rPr>
        <w:t>M. tarapacana</w:t>
      </w:r>
      <w:r w:rsidR="001F02D9" w:rsidRPr="001F02D9" w:rsidDel="001F02D9">
        <w:rPr>
          <w:rFonts w:ascii="Times New Roman" w:hAnsi="Times New Roman" w:cs="Times New Roman"/>
        </w:rPr>
        <w:t xml:space="preserve"> </w:t>
      </w:r>
      <w:r w:rsidR="00C66BE4">
        <w:rPr>
          <w:rFonts w:ascii="Times New Roman" w:hAnsi="Times New Roman" w:cs="Times New Roman"/>
        </w:rPr>
        <w:t xml:space="preserve">has been </w:t>
      </w:r>
      <w:r w:rsidR="001F02D9">
        <w:rPr>
          <w:rFonts w:ascii="Times New Roman" w:hAnsi="Times New Roman" w:cs="Times New Roman"/>
        </w:rPr>
        <w:t xml:space="preserve">previously </w:t>
      </w:r>
      <w:r w:rsidR="007A57CE">
        <w:rPr>
          <w:rFonts w:ascii="Times New Roman" w:hAnsi="Times New Roman" w:cs="Times New Roman"/>
        </w:rPr>
        <w:t xml:space="preserve">observed, </w:t>
      </w:r>
      <w:r w:rsidR="001F02D9">
        <w:rPr>
          <w:rFonts w:ascii="Times New Roman" w:hAnsi="Times New Roman" w:cs="Times New Roman"/>
        </w:rPr>
        <w:t xml:space="preserve">in addition to sites </w:t>
      </w:r>
      <w:r w:rsidR="00C66BE4">
        <w:rPr>
          <w:rFonts w:ascii="Times New Roman" w:hAnsi="Times New Roman" w:cs="Times New Roman"/>
        </w:rPr>
        <w:t>where its presence is not known</w:t>
      </w:r>
      <w:r>
        <w:rPr>
          <w:rFonts w:ascii="Times New Roman" w:hAnsi="Times New Roman" w:cs="Times New Roman"/>
        </w:rPr>
        <w:t xml:space="preserve">. </w:t>
      </w:r>
      <w:r w:rsidR="001F02D9">
        <w:rPr>
          <w:rFonts w:ascii="Times New Roman" w:hAnsi="Times New Roman" w:cs="Times New Roman"/>
        </w:rPr>
        <w:t xml:space="preserve">eDNA </w:t>
      </w:r>
      <w:r w:rsidR="006071C1">
        <w:rPr>
          <w:rFonts w:ascii="Times New Roman" w:hAnsi="Times New Roman" w:cs="Times New Roman"/>
        </w:rPr>
        <w:t>detection was</w:t>
      </w:r>
      <w:r>
        <w:rPr>
          <w:rFonts w:ascii="Times New Roman" w:hAnsi="Times New Roman" w:cs="Times New Roman"/>
        </w:rPr>
        <w:t xml:space="preserve"> compared to </w:t>
      </w:r>
      <w:r w:rsidR="00FC26BD">
        <w:rPr>
          <w:rFonts w:ascii="Times New Roman" w:hAnsi="Times New Roman" w:cs="Times New Roman"/>
        </w:rPr>
        <w:t>observation</w:t>
      </w:r>
      <w:r w:rsidR="001F02D9">
        <w:rPr>
          <w:rFonts w:ascii="Times New Roman" w:hAnsi="Times New Roman" w:cs="Times New Roman"/>
        </w:rPr>
        <w:t>s</w:t>
      </w:r>
      <w:r w:rsidR="00FC26BD">
        <w:rPr>
          <w:rFonts w:ascii="Times New Roman" w:hAnsi="Times New Roman" w:cs="Times New Roman"/>
        </w:rPr>
        <w:t xml:space="preserve"> carried out on</w:t>
      </w:r>
      <w:r>
        <w:rPr>
          <w:rFonts w:ascii="Times New Roman" w:hAnsi="Times New Roman" w:cs="Times New Roman"/>
        </w:rPr>
        <w:t xml:space="preserve"> the </w:t>
      </w:r>
      <w:r w:rsidR="001F02D9">
        <w:rPr>
          <w:rFonts w:ascii="Times New Roman" w:hAnsi="Times New Roman" w:cs="Times New Roman"/>
        </w:rPr>
        <w:t xml:space="preserve">same </w:t>
      </w:r>
      <w:r>
        <w:rPr>
          <w:rFonts w:ascii="Times New Roman" w:hAnsi="Times New Roman" w:cs="Times New Roman"/>
        </w:rPr>
        <w:t xml:space="preserve">day </w:t>
      </w:r>
      <w:r w:rsidR="001F02D9">
        <w:rPr>
          <w:rFonts w:ascii="Times New Roman" w:hAnsi="Times New Roman" w:cs="Times New Roman"/>
        </w:rPr>
        <w:t xml:space="preserve">as </w:t>
      </w:r>
      <w:r w:rsidR="00FC26BD">
        <w:rPr>
          <w:rFonts w:ascii="Times New Roman" w:hAnsi="Times New Roman" w:cs="Times New Roman"/>
        </w:rPr>
        <w:t xml:space="preserve">water sampling. </w:t>
      </w:r>
      <w:r w:rsidR="006A3B42">
        <w:rPr>
          <w:rFonts w:ascii="Times New Roman" w:hAnsi="Times New Roman" w:cs="Times New Roman"/>
        </w:rPr>
        <w:t>T</w:t>
      </w:r>
      <w:r w:rsidR="00FC26BD">
        <w:rPr>
          <w:rFonts w:ascii="Times New Roman" w:hAnsi="Times New Roman" w:cs="Times New Roman"/>
        </w:rPr>
        <w:t xml:space="preserve">he qPCR assay </w:t>
      </w:r>
      <w:r w:rsidR="006A3B42">
        <w:rPr>
          <w:rFonts w:ascii="Times New Roman" w:hAnsi="Times New Roman" w:cs="Times New Roman"/>
        </w:rPr>
        <w:t xml:space="preserve">successfully </w:t>
      </w:r>
      <w:r w:rsidR="00FC26BD">
        <w:rPr>
          <w:rFonts w:ascii="Times New Roman" w:hAnsi="Times New Roman" w:cs="Times New Roman"/>
        </w:rPr>
        <w:t xml:space="preserve">detected </w:t>
      </w:r>
      <w:r w:rsidR="00FC26BD" w:rsidRPr="00FC26BD">
        <w:rPr>
          <w:rFonts w:ascii="Times New Roman" w:hAnsi="Times New Roman" w:cs="Times New Roman"/>
          <w:i/>
        </w:rPr>
        <w:t>M. tarapacana</w:t>
      </w:r>
      <w:r w:rsidR="007A57CE">
        <w:rPr>
          <w:rFonts w:ascii="Times New Roman" w:hAnsi="Times New Roman" w:cs="Times New Roman"/>
        </w:rPr>
        <w:t xml:space="preserve"> at</w:t>
      </w:r>
      <w:r w:rsidR="00FC26BD">
        <w:rPr>
          <w:rFonts w:ascii="Times New Roman" w:hAnsi="Times New Roman" w:cs="Times New Roman"/>
        </w:rPr>
        <w:t xml:space="preserve"> </w:t>
      </w:r>
      <w:r w:rsidR="002E506E">
        <w:rPr>
          <w:rFonts w:ascii="Times New Roman" w:hAnsi="Times New Roman" w:cs="Times New Roman"/>
        </w:rPr>
        <w:t xml:space="preserve">four of five </w:t>
      </w:r>
      <w:r w:rsidR="00C66BE4">
        <w:rPr>
          <w:rFonts w:ascii="Times New Roman" w:hAnsi="Times New Roman" w:cs="Times New Roman"/>
        </w:rPr>
        <w:t xml:space="preserve">seamount </w:t>
      </w:r>
      <w:r w:rsidR="002E506E">
        <w:rPr>
          <w:rFonts w:ascii="Times New Roman" w:hAnsi="Times New Roman" w:cs="Times New Roman"/>
        </w:rPr>
        <w:t xml:space="preserve">sampling opportunities </w:t>
      </w:r>
      <w:r w:rsidR="00FC26BD">
        <w:rPr>
          <w:rFonts w:ascii="Times New Roman" w:hAnsi="Times New Roman" w:cs="Times New Roman"/>
        </w:rPr>
        <w:t xml:space="preserve">where the species was observed, </w:t>
      </w:r>
      <w:r w:rsidR="006A3B42">
        <w:rPr>
          <w:rFonts w:ascii="Times New Roman" w:hAnsi="Times New Roman" w:cs="Times New Roman"/>
        </w:rPr>
        <w:t>and there is a</w:t>
      </w:r>
      <w:r>
        <w:rPr>
          <w:rFonts w:ascii="Times New Roman" w:hAnsi="Times New Roman" w:cs="Times New Roman"/>
        </w:rPr>
        <w:t xml:space="preserve"> </w:t>
      </w:r>
      <w:r w:rsidR="006A3B42">
        <w:rPr>
          <w:rFonts w:ascii="Times New Roman" w:hAnsi="Times New Roman" w:cs="Times New Roman"/>
        </w:rPr>
        <w:t xml:space="preserve">statistically </w:t>
      </w:r>
      <w:r w:rsidR="007A57CE">
        <w:rPr>
          <w:rFonts w:ascii="Times New Roman" w:hAnsi="Times New Roman" w:cs="Times New Roman"/>
        </w:rPr>
        <w:t xml:space="preserve">significant </w:t>
      </w:r>
      <w:r w:rsidR="006A3B42">
        <w:rPr>
          <w:rFonts w:ascii="Times New Roman" w:hAnsi="Times New Roman" w:cs="Times New Roman"/>
        </w:rPr>
        <w:t xml:space="preserve">relationship </w:t>
      </w:r>
      <w:r>
        <w:rPr>
          <w:rFonts w:ascii="Times New Roman" w:hAnsi="Times New Roman" w:cs="Times New Roman"/>
        </w:rPr>
        <w:t xml:space="preserve">between genetic and visual detection. </w:t>
      </w:r>
      <w:r w:rsidR="006A3B42">
        <w:rPr>
          <w:rFonts w:ascii="Times New Roman" w:hAnsi="Times New Roman" w:cs="Times New Roman"/>
        </w:rPr>
        <w:t>T</w:t>
      </w:r>
      <w:r w:rsidR="00C66BE4">
        <w:rPr>
          <w:rFonts w:ascii="Times New Roman" w:hAnsi="Times New Roman" w:cs="Times New Roman"/>
        </w:rPr>
        <w:t xml:space="preserve">arget DNA was found at </w:t>
      </w:r>
      <w:r w:rsidR="006A3B42">
        <w:rPr>
          <w:rFonts w:ascii="Times New Roman" w:hAnsi="Times New Roman" w:cs="Times New Roman"/>
        </w:rPr>
        <w:t xml:space="preserve">one </w:t>
      </w:r>
      <w:r w:rsidR="00C66BE4">
        <w:rPr>
          <w:rFonts w:ascii="Times New Roman" w:hAnsi="Times New Roman" w:cs="Times New Roman"/>
        </w:rPr>
        <w:t>locat</w:t>
      </w:r>
      <w:r w:rsidR="001807D4">
        <w:rPr>
          <w:rFonts w:ascii="Times New Roman" w:hAnsi="Times New Roman" w:cs="Times New Roman"/>
        </w:rPr>
        <w:t>ion between seamounts</w:t>
      </w:r>
      <w:r w:rsidR="006A3B42">
        <w:rPr>
          <w:rFonts w:ascii="Times New Roman" w:hAnsi="Times New Roman" w:cs="Times New Roman"/>
        </w:rPr>
        <w:t xml:space="preserve"> in the absence of visual </w:t>
      </w:r>
      <w:r w:rsidR="00C66BE4">
        <w:rPr>
          <w:rFonts w:ascii="Times New Roman" w:hAnsi="Times New Roman" w:cs="Times New Roman"/>
        </w:rPr>
        <w:t>observ</w:t>
      </w:r>
      <w:r w:rsidR="006A3B42">
        <w:rPr>
          <w:rFonts w:ascii="Times New Roman" w:hAnsi="Times New Roman" w:cs="Times New Roman"/>
        </w:rPr>
        <w:t>ation</w:t>
      </w:r>
      <w:r w:rsidR="00C66BE4">
        <w:rPr>
          <w:rFonts w:ascii="Times New Roman" w:hAnsi="Times New Roman" w:cs="Times New Roman"/>
        </w:rPr>
        <w:t xml:space="preserve">. </w:t>
      </w:r>
      <w:r w:rsidR="006A3B42">
        <w:rPr>
          <w:rFonts w:ascii="Times New Roman" w:hAnsi="Times New Roman" w:cs="Times New Roman"/>
        </w:rPr>
        <w:t xml:space="preserve">Our </w:t>
      </w:r>
      <w:r w:rsidR="00C66BE4">
        <w:rPr>
          <w:rFonts w:ascii="Times New Roman" w:hAnsi="Times New Roman" w:cs="Times New Roman"/>
        </w:rPr>
        <w:t xml:space="preserve">results highlight the importance of physical environmental </w:t>
      </w:r>
      <w:r w:rsidR="007A57CE">
        <w:rPr>
          <w:rFonts w:ascii="Times New Roman" w:hAnsi="Times New Roman" w:cs="Times New Roman"/>
        </w:rPr>
        <w:t xml:space="preserve">factors in relation to </w:t>
      </w:r>
      <w:r w:rsidR="006A3B42">
        <w:rPr>
          <w:rFonts w:ascii="Times New Roman" w:hAnsi="Times New Roman" w:cs="Times New Roman"/>
        </w:rPr>
        <w:t xml:space="preserve">sampling </w:t>
      </w:r>
      <w:r w:rsidR="007A57CE">
        <w:rPr>
          <w:rFonts w:ascii="Times New Roman" w:hAnsi="Times New Roman" w:cs="Times New Roman"/>
        </w:rPr>
        <w:t xml:space="preserve">eDNA in the ocean, such as currents and eDNA dispersal ability. </w:t>
      </w:r>
      <w:r w:rsidR="00980271">
        <w:rPr>
          <w:rFonts w:ascii="Times New Roman" w:hAnsi="Times New Roman" w:cs="Times New Roman"/>
        </w:rPr>
        <w:t>T</w:t>
      </w:r>
      <w:r w:rsidR="006A3B42">
        <w:rPr>
          <w:rFonts w:ascii="Times New Roman" w:hAnsi="Times New Roman" w:cs="Times New Roman"/>
        </w:rPr>
        <w:t xml:space="preserve">his </w:t>
      </w:r>
      <w:r>
        <w:rPr>
          <w:rFonts w:ascii="Times New Roman" w:hAnsi="Times New Roman" w:cs="Times New Roman"/>
        </w:rPr>
        <w:t xml:space="preserve">method </w:t>
      </w:r>
      <w:r w:rsidR="006A3B42">
        <w:rPr>
          <w:rFonts w:ascii="Times New Roman" w:hAnsi="Times New Roman" w:cs="Times New Roman"/>
        </w:rPr>
        <w:t xml:space="preserve">has been shown to be sensitive </w:t>
      </w:r>
      <w:r w:rsidR="007A57CE">
        <w:rPr>
          <w:rFonts w:ascii="Times New Roman" w:hAnsi="Times New Roman" w:cs="Times New Roman"/>
        </w:rPr>
        <w:t xml:space="preserve">for </w:t>
      </w:r>
      <w:r w:rsidR="006A3B42">
        <w:rPr>
          <w:rFonts w:ascii="Times New Roman" w:hAnsi="Times New Roman" w:cs="Times New Roman"/>
        </w:rPr>
        <w:t xml:space="preserve">detection of </w:t>
      </w:r>
      <w:r w:rsidR="007A57CE" w:rsidRPr="007A57CE">
        <w:rPr>
          <w:rFonts w:ascii="Times New Roman" w:hAnsi="Times New Roman" w:cs="Times New Roman"/>
          <w:i/>
        </w:rPr>
        <w:t>M. tarapacana</w:t>
      </w:r>
      <w:r w:rsidR="007A57CE">
        <w:rPr>
          <w:rFonts w:ascii="Times New Roman" w:hAnsi="Times New Roman" w:cs="Times New Roman"/>
        </w:rPr>
        <w:t xml:space="preserve"> DNA </w:t>
      </w:r>
      <w:r>
        <w:rPr>
          <w:rFonts w:ascii="Times New Roman" w:hAnsi="Times New Roman" w:cs="Times New Roman"/>
        </w:rPr>
        <w:t>in seawater</w:t>
      </w:r>
      <w:r w:rsidR="00DA1460">
        <w:rPr>
          <w:rFonts w:ascii="Times New Roman" w:hAnsi="Times New Roman" w:cs="Times New Roman"/>
        </w:rPr>
        <w:t xml:space="preserve"> and therefore for the identific</w:t>
      </w:r>
      <w:r w:rsidR="00AE7730">
        <w:rPr>
          <w:rFonts w:ascii="Times New Roman" w:hAnsi="Times New Roman" w:cs="Times New Roman"/>
        </w:rPr>
        <w:t>ation of important seamounts requiring</w:t>
      </w:r>
      <w:r w:rsidR="00DA1460">
        <w:rPr>
          <w:rFonts w:ascii="Times New Roman" w:hAnsi="Times New Roman" w:cs="Times New Roman"/>
        </w:rPr>
        <w:t xml:space="preserve"> conservation</w:t>
      </w:r>
      <w:r>
        <w:rPr>
          <w:rFonts w:ascii="Times New Roman" w:hAnsi="Times New Roman" w:cs="Times New Roman"/>
        </w:rPr>
        <w:t xml:space="preserve">. </w:t>
      </w:r>
    </w:p>
    <w:p w14:paraId="110C89D0" w14:textId="77777777" w:rsidR="00683E98" w:rsidRDefault="00683E98" w:rsidP="000B4679">
      <w:pPr>
        <w:spacing w:line="480" w:lineRule="auto"/>
        <w:rPr>
          <w:rFonts w:ascii="Times New Roman" w:hAnsi="Times New Roman" w:cs="Times New Roman"/>
          <w:b/>
          <w:sz w:val="28"/>
        </w:rPr>
      </w:pPr>
    </w:p>
    <w:p w14:paraId="290FA1DE" w14:textId="77777777" w:rsidR="00B367A3" w:rsidRPr="00077D32" w:rsidRDefault="00077D32" w:rsidP="000B4679">
      <w:pPr>
        <w:spacing w:line="480" w:lineRule="auto"/>
        <w:rPr>
          <w:rFonts w:ascii="Times New Roman" w:hAnsi="Times New Roman" w:cs="Times New Roman"/>
          <w:b/>
        </w:rPr>
      </w:pPr>
      <w:r w:rsidRPr="00077D32">
        <w:rPr>
          <w:rFonts w:ascii="Times New Roman" w:hAnsi="Times New Roman" w:cs="Times New Roman"/>
          <w:b/>
        </w:rPr>
        <w:t>INTRODUCTION</w:t>
      </w:r>
    </w:p>
    <w:p w14:paraId="4174EFA1" w14:textId="67B8BDC6" w:rsidR="00133803" w:rsidRDefault="004F205C" w:rsidP="00D754C0">
      <w:pPr>
        <w:spacing w:line="480" w:lineRule="auto"/>
        <w:ind w:firstLine="720"/>
        <w:rPr>
          <w:rFonts w:ascii="Times New Roman" w:hAnsi="Times New Roman" w:cs="Times New Roman"/>
        </w:rPr>
      </w:pPr>
      <w:r w:rsidRPr="00026C8F">
        <w:rPr>
          <w:rFonts w:ascii="Times New Roman" w:hAnsi="Times New Roman" w:cs="Times New Roman"/>
        </w:rPr>
        <w:t>Seamount</w:t>
      </w:r>
      <w:r w:rsidR="00AE7730">
        <w:rPr>
          <w:rFonts w:ascii="Times New Roman" w:hAnsi="Times New Roman" w:cs="Times New Roman"/>
        </w:rPr>
        <w:t>s</w:t>
      </w:r>
      <w:r w:rsidRPr="00026C8F">
        <w:rPr>
          <w:rFonts w:ascii="Times New Roman" w:hAnsi="Times New Roman" w:cs="Times New Roman"/>
        </w:rPr>
        <w:t xml:space="preserve"> are </w:t>
      </w:r>
      <w:r>
        <w:rPr>
          <w:rFonts w:ascii="Times New Roman" w:hAnsi="Times New Roman" w:cs="Times New Roman"/>
        </w:rPr>
        <w:t xml:space="preserve">globally </w:t>
      </w:r>
      <w:r w:rsidRPr="00026C8F">
        <w:rPr>
          <w:rFonts w:ascii="Times New Roman" w:hAnsi="Times New Roman" w:cs="Times New Roman"/>
        </w:rPr>
        <w:t xml:space="preserve">important marine </w:t>
      </w:r>
      <w:r>
        <w:rPr>
          <w:rFonts w:ascii="Times New Roman" w:hAnsi="Times New Roman" w:cs="Times New Roman"/>
        </w:rPr>
        <w:t>ecosystems</w:t>
      </w:r>
      <w:r w:rsidRPr="00026C8F">
        <w:rPr>
          <w:rFonts w:ascii="Times New Roman" w:hAnsi="Times New Roman" w:cs="Times New Roman"/>
        </w:rPr>
        <w:t xml:space="preserve"> </w:t>
      </w:r>
      <w:r w:rsidR="00DF31AF" w:rsidRPr="00DF31AF">
        <w:rPr>
          <w:rFonts w:ascii="Times New Roman" w:hAnsi="Times New Roman" w:cs="Times New Roman"/>
        </w:rPr>
        <w:t>where productivity, biomass and biodiversity of marine life thrive</w:t>
      </w:r>
      <w:r w:rsidR="00DF31AF">
        <w:rPr>
          <w:rFonts w:ascii="Times New Roman" w:hAnsi="Times New Roman" w:cs="Times New Roman"/>
        </w:rPr>
        <w:t>s</w:t>
      </w:r>
      <w:r w:rsidR="00DF31AF" w:rsidRPr="00DF31AF">
        <w:rPr>
          <w:rFonts w:ascii="Times New Roman" w:hAnsi="Times New Roman" w:cs="Times New Roman"/>
        </w:rPr>
        <w:t xml:space="preserve"> </w:t>
      </w:r>
      <w:r w:rsidR="00DF31AF">
        <w:rPr>
          <w:rFonts w:ascii="Times New Roman" w:hAnsi="Times New Roman" w:cs="Times New Roman"/>
        </w:rPr>
        <w:t>(</w:t>
      </w:r>
      <w:r w:rsidR="00431D3D">
        <w:rPr>
          <w:rFonts w:ascii="Times New Roman" w:hAnsi="Times New Roman" w:cs="Times New Roman"/>
        </w:rPr>
        <w:t>Pitcher</w:t>
      </w:r>
      <w:r w:rsidR="00431D3D" w:rsidRPr="00CE3DE1">
        <w:rPr>
          <w:rFonts w:ascii="Times New Roman" w:hAnsi="Times New Roman" w:cs="Times New Roman"/>
        </w:rPr>
        <w:t xml:space="preserve"> </w:t>
      </w:r>
      <w:r w:rsidR="00B11D9B" w:rsidRPr="00CE3DE1">
        <w:rPr>
          <w:rFonts w:ascii="Times New Roman" w:hAnsi="Times New Roman" w:cs="Times New Roman"/>
        </w:rPr>
        <w:t>et al</w:t>
      </w:r>
      <w:r w:rsidR="00100E33" w:rsidRPr="00CE3DE1">
        <w:rPr>
          <w:rFonts w:ascii="Times New Roman" w:hAnsi="Times New Roman" w:cs="Times New Roman"/>
        </w:rPr>
        <w:t>.</w:t>
      </w:r>
      <w:r w:rsidR="00100E33">
        <w:rPr>
          <w:rFonts w:ascii="Times New Roman" w:hAnsi="Times New Roman" w:cs="Times New Roman"/>
        </w:rPr>
        <w:t xml:space="preserve"> </w:t>
      </w:r>
      <w:r w:rsidR="00431D3D">
        <w:rPr>
          <w:rFonts w:ascii="Times New Roman" w:hAnsi="Times New Roman" w:cs="Times New Roman"/>
        </w:rPr>
        <w:t>2007</w:t>
      </w:r>
      <w:r w:rsidR="00DF31AF">
        <w:rPr>
          <w:rFonts w:ascii="Times New Roman" w:hAnsi="Times New Roman" w:cs="Times New Roman"/>
        </w:rPr>
        <w:t>)</w:t>
      </w:r>
      <w:r w:rsidRPr="00026C8F">
        <w:rPr>
          <w:rFonts w:ascii="Times New Roman" w:hAnsi="Times New Roman" w:cs="Times New Roman"/>
        </w:rPr>
        <w:t xml:space="preserve">. </w:t>
      </w:r>
      <w:r w:rsidR="00A2170B" w:rsidRPr="00026C8F">
        <w:rPr>
          <w:rFonts w:ascii="Times New Roman" w:hAnsi="Times New Roman" w:cs="Times New Roman"/>
        </w:rPr>
        <w:t>Seamounts are common throughout the Azores archipelago (NE Atlantic Ocean), result</w:t>
      </w:r>
      <w:r w:rsidR="00A2170B">
        <w:rPr>
          <w:rFonts w:ascii="Times New Roman" w:hAnsi="Times New Roman" w:cs="Times New Roman"/>
        </w:rPr>
        <w:t>ing from</w:t>
      </w:r>
      <w:r w:rsidR="00A2170B" w:rsidRPr="00026C8F">
        <w:rPr>
          <w:rFonts w:ascii="Times New Roman" w:hAnsi="Times New Roman" w:cs="Times New Roman"/>
        </w:rPr>
        <w:t xml:space="preserve"> volcanic </w:t>
      </w:r>
      <w:r w:rsidR="00A2170B">
        <w:rPr>
          <w:rFonts w:ascii="Times New Roman" w:hAnsi="Times New Roman" w:cs="Times New Roman"/>
        </w:rPr>
        <w:t>activity that characteris</w:t>
      </w:r>
      <w:r w:rsidR="00A2170B" w:rsidRPr="00026C8F">
        <w:rPr>
          <w:rFonts w:ascii="Times New Roman" w:hAnsi="Times New Roman" w:cs="Times New Roman"/>
        </w:rPr>
        <w:t>es th</w:t>
      </w:r>
      <w:r w:rsidR="00A2170B">
        <w:rPr>
          <w:rFonts w:ascii="Times New Roman" w:hAnsi="Times New Roman" w:cs="Times New Roman"/>
        </w:rPr>
        <w:t xml:space="preserve">e region (Morato </w:t>
      </w:r>
      <w:r w:rsidR="00A2170B" w:rsidRPr="00CE3DE1">
        <w:rPr>
          <w:rFonts w:ascii="Times New Roman" w:hAnsi="Times New Roman" w:cs="Times New Roman"/>
        </w:rPr>
        <w:t>et al.</w:t>
      </w:r>
      <w:r w:rsidR="00A2170B">
        <w:rPr>
          <w:rFonts w:ascii="Times New Roman" w:hAnsi="Times New Roman" w:cs="Times New Roman"/>
        </w:rPr>
        <w:t xml:space="preserve"> 2008). </w:t>
      </w:r>
      <w:r w:rsidR="00133803">
        <w:rPr>
          <w:rFonts w:ascii="Times New Roman" w:hAnsi="Times New Roman" w:cs="Times New Roman"/>
        </w:rPr>
        <w:t xml:space="preserve">The Chilean devil ray, </w:t>
      </w:r>
      <w:r w:rsidR="00133803" w:rsidRPr="00133803">
        <w:rPr>
          <w:rFonts w:ascii="Times New Roman" w:hAnsi="Times New Roman" w:cs="Times New Roman"/>
          <w:i/>
        </w:rPr>
        <w:t>Mobula tarapacana</w:t>
      </w:r>
      <w:r w:rsidR="00133803">
        <w:rPr>
          <w:rFonts w:ascii="Times New Roman" w:hAnsi="Times New Roman" w:cs="Times New Roman"/>
        </w:rPr>
        <w:t xml:space="preserve">, </w:t>
      </w:r>
      <w:r w:rsidR="00133803" w:rsidRPr="00133803">
        <w:rPr>
          <w:rFonts w:ascii="Times New Roman" w:hAnsi="Times New Roman" w:cs="Times New Roman"/>
        </w:rPr>
        <w:t xml:space="preserve">is a large, fast, and deep-swimming </w:t>
      </w:r>
      <w:r w:rsidR="00133803" w:rsidRPr="00133803">
        <w:rPr>
          <w:rFonts w:ascii="Times New Roman" w:hAnsi="Times New Roman" w:cs="Times New Roman"/>
        </w:rPr>
        <w:lastRenderedPageBreak/>
        <w:t>animal that is known to form aggregations at some seamounts</w:t>
      </w:r>
      <w:r w:rsidR="00CE3DE1">
        <w:rPr>
          <w:rFonts w:ascii="Times New Roman" w:hAnsi="Times New Roman" w:cs="Times New Roman"/>
        </w:rPr>
        <w:t xml:space="preserve"> in the Azores (Sobral and</w:t>
      </w:r>
      <w:r w:rsidR="00133803">
        <w:rPr>
          <w:rFonts w:ascii="Times New Roman" w:hAnsi="Times New Roman" w:cs="Times New Roman"/>
        </w:rPr>
        <w:t xml:space="preserve"> Afonso 2014)</w:t>
      </w:r>
      <w:r w:rsidR="00133803" w:rsidRPr="00133803">
        <w:rPr>
          <w:rFonts w:ascii="Times New Roman" w:hAnsi="Times New Roman" w:cs="Times New Roman"/>
        </w:rPr>
        <w:t xml:space="preserve">. </w:t>
      </w:r>
      <w:r w:rsidR="00133803" w:rsidRPr="00133803">
        <w:rPr>
          <w:rFonts w:ascii="Times New Roman" w:hAnsi="Times New Roman" w:cs="Times New Roman"/>
          <w:i/>
        </w:rPr>
        <w:t>M. tarapacana</w:t>
      </w:r>
      <w:r w:rsidR="00133803">
        <w:rPr>
          <w:rFonts w:ascii="Times New Roman" w:hAnsi="Times New Roman" w:cs="Times New Roman"/>
        </w:rPr>
        <w:t xml:space="preserve"> is</w:t>
      </w:r>
      <w:r w:rsidR="00133803" w:rsidRPr="00133803">
        <w:rPr>
          <w:rFonts w:ascii="Times New Roman" w:hAnsi="Times New Roman" w:cs="Times New Roman"/>
        </w:rPr>
        <w:t xml:space="preserve"> IUCN Red Listed as Vulnerable (Pardo </w:t>
      </w:r>
      <w:r w:rsidR="00133803" w:rsidRPr="00CE3DE1">
        <w:rPr>
          <w:rFonts w:ascii="Times New Roman" w:hAnsi="Times New Roman" w:cs="Times New Roman"/>
        </w:rPr>
        <w:t>et al.</w:t>
      </w:r>
      <w:r w:rsidR="00133803" w:rsidRPr="00133803">
        <w:rPr>
          <w:rFonts w:ascii="Times New Roman" w:hAnsi="Times New Roman" w:cs="Times New Roman"/>
        </w:rPr>
        <w:t xml:space="preserve"> 2016)</w:t>
      </w:r>
      <w:r w:rsidR="00133803">
        <w:rPr>
          <w:rFonts w:ascii="Times New Roman" w:hAnsi="Times New Roman" w:cs="Times New Roman"/>
        </w:rPr>
        <w:t xml:space="preserve"> and it is</w:t>
      </w:r>
      <w:r w:rsidR="00133803" w:rsidRPr="00133803">
        <w:rPr>
          <w:rFonts w:ascii="Times New Roman" w:hAnsi="Times New Roman" w:cs="Times New Roman"/>
        </w:rPr>
        <w:t xml:space="preserve"> extremely </w:t>
      </w:r>
      <w:r w:rsidR="00D754C0">
        <w:rPr>
          <w:rFonts w:ascii="Times New Roman" w:hAnsi="Times New Roman" w:cs="Times New Roman"/>
        </w:rPr>
        <w:t>susceptible</w:t>
      </w:r>
      <w:r w:rsidR="00D754C0" w:rsidRPr="00133803">
        <w:rPr>
          <w:rFonts w:ascii="Times New Roman" w:hAnsi="Times New Roman" w:cs="Times New Roman"/>
        </w:rPr>
        <w:t xml:space="preserve"> </w:t>
      </w:r>
      <w:r w:rsidR="00133803" w:rsidRPr="00133803">
        <w:rPr>
          <w:rFonts w:ascii="Times New Roman" w:hAnsi="Times New Roman" w:cs="Times New Roman"/>
        </w:rPr>
        <w:t xml:space="preserve">to threats such as fishing, both as by-catch and as targeted fisheries (Poortvliet </w:t>
      </w:r>
      <w:r w:rsidR="00133803" w:rsidRPr="00CE3DE1">
        <w:rPr>
          <w:rFonts w:ascii="Times New Roman" w:hAnsi="Times New Roman" w:cs="Times New Roman"/>
        </w:rPr>
        <w:t>et al.</w:t>
      </w:r>
      <w:r w:rsidR="00133803" w:rsidRPr="00133803">
        <w:rPr>
          <w:rFonts w:ascii="Times New Roman" w:hAnsi="Times New Roman" w:cs="Times New Roman"/>
        </w:rPr>
        <w:t xml:space="preserve"> 2014).</w:t>
      </w:r>
      <w:r w:rsidR="00133803">
        <w:rPr>
          <w:rFonts w:ascii="Times New Roman" w:hAnsi="Times New Roman" w:cs="Times New Roman"/>
        </w:rPr>
        <w:t xml:space="preserve"> </w:t>
      </w:r>
      <w:r w:rsidR="00133803" w:rsidRPr="00133803">
        <w:rPr>
          <w:rFonts w:ascii="Times New Roman" w:hAnsi="Times New Roman" w:cs="Times New Roman"/>
        </w:rPr>
        <w:t>This species is difficult to observe in the wild, and difficult to sample</w:t>
      </w:r>
      <w:r w:rsidR="00133803" w:rsidRPr="00C80D5C">
        <w:rPr>
          <w:rFonts w:ascii="Times New Roman" w:hAnsi="Times New Roman" w:cs="Times New Roman"/>
        </w:rPr>
        <w:t xml:space="preserve"> without restraining</w:t>
      </w:r>
      <w:r w:rsidR="00133803">
        <w:rPr>
          <w:rFonts w:ascii="Times New Roman" w:hAnsi="Times New Roman" w:cs="Times New Roman"/>
        </w:rPr>
        <w:t xml:space="preserve">, and potentially injuring </w:t>
      </w:r>
      <w:r w:rsidR="00133803" w:rsidRPr="00C80D5C">
        <w:rPr>
          <w:rFonts w:ascii="Times New Roman" w:hAnsi="Times New Roman" w:cs="Times New Roman"/>
        </w:rPr>
        <w:t xml:space="preserve">or killing </w:t>
      </w:r>
      <w:r w:rsidR="00133803">
        <w:rPr>
          <w:rFonts w:ascii="Times New Roman" w:hAnsi="Times New Roman" w:cs="Times New Roman"/>
        </w:rPr>
        <w:t>individuals (</w:t>
      </w:r>
      <w:r w:rsidR="00CE3DE1">
        <w:rPr>
          <w:rFonts w:ascii="Times New Roman" w:hAnsi="Times New Roman" w:cs="Times New Roman"/>
        </w:rPr>
        <w:t>Sobral and</w:t>
      </w:r>
      <w:r w:rsidR="00133803" w:rsidRPr="00C80D5C">
        <w:rPr>
          <w:rFonts w:ascii="Times New Roman" w:hAnsi="Times New Roman" w:cs="Times New Roman"/>
        </w:rPr>
        <w:t xml:space="preserve"> Afonso 2014</w:t>
      </w:r>
      <w:r w:rsidR="00610718">
        <w:rPr>
          <w:rFonts w:ascii="Times New Roman" w:hAnsi="Times New Roman" w:cs="Times New Roman"/>
        </w:rPr>
        <w:t>;</w:t>
      </w:r>
      <w:r w:rsidR="00610718" w:rsidRPr="00C056E1">
        <w:rPr>
          <w:rFonts w:ascii="Times New Roman" w:hAnsi="Times New Roman" w:cs="Times New Roman"/>
        </w:rPr>
        <w:t xml:space="preserve"> </w:t>
      </w:r>
      <w:r w:rsidR="00133803">
        <w:rPr>
          <w:rFonts w:ascii="Times New Roman" w:hAnsi="Times New Roman" w:cs="Times New Roman"/>
        </w:rPr>
        <w:t xml:space="preserve">Thorrold </w:t>
      </w:r>
      <w:r w:rsidR="00133803" w:rsidRPr="00CE3DE1">
        <w:rPr>
          <w:rFonts w:ascii="Times New Roman" w:hAnsi="Times New Roman" w:cs="Times New Roman"/>
        </w:rPr>
        <w:t>et al.</w:t>
      </w:r>
      <w:r w:rsidR="00133803">
        <w:rPr>
          <w:rFonts w:ascii="Times New Roman" w:hAnsi="Times New Roman" w:cs="Times New Roman"/>
        </w:rPr>
        <w:t xml:space="preserve"> 2014</w:t>
      </w:r>
      <w:r w:rsidR="00133803" w:rsidRPr="00C80D5C">
        <w:rPr>
          <w:rFonts w:ascii="Times New Roman" w:hAnsi="Times New Roman" w:cs="Times New Roman"/>
        </w:rPr>
        <w:t>).</w:t>
      </w:r>
      <w:r w:rsidR="00133803">
        <w:rPr>
          <w:rFonts w:ascii="Times New Roman" w:hAnsi="Times New Roman" w:cs="Times New Roman"/>
        </w:rPr>
        <w:t xml:space="preserve"> Furthermore</w:t>
      </w:r>
      <w:r w:rsidR="00133803" w:rsidRPr="00C80D5C">
        <w:rPr>
          <w:rFonts w:ascii="Times New Roman" w:hAnsi="Times New Roman" w:cs="Times New Roman"/>
        </w:rPr>
        <w:t xml:space="preserve">, species identification </w:t>
      </w:r>
      <w:r w:rsidR="00133803">
        <w:rPr>
          <w:rFonts w:ascii="Times New Roman" w:hAnsi="Times New Roman" w:cs="Times New Roman"/>
        </w:rPr>
        <w:t xml:space="preserve">in the family </w:t>
      </w:r>
      <w:r w:rsidR="00133803" w:rsidRPr="00B70DF1">
        <w:rPr>
          <w:rFonts w:ascii="Times New Roman" w:hAnsi="Times New Roman" w:cs="Times New Roman"/>
        </w:rPr>
        <w:t>Mobulidae</w:t>
      </w:r>
      <w:r w:rsidR="00133803">
        <w:rPr>
          <w:rFonts w:ascii="Times New Roman" w:hAnsi="Times New Roman" w:cs="Times New Roman"/>
        </w:rPr>
        <w:t xml:space="preserve"> </w:t>
      </w:r>
      <w:r w:rsidR="00133803" w:rsidRPr="00C80D5C">
        <w:rPr>
          <w:rFonts w:ascii="Times New Roman" w:hAnsi="Times New Roman" w:cs="Times New Roman"/>
        </w:rPr>
        <w:t>is problematic</w:t>
      </w:r>
      <w:r w:rsidR="00133803">
        <w:rPr>
          <w:rFonts w:ascii="Times New Roman" w:hAnsi="Times New Roman" w:cs="Times New Roman"/>
        </w:rPr>
        <w:t xml:space="preserve"> due to similar </w:t>
      </w:r>
      <w:r w:rsidR="00133803" w:rsidRPr="00C80D5C">
        <w:rPr>
          <w:rFonts w:ascii="Times New Roman" w:hAnsi="Times New Roman" w:cs="Times New Roman"/>
        </w:rPr>
        <w:t xml:space="preserve">external characteristics </w:t>
      </w:r>
      <w:r w:rsidR="00133803">
        <w:rPr>
          <w:rFonts w:ascii="Times New Roman" w:hAnsi="Times New Roman" w:cs="Times New Roman"/>
        </w:rPr>
        <w:t xml:space="preserve">in many species </w:t>
      </w:r>
      <w:r w:rsidR="00133803">
        <w:rPr>
          <w:rFonts w:ascii="Times New Roman" w:hAnsi="Times New Roman" w:cs="Times New Roman"/>
        </w:rPr>
        <w:fldChar w:fldCharType="begin" w:fldLock="1"/>
      </w:r>
      <w:r w:rsidR="00133803">
        <w:rPr>
          <w:rFonts w:ascii="Times New Roman" w:hAnsi="Times New Roman" w:cs="Times New Roman"/>
        </w:rPr>
        <w:instrText>ADDIN CSL_CITATION { "citationItems" : [ { "id" : "ITEM-1", "itemData" : { "DOI" : "10.1111/j.1095-8649.2012.03264.x", "ISSN" : "1095-8649", "PMID" : "22497374", "abstract" : "The Mobulidae are zooplanktivorous elasmobranchs comprising two recognized species of manta rays (Manta spp.) and nine recognized species of devil rays (Mobula spp.). They are found circumglobally in tropical, subtropical and temperate coastal waters. Although mobulids have been recorded for over 400 years, critical knowledge gaps still compromise the ability to assess the status of these species. On the basis of a review of 263 publications, a comparative synthesis of the biology and ecology of mobulids was conducted to examine their evolution, taxonomy, distribution, population trends, movements and aggregation, reproduction, growth and longevity, feeding, natural mortality and direct and indirect anthropogenic threats. There has been a marked increase in the number of published studies on mobulids since c. 1990, particularly for the genus Manta, although the genus Mobula remains poorly understood. Mobulid species have many common biological characteristics although their ecologies appear to be species-specific, and sometimes region-specific. Movement studies suggest that mobulids are highly mobile and have the potential to rapidly travel large distances. Fishing pressure is the major threat to many mobulid populations, with current levels of exploitation in target fisheries unlikely to be sustainable. Advances in the fields of population genetics, acoustic and satellite tracking, and stable-isotope and fatty-acid analyses will provide new insights into the biology and ecology of these species. Future research should focus on the uncertain taxonomy of mobulid species, the degree of overlap between their large-scale movement and human activities such as fisheries and pollution, and the need for management of inter-jurisdictional fisheries in developing nations to ensure their long-term sustainability. Closer collaboration among researchers worldwide is necessary to ensure standardized sampling and modelling methodologies to underpin global population estimates and status.", "author" : [ { "dropping-particle" : "", "family" : "Couturier", "given" : "L I E", "non-dropping-particle" : "", "parse-names" : false, "suffix" : "" }, { "dropping-particle" : "", "family" : "Marshall", "given" : "A D", "non-dropping-particle" : "", "parse-names" : false, "suffix" : "" }, { "dropping-particle" : "", "family" : "Jaine", "given" : "F R A", "non-dropping-particle" : "", "parse-names" : false, "suffix" : "" }, { "dropping-particle" : "", "family" : "Kashiwagi", "given" : "T", "non-dropping-particle" : "", "parse-names" : false, "suffix" : "" }, { "dropping-particle" : "", "family" : "Pierce", "given" : "S J", "non-dropping-particle" : "", "parse-names" : false, "suffix" : "" }, { "dropping-particle" : "", "family" : "Townsend", "given" : "K A", "non-dropping-particle" : "", "parse-names" : false, "suffix" : "" }, { "dropping-particle" : "", "family" : "Weeks", "given" : "S J", "non-dropping-particle" : "", "parse-names" : false, "suffix" : "" }, { "dropping-particle" : "", "family" : "Bennett", "given" : "M B", "non-dropping-particle" : "", "parse-names" : false, "suffix" : "" }, { "dropping-particle" : "", "family" : "Richardson", "given" : "A J", "non-dropping-particle" : "", "parse-names" : false, "suffix" : "" } ], "container-title" : "Journal of fish biology", "id" : "ITEM-1", "issue" : "5", "issued" : { "date-parts" : [ [ "2012", "4" ] ] }, "page" : "1075-119", "title" : "Biology, ecology and conservation of the Mobulidae.", "type" : "article-journal", "volume" : "80" }, "uris" : [ "http://www.mendeley.com/documents/?uuid=f812cfe9-f18b-4761-8dfa-5753282fc235" ] } ], "mendeley" : { "formattedCitation" : "(Couturier et al. 2012)", "plainTextFormattedCitation" : "(Couturier et al. 2012)", "previouslyFormattedCitation" : "(Couturier et al. 2012)" }, "properties" : { "noteIndex" : 0 }, "schema" : "https://github.com/citation-style-language/schema/raw/master/csl-citation.json" }</w:instrText>
      </w:r>
      <w:r w:rsidR="00133803">
        <w:rPr>
          <w:rFonts w:ascii="Times New Roman" w:hAnsi="Times New Roman" w:cs="Times New Roman"/>
        </w:rPr>
        <w:fldChar w:fldCharType="separate"/>
      </w:r>
      <w:r w:rsidR="00133803" w:rsidRPr="00CE3DE1">
        <w:rPr>
          <w:rFonts w:ascii="Times New Roman" w:hAnsi="Times New Roman" w:cs="Times New Roman"/>
          <w:noProof/>
        </w:rPr>
        <w:t>(Couturier et al.</w:t>
      </w:r>
      <w:r w:rsidR="00133803" w:rsidRPr="000053F8">
        <w:rPr>
          <w:rFonts w:ascii="Times New Roman" w:hAnsi="Times New Roman" w:cs="Times New Roman"/>
          <w:noProof/>
        </w:rPr>
        <w:t xml:space="preserve"> 2012)</w:t>
      </w:r>
      <w:r w:rsidR="00133803">
        <w:rPr>
          <w:rFonts w:ascii="Times New Roman" w:hAnsi="Times New Roman" w:cs="Times New Roman"/>
        </w:rPr>
        <w:fldChar w:fldCharType="end"/>
      </w:r>
      <w:r w:rsidR="00133803">
        <w:rPr>
          <w:rFonts w:ascii="Times New Roman" w:hAnsi="Times New Roman" w:cs="Times New Roman"/>
        </w:rPr>
        <w:t>.</w:t>
      </w:r>
      <w:r w:rsidR="00133803" w:rsidRPr="00C80D5C">
        <w:rPr>
          <w:rFonts w:ascii="Times New Roman" w:hAnsi="Times New Roman" w:cs="Times New Roman"/>
        </w:rPr>
        <w:t xml:space="preserve"> The ability to </w:t>
      </w:r>
      <w:r w:rsidR="00133803">
        <w:rPr>
          <w:rFonts w:ascii="Times New Roman" w:hAnsi="Times New Roman" w:cs="Times New Roman"/>
        </w:rPr>
        <w:t xml:space="preserve">correctly and non-invasively identify </w:t>
      </w:r>
      <w:r w:rsidR="00133803" w:rsidRPr="00C80D5C">
        <w:rPr>
          <w:rFonts w:ascii="Times New Roman" w:hAnsi="Times New Roman" w:cs="Times New Roman"/>
          <w:i/>
        </w:rPr>
        <w:t>M. tarapacana</w:t>
      </w:r>
      <w:r w:rsidR="00133803">
        <w:rPr>
          <w:rFonts w:ascii="Times New Roman" w:hAnsi="Times New Roman" w:cs="Times New Roman"/>
        </w:rPr>
        <w:t xml:space="preserve"> in the marine environment</w:t>
      </w:r>
      <w:r w:rsidR="00133803" w:rsidRPr="00C80D5C">
        <w:rPr>
          <w:rFonts w:ascii="Times New Roman" w:hAnsi="Times New Roman" w:cs="Times New Roman"/>
        </w:rPr>
        <w:t xml:space="preserve"> would provide spatial and temporal distribution data that is currently</w:t>
      </w:r>
      <w:r w:rsidR="00133803">
        <w:rPr>
          <w:rFonts w:ascii="Times New Roman" w:hAnsi="Times New Roman" w:cs="Times New Roman"/>
        </w:rPr>
        <w:t xml:space="preserve"> lacking for this species, and would allow the identification of seamounts of conservation importance</w:t>
      </w:r>
      <w:r w:rsidR="00133803" w:rsidRPr="00C80D5C">
        <w:rPr>
          <w:rFonts w:ascii="Times New Roman" w:hAnsi="Times New Roman" w:cs="Times New Roman"/>
        </w:rPr>
        <w:t>.</w:t>
      </w:r>
      <w:r w:rsidR="00133803" w:rsidRPr="000337C7">
        <w:rPr>
          <w:rFonts w:ascii="Times New Roman" w:hAnsi="Times New Roman" w:cs="Times New Roman"/>
          <w:highlight w:val="yellow"/>
        </w:rPr>
        <w:t xml:space="preserve"> </w:t>
      </w:r>
    </w:p>
    <w:p w14:paraId="0B2BC15E" w14:textId="7D93498D" w:rsidR="008B3165" w:rsidRDefault="00133803" w:rsidP="00133803">
      <w:pPr>
        <w:spacing w:line="480" w:lineRule="auto"/>
        <w:ind w:firstLine="720"/>
        <w:rPr>
          <w:rFonts w:ascii="Times New Roman" w:hAnsi="Times New Roman" w:cs="Times New Roman"/>
        </w:rPr>
      </w:pPr>
      <w:r>
        <w:rPr>
          <w:rFonts w:ascii="Times New Roman" w:hAnsi="Times New Roman" w:cs="Times New Roman"/>
        </w:rPr>
        <w:t>Environmental DNA</w:t>
      </w:r>
      <w:r w:rsidRPr="001913B6">
        <w:rPr>
          <w:rFonts w:ascii="Times New Roman" w:hAnsi="Times New Roman" w:cs="Times New Roman"/>
        </w:rPr>
        <w:t xml:space="preserve"> </w:t>
      </w:r>
      <w:r>
        <w:rPr>
          <w:rFonts w:ascii="Times New Roman" w:hAnsi="Times New Roman" w:cs="Times New Roman"/>
        </w:rPr>
        <w:t xml:space="preserve">(eDNA) </w:t>
      </w:r>
      <w:r w:rsidRPr="001913B6">
        <w:rPr>
          <w:rFonts w:ascii="Times New Roman" w:hAnsi="Times New Roman" w:cs="Times New Roman"/>
        </w:rPr>
        <w:t xml:space="preserve">is the collective term for </w:t>
      </w:r>
      <w:r>
        <w:rPr>
          <w:rFonts w:ascii="Times New Roman" w:hAnsi="Times New Roman" w:cs="Times New Roman"/>
        </w:rPr>
        <w:t xml:space="preserve">all </w:t>
      </w:r>
      <w:r w:rsidRPr="001913B6">
        <w:rPr>
          <w:rFonts w:ascii="Times New Roman" w:hAnsi="Times New Roman" w:cs="Times New Roman"/>
        </w:rPr>
        <w:t>DNA molecules released from organisms into the environment</w:t>
      </w:r>
      <w:r>
        <w:rPr>
          <w:rFonts w:ascii="Times New Roman" w:hAnsi="Times New Roman" w:cs="Times New Roman"/>
        </w:rPr>
        <w:t xml:space="preserve"> </w:t>
      </w:r>
      <w:r>
        <w:rPr>
          <w:rFonts w:ascii="Times New Roman" w:hAnsi="Times New Roman" w:cs="Times New Roman"/>
        </w:rPr>
        <w:fldChar w:fldCharType="begin" w:fldLock="1"/>
      </w:r>
      <w:r w:rsidR="00A86AC0">
        <w:rPr>
          <w:rFonts w:ascii="Times New Roman" w:hAnsi="Times New Roman" w:cs="Times New Roman"/>
        </w:rPr>
        <w:instrText>ADDIN CSL_CITATION { "citationItems" : [ { "id" : "ITEM-1", "itemData" : { "DOI" : "10.1111/j.1365-294X.2012.05542.x", "ISSN" : "09621083", "author" : [ { "dropping-particle" : "", "family" : "Taberlet", "given" : "Pierre", "non-dropping-particle" : "", "parse-names" : false, "suffix" : "" } ], "id" : "ITEM-1", "issue" : "8", "issued" : { "date-parts" : [ [ "2012" ] ] }, "page" : "1789-1793", "title" : "Environmental DNA", "type" : "article-journal", "volume" : "21" }, "uris" : [ "http://www.mendeley.com/documents/?uuid=7bc397b7-31ee-4fc0-9dc5-616c0fa024fa" ] } ], "mendeley" : { "formattedCitation" : "(Taberlet 2012)", "manualFormatting" : "(Taberlet et al. 2012)", "plainTextFormattedCitation" : "(Taberlet 2012)", "previouslyFormattedCitation" : "(Taberlet 2012)" }, "properties" : { "noteIndex" : 0 }, "schema" : "https://github.com/citation-style-language/schema/raw/master/csl-citation.json" }</w:instrText>
      </w:r>
      <w:r>
        <w:rPr>
          <w:rFonts w:ascii="Times New Roman" w:hAnsi="Times New Roman" w:cs="Times New Roman"/>
        </w:rPr>
        <w:fldChar w:fldCharType="separate"/>
      </w:r>
      <w:r w:rsidRPr="00047DA1">
        <w:rPr>
          <w:rFonts w:ascii="Times New Roman" w:hAnsi="Times New Roman" w:cs="Times New Roman"/>
          <w:noProof/>
        </w:rPr>
        <w:t xml:space="preserve">(Taberlet </w:t>
      </w:r>
      <w:r w:rsidR="00A86AC0" w:rsidRPr="00CE3DE1">
        <w:rPr>
          <w:rFonts w:ascii="Times New Roman" w:hAnsi="Times New Roman" w:cs="Times New Roman"/>
          <w:noProof/>
        </w:rPr>
        <w:t>et al.</w:t>
      </w:r>
      <w:r w:rsidR="00A86AC0">
        <w:rPr>
          <w:rFonts w:ascii="Times New Roman" w:hAnsi="Times New Roman" w:cs="Times New Roman"/>
          <w:noProof/>
        </w:rPr>
        <w:t xml:space="preserve"> </w:t>
      </w:r>
      <w:r w:rsidRPr="00047DA1">
        <w:rPr>
          <w:rFonts w:ascii="Times New Roman" w:hAnsi="Times New Roman" w:cs="Times New Roman"/>
          <w:noProof/>
        </w:rPr>
        <w:t>2012)</w:t>
      </w:r>
      <w:r>
        <w:rPr>
          <w:rFonts w:ascii="Times New Roman" w:hAnsi="Times New Roman" w:cs="Times New Roman"/>
        </w:rPr>
        <w:fldChar w:fldCharType="end"/>
      </w:r>
      <w:r w:rsidRPr="001913B6">
        <w:rPr>
          <w:rFonts w:ascii="Times New Roman" w:hAnsi="Times New Roman" w:cs="Times New Roman"/>
        </w:rPr>
        <w:t xml:space="preserve">.  eDNA </w:t>
      </w:r>
      <w:r>
        <w:rPr>
          <w:rFonts w:ascii="Times New Roman" w:hAnsi="Times New Roman" w:cs="Times New Roman"/>
        </w:rPr>
        <w:t>t</w:t>
      </w:r>
      <w:r w:rsidRPr="001913B6">
        <w:rPr>
          <w:rFonts w:ascii="Times New Roman" w:hAnsi="Times New Roman" w:cs="Times New Roman"/>
        </w:rPr>
        <w:t xml:space="preserve">echniques </w:t>
      </w:r>
      <w:r>
        <w:rPr>
          <w:rFonts w:ascii="Times New Roman" w:hAnsi="Times New Roman" w:cs="Times New Roman"/>
        </w:rPr>
        <w:t>are non-invasive</w:t>
      </w:r>
      <w:r w:rsidR="00D754C0">
        <w:rPr>
          <w:rFonts w:ascii="Times New Roman" w:hAnsi="Times New Roman" w:cs="Times New Roman"/>
        </w:rPr>
        <w:t>, rapid and relatively inexpensive</w:t>
      </w:r>
      <w:r>
        <w:rPr>
          <w:rFonts w:ascii="Times New Roman" w:hAnsi="Times New Roman" w:cs="Times New Roman"/>
        </w:rPr>
        <w:t xml:space="preserve"> and </w:t>
      </w:r>
      <w:r w:rsidRPr="001913B6">
        <w:rPr>
          <w:rFonts w:ascii="Times New Roman" w:hAnsi="Times New Roman" w:cs="Times New Roman"/>
        </w:rPr>
        <w:t xml:space="preserve">rely on DNA </w:t>
      </w:r>
      <w:r w:rsidR="008B3165">
        <w:rPr>
          <w:rFonts w:ascii="Times New Roman" w:hAnsi="Times New Roman" w:cs="Times New Roman"/>
        </w:rPr>
        <w:t>detected</w:t>
      </w:r>
      <w:r w:rsidR="008B3165" w:rsidRPr="001913B6">
        <w:rPr>
          <w:rFonts w:ascii="Times New Roman" w:hAnsi="Times New Roman" w:cs="Times New Roman"/>
        </w:rPr>
        <w:t xml:space="preserve"> </w:t>
      </w:r>
      <w:r w:rsidRPr="001913B6">
        <w:rPr>
          <w:rFonts w:ascii="Times New Roman" w:hAnsi="Times New Roman" w:cs="Times New Roman"/>
        </w:rPr>
        <w:t>in the environment as a source of information</w:t>
      </w:r>
      <w:r w:rsidR="00D754C0">
        <w:rPr>
          <w:rFonts w:ascii="Times New Roman" w:hAnsi="Times New Roman" w:cs="Times New Roman"/>
        </w:rPr>
        <w:t>. A</w:t>
      </w:r>
      <w:r w:rsidRPr="001913B6">
        <w:rPr>
          <w:rFonts w:ascii="Times New Roman" w:hAnsi="Times New Roman" w:cs="Times New Roman"/>
        </w:rPr>
        <w:t>s a result</w:t>
      </w:r>
      <w:r w:rsidR="00D754C0">
        <w:rPr>
          <w:rFonts w:ascii="Times New Roman" w:hAnsi="Times New Roman" w:cs="Times New Roman"/>
        </w:rPr>
        <w:t xml:space="preserve">, eDNA techniques </w:t>
      </w:r>
      <w:r>
        <w:rPr>
          <w:rFonts w:ascii="Times New Roman" w:hAnsi="Times New Roman" w:cs="Times New Roman"/>
        </w:rPr>
        <w:t xml:space="preserve">have </w:t>
      </w:r>
      <w:r w:rsidRPr="001913B6">
        <w:rPr>
          <w:rFonts w:ascii="Times New Roman" w:hAnsi="Times New Roman" w:cs="Times New Roman"/>
        </w:rPr>
        <w:t xml:space="preserve">vast potential </w:t>
      </w:r>
      <w:r>
        <w:rPr>
          <w:rFonts w:ascii="Times New Roman" w:hAnsi="Times New Roman" w:cs="Times New Roman"/>
        </w:rPr>
        <w:t xml:space="preserve">for </w:t>
      </w:r>
      <w:r w:rsidRPr="001913B6">
        <w:rPr>
          <w:rFonts w:ascii="Times New Roman" w:hAnsi="Times New Roman" w:cs="Times New Roman"/>
        </w:rPr>
        <w:t xml:space="preserve">monitoring programmes, especially </w:t>
      </w:r>
      <w:r>
        <w:rPr>
          <w:rFonts w:ascii="Times New Roman" w:hAnsi="Times New Roman" w:cs="Times New Roman"/>
        </w:rPr>
        <w:t xml:space="preserve">in remote systems </w:t>
      </w:r>
      <w:r w:rsidRPr="001913B6">
        <w:rPr>
          <w:rFonts w:ascii="Times New Roman" w:hAnsi="Times New Roman" w:cs="Times New Roman"/>
        </w:rPr>
        <w:t xml:space="preserve">where traditional surveying methods </w:t>
      </w:r>
      <w:r>
        <w:rPr>
          <w:rFonts w:ascii="Times New Roman" w:hAnsi="Times New Roman" w:cs="Times New Roman"/>
        </w:rPr>
        <w:t>are</w:t>
      </w:r>
      <w:r w:rsidRPr="001913B6">
        <w:rPr>
          <w:rFonts w:ascii="Times New Roman" w:hAnsi="Times New Roman" w:cs="Times New Roman"/>
        </w:rPr>
        <w:t xml:space="preserve"> not feasible</w:t>
      </w:r>
      <w:r>
        <w:rPr>
          <w:rFonts w:ascii="Times New Roman" w:hAnsi="Times New Roman" w:cs="Times New Roman"/>
        </w:rPr>
        <w:t xml:space="preserve"> or cost-effective</w:t>
      </w:r>
      <w:r w:rsidRPr="001913B6">
        <w:rPr>
          <w:rFonts w:ascii="Times New Roman" w:hAnsi="Times New Roman" w:cs="Times New Roman"/>
        </w:rPr>
        <w:t xml:space="preserve">. </w:t>
      </w:r>
      <w:r>
        <w:rPr>
          <w:rFonts w:ascii="Times New Roman" w:hAnsi="Times New Roman" w:cs="Times New Roman"/>
        </w:rPr>
        <w:t>eDNA o</w:t>
      </w:r>
      <w:r w:rsidRPr="00026C8F">
        <w:rPr>
          <w:rFonts w:ascii="Times New Roman" w:hAnsi="Times New Roman" w:cs="Times New Roman"/>
        </w:rPr>
        <w:t>ften degrade</w:t>
      </w:r>
      <w:r>
        <w:rPr>
          <w:rFonts w:ascii="Times New Roman" w:hAnsi="Times New Roman" w:cs="Times New Roman"/>
        </w:rPr>
        <w:t>s</w:t>
      </w:r>
      <w:r w:rsidRPr="00026C8F">
        <w:rPr>
          <w:rFonts w:ascii="Times New Roman" w:hAnsi="Times New Roman" w:cs="Times New Roman"/>
        </w:rPr>
        <w:t xml:space="preserve"> into small fragments</w:t>
      </w:r>
      <w:r w:rsidRPr="00980271">
        <w:rPr>
          <w:rFonts w:ascii="Times New Roman" w:hAnsi="Times New Roman" w:cs="Times New Roman"/>
        </w:rPr>
        <w:t xml:space="preserve"> </w:t>
      </w:r>
      <w:r>
        <w:rPr>
          <w:rFonts w:ascii="Times New Roman" w:hAnsi="Times New Roman" w:cs="Times New Roman"/>
        </w:rPr>
        <w:t xml:space="preserve">within hours to weeks </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"10.1371/journal.pone.0023398", "ISBN" : "1932-6203 (Electronic)\\r1932-6203 (Linking)", "ISSN" : "19326203", "PMID" : "21858099", "abstract" : "The precise knowledge of species distribution is a key step in conservation biology. However, species detection can be extremely difficult in many environments, specific life stages and in populations at very low density. The aim of this study was to improve the knowledge on DNA persistence in water in order to confirm the presence of the focus species in freshwater ecosystems. Aquatic vertebrates (fish: Siberian sturgeon and amphibian: Bullfrog tadpoles) were used as target species. In control conditions (tanks) and in the field (ponds), the DNA detectability decreases with time after the removal of the species source of DNA. DNA was detectable for less than one month in both conditions. The density of individuals also influences the dynamics of DNA detectability in water samples. The dynamics of detectability reflects the persistence of DNA fragments in freshwater ecosystems. The short time persistence of detectable amounts of DNA opens perspectives in conservation biology, by allowing access to the presence or absence of species e.g. rare, secretive, potentially invasive, or at low density. This knowledge of DNA persistence will greatly influence planning of biodiversity inventories and biosecurity surveys.", "author" : [ { "dropping-particle" : "", "family" : "Dejean", "given" : "Tony", "non-dropping-particle" : "", "parse-names" : false, "suffix" : "" }, { "dropping-particle" : "", "family" : "Valentini", "given" : "Alice", "non-dropping-particle" : "", "parse-names" : false, "suffix" : "" }, { "dropping-particle" : "", "family" : "Duparc", "given" : "Antoine", "non-dropping-particle" : "", "parse-names" : false, "suffix" : "" }, { "dropping-particle" : "", "family" : "Pellier-Cuit", "given" : "St\u00e9phanie", "non-dropping-particle" : "", "parse-names" : false, "suffix" : "" }, { "dropping-particle" : "", "family" : "Pompanon", "given" : "Fran\u00e7ois", "non-dropping-particle" : "", "parse-names" : false, "suffix" : "" }, { "dropping-particle" : "", "family" : "Taberlet", "given" : "Pierre", "non-dropping-particle" : "", "parse-names" : false, "suffix" : "" }, { "dropping-particle" : "", "family" : "Miaud", "given" : "Claude", "non-dropping-particle" : "", "parse-names" : false, "suffix" : "" } ], "container-title" : "PLoS ONE", "id" : "ITEM-1", "issue" : "8", "issued" : { "date-parts" : [ [ "2011" ] ] }, "page" : "8-11", "title" : "Persistence of environmental DNA in freshwater ecosystems", "type" : "article-journal", "volume" : "6" }, "uris" : [ "http://www.mendeley.com/documents/?uuid=6b563027-f8bd-4962-9ccc-fb05a26a5111" ] }, { "id" : "ITEM-2", "itemData" : { "DOI" : "10.1111/1755-0998.12159", "ISBN" : "1755-0998", "ISSN" : "1755098X", "PMID" : "24034561", "abstract" : "Environmental DNA (eDNA) methods for detecting and estimating abundance of aquatic species are emerging rapidly, but little is known about how processes such as secretion rate, environmental degradation, and time since colonization or extirpation from a given site affect eDNA measurements. Using stream-dwelling salamanders and quantitative PCR (qPCR) analysis, we conducted three experiments to assess eDNA: (i) production rate; (ii) persistence time under different temperature and light conditions; and (iii) detectability and concentration through time following experimental introduction and removal of salamanders into previously unoccupied streams. We found that 44-50 g individuals held in aquaria produced 77 ng eDNA/h for 2 h, after which production either slowed considerably or began to equilibrate with degradation. eDNA in both full-sun and shaded treatments degraded exponentially to &lt;1% of the original concentration after 3 days. eDNA was no longer detectable in full-sun samples after 8 days, whereas eDNA was detected in 20% of shaded samples after 11 days and 100% of refrigerated control samples after 18 days. When translocated into unoccupied streams, salamanders were detectable after 6 h, but only when densities were relatively high (0.2481 individuals/m(2) ) and when samples were collected within 5 m of the animals. Concentrations of eDNA detected were very low and increased steadily from 6-24 h after introduction, reaching 0.0022 ng/L. Within 1 h of removing salamanders from the stream, eDNA was no longer detectable. These results suggest that eDNA detectability and concentration depend on production rates of individuals, environmental conditions, density of animals, and their residence time.", "author" : [ { "dropping-particle" : "", "family" : "Pilliod", "given" : "David S.", "non-dropping-particle" : "", "parse-names" : false, "suffix" : "" }, { "dropping-particle" : "", "family" : "Goldberg", "given" : "Caren S.", "non-dropping-particle" : "", "parse-names" : false, "suffix" : "" }, { "dropping-particle" : "", "family" : "Arkle", "given" : "Robert S.", "non-dropping-particle" : "", "parse-names" : false, "suffix" : "" }, { "dropping-particle" : "", "family" : "Waits", "given" : "Lisette P.", "non-dropping-particle" : "", "parse-names" : false, "suffix" : "" } ], "container-title" : "Molecular Ecology Resources", "id" : "ITEM-2", "issue" : "1", "issued" : { "date-parts" : [ [ "2014" ] ] }, "page" : "109-116", "title" : "Factors influencing detection of eDNA from a stream-dwelling amphibian", "type" : "article-journal", "volume" : "14" }, "uris" : [ "http://www.mendeley.com/documents/?uuid=fa8946ab-fb5b-49c2-86e3-3bb00a6a2075" ] }, { "id" : "ITEM-3", "itemData" : { "DOI" : "10.1111/1755-0998.12180", "ISSN" : "1755098X", "PMID" : "24119154", "abstract" : "Recent studies have demonstrated that detection of environmental DNA (eDNA) from aquatic vertebrates in water bodies is possible. The Burmese python, Python bivittatus, is a semi-aquatic, invasive species in Florida where its elusive nature and cryptic coloration make its detection difficult. Our goal was to develop a diagnostic PCR to detect P. bivittatus from water-borne eDNA, which could assist managers in monitoring this invasive species. First, we used captive P. bivittatus to determine whether reptilian DNA could be isolated and amplified from water samples. We also evaluated the efficacy of two DNA isolation methods and two DNA extraction kits commonly used in eDNA preparation. A fragment of the mitochondrial cytochrome b gene from P. bivittatus was detected in all water samples isolated with the sodium acetate precipitate and the QIAamp DNA Micro Kit. Next, we designed P. bivittatus-specific primers and assessed the degradation rate of eDNA in water. Our primers did not amplify DNA from closely related species, and we found that P. bivittatus DNA was consistently detectable up to 96 h. Finally, we sampled water from six field sites in south Florida. Samples from five sites, where P. bivittatus has been observed, tested positive for eDNA. The final site was negative and had no prior documented evidence of P. bivittatus. This study shows P. bivittatus eDNA can be isolated from water samples; thus, this method is a new and promising technique for the management of invasive reptiles.", "author" : [ { "dropping-particle" : "", "family" : "Piaggio", "given" : "Antoinette J.", "non-dropping-particle" : "", "parse-names" : false, "suffix" : "" }, { "dropping-particle" : "", "family" : "Engeman", "given" : "Richard M.", "non-dropping-particle" : "", "parse-names" : false, "suffix" : "" }, { "dropping-particle" : "", "family" : "Hopken", "given" : "Matthew W.", "non-dropping-particle" : "", "parse-names" : false, "suffix" : "" }, { "dropping-particle" : "", "family" : "Humphrey", "given" : "John S.", "non-dropping-particle" : "", "parse-names" : false, "suffix" : "" }, { "dropping-particle" : "", "family" : "Keacher", "given" : "Kandy L.", "non-dropping-particle" : "", "parse-names" : false, "suffix" : "" }, { "dropping-particle" : "", "family" : "Bruce", "given" : "William E.", "non-dropping-particle" : "", "parse-names" : false, "suffix" : "" }, { "dropping-particle" : "", "family" : "Avery", "given" : "Michael L.", "non-dropping-particle" : "", "parse-names" : false, "suffix" : "" } ], "container-title" : "Molecular Ecology Resources", "id" : "ITEM-3", "issue" : "2", "issued" : { "date-parts" : [ [ "2014" ] ] }, "page" : "374-380", "title" : "Detecting an elusive invasive species: A diagnostic PCR to detect Burmese python in Florida waters and an assessment of persistence of environmental DNA", "type" : "article-journal", "volume" : "14" }, "uris" : [ "http://www.mendeley.com/documents/?uuid=d677e8d9-77eb-4c7e-98bb-5aae11e263ad" ] } ], "mendeley" : { "formattedCitation" : "(Dejean et al. 2011; Pilliod et al. 2014; Piaggio et al. 2014)", "plainTextFormattedCitation" : "(Dejean et al. 2011; Pilliod et al. 2014; Piaggio et al. 2014)", "previouslyFormattedCitation" : "(Dejean et al. 2011; Pilliod et al. 2014; Piaggio et al. 2014)" }, "properties" : { "noteIndex" : 0 }, "schema" : "https://github.com/citation-style-language/schema/raw/master/csl-citation.json" }</w:instrText>
      </w:r>
      <w:r>
        <w:rPr>
          <w:rFonts w:ascii="Times New Roman" w:hAnsi="Times New Roman" w:cs="Times New Roman"/>
        </w:rPr>
        <w:fldChar w:fldCharType="separate"/>
      </w:r>
      <w:r w:rsidRPr="00047DA1">
        <w:rPr>
          <w:rFonts w:ascii="Times New Roman" w:hAnsi="Times New Roman" w:cs="Times New Roman"/>
          <w:noProof/>
        </w:rPr>
        <w:t xml:space="preserve">(Dejean </w:t>
      </w:r>
      <w:r w:rsidRPr="00CE3DE1">
        <w:rPr>
          <w:rFonts w:ascii="Times New Roman" w:hAnsi="Times New Roman" w:cs="Times New Roman"/>
          <w:noProof/>
        </w:rPr>
        <w:t xml:space="preserve">et al. </w:t>
      </w:r>
      <w:r w:rsidRPr="00047DA1">
        <w:rPr>
          <w:rFonts w:ascii="Times New Roman" w:hAnsi="Times New Roman" w:cs="Times New Roman"/>
          <w:noProof/>
        </w:rPr>
        <w:t xml:space="preserve">2011; Pilliod </w:t>
      </w:r>
      <w:r w:rsidRPr="00CE3DE1">
        <w:rPr>
          <w:rFonts w:ascii="Times New Roman" w:hAnsi="Times New Roman" w:cs="Times New Roman"/>
          <w:noProof/>
        </w:rPr>
        <w:t xml:space="preserve">et al. </w:t>
      </w:r>
      <w:r w:rsidRPr="00047DA1">
        <w:rPr>
          <w:rFonts w:ascii="Times New Roman" w:hAnsi="Times New Roman" w:cs="Times New Roman"/>
          <w:noProof/>
        </w:rPr>
        <w:t xml:space="preserve">2014; Piaggio </w:t>
      </w:r>
      <w:r w:rsidRPr="00CE3DE1">
        <w:rPr>
          <w:rFonts w:ascii="Times New Roman" w:hAnsi="Times New Roman" w:cs="Times New Roman"/>
          <w:noProof/>
        </w:rPr>
        <w:t xml:space="preserve">et al. </w:t>
      </w:r>
      <w:r w:rsidRPr="00047DA1">
        <w:rPr>
          <w:rFonts w:ascii="Times New Roman" w:hAnsi="Times New Roman" w:cs="Times New Roman"/>
          <w:noProof/>
        </w:rPr>
        <w:t>2014)</w:t>
      </w:r>
      <w:r>
        <w:rPr>
          <w:rFonts w:ascii="Times New Roman" w:hAnsi="Times New Roman" w:cs="Times New Roman"/>
        </w:rPr>
        <w:fldChar w:fldCharType="end"/>
      </w:r>
      <w:r>
        <w:rPr>
          <w:rFonts w:ascii="Times New Roman" w:hAnsi="Times New Roman" w:cs="Times New Roman"/>
        </w:rPr>
        <w:t xml:space="preserve">, and is </w:t>
      </w:r>
      <w:r w:rsidRPr="00026C8F">
        <w:rPr>
          <w:rFonts w:ascii="Times New Roman" w:hAnsi="Times New Roman" w:cs="Times New Roman"/>
        </w:rPr>
        <w:t xml:space="preserve">therefore thought to provide </w:t>
      </w:r>
      <w:r>
        <w:rPr>
          <w:rFonts w:ascii="Times New Roman" w:hAnsi="Times New Roman" w:cs="Times New Roman"/>
        </w:rPr>
        <w:t xml:space="preserve">approximately </w:t>
      </w:r>
      <w:r w:rsidRPr="00026C8F">
        <w:rPr>
          <w:rFonts w:ascii="Times New Roman" w:hAnsi="Times New Roman" w:cs="Times New Roman"/>
        </w:rPr>
        <w:t>real-time data on species</w:t>
      </w:r>
      <w:r>
        <w:rPr>
          <w:rFonts w:ascii="Times New Roman" w:hAnsi="Times New Roman" w:cs="Times New Roman"/>
        </w:rPr>
        <w:t>’ presence in the environment.</w:t>
      </w:r>
    </w:p>
    <w:p w14:paraId="3BEFA622" w14:textId="77E3DA1D" w:rsidR="00133803" w:rsidRDefault="00133803" w:rsidP="00133803">
      <w:pPr>
        <w:spacing w:line="480" w:lineRule="auto"/>
        <w:ind w:firstLine="720"/>
        <w:rPr>
          <w:rFonts w:ascii="Times New Roman" w:hAnsi="Times New Roman" w:cs="Times New Roman"/>
        </w:rPr>
      </w:pPr>
      <w:r>
        <w:rPr>
          <w:rFonts w:ascii="Times New Roman" w:hAnsi="Times New Roman" w:cs="Times New Roman"/>
        </w:rPr>
        <w:t xml:space="preserve"> </w:t>
      </w:r>
      <w:r w:rsidR="00F0674E">
        <w:rPr>
          <w:rFonts w:ascii="Times New Roman" w:hAnsi="Times New Roman" w:cs="Times New Roman"/>
        </w:rPr>
        <w:t xml:space="preserve">For targeted species detection, </w:t>
      </w:r>
      <w:r w:rsidR="00053CC3">
        <w:rPr>
          <w:rFonts w:ascii="Times New Roman" w:hAnsi="Times New Roman" w:cs="Times New Roman"/>
        </w:rPr>
        <w:t>Polymerase Chain Reaction (PCR)</w:t>
      </w:r>
      <w:r w:rsidR="00F0674E">
        <w:rPr>
          <w:rFonts w:ascii="Times New Roman" w:hAnsi="Times New Roman" w:cs="Times New Roman"/>
        </w:rPr>
        <w:t xml:space="preserve"> is employed using primers that are designed to specifically amplify a portion of the target DNA sequence. Conventional PCR </w:t>
      </w:r>
      <w:r w:rsidR="004858CB">
        <w:rPr>
          <w:rFonts w:ascii="Times New Roman" w:hAnsi="Times New Roman" w:cs="Times New Roman"/>
        </w:rPr>
        <w:t>has been used for specific eDNA detection (</w:t>
      </w:r>
      <w:r w:rsidR="00646F94">
        <w:rPr>
          <w:rFonts w:ascii="Times New Roman" w:hAnsi="Times New Roman" w:cs="Times New Roman"/>
        </w:rPr>
        <w:t>Dejean et al. 2011;</w:t>
      </w:r>
      <w:r w:rsidR="00646F94" w:rsidRPr="0014491C">
        <w:rPr>
          <w:rFonts w:ascii="Times New Roman" w:hAnsi="Times New Roman" w:cs="Times New Roman"/>
        </w:rPr>
        <w:t xml:space="preserve"> Piaggio et al. 2014; </w:t>
      </w:r>
      <w:r w:rsidR="00646F94" w:rsidRPr="00646F94">
        <w:rPr>
          <w:rFonts w:ascii="Times New Roman" w:hAnsi="Times New Roman" w:cs="Times New Roman"/>
        </w:rPr>
        <w:t>Davison et al. 2016; Simpfendorfer et al. 2016</w:t>
      </w:r>
      <w:r w:rsidR="00646F94">
        <w:rPr>
          <w:rFonts w:ascii="Times New Roman" w:hAnsi="Times New Roman" w:cs="Times New Roman"/>
        </w:rPr>
        <w:t xml:space="preserve">). </w:t>
      </w:r>
      <w:r w:rsidR="004858CB">
        <w:rPr>
          <w:rFonts w:ascii="Times New Roman" w:hAnsi="Times New Roman" w:cs="Times New Roman"/>
        </w:rPr>
        <w:t>However</w:t>
      </w:r>
      <w:r w:rsidR="00510A93">
        <w:rPr>
          <w:rFonts w:ascii="Times New Roman" w:hAnsi="Times New Roman" w:cs="Times New Roman"/>
        </w:rPr>
        <w:t>,</w:t>
      </w:r>
      <w:r w:rsidR="004858CB">
        <w:rPr>
          <w:rFonts w:ascii="Times New Roman" w:hAnsi="Times New Roman" w:cs="Times New Roman"/>
        </w:rPr>
        <w:t xml:space="preserve"> quantitative (q)</w:t>
      </w:r>
      <w:r w:rsidRPr="00026C8F">
        <w:rPr>
          <w:rFonts w:ascii="Times New Roman" w:hAnsi="Times New Roman" w:cs="Times New Roman"/>
        </w:rPr>
        <w:t xml:space="preserve">PCR offers a distinct advantage over traditional </w:t>
      </w:r>
      <w:r>
        <w:rPr>
          <w:rFonts w:ascii="Times New Roman" w:hAnsi="Times New Roman" w:cs="Times New Roman"/>
        </w:rPr>
        <w:t xml:space="preserve">endpoint </w:t>
      </w:r>
      <w:r w:rsidRPr="00026C8F">
        <w:rPr>
          <w:rFonts w:ascii="Times New Roman" w:hAnsi="Times New Roman" w:cs="Times New Roman"/>
        </w:rPr>
        <w:t>PCR</w:t>
      </w:r>
      <w:r>
        <w:rPr>
          <w:rFonts w:ascii="Times New Roman" w:hAnsi="Times New Roman" w:cs="Times New Roman"/>
        </w:rPr>
        <w:t xml:space="preserve"> techniques</w:t>
      </w:r>
      <w:r w:rsidRPr="00026C8F">
        <w:rPr>
          <w:rFonts w:ascii="Times New Roman" w:hAnsi="Times New Roman" w:cs="Times New Roman"/>
        </w:rPr>
        <w:t xml:space="preserve">, </w:t>
      </w:r>
      <w:r w:rsidR="004858CB">
        <w:rPr>
          <w:rFonts w:ascii="Times New Roman" w:hAnsi="Times New Roman" w:cs="Times New Roman"/>
        </w:rPr>
        <w:t xml:space="preserve">as the </w:t>
      </w:r>
      <w:r w:rsidRPr="00026C8F">
        <w:rPr>
          <w:rFonts w:ascii="Times New Roman" w:hAnsi="Times New Roman" w:cs="Times New Roman"/>
        </w:rPr>
        <w:t xml:space="preserve">addition of a florescent dye </w:t>
      </w:r>
      <w:r w:rsidR="004858CB">
        <w:rPr>
          <w:rFonts w:ascii="Times New Roman" w:hAnsi="Times New Roman" w:cs="Times New Roman"/>
        </w:rPr>
        <w:t>(e.g. SYBR</w:t>
      </w:r>
      <w:r w:rsidR="005231FC">
        <w:rPr>
          <w:rFonts w:ascii="Times New Roman" w:hAnsi="Times New Roman" w:cs="Times New Roman"/>
        </w:rPr>
        <w:t>™</w:t>
      </w:r>
      <w:r w:rsidR="004858CB">
        <w:rPr>
          <w:rFonts w:ascii="Times New Roman" w:hAnsi="Times New Roman" w:cs="Times New Roman"/>
        </w:rPr>
        <w:t xml:space="preserve"> Green) </w:t>
      </w:r>
      <w:r w:rsidRPr="00026C8F">
        <w:rPr>
          <w:rFonts w:ascii="Times New Roman" w:hAnsi="Times New Roman" w:cs="Times New Roman"/>
        </w:rPr>
        <w:t xml:space="preserve">or </w:t>
      </w:r>
      <w:r>
        <w:rPr>
          <w:rFonts w:ascii="Times New Roman" w:hAnsi="Times New Roman" w:cs="Times New Roman"/>
        </w:rPr>
        <w:t xml:space="preserve">a </w:t>
      </w:r>
      <w:r w:rsidRPr="00026C8F">
        <w:rPr>
          <w:rFonts w:ascii="Times New Roman" w:hAnsi="Times New Roman" w:cs="Times New Roman"/>
        </w:rPr>
        <w:t>fluorescently labelled reporter probe allows the amplification of the target sequence to be monitored in real time by the qPCR instrument. Quantification is measured against a standard curve, run simultaneously with samples</w:t>
      </w:r>
      <w:r>
        <w:rPr>
          <w:rFonts w:ascii="Times New Roman" w:hAnsi="Times New Roman" w:cs="Times New Roman"/>
        </w:rPr>
        <w:t xml:space="preserve"> with a </w:t>
      </w:r>
      <w:r w:rsidRPr="00026C8F">
        <w:rPr>
          <w:rFonts w:ascii="Times New Roman" w:hAnsi="Times New Roman" w:cs="Times New Roman"/>
        </w:rPr>
        <w:t xml:space="preserve">known concentration of reference DNA </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"10.1016/j.marpolbul.2013.05.042", "ISSN" : "0025-326X", "author" : [ { "dropping-particle" : "", "family" : "Bourlat", "given" : "Sarah J", "non-dropping-particle" : "", "parse-names" : false, "suffix" : "" }, { "dropping-particle" : "", "family" : "Borja", "given" : "Angel", "non-dropping-particle" : "", "parse-names" : false, "suffix" : "" }, { "dropping-particle" : "", "family" : "Gilbert", "given" : "Jack", "non-dropping-particle" : "", "parse-names" : false, "suffix" : "" }, { "dropping-particle" : "", "family" : "Taylor", "given" : "Martin I", "non-dropping-particle" : "", "parse-names" : false, "suffix" : "" }, { "dropping-particle" : "", "family" : "Davies", "given" : "Neil", "non-dropping-particle" : "", "parse-names" : false, "suffix" : "" }, { "dropping-particle" : "", "family" : "Weisberg", "given" : "Stephen B", "non-dropping-particle" : "", "parse-names" : false, "suffix" : "" }, { "dropping-particle" : "", "family" : "Griffith", "given" : "John F", "non-dropping-particle" : "", "parse-names" : false, "suffix" : "" }, { "dropping-particle" : "", "family" : "Lettieri", "given" : "Teresa", "non-dropping-particle" : "", "parse-names" : false, "suffix" : "" }, { "dropping-particle" : "", "family" : "Field", "given" : "Dawn", "non-dropping-particle" : "", "parse-names" : false, "suffix" : "" }, { "dropping-particle" : "", "family" : "Benzie", "given" : "John", "non-dropping-particle" : "", "parse-names" : false, "suffix" : "" }, { "dropping-particle" : "", "family" : "Oliver", "given" : "Frank", "non-dropping-particle" : "", "parse-names" : false, "suffix" : "" }, { "dropping-particle" : "", "family" : "Rodr\u00edguez-ezpeleta", "given" : "Naiara", "non-dropping-particle" : "", "parse-names" : false, "suffix" : "" }, { "dropping-particle" : "", "family" : "Faith", "given" : "Daniel P", "non-dropping-particle" : "", "parse-names" : false, "suffix" : "" }, { "dropping-particle" : "", "family" : "Bean", "given" : "Tim P", "non-dropping-particle" : "", "parse-names" : false, "suffix" : "" }, { "dropping-particle" : "", "family" : "Obst", "given" : "Matthias", "non-dropping-particle" : "", "parse-names" : false, "suffix" : "" } ], "container-title" : "Marine Pollution Bulletin", "id" : "ITEM-1", "issue" : "1", "issued" : { "date-parts" : [ [ "2013" ] ] }, "page" : "19-31", "publisher" : "Elsevier Ltd", "title" : "Genomics in marine monitoring : New opportunities for assessing marine health status", "type" : "article-journal", "volume" : "74" }, "uris" : [ "http://www.mendeley.com/documents/?uuid=9e868cd1-ebdd-44f4-b88c-850025c02608" ] } ], "mendeley" : { "formattedCitation" : "(Bourlat et al. 2013)", "plainTextFormattedCitation" : "(Bourlat et al. 2013)", "previouslyFormattedCitation" : "(Bourlat et al. 2013)" }, "properties" : { "noteIndex" : 0 }, "schema" : "https://github.com/citation-style-language/schema/raw/master/csl-citation.json" }</w:instrText>
      </w:r>
      <w:r>
        <w:rPr>
          <w:rFonts w:ascii="Times New Roman" w:hAnsi="Times New Roman" w:cs="Times New Roman"/>
        </w:rPr>
        <w:fldChar w:fldCharType="separate"/>
      </w:r>
      <w:r w:rsidRPr="00866135">
        <w:rPr>
          <w:rFonts w:ascii="Times New Roman" w:hAnsi="Times New Roman" w:cs="Times New Roman"/>
          <w:noProof/>
        </w:rPr>
        <w:t xml:space="preserve">(Bourlat </w:t>
      </w:r>
      <w:r w:rsidRPr="00CE3DE1">
        <w:rPr>
          <w:rFonts w:ascii="Times New Roman" w:hAnsi="Times New Roman" w:cs="Times New Roman"/>
          <w:noProof/>
        </w:rPr>
        <w:t>et al.</w:t>
      </w:r>
      <w:r w:rsidRPr="00866135">
        <w:rPr>
          <w:rFonts w:ascii="Times New Roman" w:hAnsi="Times New Roman" w:cs="Times New Roman"/>
          <w:noProof/>
        </w:rPr>
        <w:t xml:space="preserve"> 2013)</w:t>
      </w:r>
      <w:r>
        <w:rPr>
          <w:rFonts w:ascii="Times New Roman" w:hAnsi="Times New Roman" w:cs="Times New Roman"/>
        </w:rPr>
        <w:fldChar w:fldCharType="end"/>
      </w:r>
      <w:r>
        <w:rPr>
          <w:rFonts w:ascii="Times New Roman" w:hAnsi="Times New Roman" w:cs="Times New Roman"/>
        </w:rPr>
        <w:t>.</w:t>
      </w:r>
      <w:r w:rsidR="004858CB" w:rsidRPr="004858CB">
        <w:t xml:space="preserve"> </w:t>
      </w:r>
      <w:r w:rsidR="004858CB">
        <w:rPr>
          <w:rFonts w:ascii="Times New Roman" w:hAnsi="Times New Roman" w:cs="Times New Roman"/>
        </w:rPr>
        <w:t xml:space="preserve">Probe-based qPCR </w:t>
      </w:r>
      <w:r w:rsidR="00646F94">
        <w:rPr>
          <w:rFonts w:ascii="Times New Roman" w:hAnsi="Times New Roman" w:cs="Times New Roman"/>
        </w:rPr>
        <w:lastRenderedPageBreak/>
        <w:t>increases</w:t>
      </w:r>
      <w:r w:rsidR="00646F94" w:rsidRPr="004858CB">
        <w:rPr>
          <w:rFonts w:ascii="Times New Roman" w:hAnsi="Times New Roman" w:cs="Times New Roman"/>
        </w:rPr>
        <w:t xml:space="preserve"> both specificity and sensitivity</w:t>
      </w:r>
      <w:r w:rsidR="004858CB">
        <w:rPr>
          <w:rFonts w:ascii="Times New Roman" w:hAnsi="Times New Roman" w:cs="Times New Roman"/>
        </w:rPr>
        <w:t>, as</w:t>
      </w:r>
      <w:r w:rsidR="004858CB" w:rsidRPr="004858CB">
        <w:rPr>
          <w:rFonts w:ascii="Times New Roman" w:hAnsi="Times New Roman" w:cs="Times New Roman"/>
        </w:rPr>
        <w:t xml:space="preserve"> the use of a probe with forward and reverse primers ensures that there are three sequences to check against the target template DNA</w:t>
      </w:r>
      <w:r w:rsidR="00646F94">
        <w:rPr>
          <w:rFonts w:ascii="Times New Roman" w:hAnsi="Times New Roman" w:cs="Times New Roman"/>
        </w:rPr>
        <w:t xml:space="preserve"> </w:t>
      </w:r>
      <w:r w:rsidR="004858CB" w:rsidRPr="004858CB">
        <w:rPr>
          <w:rFonts w:ascii="Times New Roman" w:hAnsi="Times New Roman" w:cs="Times New Roman"/>
        </w:rPr>
        <w:t>(Herder et al. 2014).</w:t>
      </w:r>
      <w:r w:rsidRPr="00026C8F">
        <w:rPr>
          <w:rFonts w:ascii="Times New Roman" w:hAnsi="Times New Roman" w:cs="Times New Roman"/>
        </w:rPr>
        <w:t xml:space="preserve"> </w:t>
      </w:r>
    </w:p>
    <w:p w14:paraId="513BF320" w14:textId="77777777" w:rsidR="003B5048" w:rsidRDefault="00133803" w:rsidP="003B5048">
      <w:pPr>
        <w:spacing w:line="480" w:lineRule="auto"/>
        <w:ind w:firstLine="720"/>
        <w:rPr>
          <w:rFonts w:ascii="Times New Roman" w:hAnsi="Times New Roman" w:cs="Times New Roman"/>
        </w:rPr>
      </w:pPr>
      <w:r w:rsidRPr="00026C8F">
        <w:rPr>
          <w:rFonts w:ascii="Times New Roman" w:hAnsi="Times New Roman" w:cs="Times New Roman"/>
        </w:rPr>
        <w:t>In terms of aquatic eDNA research</w:t>
      </w:r>
      <w:r>
        <w:rPr>
          <w:rFonts w:ascii="Times New Roman" w:hAnsi="Times New Roman" w:cs="Times New Roman"/>
        </w:rPr>
        <w:t xml:space="preserve">, there has been considerable research in freshwater systems </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"10.1098/rsbl.2008.0118", "ISBN" : "1744-9561 (Print)\\n1744-9561 (Linking)", "ISSN" : "1744-9561", "PMID" : "18400683", "abstract" : "The assessment of species distribution is a first critical phase of biodiversity studies and is necessary to many disciplines such as biogeography, conservation biology and ecology. However, several species are difficult to detect, especially during particular time periods or developmental stages, potentially biasing study outcomes. Here we present a novel approach, based on the limited persistence of DNA in the environment, to detect the presence of a species in fresh water. We used specific primers that amplify short mitochondrial DNA sequences to track the presence of a frog (Rana catesbeiana) in controlled environments and natural wetlands. A multi-sampling approach allowed for species detection in all environments where it was present, even at low densities. The reliability of the results was demonstrated by the identification of amplified DNA fragments, using traditional sequencing and parallel pyrosequencing techniques. As the environment can retain the molecular imprint of inhabiting species, our approach allows the reliable detection of secretive organisms in wetlands without direct observation. Combined with massive sequencing and the development of DNA barcodes that enable species identification, this approach opens new perspectives for the assessment of current biodiversity from environmental samples.", "author" : [ { "dropping-particle" : "", "family" : "Ficetola", "given" : "Gentile Francesco", "non-dropping-particle" : "", "parse-names" : false, "suffix" : "" }, { "dropping-particle" : "", "family" : "Miaud", "given" : "Claude", "non-dropping-particle" : "", "parse-names" : false, "suffix" : "" }, { "dropping-particle" : "", "family" : "Pompanon", "given" : "Fran\u00e7ois", "non-dropping-particle" : "", "parse-names" : false, "suffix" : "" }, { "dropping-particle" : "", "family" : "Taberlet", "given" : "Pierre", "non-dropping-particle" : "", "parse-names" : false, "suffix" : "" } ], "container-title" : "Biology letters", "id" : "ITEM-1", "issue" : "4", "issued" : { "date-parts" : [ [ "2008" ] ] }, "page" : "423-425", "title" : "Species detection using environmental DNA from water samples.", "type" : "article-journal", "volume" : "4" }, "uris" : [ "http://www.mendeley.com/documents/?uuid=710b393e-874d-4af8-9d7e-64116e3e23a3" ] }, { "id" : "ITEM-2", "itemData" : { "DOI" : "10.1371/journal.pone.0023398", "ISBN" : "1932-6203 (Electronic)\\r1932-6203 (Linking)", "ISSN" : "19326203", "PMID" : "21858099", "abstract" : "The precise knowledge of species distribution is a key step in conservation biology. However, species detection can be extremely difficult in many environments, specific life stages and in populations at very low density. The aim of this study was to improve the knowledge on DNA persistence in water in order to confirm the presence of the focus species in freshwater ecosystems. Aquatic vertebrates (fish: Siberian sturgeon and amphibian: Bullfrog tadpoles) were used as target species. In control conditions (tanks) and in the field (ponds), the DNA detectability decreases with time after the removal of the species source of DNA. DNA was detectable for less than one month in both conditions. The density of individuals also influences the dynamics of DNA detectability in water samples. The dynamics of detectability reflects the persistence of DNA fragments in freshwater ecosystems. The short time persistence of detectable amounts of DNA opens perspectives in conservation biology, by allowing access to the presence or absence of species e.g. rare, secretive, potentially invasive, or at low density. This knowledge of DNA persistence will greatly influence planning of biodiversity inventories and biosecurity surveys.", "author" : [ { "dropping-particle" : "", "family" : "Dejean", "given" : "Tony", "non-dropping-particle" : "", "parse-names" : false, "suffix" : "" }, { "dropping-particle" : "", "family" : "Valentini", "given" : "Alice", "non-dropping-particle" : "", "parse-names" : false, "suffix" : "" }, { "dropping-particle" : "", "family" : "Duparc", "given" : "Antoine", "non-dropping-particle" : "", "parse-names" : false, "suffix" : "" }, { "dropping-particle" : "", "family" : "Pellier-Cuit", "given" : "St\u00e9phanie", "non-dropping-particle" : "", "parse-names" : false, "suffix" : "" }, { "dropping-particle" : "", "family" : "Pompanon", "given" : "Fran\u00e7ois", "non-dropping-particle" : "", "parse-names" : false, "suffix" : "" }, { "dropping-particle" : "", "family" : "Taberlet", "given" : "Pierre", "non-dropping-particle" : "", "parse-names" : false, "suffix" : "" }, { "dropping-particle" : "", "family" : "Miaud", "given" : "Claude", "non-dropping-particle" : "", "parse-names" : false, "suffix" : "" } ], "container-title" : "PLoS ONE", "id" : "ITEM-2", "issue" : "8", "issued" : { "date-parts" : [ [ "2011" ] ] }, "page" : "8-11", "title" : "Persistence of environmental DNA in freshwater ecosystems", "type" : "article-journal", "volume" : "6" }, "uris" : [ "http://www.mendeley.com/documents/?uuid=6b563027-f8bd-4962-9ccc-fb05a26a5111" ] }, { "id" : "ITEM-3", "itemData" : { "author" : [ { "dropping-particle" : "", "family" : "Jerde", "given" : "Christopher", "non-dropping-particle" : "", "parse-names" : false, "suffix" : "" }, { "dropping-particle" : "", "family" : "Chadderton", "given" : "W Lindsay", "non-dropping-particle" : "", "parse-names" : false, "suffix" : "" }, { "dropping-particle" : "", "family" : "Conservancy", "given" : "The Nature", "non-dropping-particle" : "", "parse-names" : false, "suffix" : "" }, { "dropping-particle" : "", "family" : "Mahon", "given" : "Andrew R", "non-dropping-particle" : "", "parse-names" : false, "suffix" : "" }, { "dropping-particle" : "", "family" : "Lodge", "given" : "David M", "non-dropping-particle" : "", "parse-names" : false, "suffix" : "" } ], "container-title" : "Great lakes Conference March 2012", "id" : "ITEM-3", "issue" : "March", "issued" : { "date-parts" : [ [ "2012" ] ] }, "page" : "1-37", "title" : "Environmental DNA surveillance: The ongoing Asian carp", "type" : "article-journal" }, "uris" : [ "http://www.mendeley.com/documents/?uuid=95fbc130-461f-4f23-a43c-e3f8c94ec264" ] }, { "id" : "ITEM-4", "itemData" : { "DOI" : "10.1371/journal.pone.0035868", "ISBN" : "19326203", "ISSN" : "19326203", "PMID" : "22563411", "abstract" : "Environmental DNA (eDNA) from aquatic vertebrates has recently been used to estimate the presence of a species. We hypothesized that fish release DNA into the water at a rate commensurate with their biomass. Thus, the concentration of eDNA of a target species may be used to estimate the species biomass. We developed an eDNA method to estimate the biomass of common carp (Cyprinus carpio L.) using laboratory and field experiments. In the aquarium, the concentration of eDNA changed initially, but reached an equilibrium after 6 days. Temperature had no effect on eDNA concentrations in aquaria. The concentration of eDNA was positively correlated with carp biomass in both aquaria and experimental ponds. We used this method to estimate the biomass and distribution of carp in a natural freshwater lagoon. We demonstrated that the distribution of carp eDNA concentration was explained by water temperature. Our results suggest that biomass data estimated from eDNA concentration reflects the potential distribution of common carp in the natural environment. Measuring eDNA concentration offers a non-invasive, simple, and rapid method for estimating biomass. This method could inform management plans for the conservation of ecosystems.", "author" : [ { "dropping-particle" : "", "family" : "Takahara", "given" : "Teruhiko", "non-dropping-particle" : "", "parse-names" : false, "suffix" : "" }, { "dropping-particle" : "", "family" : "Minamoto", "given" : "Toshifumi", "non-dropping-particle" : "", "parse-names" : false, "suffix" : "" }, { "dropping-particle" : "", "family" : "Yamanaka", "given" : "Hiroki", "non-dropping-particle" : "", "parse-names" : false, "suffix" : "" }, { "dropping-particle" : "", "family" : "Doi", "given" : "Hideyuki", "non-dropping-particle" : "", "parse-names" : false, "suffix" : "" }, { "dropping-particle" : "", "family" : "Kawabata", "given" : "Zen'ichiro", "non-dropping-particle" : "", "parse-names" : false, "suffix" : "" } ], "container-title" : "PLoS ONE", "id" : "ITEM-4", "issue" : "4", "issued" : { "date-parts" : [ [ "2012" ] ] }, "page" : "3-10", "title" : "Estimation of fish biomass using environmental DNA", "type" : "article-journal", "volume" : "7" }, "uris" : [ "http://www.mendeley.com/documents/?uuid=92140d40-d04f-44b3-8b53-17e1192bceb7" ] }, { "id" : "ITEM-5", "itemData" : { "DOI" : "10.1016/j.biocon.2014.11.025", "ISSN" : "0006-3207", "author" : [ { "dropping-particle" : "", "family" : "Laramie", "given" : "Matthew B.", "non-dropping-particle" : "", "parse-names" : false, "suffix" : "" }, { "dropping-particle" : "", "family" : "Pilliod", "given" : "David S.", "non-dropping-particle" : "", "parse-names" : false, "suffix" : "" }, { "dropping-particle" : "", "family" : "Goldberg", "given" : "Caren S.", "non-dropping-particle" : "", "parse-names" : false, "suffix" : "" } ], "container-title" : "Biological Conservation", "id" : "ITEM-5", "issued" : { "date-parts" : [ [ "2014" ] ] }, "publisher" : "Elsevier Ltd", "title" : "Characterizing the distribution of an endangered salmonid using environmental DNA analysis", "type" : "article-journal" }, "uris" : [ "http://www.mendeley.com/documents/?uuid=b7822a41-3bb0-4cfe-b7fe-ece9396b88bc" ] }, { "id" : "ITEM-6", "itemData" : { "DOI" : "10.1111/jfb.12781", "ISSN" : "10958649", "PMID" : "26377304", "abstract" : "This pilot study presents an environmental DNA (eDNA) assay for sea lamprey Petromyzon marinus and brown trout Salmo trutta, two species of economic and conservation importance in the Republic of Ireland. The results demonstrate the effectiveness of eDNA for assessing presence of low-abundance taxa (here, P. marinus) for environmental managers, and they highlight the potential for assessing relative abundance of rare or invasive freshwater species.", "author" : [ { "dropping-particle" : "", "family" : "Gustavson", "given" : "M. S.", "non-dropping-particle" : "", "parse-names" : false, "suffix" : "" }, { "dropping-particle" : "", "family" : "Collins", "given" : "P. C.", "non-dropping-particle" : "", "parse-names" : false, "suffix" : "" }, { "dropping-particle" : "", "family" : "Finarelli", "given" : "J. A.", "non-dropping-particle" : "", "parse-names" : false, "suffix" : "" }, { "dropping-particle" : "", "family" : "Egan", "given" : "D.", "non-dropping-particle" : "", "parse-names" : false, "suffix" : "" }, { "dropping-particle" : "", "family" : "Conch\u00fair", "given" : "R.", "non-dropping-particle" : "", "parse-names" : false, "suffix" : "" }, { "dropping-particle" : "", "family" : "Wightman", "given" : "G. D.", "non-dropping-particle" : "", "parse-names" : false, "suffix" : "" }, { "dropping-particle" : "", "family" : "King", "given" : "J. J.", "non-dropping-particle" : "", "parse-names" : false, "suffix" : "" }, { "dropping-particle" : "", "family" : "Gauthier", "given" : "D. T.", "non-dropping-particle" : "", "parse-names" : false, "suffix" : "" }, { "dropping-particle" : "", "family" : "Whelan", "given" : "K.", "non-dropping-particle" : "", "parse-names" : false, "suffix" : "" }, { "dropping-particle" : "", "family" : "Carlsson", "given" : "J. E L", "non-dropping-particle" : "", "parse-names" : false, "suffix" : "" }, { "dropping-particle" : "", "family" : "Carlsson", "given" : "J.", "non-dropping-particle" : "", "parse-names" : false, "suffix" : "" } ], "container-title" : "Journal of Fish Biology", "id" : "ITEM-6", "issue" : "5", "issued" : { "date-parts" : [ [ "2015" ] ] }, "page" : "1254-1262", "title" : "An eDNA assay for Irish Petromyzon marinus and Salmo trutta and field validation in running water", "type" : "article-journal", "volume" : "87" }, "uris" : [ "http://www.mendeley.com/documents/?uuid=bd5e54da-05a1-45e5-9547-4e5444518c53" ] }, { "id" : "ITEM-7", "itemData" : { "DOI" : "10.1007/s10530-016-1203-5", "ISSN" : "1573-1464", "author" : [ { "dropping-particle" : "", "family" : "Bylemans", "given" : "Jonas", "non-dropping-particle" : "", "parse-names" : false, "suffix" : "" }, { "dropping-particle" : "", "family" : "Furlan", "given" : "Elise M", "non-dropping-particle" : "", "parse-names" : false, "suffix" : "" }, { "dropping-particle" : "", "family" : "Pearce", "given" : "Luke", "non-dropping-particle" : "", "parse-names" : false, "suffix" : "" }, { "dropping-particle" : "", "family" : "Daly", "given" : "Trevor", "non-d</w:instrText>
      </w:r>
      <w:r w:rsidRPr="00A2170B">
        <w:rPr>
          <w:rFonts w:ascii="Times New Roman" w:hAnsi="Times New Roman" w:cs="Times New Roman"/>
        </w:rPr>
        <w:instrText>ropping-particle" : "", "parse-names" : false, "suffix" : "" }, { "dropping-particle" : "", "family" : "Gleeson", "given" : "Dianne M", "non-dropping-particle" : "", "parse-names" : false, "suffix" : "" } ], "container-title" : "Biological Invasions", "id" : "ITEM-7", "issue" : "Geist 2011", "issued" : { "date-parts" : [ [ "2016" ] ] }, "publisher" : "Springer International Publishing", "title" : "Improving the containment of a freshwater invader using environmental DNA ( eDNA ) based monitoring", "type" : "article-journal" }, "uris" : [ "http://www.mendeley.com/documents/?uuid=d0b6c530-8fff-4335-ad72-8d25c0c43edd" ] } ], "mendeley" : { "formattedCitation" : "(Ficetola et al. 2008; Dejean et al. 2011; Jerde et al. 2012; Takahara et al. 2012; Laramie et al. 2014; Gustavson et al. 2015; Bylemans et al. 2016)", "manualFormatting" : "(e.g. Ficetola et al. 2008; Dejean et al. 2011; Jerde et al. 2012; Takahara et al. 2012; Laramie et al. 2014; Gustavson et al. 2015; Bylemans et al. 2016)", "plainTextFormattedCitation" : "(Ficetola et al. 2008; Dejean et al. 2011; Jerde et al. 2012; Takahara et al. 2012; Laramie et al. 2014; Gustavson et al. 2015; Bylemans et al. 2016)", "previouslyFormattedCitation" : "(Ficetola et al. 2008; Dejean et al. 2011; Jerde et al. 2012; Takahara et al. 2012; Laramie et al. 2014; Gustavson et al. 2015; Bylemans et al. 2016)" }, "properties" : { "noteIndex" : 0 }, "schema" : "https://github.com/citation-style-language/schema/raw/master/csl-citation.json" }</w:instrText>
      </w:r>
      <w:r>
        <w:rPr>
          <w:rFonts w:ascii="Times New Roman" w:hAnsi="Times New Roman" w:cs="Times New Roman"/>
        </w:rPr>
        <w:fldChar w:fldCharType="separate"/>
      </w:r>
      <w:r w:rsidRPr="00A2170B">
        <w:rPr>
          <w:rFonts w:ascii="Times New Roman" w:hAnsi="Times New Roman" w:cs="Times New Roman"/>
          <w:noProof/>
        </w:rPr>
        <w:t xml:space="preserve">(e.g. Ficetola </w:t>
      </w:r>
      <w:r w:rsidRPr="00CE3DE1">
        <w:rPr>
          <w:rFonts w:ascii="Times New Roman" w:hAnsi="Times New Roman" w:cs="Times New Roman"/>
          <w:noProof/>
          <w:lang w:val="fr-FR"/>
        </w:rPr>
        <w:t>et al</w:t>
      </w:r>
      <w:r w:rsidRPr="00CE3DE1">
        <w:rPr>
          <w:rFonts w:ascii="Times New Roman" w:hAnsi="Times New Roman" w:cs="Times New Roman"/>
          <w:noProof/>
        </w:rPr>
        <w:t>.</w:t>
      </w:r>
      <w:r w:rsidRPr="00A2170B">
        <w:rPr>
          <w:rFonts w:ascii="Times New Roman" w:hAnsi="Times New Roman" w:cs="Times New Roman"/>
          <w:noProof/>
        </w:rPr>
        <w:t xml:space="preserve"> 2008; Dejean </w:t>
      </w:r>
      <w:r w:rsidRPr="00CE3DE1">
        <w:rPr>
          <w:rFonts w:ascii="Times New Roman" w:hAnsi="Times New Roman" w:cs="Times New Roman"/>
          <w:noProof/>
          <w:lang w:val="fr-FR"/>
        </w:rPr>
        <w:t>et al</w:t>
      </w:r>
      <w:r w:rsidRPr="00CE3DE1">
        <w:rPr>
          <w:rFonts w:ascii="Times New Roman" w:hAnsi="Times New Roman" w:cs="Times New Roman"/>
          <w:noProof/>
        </w:rPr>
        <w:t>.</w:t>
      </w:r>
      <w:r w:rsidRPr="00A2170B">
        <w:rPr>
          <w:rFonts w:ascii="Times New Roman" w:hAnsi="Times New Roman" w:cs="Times New Roman"/>
          <w:noProof/>
        </w:rPr>
        <w:t xml:space="preserve"> 2011; Jerde </w:t>
      </w:r>
      <w:r w:rsidRPr="00CE3DE1">
        <w:rPr>
          <w:rFonts w:ascii="Times New Roman" w:hAnsi="Times New Roman" w:cs="Times New Roman"/>
          <w:noProof/>
          <w:lang w:val="fr-FR"/>
        </w:rPr>
        <w:t>et al</w:t>
      </w:r>
      <w:r w:rsidRPr="00CE3DE1">
        <w:rPr>
          <w:rFonts w:ascii="Times New Roman" w:hAnsi="Times New Roman" w:cs="Times New Roman"/>
          <w:noProof/>
        </w:rPr>
        <w:t>.</w:t>
      </w:r>
      <w:r w:rsidRPr="00A2170B">
        <w:rPr>
          <w:rFonts w:ascii="Times New Roman" w:hAnsi="Times New Roman" w:cs="Times New Roman"/>
          <w:noProof/>
        </w:rPr>
        <w:t xml:space="preserve"> 2012; Takahara </w:t>
      </w:r>
      <w:r w:rsidRPr="00CE3DE1">
        <w:rPr>
          <w:rFonts w:ascii="Times New Roman" w:hAnsi="Times New Roman" w:cs="Times New Roman"/>
          <w:noProof/>
          <w:lang w:val="fr-FR"/>
        </w:rPr>
        <w:t>et al</w:t>
      </w:r>
      <w:r w:rsidRPr="00CE3DE1">
        <w:rPr>
          <w:rFonts w:ascii="Times New Roman" w:hAnsi="Times New Roman" w:cs="Times New Roman"/>
          <w:noProof/>
        </w:rPr>
        <w:t>.</w:t>
      </w:r>
      <w:r w:rsidRPr="00A2170B">
        <w:rPr>
          <w:rFonts w:ascii="Times New Roman" w:hAnsi="Times New Roman" w:cs="Times New Roman"/>
          <w:noProof/>
        </w:rPr>
        <w:t xml:space="preserve"> 2012; Laramie </w:t>
      </w:r>
      <w:r w:rsidRPr="00CE3DE1">
        <w:rPr>
          <w:rFonts w:ascii="Times New Roman" w:hAnsi="Times New Roman" w:cs="Times New Roman"/>
          <w:noProof/>
          <w:lang w:val="fr-FR"/>
        </w:rPr>
        <w:t>et al</w:t>
      </w:r>
      <w:r w:rsidRPr="00CE3DE1">
        <w:rPr>
          <w:rFonts w:ascii="Times New Roman" w:hAnsi="Times New Roman" w:cs="Times New Roman"/>
          <w:noProof/>
        </w:rPr>
        <w:t>. 2</w:t>
      </w:r>
      <w:r w:rsidRPr="00A2170B">
        <w:rPr>
          <w:rFonts w:ascii="Times New Roman" w:hAnsi="Times New Roman" w:cs="Times New Roman"/>
          <w:noProof/>
        </w:rPr>
        <w:t>014; Gustavson</w:t>
      </w:r>
      <w:r w:rsidRPr="00CE3DE1">
        <w:rPr>
          <w:rFonts w:ascii="Times New Roman" w:hAnsi="Times New Roman" w:cs="Times New Roman"/>
          <w:noProof/>
        </w:rPr>
        <w:t xml:space="preserve"> </w:t>
      </w:r>
      <w:r w:rsidRPr="00CE3DE1">
        <w:rPr>
          <w:rFonts w:ascii="Times New Roman" w:hAnsi="Times New Roman" w:cs="Times New Roman"/>
          <w:noProof/>
          <w:lang w:val="fr-FR"/>
        </w:rPr>
        <w:t>et al</w:t>
      </w:r>
      <w:r w:rsidRPr="00CE3DE1">
        <w:rPr>
          <w:rFonts w:ascii="Times New Roman" w:hAnsi="Times New Roman" w:cs="Times New Roman"/>
          <w:noProof/>
        </w:rPr>
        <w:t xml:space="preserve">. </w:t>
      </w:r>
      <w:r w:rsidRPr="00A2170B">
        <w:rPr>
          <w:rFonts w:ascii="Times New Roman" w:hAnsi="Times New Roman" w:cs="Times New Roman"/>
          <w:noProof/>
        </w:rPr>
        <w:t>2015; Bylemans</w:t>
      </w:r>
      <w:r w:rsidRPr="00CE3DE1">
        <w:rPr>
          <w:rFonts w:ascii="Times New Roman" w:hAnsi="Times New Roman" w:cs="Times New Roman"/>
          <w:noProof/>
        </w:rPr>
        <w:t xml:space="preserve"> </w:t>
      </w:r>
      <w:r w:rsidRPr="00CE3DE1">
        <w:rPr>
          <w:rFonts w:ascii="Times New Roman" w:hAnsi="Times New Roman" w:cs="Times New Roman"/>
          <w:noProof/>
          <w:lang w:val="fr-FR"/>
        </w:rPr>
        <w:t>et al</w:t>
      </w:r>
      <w:r w:rsidRPr="00CE3DE1">
        <w:rPr>
          <w:rFonts w:ascii="Times New Roman" w:hAnsi="Times New Roman" w:cs="Times New Roman"/>
          <w:noProof/>
        </w:rPr>
        <w:t xml:space="preserve">. </w:t>
      </w:r>
      <w:r w:rsidRPr="00A2170B">
        <w:rPr>
          <w:rFonts w:ascii="Times New Roman" w:hAnsi="Times New Roman" w:cs="Times New Roman"/>
          <w:noProof/>
        </w:rPr>
        <w:t>2016)</w:t>
      </w:r>
      <w:r>
        <w:rPr>
          <w:rFonts w:ascii="Times New Roman" w:hAnsi="Times New Roman" w:cs="Times New Roman"/>
        </w:rPr>
        <w:fldChar w:fldCharType="end"/>
      </w:r>
      <w:r w:rsidRPr="00A2170B">
        <w:rPr>
          <w:rFonts w:ascii="Times New Roman" w:hAnsi="Times New Roman" w:cs="Times New Roman"/>
        </w:rPr>
        <w:t xml:space="preserve">. </w:t>
      </w:r>
      <w:r>
        <w:rPr>
          <w:rFonts w:ascii="Times New Roman" w:hAnsi="Times New Roman" w:cs="Times New Roman"/>
        </w:rPr>
        <w:t xml:space="preserve">Relatively </w:t>
      </w:r>
      <w:r w:rsidRPr="00026C8F">
        <w:rPr>
          <w:rFonts w:ascii="Times New Roman" w:hAnsi="Times New Roman" w:cs="Times New Roman"/>
        </w:rPr>
        <w:t xml:space="preserve">few have been focussed on </w:t>
      </w:r>
      <w:r>
        <w:rPr>
          <w:rFonts w:ascii="Times New Roman" w:hAnsi="Times New Roman" w:cs="Times New Roman"/>
        </w:rPr>
        <w:t xml:space="preserve">qPCR for targeted species detection in </w:t>
      </w:r>
      <w:r w:rsidRPr="00026C8F">
        <w:rPr>
          <w:rFonts w:ascii="Times New Roman" w:hAnsi="Times New Roman" w:cs="Times New Roman"/>
        </w:rPr>
        <w:t>seawater samples</w:t>
      </w:r>
      <w:r>
        <w:rPr>
          <w:rFonts w:ascii="Times New Roman" w:hAnsi="Times New Roman" w:cs="Times New Roman"/>
        </w:rPr>
        <w:t xml:space="preserve"> </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"10.1371/journal.pone.0041781", "ISBN" : "1932-6203", "ISSN" : "19326203", "PMID" : "22952587", "abstract" : "The exploitation of non-invasive samples has been widely used in genetic monitoring of terrestrial species. In aquatic ecosystems, non-invasive samples such as feces, shed hair or skin, are less accessible. However, the use of environmental DNA (eDNA) has recently been shown to be an effective tool for genetic monitoring of species presence in freshwater ecosystems. Detecting species in the marine environment using eDNA potentially offers a greater challenge due to the greater dilution, amount of mixing and salinity compared with most freshwater ecosystems. To determine the potential use of eDNA for genetic monitoring we used specific primers that amplify short mitochondrial DNA sequences to detect the presence of a marine mammal, the harbor porpoise, Phocoena phocoena, in a controlled environment and in natural marine locations. The reliability of the genetic detections was investigated by comparing with detections of harbor porpoise echolocation clicks by static acoustic monitoring devices. While we were able to consistently genetically detect the target species under controlled conditions, the results from natural locations were less consistent and detection by eDNA was less successful than acoustic detections. However, at one site we detected long-finned pilot whale, Globicephala melas, a species rarely sighted in the Baltic. Therefore, with optimization aimed towards processing larger volumes of seawater this method has the potential to compliment current visual and acoustic methods of species detection of marine mammals.", "author" : [ { "dropping-particle" : "", "family" : "Foote", "given" : "Andrew D.", "non-dropping-particle" : "", "parse-names" : false, "suffix" : "" }, { "dropping-particle" : "", "family" : "Thomsen", "given" : "Philip Francis", "non-dropping-particle" : "", "parse-names" : false, "suffix" : "" }, { "dropping-particle" : "", "family" : "Sveegaard", "given" : "Signe", "non-dropping-particle" : "", "parse-names" : false, "suffix" : "" }, { "dropping-particle" : "", "family" : "Wahlberg", "given" : "Magnus", "non-dropping-particle" : "", "parse-names" : false, "suffix" : "" }, { "dropping-particle" : "", "family" : "Kielgast", "given" : "Jos", "non-dropping-particle" : "", "parse-names" : false, "suffix" : "" }, { "dropping-particle" : "", "family" : "Kyhn", "given" : "Line a.", "non-dropping-particle" : "", "parse-names" : false, "suffix" : "" }, { "dropping-particle" : "", "family" : "Salling", "given" : "Andreas B.", "non-dropping-particle" : "", "parse-names" : false, "suffix" : "" }, { "dropping-particle" : "", "family" : "Galatius", "given" : "Anders", "non-dropping-particle" : "", "parse-names" : false, "suffix" : "" }, { "dropping-particle" : "", "family" : "Orlando", "given" : "Ludovic", "non-dropping-particle" : "", "parse-names" : false, "suffix" : "" }, { "dropping-particle" : "", "family" : "Gilbert", "given" : "M. Thomas P", "non-dropping-particle" : "", "parse-names" : false, "suffix" : "" } ], "container-title" : "PLoS ONE", "id" : "ITEM-1", "issue" : "8", "issued" : { "date-parts" : [ [ "2012" ] ] }, "page" : "2-7", "title" : "Investigating the Potential Use of Environmental DNA (eDNA) for Genetic Monitoring of Marine Mammals", "type" : "article-journal", "volume" : "7" }, "uris" : [ "http://www.mendeley.com/documents/?uuid=1a1d0d55-5a77-430e-ad82-1608938f0e47" ] }, { "id" : "ITEM-2", "itemData" : { "DOI" : "10.1371/journal.pone.0041732", "ISBN" : "1932-6203", "ISSN" : "19326203", "PMID" : "22952584", "abstract" : "Marine ecosystems worldwide are under threat with many fish species and populations suffering from human over-exploitation. This is greatly impacting global biodiversity, economy and human health. Intriguingly, marine fish are largely surveyed using selective and invasive methods, which are mostly limited to commercial species, and restricted to particular areas with favourable conditions. Furthermore, misidentification of species represents a major problem. Here, we investigate the potential of using metabarcoding of environmental DNA (eDNA) obtained directly from seawater samples to account for marine fish biodiversity. This eDNA approach has recently been used successfully in freshwater environments, but never in marine settings. We isolate eDNA from \u00bd-litre seawater samples collected in a temperate marine ecosystem in Denmark. Using next-generation DNA sequencing of PCR amplicons, we obtain eDNA from 15 different fish species, including both important consumption species, as well as species rarely or never recorded by conventional monitoring. We also detect eDNA from a rare vagrant species in the area; European pilchard (Sardina pilchardus). Additionally, we detect four bird species. Records in national databases confirmed the occurrence of all detected species. To investigate the efficiency of the eDNA approach, we compared its performance with 9 methods conventionally used in marine fish surveys. Promisingly, eDNA covered the fish diversity better than or equal to any of the applied conventional methods. Our study demonstrates that even small samples of seawater contain eDNA from a wide range of local fish species. Finally, in order to examine the potential dispersal of eDNA in oceans, we performed an experiment addressing eDNA degradation in seawater, which shows that even small (100-bp) eDNA fragments degrades beyond detectability within days. Although further studies are needed to validate the eDNA approach in varying environmental conditions, our findings provide a strong proof-of-concept with great perspectives for future monitoring of marine biodiversity and resources.", "author" : [ { "dropping-particle" : "", "family" : "Thomsen", "given" : "Philip Francis", "non-dropping-particle" : "", "parse-names" : false, "suffix" : "" }, { "dropping-particle" : "", "family" : "Kielgast", "given" : "Jos", "non-dropping-particle" : "", "parse-names" : false, "suffix" : "" }, { "dropping-particle" : "", "family" : "Iversen", "given" : "Lars L\u00f8nsmann", "non-dropping-particle" : "", "parse-names" : false, "suffix" : "" }, { "dropping-particle" : "", "family" : "M\u00f8ller", "given" : "Peter Rask", "non-dropping-particle" : "", "parse-names" : false, "suffix" : "" }, { "dropping-particle" : "", "family" : "Rasmussen", "given" : "Morten", "non-dropping-particle" : "", "parse-names" : false, "suffix" : "" }, { "dropping-particle" : "", "family" : "Willerslev", "given" : "Eske", "non-dropping-particle" : "", "parse-names" : false, "suffix" : "" } ], "container-title" : "PLoS ONE", "id" : "ITEM-2", "issue" : "8", "issued" : { "date-parts" : [ [ "2012" ] ] }, "page" : "1-9", "title" : "Detection of a Diverse Marine Fish Fauna Using Environmental DNA from Seawater Samples", "type" : "article-journal", "volume" : "7" }, "uris" : [ "http://www.mendeley.com/documents/?uuid=d908735e-07c0-41da-a08e-45ef2c90c435" ] }, { "id" : "ITEM-3", "itemData" : { "DOI" : "10.1371/journal.pone.0086175", "ISBN" : "1932-6203 (Electronic)\r1932-6203 (Linking)", "ISSN" : "19326203", "PMID" : "24454960", "abstract" : "The ocean is a soup of its resident species' genetic material, cast off in the forms of metabolic waste, shed skin cells, or damaged tissue. Sampling this environmental DNA (eDNA) is a potentially powerful means of assessing whole biological communities, a significant advance over the manual methods of environmental sampling that have historically dominated marine ecology and related fields. Here, we estimate the vertebrate fauna in a 4.5-million-liter mesocosm aquarium tank at the Monterey Bay Aquarium of known species composition by sequencing the eDNA from its constituent seawater. We find that it is generally possible to detect mitochondrial DNA of bony fishes sufficient to identify organisms to taxonomic family- or genus-level using a 106 bp fragment of the 12S ribosomal gene. Within bony fishes, we observe a low false-negative detection rate, although we did not detect the cartilaginous fishes or sea turtles present with this fragment. We find that the rank abundance of recovered eDNA sequences correlates with the abundance of corresponding species' biomass in the mesocosm, but the data in hand do not allow us to develop a quantitative relationship between biomass and eDNA abundance. Finally, we find a low false-positive rate for detection of exogenous eDNA, and we were able to diagnose non-native species' tissue in the food used to maintain the mesocosm, underscoring the sensitivity of eDNA as a technique for community-level ecological surveys. We conclude that eDNA has substantial potential to become a core tool for environmental monitoring, but that a variety of challenges remain before reliable quantitative assessments of ecological communities in the field become possible.", "author" : [ { "dropping-particle" : "", "family" : "Kelly", "given" : "Ryan P.", "non-dropping-particle" : "", "parse-names" : false, "suffix" : "" }, { "dropping-particle" : "", "family" : "Port", "given" : "Jesse a.", "non-dropping-particle" : "", "parse-names" : false, "suffix" : "" }, { "dropping-particle" : "", "family" : "Yamahara", "given" : "Kevan M.", "non-dropping-particle" : "", "parse-names" : false, "suffix" : "" }, { "dropping-particle" : "", "family" : "Crowder", "given" : "Larry B.", "non-dropping-particle" : "", "parse-names" : false, "suffix" : "" } ], "container-title" : "PLoS ONE", "id" : "ITEM-3", "issue" : "1", "issued" : { "date-parts" : [ [ "2014" ] ] }, "title" : "Using environmental DNA to census marine fishes in a large mesocosm", "type" : "article-journal", "volume" : "9" }, "uris" : [ "http://www.mendeley.com/documents/?uuid=099db7c8-b370-4943-9901-2f60ee408fa4" ] }, { "id" : "ITEM-4", "itemData" : { "DOI" : "10.1038/s41559-016-0004", "ISSN" : "2397-334X", "author" : [ { "dropping-particle" : "", "family" : "Sigsgaard", "given" : "Eva Egelyng", "non-dropping-particle" : "", "parse-names" : false, "suffix" : "" }, { "dropping-particle" : "", "family" : "Nielsen", "given" : "Ida Broman", "non-dropping-particle" : "", "parse-names" : false, "suffix" : "" }, { "dropping-particle" : "", "family" : "Bach", "given" : "Steffen Sanvig", "non-dropping-particle" : "", "parse-names" : false, "suffix" : "" }, { "dropping-particle" : "", "family" : "Lorenzen", "given" : "Eline D", "non-dropping-particle" : "", "parse-names" : false, "suffix" : "" }, { "dropping-particle" : "", "family" : "Robinson", "given" : "David Philip", "non-dropping-particle" : "", "parse-names" : false, "suffix" : "" }, { "dropping-particle" : "", "family" : "Knudsen", "given" : "Steen Wilhelm", "non-dropping-particle" : "", "parse-names" : false, "suffix" : "" }, { "dropping-particle" : "", "family" : "Pedersen", "given" : "Mikkel Winther", "non-dropping-particle" : "", "parse-names" : false, "suffix" : "" }, { "dropping-particle" : "Al", "family" : "Jaidah", "given" : "Mohammed", "non-dropping-particle" : "", "parse-names" : false, "suffix" : "" }, { "dropping-particle" : "", "family" : "Orlando", "given" : "Ludovic", "non-dropping-particle" : "", "parse-names" : false, "suffix" : "" }, { "dropping-particle" : "", "family" : "Willerslev", "given" : "Eske", "non-dropping-particle" : "", "parse-names" : false, "suffix" : "" }, { "dropping-particle" : "", "family" : "M\u00f8ller", "given" : "Peter Rask", "non-dropping-particle" : "", "parse-names" : false, "suffix" : "" }, { "dropping-particle" : "", "family" : "Thomsen", "given" : "Philip Francis", "non-dropping-particle" : "", "parse-names" : false, "suffix" : "" } ], "container-title" : "Nature Publishing Group", "id" : "ITEM-4", "issue" : "November", "issued" : { "date-parts" : [ [ "2016" ] ] }, "page" : "1-4", "publisher" : "Nature Publishing Group", "title" : "Population characteristics of a large whale shark aggregation inferred from seawater environmental DNA", "type" : "article-journal", "volume" : "1" }, "uris" : [ "http://www.mendeley.com/documents/?uuid=14ff9ba2-9bbb-4a18-8e38-86dcadd9466e" ] } ], "mendeley" : { "formattedCitation" : "(Foote et al. 2012; Thomsen, Kielgast, Lars L\u00f8nsmann Iversen, et al. 2012; Kelly et al. 2014; Sigsgaard et al. 2016)", "manualFormatting" : "(e.g. Foote et al. 2012; Thomsen, Kielgast, Lars L\u00f8nsmann Iversen, et al. 2012; Kelly et al. 2014; Sigsgaard et al. 2016)", "plainTextFormattedCitation" : "(Foote et al. 2012; Thomsen, Kielgast, Lars L\u00f8nsmann Iversen, et al. 2012; Kelly et al. 2014; Sigsgaard et al. 2016)", "previouslyFormattedCitation" : "(Foote et al. 2012; Thomsen, Kielgast, Lars L\u00f8nsmann Iversen, et al. 2012; Kelly et al. 2014; Sigsgaard et al. 2016)" }, "properties" : { "noteIndex" : 0 }, "schema" : "https://github.com/citation-style-language/schema/raw/master/csl-citation.json" }</w:instrText>
      </w:r>
      <w:r>
        <w:rPr>
          <w:rFonts w:ascii="Times New Roman" w:hAnsi="Times New Roman" w:cs="Times New Roman"/>
        </w:rPr>
        <w:fldChar w:fldCharType="separate"/>
      </w:r>
      <w:r w:rsidRPr="00167BDC">
        <w:rPr>
          <w:rFonts w:ascii="Times New Roman" w:hAnsi="Times New Roman" w:cs="Times New Roman"/>
          <w:noProof/>
        </w:rPr>
        <w:t>(</w:t>
      </w:r>
      <w:r>
        <w:rPr>
          <w:rFonts w:ascii="Times New Roman" w:hAnsi="Times New Roman" w:cs="Times New Roman"/>
          <w:noProof/>
        </w:rPr>
        <w:t xml:space="preserve">e.g. Foote </w:t>
      </w:r>
      <w:r w:rsidRPr="00CE3DE1">
        <w:rPr>
          <w:rFonts w:ascii="Times New Roman" w:hAnsi="Times New Roman" w:cs="Times New Roman"/>
          <w:noProof/>
        </w:rPr>
        <w:t xml:space="preserve">et al. </w:t>
      </w:r>
      <w:r>
        <w:rPr>
          <w:rFonts w:ascii="Times New Roman" w:hAnsi="Times New Roman" w:cs="Times New Roman"/>
          <w:noProof/>
        </w:rPr>
        <w:t xml:space="preserve">2012; Thomsen </w:t>
      </w:r>
      <w:r w:rsidRPr="00CE3DE1">
        <w:rPr>
          <w:rFonts w:ascii="Times New Roman" w:hAnsi="Times New Roman" w:cs="Times New Roman"/>
          <w:noProof/>
        </w:rPr>
        <w:t>et al.</w:t>
      </w:r>
      <w:r w:rsidRPr="00167BDC">
        <w:rPr>
          <w:rFonts w:ascii="Times New Roman" w:hAnsi="Times New Roman" w:cs="Times New Roman"/>
          <w:noProof/>
        </w:rPr>
        <w:t xml:space="preserve"> 2012; Kelly </w:t>
      </w:r>
      <w:r w:rsidRPr="00CE3DE1">
        <w:rPr>
          <w:rFonts w:ascii="Times New Roman" w:hAnsi="Times New Roman" w:cs="Times New Roman"/>
          <w:noProof/>
        </w:rPr>
        <w:t xml:space="preserve">et al. </w:t>
      </w:r>
      <w:r w:rsidRPr="00167BDC">
        <w:rPr>
          <w:rFonts w:ascii="Times New Roman" w:hAnsi="Times New Roman" w:cs="Times New Roman"/>
          <w:noProof/>
        </w:rPr>
        <w:t>2014; Sigsgaard</w:t>
      </w:r>
      <w:r w:rsidRPr="00CE3DE1">
        <w:rPr>
          <w:rFonts w:ascii="Times New Roman" w:hAnsi="Times New Roman" w:cs="Times New Roman"/>
          <w:noProof/>
        </w:rPr>
        <w:t xml:space="preserve"> et al. </w:t>
      </w:r>
      <w:r w:rsidRPr="00167BDC">
        <w:rPr>
          <w:rFonts w:ascii="Times New Roman" w:hAnsi="Times New Roman" w:cs="Times New Roman"/>
          <w:noProof/>
        </w:rPr>
        <w:t>2016)</w:t>
      </w:r>
      <w:r>
        <w:rPr>
          <w:rFonts w:ascii="Times New Roman" w:hAnsi="Times New Roman" w:cs="Times New Roman"/>
        </w:rPr>
        <w:fldChar w:fldCharType="end"/>
      </w:r>
      <w:r>
        <w:rPr>
          <w:rFonts w:ascii="Times New Roman" w:hAnsi="Times New Roman" w:cs="Times New Roman"/>
        </w:rPr>
        <w:t xml:space="preserve">, and many of these </w:t>
      </w:r>
      <w:r w:rsidRPr="00026C8F">
        <w:rPr>
          <w:rFonts w:ascii="Times New Roman" w:hAnsi="Times New Roman" w:cs="Times New Roman"/>
        </w:rPr>
        <w:t>have been carried out in controlled environments</w:t>
      </w:r>
      <w:r>
        <w:rPr>
          <w:rFonts w:ascii="Times New Roman" w:hAnsi="Times New Roman" w:cs="Times New Roman"/>
        </w:rPr>
        <w:t>,</w:t>
      </w:r>
      <w:r w:rsidRPr="00026C8F">
        <w:rPr>
          <w:rFonts w:ascii="Times New Roman" w:hAnsi="Times New Roman" w:cs="Times New Roman"/>
        </w:rPr>
        <w:t xml:space="preserve"> such as aquarium tanks </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"10.1371/journal.pone.0086175", "ISBN" : "1932-6203 (Electronic)\r1932-6203 (Linking)", "ISSN" : "19326203", "PMID" : "24454960", "abstract" : "The ocean is a soup of its resident species' genetic material, cast off in the forms of metabolic waste, shed skin cells, or damaged tissue. Sampling this environmental DNA (eDNA) is a potentially powerful means of assessing whole biological communities, a significant advance over the manual methods of environmental sampling that have historically dominated marine ecology and related fields. Here, we estimate the vertebrate fauna in a 4.5-million-liter mesocosm aquarium tank at the Monterey Bay Aquarium of known species composition by sequencing the eDNA from its constituent seawater. We find that it is generally possible to detect mitochondrial DNA of bony fishes sufficient to identify organisms to taxonomic family- or genus-level using a 106 bp fragment of the 12S ribosomal gene. Within bony fishes, we observe a low false-negative detection rate, although we did not detect the cartilaginous fishes or sea turtles present with this fragment. We find that the rank abundance of recovered eDNA sequences correlates with the abundance of corresponding species' biomass in the mesocosm, but the data in hand do not allow us to develop a quantitative relationship between biomass and eDNA abundance. Finally, we find a low false-positive rate for detection of exogenous eDNA, and we were able to diagnose non-native species' tissue in the food used to maintain the mesocosm, underscoring the sensitivity of eDNA as a technique for community-level ecological surveys. We conclude that eDNA has substantial potential to become a core tool for environmental monitoring, but that a variety of challenges remain before reliable quantitative assessments of ecological communities in the field become possible.", "author" : [ { "dropping-particle" : "", "family" : "Kelly", "given" : "Ryan P.", "non-dropping-particle" : "", "parse-names" : false, "suffix" : "" }, { "dropping-particle" : "", "family" : "Port", "given" : "Jesse a.", "non-dropping-particle" : "", "parse-names" : false, "suffix" : "" }, { "dropping-particle" : "", "family" : "Yamahara", "given" : "Kevan M.", "non-dropping-particle" : "", "parse-names" : false, "suffix" : "" }, { "dropping-particle" : "", "family" : "Crowder", "given" : "Larry B.", "non-dropping-particle" : "", "parse-names" : false, "suffix" : "" } ], "container-title" : "PLoS ONE", "id" : "ITEM-1", "issue" : "1", "issued" : { "date-parts" : [ [ "2014" ] ] }, "title" : "Using environmental DNA to census marine fishes in a large mesocosm", "type" : "article-journal", "volume" : "9" }, "uris" : [ "http://www.mendeley.com/documents/?uuid=099db7c8-b370-4943-9901-2f60ee408fa4" ] } ], "mendeley" : { "formattedCitation" : "(Kelly et al. 2014)", "plainTextFormattedCitation" : "(Kelly et al. 2014)", "previouslyFormattedCitation" : "(Kelly et al. 2014)" }, "properties" : { "noteIndex" : 0 }, "schema" : "https://github.com/citation-style-language/schema/raw/master/csl-citation.json" }</w:instrText>
      </w:r>
      <w:r>
        <w:rPr>
          <w:rFonts w:ascii="Times New Roman" w:hAnsi="Times New Roman" w:cs="Times New Roman"/>
        </w:rPr>
        <w:fldChar w:fldCharType="separate"/>
      </w:r>
      <w:r w:rsidRPr="00222B14">
        <w:rPr>
          <w:rFonts w:ascii="Times New Roman" w:hAnsi="Times New Roman" w:cs="Times New Roman"/>
          <w:noProof/>
        </w:rPr>
        <w:t xml:space="preserve">(Kelly </w:t>
      </w:r>
      <w:r w:rsidRPr="00CE3DE1">
        <w:rPr>
          <w:rFonts w:ascii="Times New Roman" w:hAnsi="Times New Roman" w:cs="Times New Roman"/>
          <w:noProof/>
        </w:rPr>
        <w:t>et al.</w:t>
      </w:r>
      <w:r w:rsidRPr="00222B14">
        <w:rPr>
          <w:rFonts w:ascii="Times New Roman" w:hAnsi="Times New Roman" w:cs="Times New Roman"/>
          <w:noProof/>
        </w:rPr>
        <w:t xml:space="preserve"> 2014)</w:t>
      </w:r>
      <w:r>
        <w:rPr>
          <w:rFonts w:ascii="Times New Roman" w:hAnsi="Times New Roman" w:cs="Times New Roman"/>
        </w:rPr>
        <w:fldChar w:fldCharType="end"/>
      </w:r>
      <w:r>
        <w:rPr>
          <w:rFonts w:ascii="Times New Roman" w:hAnsi="Times New Roman" w:cs="Times New Roman"/>
        </w:rPr>
        <w:t>,</w:t>
      </w:r>
      <w:r w:rsidRPr="00026C8F">
        <w:rPr>
          <w:rFonts w:ascii="Times New Roman" w:hAnsi="Times New Roman" w:cs="Times New Roman"/>
        </w:rPr>
        <w:t xml:space="preserve"> or inshore environments </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"10.1371/journal.pone.0041781", "ISBN" : "1932-6203", "ISSN" : "19326203", "PMID" : "22952587", "abstract" : "The exploitation of non-invasive samples has been widely used in genetic monitoring of terrestrial species. In aquatic ecosystems, non-invasive samples such as feces, shed hair or skin, are less accessible. However, the use of environmental DNA (eDNA) has recently been shown to be an effective tool for genetic monitoring of species presence in freshwater ecosystems. Detecting species in the marine environment using eDNA potentially offers a greater challenge due to the greater dilution, amount of mixing and salinity compared with most freshwater ecosystems. To determine the potential use of eDNA for genetic monitoring we used specific primers that amplify short mitochondrial DNA sequences to detect the presence of a marine mammal, the harbor porpoise, Phocoena phocoena, in a controlled environment and in natural marine locations. The reliability of the genetic detections was investigated by comparing with detections of harbor porpoise echolocation clicks by static acoustic monitoring devices. While we were able to consistently genetically detect the target species under controlled conditions, the results from natural locations were less consistent and detection by eDNA was less successful than acoustic detections. However, at one site we detected long-finned pilot whale, Globicephala melas, a species rarely sighted in the Baltic. Therefore, with optimization aimed towards processing larger volumes of seawater this method has the potential to compliment current visual and acoustic methods of species detection of marine mammals.", "author" : [ { "dropping-particle" : "", "family" : "Foote", "given" : "Andrew D.", "non-dropping-particle" : "", "parse-names" : false, "suffix" : "" }, { "dropping-particle" : "", "family" : "Thomsen", "given" : "Philip Francis", "non-dropping-particle" : "", "parse-names" : false, "suffix" : "" }, { "dropping-particle" : "", "family" : "Sveegaard", "given" : "Signe", "non-dropping-particle" : "", "parse-names" : false, "suffix" : "" }, { "dropping-particle" : "", "family" : "Wahlberg", "given" : "Magnus", "non-dropping-particle" : "", "parse-names" : false, "suffix" : "" }, { "dropping-particle" : "", "family" : "Kielgast", "given" : "Jos", "non-dropping-particle" : "", "parse-names" : false, "suffix" : "" }, { "dropping-particle" : "", "family" : "Kyhn", "given" : "Line a.", "non-dropping-particle" : "", "parse-names" : false, "suffix" : "" }, { "dropping-particle" : "", "family" : "Salling", "given" : "Andreas B.", "non-dropping-particle" : "", "parse-names" : false, "suffix" : "" }, { "dropping-particle" : "", "family" : "Galatius", "given" : "Anders", "non-dropping-particle" : "", "parse-names" : false, "suffix" : "" }, { "dropping-particle" : "", "family" : "Orlando", "given" : "Ludovic", "non-dropping-particle" : "", "parse-names" : false, "suffix" : "" }, { "dropping-particle" : "", "family" : "Gilbert", "given" : "M. Thomas P", "non-dropping-particle" : "", "parse-names" : false, "suffix" : "" } ], "container-title" : "PLoS ONE", "id" : "ITEM-1", "issue" : "8", "issued" : { "date-parts" : [ [ "2012" ] ] }, "page" : "2-7", "title" : "Investigating the Potential Use of Environmental DNA (eDNA) for Genetic Monitoring of Marine Mammals", "type" : "article-journal", "volume" : "7" }, "uris" : [ "http://www.mendeley.com/documents/?uuid=1a1d0d55-5a77-430e-ad82-1608938f0e47" ] }, { "id" : "ITEM-2", "itemData" : { "DOI" : "10.1371/journal.pone.0041732", "ISBN" : "1932-6203", "ISSN" : "19326203", "PMID" : "22952584", "abstract" : "Marine ecosystems worldwide are under threat with many fish species and populations suffering from human over-exploitation. This is greatly impacting global biodiversity, economy and human health. Intriguingly, marine fish are largely surveyed using selective and invasive methods, which are mostly limited to commercial species, and restricted to particular areas with favourable conditions. Furthermore, misidentification of species represents a major problem. Here, we investigate the potential of using metabarcoding of environmental DNA (eDNA) obtained directly from seawater samples to account for marine fish biodiversity. This eDNA approach has recently been used successfully in freshwater environments, but never in marine settings. We isolate eDNA from \u00bd-litre seawater samples collected in a temperate marine ecosystem in Denmark. Using next-generation DNA sequencing of PCR amplicons, we obtain eDNA from 15 different fish species, including both important consumption species, as well as species rarely or never recorded by conventional monitoring. We also detect eDNA from a rare vagrant species in the area; European pilchard (Sardina pilchardus). Additionally, we detect four bird species. Records in national databases confirmed the occurrence of all detected species. To investigate the efficiency of the eDNA approach, we compared its performance with 9 methods conventionally used in marine fish surveys. Promisingly, eDNA covered the fish diversity better than or equal to any of the applied conventional methods. Our study demonstrates that even small samples of seawater contain eDNA from a wide range of local fish species. Finally, in order to examine the potential dispersal of eDNA in oceans, we performed an experiment addressing eDNA degradation in seawater, which shows that even small (100-bp) eDNA fragments degrades beyond detectability within days. Although further studies are needed to validate the eDNA approach in varying environmental conditions, our findings provide a strong proof-of-concept with great perspectives for future monitoring of marine biodiversity and resources.", "author" : [ { "dropping-particle" : "", "family" : "Thomsen", "given" : "Philip Francis", "non-dropping-particle" : "", "parse-names" : false, "suffix" : "" }, { "dropping-particle" : "", "family" : "Kielgast", "given" : "Jos", "non-dropping-particle" : "", "parse-names" : false, "suffix" : "" }, { "dropping-particle" : "", "family" : "Iversen", "given" : "Lars L\u00f8nsmann", "non-dropping-particle" : "", "parse-names" : false, "suffix" : "" }, { "dropping-particle" : "", "family" : "M\u00f8ller", "given" : "Peter Rask", "non-dropping-particle" : "", "parse-names" : false, "suffix" : "" }, { "dropping-particle" : "", "family" : "Rasmussen", "given" : "Morten", "non-dropping-particle" : "", "parse-names" : false, "suffix" : "" }, { "dropping-particle" : "", "family" : "Willerslev", "given" : "Eske", "non-dropping-particle" : "", "parse-names" : false, "suffix" : "" } ], "container-title" : "PLoS ONE", "id" : "ITEM-2", "issue" : "8", "issued" : { "date-parts" : [ [ "2012" ] ] }, "page" : "1-9", "title" : "Detection of a Diverse Marine Fish Fauna Using Environmental DNA from Seawater Samples", "type" : "article-journal", "volume" : "7" }, "uris" : [ "http://www.mendeley.com/documents/?uuid=d908735e-07c0-41da-a08e-45ef2c90c435" ] }, { "id" : "ITEM-3", "itemData" : { "DOI" : "10.3389/fmars.2014.00007", "ISBN" : "2296-7745", "ISSN" : "2296-7745", "abstract" : "The ocean plays a central role in our earth's climate system and also provides a range of important ecosystem services, including food, energy, transport, and nutrient cycling. Marine biogeochemistry focuses on the study of complex biological, chemical, and physical processes involved in the cycling of key chemical elements within the ocean, and between the ocean and the seafloor, land and atmosphere. The ocean is increasingly perturbed by human induced alterations to our planet, including anthropogenic emissions of nitrogen, phosphorus, carbon and trace elements, and climate change. The establishment of a detailed understanding of biogeochemical processes, including their rates, is essential to the identification and assessment of climatic and chemical feedbacks associated with changes in the chemical and physical environment that are mediated through ocean biology, chemistry and physics. Important research areas in marine biogeochemistry involve the cycling of organic and inorganic forms of carbon, nitrogen and phosphorus, the cycling and biological roles of essential trace elements, and the fate and climatic impact of marine produced trace gases.", "author" : [ { "dropping-particle" : "", "family" : "Achterberg", "given" : "Eric P.", "non-dropping-particle" : "", "parse-names" : false, "suffix" : "" } ], "container-title" : "Frontiers in Marine Science", "id" : "ITEM-3", "issue" : "February", "issued" : { "date-parts" : [ [ "2014" ] ] }, "page" : "7", "title" : "Grand challenges in marine biogeochemistry", "type" : "article-journal", "volume" : "1" }, "uris" : [ "http://www.mendeley.com/documents/?uuid=c4f45206-7b96-4357-a54b-88027e9a81b6" ] } ], "mendeley" : { "formattedCitation" : "(Foote et al. 2012; Thomsen, Kielgast, Lars L\u00f8nsmann Iversen, et al. 2012; Achterberg 2014)", "manualFormatting" : "(Foote et al. 2012; Thomsen et al. 2012)", "plainTextFormattedCitation" : "(Foote et al. 2012; Thomsen, Kielgast, Lars L\u00f8nsmann Iversen, et al. 2012; Achterberg 2014)", "previouslyFormattedCitation" : "(Foote et al. 2012; Thomsen, Kielgast, Lars L\u00f8nsmann Iversen, et al. 2012; Achterberg 2014)" }, "properties" : { "noteIndex" : 0 }, "schema" : "https://github.com/citation-style-language/schema/raw/master/csl-citation.json" }</w:instrText>
      </w:r>
      <w:r>
        <w:rPr>
          <w:rFonts w:ascii="Times New Roman" w:hAnsi="Times New Roman" w:cs="Times New Roman"/>
        </w:rPr>
        <w:fldChar w:fldCharType="separate"/>
      </w:r>
      <w:r w:rsidRPr="000053F8">
        <w:rPr>
          <w:rFonts w:ascii="Times New Roman" w:hAnsi="Times New Roman" w:cs="Times New Roman"/>
          <w:noProof/>
        </w:rPr>
        <w:t>(Foote</w:t>
      </w:r>
      <w:r w:rsidRPr="00CE3DE1">
        <w:rPr>
          <w:rFonts w:ascii="Times New Roman" w:hAnsi="Times New Roman" w:cs="Times New Roman"/>
          <w:noProof/>
        </w:rPr>
        <w:t xml:space="preserve"> et al. </w:t>
      </w:r>
      <w:r w:rsidRPr="000053F8">
        <w:rPr>
          <w:rFonts w:ascii="Times New Roman" w:hAnsi="Times New Roman" w:cs="Times New Roman"/>
          <w:noProof/>
        </w:rPr>
        <w:t>2012; Thomsen</w:t>
      </w:r>
      <w:r>
        <w:rPr>
          <w:rFonts w:ascii="Times New Roman" w:hAnsi="Times New Roman" w:cs="Times New Roman"/>
          <w:noProof/>
        </w:rPr>
        <w:t xml:space="preserve"> </w:t>
      </w:r>
      <w:r w:rsidRPr="00CE3DE1">
        <w:rPr>
          <w:rFonts w:ascii="Times New Roman" w:hAnsi="Times New Roman" w:cs="Times New Roman"/>
          <w:noProof/>
        </w:rPr>
        <w:t xml:space="preserve">et al. </w:t>
      </w:r>
      <w:r>
        <w:rPr>
          <w:rFonts w:ascii="Times New Roman" w:hAnsi="Times New Roman" w:cs="Times New Roman"/>
          <w:noProof/>
        </w:rPr>
        <w:t>2012</w:t>
      </w:r>
      <w:r w:rsidRPr="000053F8">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 xml:space="preserve">. These techniques have not yet been assessed for </w:t>
      </w:r>
      <w:r w:rsidRPr="005928EB">
        <w:rPr>
          <w:rFonts w:ascii="Times New Roman" w:hAnsi="Times New Roman" w:cs="Times New Roman"/>
        </w:rPr>
        <w:t>survey</w:t>
      </w:r>
      <w:r>
        <w:rPr>
          <w:rFonts w:ascii="Times New Roman" w:hAnsi="Times New Roman" w:cs="Times New Roman"/>
        </w:rPr>
        <w:t>ing</w:t>
      </w:r>
      <w:r w:rsidRPr="005928EB">
        <w:rPr>
          <w:rFonts w:ascii="Times New Roman" w:hAnsi="Times New Roman" w:cs="Times New Roman"/>
        </w:rPr>
        <w:t xml:space="preserve"> </w:t>
      </w:r>
      <w:r>
        <w:rPr>
          <w:rFonts w:ascii="Times New Roman" w:hAnsi="Times New Roman" w:cs="Times New Roman"/>
        </w:rPr>
        <w:t>biodiversity rich seam</w:t>
      </w:r>
      <w:r w:rsidRPr="005928EB">
        <w:rPr>
          <w:rFonts w:ascii="Times New Roman" w:hAnsi="Times New Roman" w:cs="Times New Roman"/>
        </w:rPr>
        <w:t>ounts</w:t>
      </w:r>
      <w:r>
        <w:rPr>
          <w:rFonts w:ascii="Times New Roman" w:hAnsi="Times New Roman" w:cs="Times New Roman"/>
        </w:rPr>
        <w:t>.</w:t>
      </w:r>
      <w:r w:rsidR="003B5048">
        <w:rPr>
          <w:rFonts w:ascii="Times New Roman" w:hAnsi="Times New Roman" w:cs="Times New Roman"/>
        </w:rPr>
        <w:t xml:space="preserve"> </w:t>
      </w:r>
    </w:p>
    <w:p w14:paraId="301BE138" w14:textId="0ED6D99B" w:rsidR="005928EB" w:rsidRDefault="00B70DF1" w:rsidP="003B5048">
      <w:pPr>
        <w:spacing w:line="480" w:lineRule="auto"/>
        <w:ind w:firstLine="720"/>
        <w:rPr>
          <w:rFonts w:ascii="Times New Roman" w:hAnsi="Times New Roman" w:cs="Times New Roman"/>
        </w:rPr>
      </w:pPr>
      <w:r w:rsidRPr="00026C8F">
        <w:rPr>
          <w:rFonts w:ascii="Times New Roman" w:hAnsi="Times New Roman" w:cs="Times New Roman"/>
        </w:rPr>
        <w:t>Th</w:t>
      </w:r>
      <w:r>
        <w:rPr>
          <w:rFonts w:ascii="Times New Roman" w:hAnsi="Times New Roman" w:cs="Times New Roman"/>
        </w:rPr>
        <w:t>is</w:t>
      </w:r>
      <w:r w:rsidR="00026C8F" w:rsidRPr="00026C8F">
        <w:rPr>
          <w:rFonts w:ascii="Times New Roman" w:hAnsi="Times New Roman" w:cs="Times New Roman"/>
        </w:rPr>
        <w:t xml:space="preserve"> </w:t>
      </w:r>
      <w:r w:rsidR="00F1375D">
        <w:rPr>
          <w:rFonts w:ascii="Times New Roman" w:hAnsi="Times New Roman" w:cs="Times New Roman"/>
        </w:rPr>
        <w:t>study</w:t>
      </w:r>
      <w:r w:rsidR="00026C8F" w:rsidRPr="00026C8F">
        <w:rPr>
          <w:rFonts w:ascii="Times New Roman" w:hAnsi="Times New Roman" w:cs="Times New Roman"/>
        </w:rPr>
        <w:t xml:space="preserve"> aims to address </w:t>
      </w:r>
      <w:r w:rsidR="00026C8F">
        <w:rPr>
          <w:rFonts w:ascii="Times New Roman" w:hAnsi="Times New Roman" w:cs="Times New Roman"/>
        </w:rPr>
        <w:t xml:space="preserve">gaps in eDNA research by </w:t>
      </w:r>
      <w:r w:rsidR="00026C8F" w:rsidRPr="00026C8F">
        <w:rPr>
          <w:rFonts w:ascii="Times New Roman" w:hAnsi="Times New Roman" w:cs="Times New Roman"/>
        </w:rPr>
        <w:t xml:space="preserve">evaluating the </w:t>
      </w:r>
      <w:r w:rsidR="00133803">
        <w:rPr>
          <w:rFonts w:ascii="Times New Roman" w:hAnsi="Times New Roman" w:cs="Times New Roman"/>
        </w:rPr>
        <w:t xml:space="preserve">capability of detecting </w:t>
      </w:r>
      <w:r w:rsidR="008B3165">
        <w:rPr>
          <w:rFonts w:ascii="Times New Roman" w:hAnsi="Times New Roman" w:cs="Times New Roman"/>
        </w:rPr>
        <w:t>a rare and threatened species,</w:t>
      </w:r>
      <w:r w:rsidR="00133803">
        <w:rPr>
          <w:rFonts w:ascii="Times New Roman" w:hAnsi="Times New Roman" w:cs="Times New Roman"/>
        </w:rPr>
        <w:t xml:space="preserve"> </w:t>
      </w:r>
      <w:r w:rsidR="00133803" w:rsidRPr="00133803">
        <w:rPr>
          <w:rFonts w:ascii="Times New Roman" w:hAnsi="Times New Roman" w:cs="Times New Roman"/>
          <w:i/>
        </w:rPr>
        <w:t>M. tarapacana</w:t>
      </w:r>
      <w:r w:rsidR="008B3165">
        <w:rPr>
          <w:rFonts w:ascii="Times New Roman" w:hAnsi="Times New Roman" w:cs="Times New Roman"/>
          <w:i/>
        </w:rPr>
        <w:t xml:space="preserve">, </w:t>
      </w:r>
      <w:r w:rsidR="00026C8F" w:rsidRPr="00026C8F">
        <w:rPr>
          <w:rFonts w:ascii="Times New Roman" w:hAnsi="Times New Roman" w:cs="Times New Roman"/>
        </w:rPr>
        <w:t>in oceanic seawater</w:t>
      </w:r>
      <w:r w:rsidR="00BA44E4">
        <w:rPr>
          <w:rFonts w:ascii="Times New Roman" w:hAnsi="Times New Roman" w:cs="Times New Roman"/>
        </w:rPr>
        <w:t xml:space="preserve"> </w:t>
      </w:r>
      <w:r w:rsidR="008B3165">
        <w:rPr>
          <w:rFonts w:ascii="Times New Roman" w:hAnsi="Times New Roman" w:cs="Times New Roman"/>
        </w:rPr>
        <w:t xml:space="preserve">samples from highly </w:t>
      </w:r>
      <w:r w:rsidR="006B68FF">
        <w:rPr>
          <w:rFonts w:ascii="Times New Roman" w:hAnsi="Times New Roman" w:cs="Times New Roman"/>
        </w:rPr>
        <w:t xml:space="preserve">biodiverse </w:t>
      </w:r>
      <w:r w:rsidR="008B3165">
        <w:rPr>
          <w:rFonts w:ascii="Times New Roman" w:hAnsi="Times New Roman" w:cs="Times New Roman"/>
        </w:rPr>
        <w:t xml:space="preserve">seamount </w:t>
      </w:r>
      <w:r w:rsidR="006B68FF">
        <w:rPr>
          <w:rFonts w:ascii="Times New Roman" w:hAnsi="Times New Roman" w:cs="Times New Roman"/>
        </w:rPr>
        <w:t xml:space="preserve">environments. </w:t>
      </w:r>
      <w:r w:rsidR="00026C8F" w:rsidRPr="00026C8F">
        <w:rPr>
          <w:rFonts w:ascii="Times New Roman" w:hAnsi="Times New Roman" w:cs="Times New Roman"/>
        </w:rPr>
        <w:t xml:space="preserve">The ability to detect </w:t>
      </w:r>
      <w:r w:rsidR="001913B6" w:rsidRPr="001913B6">
        <w:rPr>
          <w:rFonts w:ascii="Times New Roman" w:hAnsi="Times New Roman" w:cs="Times New Roman"/>
          <w:i/>
        </w:rPr>
        <w:t>M. tarapacana</w:t>
      </w:r>
      <w:r w:rsidR="001913B6">
        <w:rPr>
          <w:rFonts w:ascii="Times New Roman" w:hAnsi="Times New Roman" w:cs="Times New Roman"/>
        </w:rPr>
        <w:t xml:space="preserve"> </w:t>
      </w:r>
      <w:r w:rsidR="00026C8F" w:rsidRPr="00026C8F">
        <w:rPr>
          <w:rFonts w:ascii="Times New Roman" w:hAnsi="Times New Roman" w:cs="Times New Roman"/>
        </w:rPr>
        <w:t xml:space="preserve">DNA in seawater would provide </w:t>
      </w:r>
      <w:r>
        <w:rPr>
          <w:rFonts w:ascii="Times New Roman" w:hAnsi="Times New Roman" w:cs="Times New Roman"/>
        </w:rPr>
        <w:t>a monitoring tool capable of delineating</w:t>
      </w:r>
      <w:r w:rsidRPr="00026C8F">
        <w:rPr>
          <w:rFonts w:ascii="Times New Roman" w:hAnsi="Times New Roman" w:cs="Times New Roman"/>
        </w:rPr>
        <w:t xml:space="preserve"> </w:t>
      </w:r>
      <w:r w:rsidR="00026C8F" w:rsidRPr="00026C8F">
        <w:rPr>
          <w:rFonts w:ascii="Times New Roman" w:hAnsi="Times New Roman" w:cs="Times New Roman"/>
        </w:rPr>
        <w:t xml:space="preserve">the spatial and temporal distribution of </w:t>
      </w:r>
      <w:r w:rsidR="001913B6">
        <w:rPr>
          <w:rFonts w:ascii="Times New Roman" w:hAnsi="Times New Roman" w:cs="Times New Roman"/>
        </w:rPr>
        <w:t>this poorly understood species</w:t>
      </w:r>
      <w:r w:rsidR="008B3165">
        <w:rPr>
          <w:rFonts w:ascii="Times New Roman" w:hAnsi="Times New Roman" w:cs="Times New Roman"/>
        </w:rPr>
        <w:t xml:space="preserve"> </w:t>
      </w:r>
      <w:r w:rsidR="00133803">
        <w:rPr>
          <w:rFonts w:ascii="Times New Roman" w:hAnsi="Times New Roman" w:cs="Times New Roman"/>
        </w:rPr>
        <w:t xml:space="preserve">and </w:t>
      </w:r>
      <w:r w:rsidR="00133803" w:rsidRPr="004F205C">
        <w:rPr>
          <w:rFonts w:ascii="Times New Roman" w:hAnsi="Times New Roman" w:cs="Times New Roman"/>
        </w:rPr>
        <w:t>therefore be used to identify important seamounts for conservation.</w:t>
      </w:r>
    </w:p>
    <w:p w14:paraId="12AD870F" w14:textId="77777777" w:rsidR="003B5048" w:rsidRDefault="003B5048" w:rsidP="003B5048">
      <w:pPr>
        <w:spacing w:line="480" w:lineRule="auto"/>
        <w:ind w:firstLine="720"/>
        <w:rPr>
          <w:rFonts w:ascii="Times New Roman" w:hAnsi="Times New Roman" w:cs="Times New Roman"/>
        </w:rPr>
      </w:pPr>
    </w:p>
    <w:p w14:paraId="0CEADDF2" w14:textId="77777777" w:rsidR="003B5048" w:rsidRDefault="00077D32" w:rsidP="000B4679">
      <w:pPr>
        <w:spacing w:line="480" w:lineRule="auto"/>
        <w:rPr>
          <w:rFonts w:ascii="Times New Roman" w:hAnsi="Times New Roman" w:cs="Times New Roman"/>
          <w:b/>
        </w:rPr>
      </w:pPr>
      <w:r w:rsidRPr="00077D32">
        <w:rPr>
          <w:rFonts w:ascii="Times New Roman" w:hAnsi="Times New Roman" w:cs="Times New Roman"/>
          <w:b/>
        </w:rPr>
        <w:t>MATERIALS AND METHODS</w:t>
      </w:r>
    </w:p>
    <w:p w14:paraId="27E1FBD6" w14:textId="29514B8E" w:rsidR="00026C8F" w:rsidRPr="003B5048" w:rsidRDefault="00AF6B92" w:rsidP="000B4679">
      <w:pPr>
        <w:spacing w:line="480" w:lineRule="auto"/>
        <w:rPr>
          <w:rFonts w:ascii="Times New Roman" w:hAnsi="Times New Roman" w:cs="Times New Roman"/>
          <w:b/>
        </w:rPr>
      </w:pPr>
      <w:r>
        <w:rPr>
          <w:rFonts w:ascii="Times New Roman" w:hAnsi="Times New Roman" w:cs="Times New Roman"/>
          <w:i/>
        </w:rPr>
        <w:t>eDNA sampling and extraction</w:t>
      </w:r>
    </w:p>
    <w:p w14:paraId="71CB4D3A" w14:textId="1C55555D" w:rsidR="005A6D0F" w:rsidRDefault="00E318A9" w:rsidP="000B4679">
      <w:pPr>
        <w:spacing w:line="480" w:lineRule="auto"/>
        <w:ind w:firstLine="720"/>
        <w:rPr>
          <w:rFonts w:ascii="Times New Roman" w:hAnsi="Times New Roman" w:cs="Times New Roman"/>
        </w:rPr>
      </w:pPr>
      <w:r>
        <w:rPr>
          <w:rFonts w:ascii="Times New Roman" w:hAnsi="Times New Roman" w:cs="Times New Roman"/>
        </w:rPr>
        <w:t>Water samples</w:t>
      </w:r>
      <w:r w:rsidR="00293A14">
        <w:rPr>
          <w:rFonts w:ascii="Times New Roman" w:hAnsi="Times New Roman" w:cs="Times New Roman"/>
        </w:rPr>
        <w:t xml:space="preserve"> were collected </w:t>
      </w:r>
      <w:r w:rsidR="00026C8F" w:rsidRPr="00026C8F">
        <w:rPr>
          <w:rFonts w:ascii="Times New Roman" w:hAnsi="Times New Roman" w:cs="Times New Roman"/>
        </w:rPr>
        <w:t xml:space="preserve">above the summits </w:t>
      </w:r>
      <w:r w:rsidR="00026C8F" w:rsidRPr="00293A14">
        <w:rPr>
          <w:rFonts w:ascii="Times New Roman" w:hAnsi="Times New Roman" w:cs="Times New Roman"/>
        </w:rPr>
        <w:t xml:space="preserve">of </w:t>
      </w:r>
      <w:r w:rsidR="005956EC">
        <w:rPr>
          <w:rFonts w:ascii="Times New Roman" w:hAnsi="Times New Roman" w:cs="Times New Roman"/>
        </w:rPr>
        <w:t>five</w:t>
      </w:r>
      <w:r w:rsidR="00026C8F" w:rsidRPr="00293A14">
        <w:rPr>
          <w:rFonts w:ascii="Times New Roman" w:hAnsi="Times New Roman" w:cs="Times New Roman"/>
        </w:rPr>
        <w:t xml:space="preserve"> seamounts, as well as from </w:t>
      </w:r>
      <w:r w:rsidR="00804EAB">
        <w:rPr>
          <w:rFonts w:ascii="Times New Roman" w:hAnsi="Times New Roman" w:cs="Times New Roman"/>
        </w:rPr>
        <w:t xml:space="preserve">four </w:t>
      </w:r>
      <w:r w:rsidR="00767695">
        <w:rPr>
          <w:rFonts w:ascii="Times New Roman" w:hAnsi="Times New Roman" w:cs="Times New Roman"/>
        </w:rPr>
        <w:t>far-field stations (</w:t>
      </w:r>
      <w:r w:rsidR="00293A14" w:rsidRPr="00293A14">
        <w:rPr>
          <w:rFonts w:ascii="Times New Roman" w:hAnsi="Times New Roman" w:cs="Times New Roman"/>
        </w:rPr>
        <w:t>open ocean</w:t>
      </w:r>
      <w:r w:rsidR="00767695">
        <w:rPr>
          <w:rFonts w:ascii="Times New Roman" w:hAnsi="Times New Roman" w:cs="Times New Roman"/>
        </w:rPr>
        <w:t>)</w:t>
      </w:r>
      <w:r w:rsidR="00293A14" w:rsidRPr="00293A14">
        <w:rPr>
          <w:rFonts w:ascii="Times New Roman" w:hAnsi="Times New Roman" w:cs="Times New Roman"/>
        </w:rPr>
        <w:t xml:space="preserve"> </w:t>
      </w:r>
      <w:r w:rsidR="005A6D0F" w:rsidRPr="00026C8F">
        <w:rPr>
          <w:rFonts w:ascii="Times New Roman" w:hAnsi="Times New Roman" w:cs="Times New Roman"/>
        </w:rPr>
        <w:t xml:space="preserve">in the </w:t>
      </w:r>
      <w:r w:rsidR="005A6D0F">
        <w:rPr>
          <w:rFonts w:ascii="Times New Roman" w:hAnsi="Times New Roman" w:cs="Times New Roman"/>
        </w:rPr>
        <w:t>autumn</w:t>
      </w:r>
      <w:r w:rsidR="005A6D0F" w:rsidRPr="00026C8F">
        <w:rPr>
          <w:rFonts w:ascii="Times New Roman" w:hAnsi="Times New Roman" w:cs="Times New Roman"/>
        </w:rPr>
        <w:t xml:space="preserve"> of 2014 </w:t>
      </w:r>
      <w:r w:rsidR="00DB7D46">
        <w:rPr>
          <w:rFonts w:ascii="Times New Roman" w:hAnsi="Times New Roman" w:cs="Times New Roman"/>
        </w:rPr>
        <w:t>(Figure 1)</w:t>
      </w:r>
      <w:r>
        <w:rPr>
          <w:rFonts w:ascii="Times New Roman" w:hAnsi="Times New Roman" w:cs="Times New Roman"/>
        </w:rPr>
        <w:t>.</w:t>
      </w:r>
      <w:r w:rsidR="00804EAB">
        <w:rPr>
          <w:rFonts w:ascii="Times New Roman" w:hAnsi="Times New Roman" w:cs="Times New Roman"/>
        </w:rPr>
        <w:t xml:space="preserve"> </w:t>
      </w:r>
      <w:r w:rsidR="00157848">
        <w:rPr>
          <w:rFonts w:ascii="Times New Roman" w:hAnsi="Times New Roman" w:cs="Times New Roman"/>
        </w:rPr>
        <w:t>W</w:t>
      </w:r>
      <w:r w:rsidR="00157848" w:rsidRPr="00157848">
        <w:rPr>
          <w:rFonts w:ascii="Times New Roman" w:hAnsi="Times New Roman" w:cs="Times New Roman"/>
        </w:rPr>
        <w:t>ater was sampled from near to the surface (</w:t>
      </w:r>
      <w:r w:rsidR="00157848">
        <w:rPr>
          <w:rFonts w:ascii="Times New Roman" w:hAnsi="Times New Roman" w:cs="Times New Roman"/>
        </w:rPr>
        <w:t xml:space="preserve">from </w:t>
      </w:r>
      <w:r w:rsidR="00157848" w:rsidRPr="00157848">
        <w:rPr>
          <w:rFonts w:ascii="Times New Roman" w:hAnsi="Times New Roman" w:cs="Times New Roman"/>
        </w:rPr>
        <w:t xml:space="preserve">5-10 m depth) due to the tendency of </w:t>
      </w:r>
      <w:r w:rsidR="00157848" w:rsidRPr="0014491C">
        <w:rPr>
          <w:rFonts w:ascii="Times New Roman" w:hAnsi="Times New Roman" w:cs="Times New Roman"/>
          <w:i/>
        </w:rPr>
        <w:t>M. tarapacana</w:t>
      </w:r>
      <w:r w:rsidR="00157848" w:rsidRPr="00157848">
        <w:rPr>
          <w:rFonts w:ascii="Times New Roman" w:hAnsi="Times New Roman" w:cs="Times New Roman"/>
        </w:rPr>
        <w:t xml:space="preserve"> to be found basking in surface waters before and after foraging at greater depths of up to 2000 m (Thorrold et al. 2014).</w:t>
      </w:r>
      <w:r w:rsidR="00157848">
        <w:rPr>
          <w:rFonts w:ascii="Times New Roman" w:hAnsi="Times New Roman" w:cs="Times New Roman"/>
        </w:rPr>
        <w:t xml:space="preserve"> </w:t>
      </w:r>
      <w:r w:rsidR="000337C7">
        <w:rPr>
          <w:rFonts w:ascii="Times New Roman" w:hAnsi="Times New Roman" w:cs="Times New Roman"/>
        </w:rPr>
        <w:t>During each sampling event,</w:t>
      </w:r>
      <w:r w:rsidR="005A6D0F">
        <w:rPr>
          <w:rFonts w:ascii="Times New Roman" w:hAnsi="Times New Roman" w:cs="Times New Roman"/>
        </w:rPr>
        <w:t xml:space="preserve"> samples </w:t>
      </w:r>
      <w:r w:rsidR="006D2935">
        <w:rPr>
          <w:rFonts w:ascii="Times New Roman" w:hAnsi="Times New Roman" w:cs="Times New Roman"/>
        </w:rPr>
        <w:t xml:space="preserve">containing </w:t>
      </w:r>
      <w:r w:rsidR="000337C7">
        <w:rPr>
          <w:rFonts w:ascii="Times New Roman" w:hAnsi="Times New Roman" w:cs="Times New Roman"/>
        </w:rPr>
        <w:t>5 L</w:t>
      </w:r>
      <w:r w:rsidR="005A6D0F" w:rsidRPr="00026C8F">
        <w:rPr>
          <w:rFonts w:ascii="Times New Roman" w:hAnsi="Times New Roman" w:cs="Times New Roman"/>
        </w:rPr>
        <w:t xml:space="preserve"> </w:t>
      </w:r>
      <w:r w:rsidR="006D2935">
        <w:rPr>
          <w:rFonts w:ascii="Times New Roman" w:hAnsi="Times New Roman" w:cs="Times New Roman"/>
        </w:rPr>
        <w:t>of seawater</w:t>
      </w:r>
      <w:r w:rsidR="005A6D0F" w:rsidRPr="00026C8F">
        <w:rPr>
          <w:rFonts w:ascii="Times New Roman" w:hAnsi="Times New Roman" w:cs="Times New Roman"/>
        </w:rPr>
        <w:t xml:space="preserve"> </w:t>
      </w:r>
      <w:r w:rsidR="000337C7">
        <w:rPr>
          <w:rFonts w:ascii="Times New Roman" w:hAnsi="Times New Roman" w:cs="Times New Roman"/>
        </w:rPr>
        <w:t>were collected</w:t>
      </w:r>
      <w:r w:rsidR="005A6D0F">
        <w:rPr>
          <w:rFonts w:ascii="Times New Roman" w:hAnsi="Times New Roman" w:cs="Times New Roman"/>
        </w:rPr>
        <w:t xml:space="preserve"> using </w:t>
      </w:r>
      <w:r w:rsidR="000337C7">
        <w:rPr>
          <w:rFonts w:ascii="Times New Roman" w:hAnsi="Times New Roman" w:cs="Times New Roman"/>
        </w:rPr>
        <w:t>Niskin bottles</w:t>
      </w:r>
      <w:r w:rsidR="005A6D0F" w:rsidRPr="00026C8F">
        <w:rPr>
          <w:rFonts w:ascii="Times New Roman" w:hAnsi="Times New Roman" w:cs="Times New Roman"/>
        </w:rPr>
        <w:t xml:space="preserve">. </w:t>
      </w:r>
      <w:r w:rsidR="00D76201" w:rsidRPr="00391CAD">
        <w:rPr>
          <w:rFonts w:ascii="Times New Roman" w:hAnsi="Times New Roman" w:cs="Times New Roman"/>
        </w:rPr>
        <w:t xml:space="preserve">The sampling bottles were single use and were rinsed with water from the sampling site several times, prior to collecting the sample. </w:t>
      </w:r>
      <w:r w:rsidR="005A6D0F" w:rsidRPr="00391CAD">
        <w:rPr>
          <w:rFonts w:ascii="Times New Roman" w:hAnsi="Times New Roman" w:cs="Times New Roman"/>
        </w:rPr>
        <w:t>V</w:t>
      </w:r>
      <w:r w:rsidR="005A6D0F">
        <w:rPr>
          <w:rFonts w:ascii="Times New Roman" w:hAnsi="Times New Roman" w:cs="Times New Roman"/>
        </w:rPr>
        <w:t xml:space="preserve">isual observations of </w:t>
      </w:r>
      <w:r w:rsidR="005A6D0F" w:rsidRPr="00AF6B92">
        <w:rPr>
          <w:rFonts w:ascii="Times New Roman" w:hAnsi="Times New Roman" w:cs="Times New Roman"/>
          <w:i/>
        </w:rPr>
        <w:t>M. tarapacana</w:t>
      </w:r>
      <w:r w:rsidR="005A6D0F">
        <w:rPr>
          <w:rFonts w:ascii="Times New Roman" w:hAnsi="Times New Roman" w:cs="Times New Roman"/>
        </w:rPr>
        <w:t xml:space="preserve"> were made during each</w:t>
      </w:r>
      <w:bookmarkStart w:id="0" w:name="_GoBack"/>
      <w:bookmarkEnd w:id="0"/>
      <w:r w:rsidR="005A6D0F">
        <w:rPr>
          <w:rFonts w:ascii="Times New Roman" w:hAnsi="Times New Roman" w:cs="Times New Roman"/>
        </w:rPr>
        <w:t xml:space="preserve"> sampling event, </w:t>
      </w:r>
      <w:r w:rsidR="005A6D0F">
        <w:rPr>
          <w:rFonts w:ascii="Times New Roman" w:hAnsi="Times New Roman" w:cs="Times New Roman"/>
        </w:rPr>
        <w:lastRenderedPageBreak/>
        <w:t>to facilitate validation of eDNA detection</w:t>
      </w:r>
      <w:r w:rsidR="005A6D0F" w:rsidRPr="00026C8F">
        <w:rPr>
          <w:rFonts w:ascii="Times New Roman" w:hAnsi="Times New Roman" w:cs="Times New Roman"/>
        </w:rPr>
        <w:t>.</w:t>
      </w:r>
      <w:r w:rsidR="00F84427">
        <w:rPr>
          <w:rFonts w:ascii="Times New Roman" w:hAnsi="Times New Roman" w:cs="Times New Roman"/>
        </w:rPr>
        <w:t xml:space="preserve"> </w:t>
      </w:r>
      <w:r w:rsidR="00F84427" w:rsidRPr="00F84427">
        <w:rPr>
          <w:rFonts w:ascii="Times New Roman" w:hAnsi="Times New Roman" w:cs="Times New Roman"/>
        </w:rPr>
        <w:t>Figure 1 (c) and Table 1 shows the sample details and location references</w:t>
      </w:r>
      <w:r w:rsidR="00F84427">
        <w:rPr>
          <w:rFonts w:ascii="Times New Roman" w:hAnsi="Times New Roman" w:cs="Times New Roman"/>
        </w:rPr>
        <w:t xml:space="preserve"> for sampling events</w:t>
      </w:r>
      <w:r w:rsidR="00F84427" w:rsidRPr="00F84427">
        <w:rPr>
          <w:rFonts w:ascii="Times New Roman" w:hAnsi="Times New Roman" w:cs="Times New Roman"/>
        </w:rPr>
        <w:t>.</w:t>
      </w:r>
    </w:p>
    <w:p w14:paraId="72344C93" w14:textId="36899EAD" w:rsidR="00A855BC" w:rsidRDefault="006D2935" w:rsidP="00D76201">
      <w:pPr>
        <w:spacing w:line="480" w:lineRule="auto"/>
        <w:ind w:firstLine="720"/>
        <w:rPr>
          <w:rFonts w:ascii="Times New Roman" w:hAnsi="Times New Roman" w:cs="Times New Roman"/>
        </w:rPr>
      </w:pPr>
      <w:r w:rsidRPr="00F84427">
        <w:rPr>
          <w:rFonts w:ascii="Times New Roman" w:hAnsi="Times New Roman" w:cs="Times New Roman"/>
        </w:rPr>
        <w:t xml:space="preserve">Three of the studied seamounts are </w:t>
      </w:r>
      <w:r w:rsidR="000334E7" w:rsidRPr="00F84427">
        <w:rPr>
          <w:rFonts w:ascii="Times New Roman" w:hAnsi="Times New Roman" w:cs="Times New Roman"/>
        </w:rPr>
        <w:t xml:space="preserve">known for attracting pelagic biodiversity, including </w:t>
      </w:r>
      <w:r w:rsidR="00144208" w:rsidRPr="00F84427">
        <w:rPr>
          <w:rFonts w:ascii="Times New Roman" w:hAnsi="Times New Roman" w:cs="Times New Roman"/>
        </w:rPr>
        <w:t xml:space="preserve">seasonal </w:t>
      </w:r>
      <w:r w:rsidR="000334E7" w:rsidRPr="00F84427">
        <w:rPr>
          <w:rFonts w:ascii="Times New Roman" w:hAnsi="Times New Roman" w:cs="Times New Roman"/>
        </w:rPr>
        <w:t xml:space="preserve">aggregations of </w:t>
      </w:r>
      <w:r w:rsidR="000334E7" w:rsidRPr="00F84427">
        <w:rPr>
          <w:rFonts w:ascii="Times New Roman" w:hAnsi="Times New Roman" w:cs="Times New Roman"/>
          <w:i/>
        </w:rPr>
        <w:t>M. tarapacana</w:t>
      </w:r>
      <w:r w:rsidR="00F84427" w:rsidRPr="00F84427">
        <w:rPr>
          <w:rFonts w:ascii="Times New Roman" w:hAnsi="Times New Roman" w:cs="Times New Roman"/>
        </w:rPr>
        <w:t xml:space="preserve">: Princess Alice </w:t>
      </w:r>
      <w:r w:rsidR="000334E7" w:rsidRPr="00F84427">
        <w:rPr>
          <w:rFonts w:ascii="Times New Roman" w:hAnsi="Times New Roman" w:cs="Times New Roman"/>
        </w:rPr>
        <w:t>(</w:t>
      </w:r>
      <w:r w:rsidR="00F84427" w:rsidRPr="00F84427">
        <w:rPr>
          <w:rFonts w:ascii="Times New Roman" w:hAnsi="Times New Roman" w:cs="Times New Roman"/>
        </w:rPr>
        <w:t>location reference</w:t>
      </w:r>
      <w:r w:rsidR="00A2170B" w:rsidRPr="00F84427">
        <w:rPr>
          <w:rFonts w:ascii="Times New Roman" w:hAnsi="Times New Roman" w:cs="Times New Roman"/>
        </w:rPr>
        <w:t xml:space="preserve"> </w:t>
      </w:r>
      <w:r w:rsidR="000334E7" w:rsidRPr="00F84427">
        <w:rPr>
          <w:rFonts w:ascii="Times New Roman" w:hAnsi="Times New Roman" w:cs="Times New Roman"/>
        </w:rPr>
        <w:t>5</w:t>
      </w:r>
      <w:r w:rsidR="00F84427" w:rsidRPr="00F84427">
        <w:rPr>
          <w:rFonts w:ascii="Times New Roman" w:hAnsi="Times New Roman" w:cs="Times New Roman"/>
        </w:rPr>
        <w:t xml:space="preserve">), </w:t>
      </w:r>
      <w:r w:rsidR="000334E7" w:rsidRPr="00F84427">
        <w:rPr>
          <w:rFonts w:ascii="Times New Roman" w:hAnsi="Times New Roman" w:cs="Times New Roman"/>
        </w:rPr>
        <w:t xml:space="preserve">Ambrosio </w:t>
      </w:r>
      <w:r w:rsidRPr="00F84427">
        <w:rPr>
          <w:rFonts w:ascii="Times New Roman" w:hAnsi="Times New Roman" w:cs="Times New Roman"/>
        </w:rPr>
        <w:t>(</w:t>
      </w:r>
      <w:r w:rsidR="00F84427" w:rsidRPr="00F84427">
        <w:rPr>
          <w:rFonts w:ascii="Times New Roman" w:hAnsi="Times New Roman" w:cs="Times New Roman"/>
        </w:rPr>
        <w:t>location reference 8</w:t>
      </w:r>
      <w:r w:rsidRPr="00F84427">
        <w:rPr>
          <w:rFonts w:ascii="Times New Roman" w:hAnsi="Times New Roman" w:cs="Times New Roman"/>
        </w:rPr>
        <w:t>)</w:t>
      </w:r>
      <w:r w:rsidR="00F84427" w:rsidRPr="00F84427">
        <w:rPr>
          <w:rFonts w:ascii="Times New Roman" w:hAnsi="Times New Roman" w:cs="Times New Roman"/>
        </w:rPr>
        <w:t>,</w:t>
      </w:r>
      <w:r w:rsidRPr="00F84427">
        <w:rPr>
          <w:rFonts w:ascii="Times New Roman" w:hAnsi="Times New Roman" w:cs="Times New Roman"/>
        </w:rPr>
        <w:t xml:space="preserve"> </w:t>
      </w:r>
      <w:r w:rsidR="000334E7" w:rsidRPr="00F84427">
        <w:rPr>
          <w:rFonts w:ascii="Times New Roman" w:hAnsi="Times New Roman" w:cs="Times New Roman"/>
        </w:rPr>
        <w:t>and Dol</w:t>
      </w:r>
      <w:r w:rsidR="00F84427" w:rsidRPr="00F84427">
        <w:rPr>
          <w:rFonts w:ascii="Times New Roman" w:hAnsi="Times New Roman" w:cs="Times New Roman"/>
        </w:rPr>
        <w:t>labarat seamounts (location reference</w:t>
      </w:r>
      <w:r w:rsidR="000334E7" w:rsidRPr="00F84427">
        <w:rPr>
          <w:rFonts w:ascii="Times New Roman" w:hAnsi="Times New Roman" w:cs="Times New Roman"/>
        </w:rPr>
        <w:t xml:space="preserve"> 9). </w:t>
      </w:r>
      <w:r w:rsidRPr="00F84427">
        <w:rPr>
          <w:rFonts w:ascii="Times New Roman" w:hAnsi="Times New Roman" w:cs="Times New Roman"/>
        </w:rPr>
        <w:t>Seamount “127” and Gigante seamounts are located on the Mid-Atlantic Ridge</w:t>
      </w:r>
      <w:r w:rsidRPr="00391CAD">
        <w:rPr>
          <w:rFonts w:ascii="Times New Roman" w:hAnsi="Times New Roman" w:cs="Times New Roman"/>
        </w:rPr>
        <w:t>, and little is known about their biodiversity due to their d</w:t>
      </w:r>
      <w:r w:rsidR="00F84427" w:rsidRPr="00391CAD">
        <w:rPr>
          <w:rFonts w:ascii="Times New Roman" w:hAnsi="Times New Roman" w:cs="Times New Roman"/>
        </w:rPr>
        <w:t>epth and location</w:t>
      </w:r>
      <w:r w:rsidR="00F84427" w:rsidRPr="00F84427">
        <w:rPr>
          <w:rFonts w:ascii="Times New Roman" w:hAnsi="Times New Roman" w:cs="Times New Roman"/>
        </w:rPr>
        <w:t xml:space="preserve"> (location references</w:t>
      </w:r>
      <w:r w:rsidRPr="00F84427">
        <w:rPr>
          <w:rFonts w:ascii="Times New Roman" w:hAnsi="Times New Roman" w:cs="Times New Roman"/>
        </w:rPr>
        <w:t xml:space="preserve"> 2 and 4</w:t>
      </w:r>
      <w:r w:rsidR="00F84427" w:rsidRPr="00F84427">
        <w:rPr>
          <w:rFonts w:ascii="Times New Roman" w:hAnsi="Times New Roman" w:cs="Times New Roman"/>
        </w:rPr>
        <w:t>, respectively).</w:t>
      </w:r>
      <w:r w:rsidRPr="00F84427">
        <w:rPr>
          <w:rFonts w:ascii="Times New Roman" w:hAnsi="Times New Roman" w:cs="Times New Roman"/>
        </w:rPr>
        <w:t xml:space="preserve"> </w:t>
      </w:r>
      <w:r w:rsidR="00804EAB" w:rsidRPr="00F84427">
        <w:rPr>
          <w:rFonts w:ascii="Times New Roman" w:hAnsi="Times New Roman" w:cs="Times New Roman"/>
        </w:rPr>
        <w:t>A</w:t>
      </w:r>
      <w:r w:rsidR="00804EAB">
        <w:rPr>
          <w:rFonts w:ascii="Times New Roman" w:hAnsi="Times New Roman" w:cs="Times New Roman"/>
        </w:rPr>
        <w:t xml:space="preserve"> total of 28 water samples were collected</w:t>
      </w:r>
      <w:r w:rsidR="00D37031">
        <w:rPr>
          <w:rFonts w:ascii="Times New Roman" w:hAnsi="Times New Roman" w:cs="Times New Roman"/>
        </w:rPr>
        <w:t xml:space="preserve"> (Table 1)</w:t>
      </w:r>
      <w:r w:rsidR="00D76201">
        <w:rPr>
          <w:rFonts w:ascii="Times New Roman" w:hAnsi="Times New Roman" w:cs="Times New Roman"/>
        </w:rPr>
        <w:t>, with at</w:t>
      </w:r>
      <w:r w:rsidR="00E318A9">
        <w:rPr>
          <w:rFonts w:ascii="Times New Roman" w:hAnsi="Times New Roman" w:cs="Times New Roman"/>
        </w:rPr>
        <w:t xml:space="preserve"> </w:t>
      </w:r>
      <w:r w:rsidR="00DB7D46">
        <w:rPr>
          <w:rFonts w:ascii="Times New Roman" w:hAnsi="Times New Roman" w:cs="Times New Roman"/>
        </w:rPr>
        <w:t>least one water sample taken from each location</w:t>
      </w:r>
      <w:r w:rsidR="00A855BC">
        <w:rPr>
          <w:rFonts w:ascii="Times New Roman" w:hAnsi="Times New Roman" w:cs="Times New Roman"/>
        </w:rPr>
        <w:t>. M</w:t>
      </w:r>
      <w:r w:rsidR="00F84427">
        <w:rPr>
          <w:rFonts w:ascii="Times New Roman" w:hAnsi="Times New Roman" w:cs="Times New Roman"/>
        </w:rPr>
        <w:t>ultiple samples were taken</w:t>
      </w:r>
      <w:r w:rsidR="00E318A9">
        <w:rPr>
          <w:rFonts w:ascii="Times New Roman" w:hAnsi="Times New Roman" w:cs="Times New Roman"/>
        </w:rPr>
        <w:t xml:space="preserve"> </w:t>
      </w:r>
      <w:r w:rsidR="00144208">
        <w:rPr>
          <w:rFonts w:ascii="Times New Roman" w:hAnsi="Times New Roman" w:cs="Times New Roman"/>
        </w:rPr>
        <w:t xml:space="preserve">at some locations </w:t>
      </w:r>
      <w:r w:rsidR="00E318A9">
        <w:rPr>
          <w:rFonts w:ascii="Times New Roman" w:hAnsi="Times New Roman" w:cs="Times New Roman"/>
        </w:rPr>
        <w:t xml:space="preserve">over an extended sampling period to coincide with the appearance of </w:t>
      </w:r>
      <w:r w:rsidR="00E318A9">
        <w:rPr>
          <w:rFonts w:ascii="Times New Roman" w:hAnsi="Times New Roman" w:cs="Times New Roman"/>
          <w:i/>
        </w:rPr>
        <w:t>M. tarapacan</w:t>
      </w:r>
      <w:r w:rsidR="00E318A9" w:rsidRPr="00E318A9">
        <w:rPr>
          <w:rFonts w:ascii="Times New Roman" w:hAnsi="Times New Roman" w:cs="Times New Roman"/>
          <w:i/>
        </w:rPr>
        <w:t>a</w:t>
      </w:r>
      <w:r w:rsidR="00E318A9">
        <w:rPr>
          <w:rFonts w:ascii="Times New Roman" w:hAnsi="Times New Roman" w:cs="Times New Roman"/>
        </w:rPr>
        <w:t xml:space="preserve"> at known aggregation sites</w:t>
      </w:r>
      <w:r w:rsidR="00E318A9" w:rsidRPr="00E318A9">
        <w:rPr>
          <w:rFonts w:ascii="Times New Roman" w:hAnsi="Times New Roman" w:cs="Times New Roman"/>
        </w:rPr>
        <w:t>.</w:t>
      </w:r>
      <w:r w:rsidR="00E318A9">
        <w:rPr>
          <w:rFonts w:ascii="Times New Roman" w:hAnsi="Times New Roman" w:cs="Times New Roman"/>
        </w:rPr>
        <w:t xml:space="preserve">  </w:t>
      </w:r>
    </w:p>
    <w:p w14:paraId="23871078" w14:textId="5B6A93A5" w:rsidR="00026C8F" w:rsidRDefault="000334E7" w:rsidP="00D76201">
      <w:pPr>
        <w:spacing w:line="480" w:lineRule="auto"/>
        <w:ind w:firstLine="720"/>
        <w:rPr>
          <w:rFonts w:ascii="Times New Roman" w:hAnsi="Times New Roman" w:cs="Times New Roman"/>
        </w:rPr>
      </w:pPr>
      <w:r>
        <w:rPr>
          <w:rFonts w:ascii="Times New Roman" w:hAnsi="Times New Roman" w:cs="Times New Roman"/>
        </w:rPr>
        <w:t>Samples were frozen at</w:t>
      </w:r>
      <w:r w:rsidRPr="00026C8F">
        <w:rPr>
          <w:rFonts w:ascii="Times New Roman" w:hAnsi="Times New Roman" w:cs="Times New Roman"/>
        </w:rPr>
        <w:t xml:space="preserve"> -</w:t>
      </w:r>
      <w:r w:rsidR="00026C8F" w:rsidRPr="00026C8F">
        <w:rPr>
          <w:rFonts w:ascii="Times New Roman" w:hAnsi="Times New Roman" w:cs="Times New Roman"/>
        </w:rPr>
        <w:t>20</w:t>
      </w:r>
      <w:r w:rsidR="002A780D">
        <w:rPr>
          <w:rFonts w:ascii="Times New Roman" w:hAnsi="Times New Roman" w:cs="Times New Roman"/>
        </w:rPr>
        <w:t xml:space="preserve"> </w:t>
      </w:r>
      <w:r w:rsidR="00026C8F" w:rsidRPr="0045394E">
        <w:rPr>
          <w:rFonts w:ascii="Times New Roman" w:hAnsi="Times New Roman" w:cs="Times New Roman"/>
          <w:vertAlign w:val="superscript"/>
        </w:rPr>
        <w:t>o</w:t>
      </w:r>
      <w:r w:rsidR="00026C8F" w:rsidRPr="00026C8F">
        <w:rPr>
          <w:rFonts w:ascii="Times New Roman" w:hAnsi="Times New Roman" w:cs="Times New Roman"/>
        </w:rPr>
        <w:t>C to prevent eDNA d</w:t>
      </w:r>
      <w:r w:rsidR="005956EC">
        <w:rPr>
          <w:rFonts w:ascii="Times New Roman" w:hAnsi="Times New Roman" w:cs="Times New Roman"/>
        </w:rPr>
        <w:t>egradation</w:t>
      </w:r>
      <w:r w:rsidR="00144208">
        <w:rPr>
          <w:rFonts w:ascii="Times New Roman" w:hAnsi="Times New Roman" w:cs="Times New Roman"/>
        </w:rPr>
        <w:t xml:space="preserve">. After </w:t>
      </w:r>
      <w:r w:rsidR="00026C8F" w:rsidRPr="00026C8F">
        <w:rPr>
          <w:rFonts w:ascii="Times New Roman" w:hAnsi="Times New Roman" w:cs="Times New Roman"/>
        </w:rPr>
        <w:t>thaw</w:t>
      </w:r>
      <w:r w:rsidR="00144208">
        <w:rPr>
          <w:rFonts w:ascii="Times New Roman" w:hAnsi="Times New Roman" w:cs="Times New Roman"/>
        </w:rPr>
        <w:t xml:space="preserve">ing, </w:t>
      </w:r>
      <w:r w:rsidR="00767695">
        <w:rPr>
          <w:rFonts w:ascii="Times New Roman" w:hAnsi="Times New Roman" w:cs="Times New Roman"/>
        </w:rPr>
        <w:t>3</w:t>
      </w:r>
      <w:r w:rsidR="002A780D">
        <w:rPr>
          <w:rFonts w:ascii="Times New Roman" w:hAnsi="Times New Roman" w:cs="Times New Roman"/>
        </w:rPr>
        <w:t xml:space="preserve"> </w:t>
      </w:r>
      <w:r w:rsidR="00767695">
        <w:rPr>
          <w:rFonts w:ascii="Times New Roman" w:hAnsi="Times New Roman" w:cs="Times New Roman"/>
        </w:rPr>
        <w:t xml:space="preserve">L </w:t>
      </w:r>
      <w:r w:rsidR="00144208">
        <w:rPr>
          <w:rFonts w:ascii="Times New Roman" w:hAnsi="Times New Roman" w:cs="Times New Roman"/>
        </w:rPr>
        <w:t xml:space="preserve">samples were </w:t>
      </w:r>
      <w:r w:rsidR="00026C8F" w:rsidRPr="00026C8F">
        <w:rPr>
          <w:rFonts w:ascii="Times New Roman" w:hAnsi="Times New Roman" w:cs="Times New Roman"/>
        </w:rPr>
        <w:t>vacuum filtered through</w:t>
      </w:r>
      <w:r>
        <w:rPr>
          <w:rFonts w:ascii="Times New Roman" w:hAnsi="Times New Roman" w:cs="Times New Roman"/>
        </w:rPr>
        <w:t xml:space="preserve"> </w:t>
      </w:r>
      <w:r w:rsidR="00026C8F" w:rsidRPr="00026C8F">
        <w:rPr>
          <w:rFonts w:ascii="Times New Roman" w:hAnsi="Times New Roman" w:cs="Times New Roman"/>
        </w:rPr>
        <w:t xml:space="preserve">sterile </w:t>
      </w:r>
      <w:r w:rsidR="00804EAB" w:rsidRPr="00804EAB">
        <w:rPr>
          <w:rFonts w:ascii="Times New Roman" w:hAnsi="Times New Roman" w:cs="Times New Roman"/>
        </w:rPr>
        <w:t>Whatman</w:t>
      </w:r>
      <w:r w:rsidR="00804EAB" w:rsidRPr="00026C8F">
        <w:rPr>
          <w:rFonts w:ascii="Times New Roman" w:hAnsi="Times New Roman" w:cs="Times New Roman"/>
        </w:rPr>
        <w:t xml:space="preserve"> </w:t>
      </w:r>
      <w:r w:rsidR="00026C8F" w:rsidRPr="00026C8F">
        <w:rPr>
          <w:rFonts w:ascii="Times New Roman" w:hAnsi="Times New Roman" w:cs="Times New Roman"/>
        </w:rPr>
        <w:t xml:space="preserve">47mm diameter, 0.45µm pore size nylon filters. </w:t>
      </w:r>
      <w:r w:rsidR="00144208">
        <w:rPr>
          <w:rFonts w:ascii="Times New Roman" w:hAnsi="Times New Roman" w:cs="Times New Roman"/>
        </w:rPr>
        <w:t>These</w:t>
      </w:r>
      <w:r w:rsidR="00144208" w:rsidRPr="00026C8F">
        <w:rPr>
          <w:rFonts w:ascii="Times New Roman" w:hAnsi="Times New Roman" w:cs="Times New Roman"/>
        </w:rPr>
        <w:t xml:space="preserve"> </w:t>
      </w:r>
      <w:r w:rsidR="00026C8F" w:rsidRPr="00026C8F">
        <w:rPr>
          <w:rFonts w:ascii="Times New Roman" w:hAnsi="Times New Roman" w:cs="Times New Roman"/>
        </w:rPr>
        <w:t xml:space="preserve">were stored in 100% </w:t>
      </w:r>
      <w:r w:rsidR="006D2935">
        <w:rPr>
          <w:rFonts w:ascii="Times New Roman" w:hAnsi="Times New Roman" w:cs="Times New Roman"/>
        </w:rPr>
        <w:t xml:space="preserve">molecular grade </w:t>
      </w:r>
      <w:r w:rsidR="00804EAB">
        <w:rPr>
          <w:rFonts w:ascii="Times New Roman" w:hAnsi="Times New Roman" w:cs="Times New Roman"/>
        </w:rPr>
        <w:t>ethanol</w:t>
      </w:r>
      <w:r w:rsidR="00026C8F" w:rsidRPr="00026C8F">
        <w:rPr>
          <w:rFonts w:ascii="Times New Roman" w:hAnsi="Times New Roman" w:cs="Times New Roman"/>
        </w:rPr>
        <w:t xml:space="preserve"> and shipped to U</w:t>
      </w:r>
      <w:r w:rsidR="0045394E">
        <w:rPr>
          <w:rFonts w:ascii="Times New Roman" w:hAnsi="Times New Roman" w:cs="Times New Roman"/>
        </w:rPr>
        <w:t>niversity College Dub</w:t>
      </w:r>
      <w:r w:rsidR="00BA44E4">
        <w:rPr>
          <w:rFonts w:ascii="Times New Roman" w:hAnsi="Times New Roman" w:cs="Times New Roman"/>
        </w:rPr>
        <w:t>l</w:t>
      </w:r>
      <w:r w:rsidR="00804EAB">
        <w:rPr>
          <w:rFonts w:ascii="Times New Roman" w:hAnsi="Times New Roman" w:cs="Times New Roman"/>
        </w:rPr>
        <w:t>in</w:t>
      </w:r>
      <w:r w:rsidR="00144208">
        <w:rPr>
          <w:rFonts w:ascii="Times New Roman" w:hAnsi="Times New Roman" w:cs="Times New Roman"/>
        </w:rPr>
        <w:t>, Ireland</w:t>
      </w:r>
      <w:r w:rsidR="00804EAB">
        <w:rPr>
          <w:rFonts w:ascii="Times New Roman" w:hAnsi="Times New Roman" w:cs="Times New Roman"/>
        </w:rPr>
        <w:t xml:space="preserve"> for </w:t>
      </w:r>
      <w:r w:rsidR="00DB7D46">
        <w:rPr>
          <w:rFonts w:ascii="Times New Roman" w:hAnsi="Times New Roman" w:cs="Times New Roman"/>
        </w:rPr>
        <w:t xml:space="preserve">DNA extraction and </w:t>
      </w:r>
      <w:r w:rsidR="00804EAB">
        <w:rPr>
          <w:rFonts w:ascii="Times New Roman" w:hAnsi="Times New Roman" w:cs="Times New Roman"/>
        </w:rPr>
        <w:t>genetic</w:t>
      </w:r>
      <w:r w:rsidR="0045394E">
        <w:rPr>
          <w:rFonts w:ascii="Times New Roman" w:hAnsi="Times New Roman" w:cs="Times New Roman"/>
        </w:rPr>
        <w:t xml:space="preserve"> analysis</w:t>
      </w:r>
      <w:r w:rsidR="00026C8F" w:rsidRPr="00026C8F">
        <w:rPr>
          <w:rFonts w:ascii="Times New Roman" w:hAnsi="Times New Roman" w:cs="Times New Roman"/>
        </w:rPr>
        <w:t>. DNA was extracted from</w:t>
      </w:r>
      <w:r w:rsidR="00E318A9">
        <w:rPr>
          <w:rFonts w:ascii="Times New Roman" w:hAnsi="Times New Roman" w:cs="Times New Roman"/>
        </w:rPr>
        <w:t xml:space="preserve"> half</w:t>
      </w:r>
      <w:r w:rsidR="00026C8F" w:rsidRPr="00026C8F">
        <w:rPr>
          <w:rFonts w:ascii="Times New Roman" w:hAnsi="Times New Roman" w:cs="Times New Roman"/>
        </w:rPr>
        <w:t xml:space="preserve"> filters using QIAshredder</w:t>
      </w:r>
      <w:r>
        <w:rPr>
          <w:rFonts w:ascii="Times New Roman" w:hAnsi="Times New Roman" w:cs="Times New Roman"/>
        </w:rPr>
        <w:t xml:space="preserve"> (to homogenise the DNA found on the filter)</w:t>
      </w:r>
      <w:r w:rsidR="00293A14">
        <w:rPr>
          <w:rFonts w:ascii="Times New Roman" w:hAnsi="Times New Roman" w:cs="Times New Roman"/>
        </w:rPr>
        <w:t xml:space="preserve"> followed by the </w:t>
      </w:r>
      <w:r w:rsidR="00BA44E4">
        <w:rPr>
          <w:rFonts w:ascii="Times New Roman" w:hAnsi="Times New Roman" w:cs="Times New Roman"/>
        </w:rPr>
        <w:t xml:space="preserve">DNeasy Blood &amp; Tissue Kit </w:t>
      </w:r>
      <w:r w:rsidR="00026C8F" w:rsidRPr="00026C8F">
        <w:rPr>
          <w:rFonts w:ascii="Times New Roman" w:hAnsi="Times New Roman" w:cs="Times New Roman"/>
        </w:rPr>
        <w:t>(Qiagen)</w:t>
      </w:r>
      <w:r w:rsidR="00BA44E4">
        <w:rPr>
          <w:rFonts w:ascii="Times New Roman" w:hAnsi="Times New Roman" w:cs="Times New Roman"/>
        </w:rPr>
        <w:t xml:space="preserve"> following the </w:t>
      </w:r>
      <w:r w:rsidR="006B3890">
        <w:rPr>
          <w:rFonts w:ascii="Times New Roman" w:hAnsi="Times New Roman" w:cs="Times New Roman"/>
        </w:rPr>
        <w:t>manufacturer’s</w:t>
      </w:r>
      <w:r w:rsidR="00BA44E4">
        <w:rPr>
          <w:rFonts w:ascii="Times New Roman" w:hAnsi="Times New Roman" w:cs="Times New Roman"/>
        </w:rPr>
        <w:t xml:space="preserve"> instructions and eluted in a final </w:t>
      </w:r>
      <w:r w:rsidR="00E318A9">
        <w:rPr>
          <w:rFonts w:ascii="Times New Roman" w:hAnsi="Times New Roman" w:cs="Times New Roman"/>
        </w:rPr>
        <w:t>volume of 50</w:t>
      </w:r>
      <w:r w:rsidR="006B3890">
        <w:rPr>
          <w:rFonts w:ascii="Times New Roman" w:hAnsi="Times New Roman" w:cs="Times New Roman"/>
        </w:rPr>
        <w:t>µ</w:t>
      </w:r>
      <w:r w:rsidR="005956EC">
        <w:rPr>
          <w:rFonts w:ascii="Times New Roman" w:hAnsi="Times New Roman" w:cs="Times New Roman"/>
        </w:rPr>
        <w:t>l using</w:t>
      </w:r>
      <w:r w:rsidR="006B3890">
        <w:rPr>
          <w:rFonts w:ascii="Times New Roman" w:hAnsi="Times New Roman" w:cs="Times New Roman"/>
        </w:rPr>
        <w:t xml:space="preserve"> AE buffer (supplied with kit)</w:t>
      </w:r>
      <w:r w:rsidR="00026C8F" w:rsidRPr="00026C8F">
        <w:rPr>
          <w:rFonts w:ascii="Times New Roman" w:hAnsi="Times New Roman" w:cs="Times New Roman"/>
        </w:rPr>
        <w:t>.</w:t>
      </w:r>
      <w:r w:rsidR="00370CB9">
        <w:rPr>
          <w:rFonts w:ascii="Times New Roman" w:hAnsi="Times New Roman" w:cs="Times New Roman"/>
        </w:rPr>
        <w:t xml:space="preserve"> Extraction blanks were included to test for contamination during this process.</w:t>
      </w:r>
      <w:r w:rsidR="00026C8F" w:rsidRPr="00026C8F">
        <w:rPr>
          <w:rFonts w:ascii="Times New Roman" w:hAnsi="Times New Roman" w:cs="Times New Roman"/>
        </w:rPr>
        <w:t xml:space="preserve"> </w:t>
      </w:r>
      <w:r w:rsidR="006B3890">
        <w:rPr>
          <w:rFonts w:ascii="Times New Roman" w:hAnsi="Times New Roman" w:cs="Times New Roman"/>
        </w:rPr>
        <w:t xml:space="preserve">eDNA concentrations were determined using spectrophotometry </w:t>
      </w:r>
      <w:r w:rsidR="006B3890" w:rsidRPr="00DB7D46">
        <w:rPr>
          <w:rFonts w:ascii="Times New Roman" w:hAnsi="Times New Roman" w:cs="Times New Roman"/>
        </w:rPr>
        <w:t>(Biodrop</w:t>
      </w:r>
      <w:r w:rsidR="00CE3DE1">
        <w:rPr>
          <w:rFonts w:ascii="Times New Roman" w:hAnsi="Times New Roman" w:cs="Times New Roman"/>
        </w:rPr>
        <w:t>; Online Resource 1</w:t>
      </w:r>
      <w:r w:rsidR="006B3890">
        <w:rPr>
          <w:rFonts w:ascii="Times New Roman" w:hAnsi="Times New Roman" w:cs="Times New Roman"/>
        </w:rPr>
        <w:t xml:space="preserve">). </w:t>
      </w:r>
      <w:r w:rsidR="00144208">
        <w:rPr>
          <w:rFonts w:ascii="Times New Roman" w:hAnsi="Times New Roman" w:cs="Times New Roman"/>
        </w:rPr>
        <w:t>T</w:t>
      </w:r>
      <w:r w:rsidR="00026C8F" w:rsidRPr="00026C8F">
        <w:rPr>
          <w:rFonts w:ascii="Times New Roman" w:hAnsi="Times New Roman" w:cs="Times New Roman"/>
        </w:rPr>
        <w:t>o decr</w:t>
      </w:r>
      <w:r w:rsidR="00DB7D46">
        <w:rPr>
          <w:rFonts w:ascii="Times New Roman" w:hAnsi="Times New Roman" w:cs="Times New Roman"/>
        </w:rPr>
        <w:t>ease risk of contamination</w:t>
      </w:r>
      <w:r w:rsidR="00144208">
        <w:rPr>
          <w:rFonts w:ascii="Times New Roman" w:hAnsi="Times New Roman" w:cs="Times New Roman"/>
        </w:rPr>
        <w:t xml:space="preserve">, </w:t>
      </w:r>
      <w:r w:rsidR="00DB7D46">
        <w:rPr>
          <w:rFonts w:ascii="Times New Roman" w:hAnsi="Times New Roman" w:cs="Times New Roman"/>
        </w:rPr>
        <w:t>sterile</w:t>
      </w:r>
      <w:r w:rsidR="00026C8F" w:rsidRPr="00026C8F">
        <w:rPr>
          <w:rFonts w:ascii="Times New Roman" w:hAnsi="Times New Roman" w:cs="Times New Roman"/>
        </w:rPr>
        <w:t xml:space="preserve"> filtering equipment, multiple-glove changes, and separate dedicated </w:t>
      </w:r>
      <w:r w:rsidR="00BA44E4">
        <w:rPr>
          <w:rFonts w:ascii="Times New Roman" w:hAnsi="Times New Roman" w:cs="Times New Roman"/>
        </w:rPr>
        <w:t xml:space="preserve">lab </w:t>
      </w:r>
      <w:r w:rsidR="00026C8F" w:rsidRPr="00026C8F">
        <w:rPr>
          <w:rFonts w:ascii="Times New Roman" w:hAnsi="Times New Roman" w:cs="Times New Roman"/>
        </w:rPr>
        <w:t>spaces for</w:t>
      </w:r>
      <w:r w:rsidR="00DB7D46">
        <w:rPr>
          <w:rFonts w:ascii="Times New Roman" w:hAnsi="Times New Roman" w:cs="Times New Roman"/>
        </w:rPr>
        <w:t xml:space="preserve"> e</w:t>
      </w:r>
      <w:r w:rsidR="00BA44E4">
        <w:rPr>
          <w:rFonts w:ascii="Times New Roman" w:hAnsi="Times New Roman" w:cs="Times New Roman"/>
        </w:rPr>
        <w:t xml:space="preserve">DNA extraction, pre-PCR and </w:t>
      </w:r>
      <w:r w:rsidR="00DB7D46">
        <w:rPr>
          <w:rFonts w:ascii="Times New Roman" w:hAnsi="Times New Roman" w:cs="Times New Roman"/>
        </w:rPr>
        <w:t>post-PCR processing</w:t>
      </w:r>
      <w:r w:rsidR="00144208">
        <w:rPr>
          <w:rFonts w:ascii="Times New Roman" w:hAnsi="Times New Roman" w:cs="Times New Roman"/>
        </w:rPr>
        <w:t xml:space="preserve"> were employed</w:t>
      </w:r>
      <w:r w:rsidR="00026C8F" w:rsidRPr="00026C8F">
        <w:rPr>
          <w:rFonts w:ascii="Times New Roman" w:hAnsi="Times New Roman" w:cs="Times New Roman"/>
        </w:rPr>
        <w:t>.</w:t>
      </w:r>
      <w:r w:rsidR="0045394E">
        <w:rPr>
          <w:rFonts w:ascii="Times New Roman" w:hAnsi="Times New Roman" w:cs="Times New Roman"/>
        </w:rPr>
        <w:t xml:space="preserve"> </w:t>
      </w:r>
    </w:p>
    <w:p w14:paraId="0F8F8943" w14:textId="0783B0A7" w:rsidR="0045394E" w:rsidRDefault="0045394E" w:rsidP="000B4679">
      <w:pPr>
        <w:spacing w:line="480" w:lineRule="auto"/>
        <w:ind w:firstLine="720"/>
        <w:rPr>
          <w:rFonts w:ascii="Times New Roman" w:hAnsi="Times New Roman" w:cs="Times New Roman"/>
        </w:rPr>
      </w:pPr>
      <w:r w:rsidRPr="0045394E">
        <w:rPr>
          <w:rFonts w:ascii="Times New Roman" w:hAnsi="Times New Roman" w:cs="Times New Roman"/>
        </w:rPr>
        <w:t>A</w:t>
      </w:r>
      <w:r w:rsidR="00CB596A">
        <w:rPr>
          <w:rFonts w:ascii="Times New Roman" w:hAnsi="Times New Roman" w:cs="Times New Roman"/>
        </w:rPr>
        <w:t>n additional</w:t>
      </w:r>
      <w:r w:rsidRPr="0045394E">
        <w:rPr>
          <w:rFonts w:ascii="Times New Roman" w:hAnsi="Times New Roman" w:cs="Times New Roman"/>
        </w:rPr>
        <w:t xml:space="preserve"> </w:t>
      </w:r>
      <w:r w:rsidR="00A855BC">
        <w:rPr>
          <w:rFonts w:ascii="Times New Roman" w:hAnsi="Times New Roman" w:cs="Times New Roman"/>
        </w:rPr>
        <w:t xml:space="preserve">three replicate </w:t>
      </w:r>
      <w:r w:rsidRPr="0045394E">
        <w:rPr>
          <w:rFonts w:ascii="Times New Roman" w:hAnsi="Times New Roman" w:cs="Times New Roman"/>
        </w:rPr>
        <w:t>3</w:t>
      </w:r>
      <w:r w:rsidR="002A780D">
        <w:rPr>
          <w:rFonts w:ascii="Times New Roman" w:hAnsi="Times New Roman" w:cs="Times New Roman"/>
        </w:rPr>
        <w:t xml:space="preserve"> </w:t>
      </w:r>
      <w:r w:rsidRPr="0045394E">
        <w:rPr>
          <w:rFonts w:ascii="Times New Roman" w:hAnsi="Times New Roman" w:cs="Times New Roman"/>
        </w:rPr>
        <w:t>L water sample</w:t>
      </w:r>
      <w:r w:rsidR="00A855BC">
        <w:rPr>
          <w:rFonts w:ascii="Times New Roman" w:hAnsi="Times New Roman" w:cs="Times New Roman"/>
        </w:rPr>
        <w:t>s</w:t>
      </w:r>
      <w:r w:rsidRPr="0045394E">
        <w:rPr>
          <w:rFonts w:ascii="Times New Roman" w:hAnsi="Times New Roman" w:cs="Times New Roman"/>
        </w:rPr>
        <w:t xml:space="preserve"> w</w:t>
      </w:r>
      <w:r w:rsidR="00A855BC">
        <w:rPr>
          <w:rFonts w:ascii="Times New Roman" w:hAnsi="Times New Roman" w:cs="Times New Roman"/>
        </w:rPr>
        <w:t>ere</w:t>
      </w:r>
      <w:r w:rsidRPr="0045394E">
        <w:rPr>
          <w:rFonts w:ascii="Times New Roman" w:hAnsi="Times New Roman" w:cs="Times New Roman"/>
        </w:rPr>
        <w:t xml:space="preserve"> taken from </w:t>
      </w:r>
      <w:r w:rsidR="00E923CA">
        <w:rPr>
          <w:rFonts w:ascii="Times New Roman" w:hAnsi="Times New Roman" w:cs="Times New Roman"/>
        </w:rPr>
        <w:t xml:space="preserve">surface waters at </w:t>
      </w:r>
      <w:r w:rsidRPr="0045394E">
        <w:rPr>
          <w:rFonts w:ascii="Times New Roman" w:hAnsi="Times New Roman" w:cs="Times New Roman"/>
        </w:rPr>
        <w:t>Dublin Bay, Ireland</w:t>
      </w:r>
      <w:r w:rsidR="00DD5236">
        <w:rPr>
          <w:rFonts w:ascii="Times New Roman" w:hAnsi="Times New Roman" w:cs="Times New Roman"/>
        </w:rPr>
        <w:t xml:space="preserve"> </w:t>
      </w:r>
      <w:r w:rsidR="00DD5236" w:rsidRPr="00DB7D46">
        <w:rPr>
          <w:rFonts w:ascii="Times New Roman" w:hAnsi="Times New Roman" w:cs="Times New Roman"/>
        </w:rPr>
        <w:t>(</w:t>
      </w:r>
      <w:r w:rsidR="00DB7D46" w:rsidRPr="00DB7D46">
        <w:rPr>
          <w:rFonts w:ascii="Times New Roman" w:hAnsi="Times New Roman" w:cs="Times New Roman"/>
        </w:rPr>
        <w:t>Figure 1</w:t>
      </w:r>
      <w:r w:rsidR="00F84427">
        <w:rPr>
          <w:rFonts w:ascii="Times New Roman" w:hAnsi="Times New Roman" w:cs="Times New Roman"/>
        </w:rPr>
        <w:t>(b)</w:t>
      </w:r>
      <w:r w:rsidR="00D37031">
        <w:rPr>
          <w:rFonts w:ascii="Times New Roman" w:hAnsi="Times New Roman" w:cs="Times New Roman"/>
        </w:rPr>
        <w:t xml:space="preserve"> and Table 1</w:t>
      </w:r>
      <w:r w:rsidR="00DD5236" w:rsidRPr="00DB7D46">
        <w:rPr>
          <w:rFonts w:ascii="Times New Roman" w:hAnsi="Times New Roman" w:cs="Times New Roman"/>
        </w:rPr>
        <w:t>)</w:t>
      </w:r>
      <w:r w:rsidR="00E923CA">
        <w:rPr>
          <w:rFonts w:ascii="Times New Roman" w:hAnsi="Times New Roman" w:cs="Times New Roman"/>
        </w:rPr>
        <w:t xml:space="preserve"> </w:t>
      </w:r>
      <w:r w:rsidR="00E923CA" w:rsidRPr="00E923CA">
        <w:rPr>
          <w:rFonts w:ascii="Times New Roman" w:hAnsi="Times New Roman" w:cs="Times New Roman"/>
        </w:rPr>
        <w:t>during autumn 2015</w:t>
      </w:r>
      <w:r w:rsidRPr="0045394E">
        <w:rPr>
          <w:rFonts w:ascii="Times New Roman" w:hAnsi="Times New Roman" w:cs="Times New Roman"/>
        </w:rPr>
        <w:t xml:space="preserve"> as a negative control</w:t>
      </w:r>
      <w:r w:rsidR="00E923CA">
        <w:rPr>
          <w:rFonts w:ascii="Times New Roman" w:hAnsi="Times New Roman" w:cs="Times New Roman"/>
        </w:rPr>
        <w:t xml:space="preserve">, </w:t>
      </w:r>
      <w:r w:rsidRPr="0045394E">
        <w:rPr>
          <w:rFonts w:ascii="Times New Roman" w:hAnsi="Times New Roman" w:cs="Times New Roman"/>
        </w:rPr>
        <w:t xml:space="preserve">as there is no </w:t>
      </w:r>
      <w:r w:rsidR="00144208">
        <w:rPr>
          <w:rFonts w:ascii="Times New Roman" w:hAnsi="Times New Roman" w:cs="Times New Roman"/>
        </w:rPr>
        <w:t xml:space="preserve">known </w:t>
      </w:r>
      <w:r w:rsidRPr="0045394E">
        <w:rPr>
          <w:rFonts w:ascii="Times New Roman" w:hAnsi="Times New Roman" w:cs="Times New Roman"/>
        </w:rPr>
        <w:t xml:space="preserve">record of </w:t>
      </w:r>
      <w:r w:rsidRPr="006B3890">
        <w:rPr>
          <w:rFonts w:ascii="Times New Roman" w:hAnsi="Times New Roman" w:cs="Times New Roman"/>
          <w:i/>
        </w:rPr>
        <w:t>M. tarapacana</w:t>
      </w:r>
      <w:r w:rsidRPr="0045394E">
        <w:rPr>
          <w:rFonts w:ascii="Times New Roman" w:hAnsi="Times New Roman" w:cs="Times New Roman"/>
        </w:rPr>
        <w:t xml:space="preserve"> in Dublin Bay.</w:t>
      </w:r>
      <w:r w:rsidR="00DB7D46">
        <w:rPr>
          <w:rFonts w:ascii="Times New Roman" w:hAnsi="Times New Roman" w:cs="Times New Roman"/>
        </w:rPr>
        <w:t xml:space="preserve"> </w:t>
      </w:r>
      <w:r w:rsidRPr="0045394E">
        <w:rPr>
          <w:rFonts w:ascii="Times New Roman" w:hAnsi="Times New Roman" w:cs="Times New Roman"/>
        </w:rPr>
        <w:t>A 3</w:t>
      </w:r>
      <w:r w:rsidR="006B50A9">
        <w:rPr>
          <w:rFonts w:ascii="Times New Roman" w:hAnsi="Times New Roman" w:cs="Times New Roman"/>
        </w:rPr>
        <w:t xml:space="preserve"> </w:t>
      </w:r>
      <w:r w:rsidRPr="0045394E">
        <w:rPr>
          <w:rFonts w:ascii="Times New Roman" w:hAnsi="Times New Roman" w:cs="Times New Roman"/>
        </w:rPr>
        <w:t xml:space="preserve">L deionised water sample was taken into the field during sample collection to test for any possible contamination issues in the field or during sample processing. </w:t>
      </w:r>
      <w:r w:rsidR="00E80483">
        <w:rPr>
          <w:rFonts w:ascii="Times New Roman" w:hAnsi="Times New Roman" w:cs="Times New Roman"/>
        </w:rPr>
        <w:t>Samples were collected and</w:t>
      </w:r>
      <w:r w:rsidR="002A780D" w:rsidRPr="002A780D">
        <w:rPr>
          <w:rFonts w:ascii="Times New Roman" w:hAnsi="Times New Roman" w:cs="Times New Roman"/>
        </w:rPr>
        <w:t xml:space="preserve"> processed following the same protocol as the Azores water samples. </w:t>
      </w:r>
    </w:p>
    <w:p w14:paraId="109195A0" w14:textId="77777777" w:rsidR="0045394E" w:rsidRPr="0045394E" w:rsidRDefault="0045394E" w:rsidP="000B4679">
      <w:pPr>
        <w:spacing w:line="480" w:lineRule="auto"/>
        <w:rPr>
          <w:rFonts w:ascii="Times New Roman" w:hAnsi="Times New Roman" w:cs="Times New Roman"/>
          <w:i/>
        </w:rPr>
      </w:pPr>
      <w:r w:rsidRPr="0045394E">
        <w:rPr>
          <w:rFonts w:ascii="Times New Roman" w:hAnsi="Times New Roman" w:cs="Times New Roman"/>
          <w:i/>
        </w:rPr>
        <w:lastRenderedPageBreak/>
        <w:t>qPCR assay development</w:t>
      </w:r>
    </w:p>
    <w:p w14:paraId="15A5C506" w14:textId="77777777" w:rsidR="00E80483" w:rsidRDefault="0045394E" w:rsidP="000B4679">
      <w:pPr>
        <w:spacing w:line="480" w:lineRule="auto"/>
        <w:ind w:firstLine="720"/>
        <w:rPr>
          <w:rFonts w:ascii="Times New Roman" w:hAnsi="Times New Roman" w:cs="Times New Roman"/>
        </w:rPr>
      </w:pPr>
      <w:r w:rsidRPr="0045394E">
        <w:rPr>
          <w:rFonts w:ascii="Times New Roman" w:hAnsi="Times New Roman" w:cs="Times New Roman"/>
        </w:rPr>
        <w:t xml:space="preserve">Tissue </w:t>
      </w:r>
      <w:r w:rsidR="00757387">
        <w:rPr>
          <w:rFonts w:ascii="Times New Roman" w:hAnsi="Times New Roman" w:cs="Times New Roman"/>
        </w:rPr>
        <w:t>was</w:t>
      </w:r>
      <w:r w:rsidR="00757387" w:rsidRPr="0045394E">
        <w:rPr>
          <w:rFonts w:ascii="Times New Roman" w:hAnsi="Times New Roman" w:cs="Times New Roman"/>
        </w:rPr>
        <w:t xml:space="preserve"> acquired </w:t>
      </w:r>
      <w:r w:rsidRPr="0045394E">
        <w:rPr>
          <w:rFonts w:ascii="Times New Roman" w:hAnsi="Times New Roman" w:cs="Times New Roman"/>
        </w:rPr>
        <w:t xml:space="preserve">from three </w:t>
      </w:r>
      <w:r w:rsidR="00757387" w:rsidRPr="006B3890">
        <w:rPr>
          <w:rFonts w:ascii="Times New Roman" w:hAnsi="Times New Roman" w:cs="Times New Roman"/>
          <w:i/>
        </w:rPr>
        <w:t>M. tarapacana</w:t>
      </w:r>
      <w:r w:rsidR="00757387" w:rsidRPr="0045394E">
        <w:rPr>
          <w:rFonts w:ascii="Times New Roman" w:hAnsi="Times New Roman" w:cs="Times New Roman"/>
        </w:rPr>
        <w:t xml:space="preserve"> </w:t>
      </w:r>
      <w:r w:rsidRPr="0045394E">
        <w:rPr>
          <w:rFonts w:ascii="Times New Roman" w:hAnsi="Times New Roman" w:cs="Times New Roman"/>
        </w:rPr>
        <w:t xml:space="preserve">individuals </w:t>
      </w:r>
      <w:r w:rsidR="006B3890">
        <w:rPr>
          <w:rFonts w:ascii="Times New Roman" w:hAnsi="Times New Roman" w:cs="Times New Roman"/>
        </w:rPr>
        <w:t>from the study area.</w:t>
      </w:r>
      <w:r w:rsidR="00DB7D46">
        <w:rPr>
          <w:rFonts w:ascii="Times New Roman" w:hAnsi="Times New Roman" w:cs="Times New Roman"/>
        </w:rPr>
        <w:t xml:space="preserve"> </w:t>
      </w:r>
      <w:r w:rsidRPr="0045394E">
        <w:rPr>
          <w:rFonts w:ascii="Times New Roman" w:hAnsi="Times New Roman" w:cs="Times New Roman"/>
        </w:rPr>
        <w:t>The</w:t>
      </w:r>
      <w:r w:rsidR="003B5048">
        <w:rPr>
          <w:rFonts w:ascii="Times New Roman" w:hAnsi="Times New Roman" w:cs="Times New Roman"/>
        </w:rPr>
        <w:t xml:space="preserve"> mitochondrial</w:t>
      </w:r>
      <w:r w:rsidRPr="0045394E">
        <w:rPr>
          <w:rFonts w:ascii="Times New Roman" w:hAnsi="Times New Roman" w:cs="Times New Roman"/>
        </w:rPr>
        <w:t xml:space="preserve"> </w:t>
      </w:r>
      <w:r w:rsidRPr="002A780D">
        <w:rPr>
          <w:rFonts w:ascii="Times New Roman" w:hAnsi="Times New Roman" w:cs="Times New Roman"/>
          <w:i/>
        </w:rPr>
        <w:t>COI</w:t>
      </w:r>
      <w:r w:rsidRPr="0045394E">
        <w:rPr>
          <w:rFonts w:ascii="Times New Roman" w:hAnsi="Times New Roman" w:cs="Times New Roman"/>
        </w:rPr>
        <w:t xml:space="preserve"> gene was amplified using primers </w:t>
      </w:r>
      <w:r w:rsidRPr="00A7126A">
        <w:rPr>
          <w:rFonts w:ascii="Times New Roman" w:hAnsi="Times New Roman" w:cs="Times New Roman"/>
          <w:i/>
        </w:rPr>
        <w:t>FishF2</w:t>
      </w:r>
      <w:r w:rsidRPr="0045394E">
        <w:rPr>
          <w:rFonts w:ascii="Times New Roman" w:hAnsi="Times New Roman" w:cs="Times New Roman"/>
        </w:rPr>
        <w:t xml:space="preserve"> and </w:t>
      </w:r>
      <w:r w:rsidRPr="00A7126A">
        <w:rPr>
          <w:rFonts w:ascii="Times New Roman" w:hAnsi="Times New Roman" w:cs="Times New Roman"/>
          <w:i/>
        </w:rPr>
        <w:t>FishR2</w:t>
      </w:r>
      <w:r w:rsidRPr="0045394E">
        <w:rPr>
          <w:rFonts w:ascii="Times New Roman" w:hAnsi="Times New Roman" w:cs="Times New Roman"/>
        </w:rPr>
        <w:t xml:space="preserve"> (</w:t>
      </w:r>
      <w:r w:rsidR="00DD5236">
        <w:rPr>
          <w:rFonts w:ascii="Times New Roman" w:hAnsi="Times New Roman" w:cs="Times New Roman"/>
        </w:rPr>
        <w:t xml:space="preserve">as </w:t>
      </w:r>
      <w:r w:rsidR="005956EC">
        <w:rPr>
          <w:rFonts w:ascii="Times New Roman" w:hAnsi="Times New Roman" w:cs="Times New Roman"/>
        </w:rPr>
        <w:t xml:space="preserve">described in </w:t>
      </w:r>
      <w:r w:rsidRPr="0045394E">
        <w:rPr>
          <w:rFonts w:ascii="Times New Roman" w:hAnsi="Times New Roman" w:cs="Times New Roman"/>
        </w:rPr>
        <w:t xml:space="preserve">Ward </w:t>
      </w:r>
      <w:r w:rsidR="00B11D9B" w:rsidRPr="00E51D90">
        <w:rPr>
          <w:rFonts w:ascii="Times New Roman" w:hAnsi="Times New Roman" w:cs="Times New Roman"/>
        </w:rPr>
        <w:t>et al</w:t>
      </w:r>
      <w:r w:rsidRPr="00E51D90">
        <w:rPr>
          <w:rFonts w:ascii="Times New Roman" w:hAnsi="Times New Roman" w:cs="Times New Roman"/>
        </w:rPr>
        <w:t>.</w:t>
      </w:r>
      <w:r w:rsidRPr="0045394E">
        <w:rPr>
          <w:rFonts w:ascii="Times New Roman" w:hAnsi="Times New Roman" w:cs="Times New Roman"/>
        </w:rPr>
        <w:t xml:space="preserve"> 2005) and the PCR product was </w:t>
      </w:r>
      <w:r w:rsidR="006B3890">
        <w:rPr>
          <w:rFonts w:ascii="Times New Roman" w:hAnsi="Times New Roman" w:cs="Times New Roman"/>
        </w:rPr>
        <w:t xml:space="preserve">Sanger </w:t>
      </w:r>
      <w:r w:rsidRPr="0045394E">
        <w:rPr>
          <w:rFonts w:ascii="Times New Roman" w:hAnsi="Times New Roman" w:cs="Times New Roman"/>
        </w:rPr>
        <w:t>sequenced</w:t>
      </w:r>
      <w:r w:rsidR="006B3890">
        <w:rPr>
          <w:rFonts w:ascii="Times New Roman" w:hAnsi="Times New Roman" w:cs="Times New Roman"/>
        </w:rPr>
        <w:t xml:space="preserve"> using a commercial facility (Macrogen, </w:t>
      </w:r>
      <w:r w:rsidR="00A77831">
        <w:rPr>
          <w:rFonts w:ascii="Times New Roman" w:hAnsi="Times New Roman" w:cs="Times New Roman"/>
        </w:rPr>
        <w:t>Netherlands</w:t>
      </w:r>
      <w:r w:rsidR="006B3890">
        <w:rPr>
          <w:rFonts w:ascii="Times New Roman" w:hAnsi="Times New Roman" w:cs="Times New Roman"/>
        </w:rPr>
        <w:t>)</w:t>
      </w:r>
      <w:r w:rsidRPr="0045394E">
        <w:rPr>
          <w:rFonts w:ascii="Times New Roman" w:hAnsi="Times New Roman" w:cs="Times New Roman"/>
        </w:rPr>
        <w:t xml:space="preserve">. </w:t>
      </w:r>
      <w:r w:rsidR="00757387">
        <w:rPr>
          <w:rFonts w:ascii="Times New Roman" w:hAnsi="Times New Roman" w:cs="Times New Roman"/>
        </w:rPr>
        <w:t>The r</w:t>
      </w:r>
      <w:r w:rsidRPr="0045394E">
        <w:rPr>
          <w:rFonts w:ascii="Times New Roman" w:hAnsi="Times New Roman" w:cs="Times New Roman"/>
        </w:rPr>
        <w:t>esulting sequences were visualised in Geneious (R8, Biomatters Limited)</w:t>
      </w:r>
      <w:r w:rsidR="00370CB9">
        <w:rPr>
          <w:rFonts w:ascii="Times New Roman" w:hAnsi="Times New Roman" w:cs="Times New Roman"/>
        </w:rPr>
        <w:t>,</w:t>
      </w:r>
      <w:r w:rsidRPr="0045394E">
        <w:rPr>
          <w:rFonts w:ascii="Times New Roman" w:hAnsi="Times New Roman" w:cs="Times New Roman"/>
        </w:rPr>
        <w:t xml:space="preserve"> along with publicly available </w:t>
      </w:r>
      <w:r w:rsidR="00757387">
        <w:rPr>
          <w:rFonts w:ascii="Times New Roman" w:hAnsi="Times New Roman" w:cs="Times New Roman"/>
        </w:rPr>
        <w:t xml:space="preserve">sequences </w:t>
      </w:r>
      <w:r w:rsidRPr="0045394E">
        <w:rPr>
          <w:rFonts w:ascii="Times New Roman" w:hAnsi="Times New Roman" w:cs="Times New Roman"/>
        </w:rPr>
        <w:t xml:space="preserve">on GenBank, to generate a consensus sequence incorporating </w:t>
      </w:r>
      <w:r w:rsidR="00DB7D46">
        <w:rPr>
          <w:rFonts w:ascii="Times New Roman" w:hAnsi="Times New Roman" w:cs="Times New Roman"/>
        </w:rPr>
        <w:t xml:space="preserve">intraspecific variability in </w:t>
      </w:r>
      <w:r w:rsidRPr="0045394E">
        <w:rPr>
          <w:rFonts w:ascii="Times New Roman" w:hAnsi="Times New Roman" w:cs="Times New Roman"/>
        </w:rPr>
        <w:t xml:space="preserve">the </w:t>
      </w:r>
      <w:r w:rsidRPr="002A780D">
        <w:rPr>
          <w:rFonts w:ascii="Times New Roman" w:hAnsi="Times New Roman" w:cs="Times New Roman"/>
          <w:i/>
        </w:rPr>
        <w:t>COI</w:t>
      </w:r>
      <w:r w:rsidRPr="0045394E">
        <w:rPr>
          <w:rFonts w:ascii="Times New Roman" w:hAnsi="Times New Roman" w:cs="Times New Roman"/>
        </w:rPr>
        <w:t xml:space="preserve"> region for p</w:t>
      </w:r>
      <w:r w:rsidR="00D20632">
        <w:rPr>
          <w:rFonts w:ascii="Times New Roman" w:hAnsi="Times New Roman" w:cs="Times New Roman"/>
        </w:rPr>
        <w:t xml:space="preserve">rimer and probe design. </w:t>
      </w:r>
    </w:p>
    <w:p w14:paraId="13A16288" w14:textId="20D03A4A" w:rsidR="0045394E" w:rsidRPr="0045394E" w:rsidRDefault="00D20632" w:rsidP="000B4679">
      <w:pPr>
        <w:spacing w:line="480" w:lineRule="auto"/>
        <w:ind w:firstLine="720"/>
        <w:rPr>
          <w:rFonts w:ascii="Times New Roman" w:hAnsi="Times New Roman" w:cs="Times New Roman"/>
        </w:rPr>
      </w:pPr>
      <w:r>
        <w:rPr>
          <w:rFonts w:ascii="Times New Roman" w:hAnsi="Times New Roman" w:cs="Times New Roman"/>
        </w:rPr>
        <w:t>Species-</w:t>
      </w:r>
      <w:r w:rsidR="0045394E" w:rsidRPr="0045394E">
        <w:rPr>
          <w:rFonts w:ascii="Times New Roman" w:hAnsi="Times New Roman" w:cs="Times New Roman"/>
        </w:rPr>
        <w:t xml:space="preserve">specific primers and a </w:t>
      </w:r>
      <w:r w:rsidR="00370CB9">
        <w:rPr>
          <w:rFonts w:ascii="Times New Roman" w:hAnsi="Times New Roman" w:cs="Times New Roman"/>
        </w:rPr>
        <w:t xml:space="preserve">minor-groove binding </w:t>
      </w:r>
      <w:r w:rsidR="00D37031">
        <w:rPr>
          <w:rFonts w:ascii="Times New Roman" w:hAnsi="Times New Roman" w:cs="Times New Roman"/>
        </w:rPr>
        <w:t xml:space="preserve">(MGB) </w:t>
      </w:r>
      <w:r>
        <w:rPr>
          <w:rFonts w:ascii="Times New Roman" w:hAnsi="Times New Roman" w:cs="Times New Roman"/>
        </w:rPr>
        <w:t xml:space="preserve">probe </w:t>
      </w:r>
      <w:r w:rsidR="0045394E" w:rsidRPr="0045394E">
        <w:rPr>
          <w:rFonts w:ascii="Times New Roman" w:hAnsi="Times New Roman" w:cs="Times New Roman"/>
        </w:rPr>
        <w:t xml:space="preserve">incorporating a 5’ </w:t>
      </w:r>
      <w:r>
        <w:rPr>
          <w:rFonts w:ascii="Times New Roman" w:hAnsi="Times New Roman" w:cs="Times New Roman"/>
        </w:rPr>
        <w:t xml:space="preserve">FAM </w:t>
      </w:r>
      <w:r w:rsidR="0045394E" w:rsidRPr="0045394E">
        <w:rPr>
          <w:rFonts w:ascii="Times New Roman" w:hAnsi="Times New Roman" w:cs="Times New Roman"/>
        </w:rPr>
        <w:t>reporter dye and a 3’ nonfluorescent quencher</w:t>
      </w:r>
      <w:r>
        <w:rPr>
          <w:rFonts w:ascii="Times New Roman" w:hAnsi="Times New Roman" w:cs="Times New Roman"/>
        </w:rPr>
        <w:t xml:space="preserve"> </w:t>
      </w:r>
      <w:r w:rsidR="0045394E" w:rsidRPr="0045394E">
        <w:rPr>
          <w:rFonts w:ascii="Times New Roman" w:hAnsi="Times New Roman" w:cs="Times New Roman"/>
        </w:rPr>
        <w:t xml:space="preserve">were designed to amplify an 86bp region of </w:t>
      </w:r>
      <w:r w:rsidR="0045394E" w:rsidRPr="002A780D">
        <w:rPr>
          <w:rFonts w:ascii="Times New Roman" w:hAnsi="Times New Roman" w:cs="Times New Roman"/>
          <w:i/>
        </w:rPr>
        <w:t>COI</w:t>
      </w:r>
      <w:r w:rsidR="0045394E" w:rsidRPr="0045394E">
        <w:rPr>
          <w:rFonts w:ascii="Times New Roman" w:hAnsi="Times New Roman" w:cs="Times New Roman"/>
        </w:rPr>
        <w:t xml:space="preserve"> for the target species, using Primer Express (V3.0, Life Technologies</w:t>
      </w:r>
      <w:r w:rsidR="007C51D4">
        <w:rPr>
          <w:rFonts w:ascii="Times New Roman" w:hAnsi="Times New Roman" w:cs="Times New Roman"/>
        </w:rPr>
        <w:t xml:space="preserve">; </w:t>
      </w:r>
      <w:r w:rsidR="00E80483">
        <w:rPr>
          <w:rFonts w:ascii="Times New Roman" w:hAnsi="Times New Roman" w:cs="Times New Roman"/>
        </w:rPr>
        <w:t>Table 2</w:t>
      </w:r>
      <w:r w:rsidR="00DB7D46">
        <w:rPr>
          <w:rFonts w:ascii="Times New Roman" w:hAnsi="Times New Roman" w:cs="Times New Roman"/>
        </w:rPr>
        <w:t>)</w:t>
      </w:r>
      <w:r w:rsidR="00E318A9">
        <w:rPr>
          <w:rFonts w:ascii="Times New Roman" w:hAnsi="Times New Roman" w:cs="Times New Roman"/>
        </w:rPr>
        <w:t>.</w:t>
      </w:r>
      <w:r w:rsidR="0045394E" w:rsidRPr="0045394E">
        <w:rPr>
          <w:rFonts w:ascii="Times New Roman" w:hAnsi="Times New Roman" w:cs="Times New Roman"/>
        </w:rPr>
        <w:t xml:space="preserve"> The specificity of the </w:t>
      </w:r>
      <w:r>
        <w:rPr>
          <w:rFonts w:ascii="Times New Roman" w:hAnsi="Times New Roman" w:cs="Times New Roman"/>
        </w:rPr>
        <w:t>generated primers and probe</w:t>
      </w:r>
      <w:r w:rsidR="00370CB9">
        <w:rPr>
          <w:rFonts w:ascii="Times New Roman" w:hAnsi="Times New Roman" w:cs="Times New Roman"/>
        </w:rPr>
        <w:t xml:space="preserve"> were</w:t>
      </w:r>
      <w:r w:rsidR="0045394E" w:rsidRPr="0045394E">
        <w:rPr>
          <w:rFonts w:ascii="Times New Roman" w:hAnsi="Times New Roman" w:cs="Times New Roman"/>
        </w:rPr>
        <w:t xml:space="preserve"> checked against the NCBI database. </w:t>
      </w:r>
      <w:r w:rsidR="00757387">
        <w:rPr>
          <w:rFonts w:ascii="Times New Roman" w:hAnsi="Times New Roman" w:cs="Times New Roman"/>
        </w:rPr>
        <w:t xml:space="preserve">Although </w:t>
      </w:r>
      <w:r w:rsidR="00377621">
        <w:rPr>
          <w:rFonts w:ascii="Times New Roman" w:hAnsi="Times New Roman" w:cs="Times New Roman"/>
        </w:rPr>
        <w:t>t</w:t>
      </w:r>
      <w:r w:rsidR="006B3890">
        <w:rPr>
          <w:rFonts w:ascii="Times New Roman" w:hAnsi="Times New Roman" w:cs="Times New Roman"/>
        </w:rPr>
        <w:t>here appears</w:t>
      </w:r>
      <w:r w:rsidR="0045394E" w:rsidRPr="0045394E">
        <w:rPr>
          <w:rFonts w:ascii="Times New Roman" w:hAnsi="Times New Roman" w:cs="Times New Roman"/>
        </w:rPr>
        <w:t xml:space="preserve"> to be a </w:t>
      </w:r>
      <w:r w:rsidR="00757387">
        <w:rPr>
          <w:rFonts w:ascii="Times New Roman" w:hAnsi="Times New Roman" w:cs="Times New Roman"/>
        </w:rPr>
        <w:t xml:space="preserve">general </w:t>
      </w:r>
      <w:r w:rsidR="0045394E" w:rsidRPr="0045394E">
        <w:rPr>
          <w:rFonts w:ascii="Times New Roman" w:hAnsi="Times New Roman" w:cs="Times New Roman"/>
        </w:rPr>
        <w:t xml:space="preserve">lack of interspecific variability for </w:t>
      </w:r>
      <w:r w:rsidR="0045394E" w:rsidRPr="002A780D">
        <w:rPr>
          <w:rFonts w:ascii="Times New Roman" w:hAnsi="Times New Roman" w:cs="Times New Roman"/>
          <w:i/>
        </w:rPr>
        <w:t>COI</w:t>
      </w:r>
      <w:r w:rsidR="0045394E" w:rsidRPr="0045394E">
        <w:rPr>
          <w:rFonts w:ascii="Times New Roman" w:hAnsi="Times New Roman" w:cs="Times New Roman"/>
        </w:rPr>
        <w:t xml:space="preserve"> between </w:t>
      </w:r>
      <w:r w:rsidR="0045394E" w:rsidRPr="006B3890">
        <w:rPr>
          <w:rFonts w:ascii="Times New Roman" w:hAnsi="Times New Roman" w:cs="Times New Roman"/>
          <w:i/>
        </w:rPr>
        <w:t>M. tarapacana</w:t>
      </w:r>
      <w:r w:rsidR="0045394E" w:rsidRPr="0045394E">
        <w:rPr>
          <w:rFonts w:ascii="Times New Roman" w:hAnsi="Times New Roman" w:cs="Times New Roman"/>
        </w:rPr>
        <w:t xml:space="preserve"> and ot</w:t>
      </w:r>
      <w:r w:rsidR="00377621">
        <w:rPr>
          <w:rFonts w:ascii="Times New Roman" w:hAnsi="Times New Roman" w:cs="Times New Roman"/>
        </w:rPr>
        <w:t xml:space="preserve">her members of the </w:t>
      </w:r>
      <w:r w:rsidR="00FB2C29">
        <w:rPr>
          <w:rFonts w:ascii="Times New Roman" w:hAnsi="Times New Roman" w:cs="Times New Roman"/>
        </w:rPr>
        <w:t>Mobulidae</w:t>
      </w:r>
      <w:r w:rsidR="00377621">
        <w:rPr>
          <w:rFonts w:ascii="Times New Roman" w:hAnsi="Times New Roman" w:cs="Times New Roman"/>
        </w:rPr>
        <w:t xml:space="preserve"> (t</w:t>
      </w:r>
      <w:r w:rsidR="0045394E" w:rsidRPr="0045394E">
        <w:rPr>
          <w:rFonts w:ascii="Times New Roman" w:hAnsi="Times New Roman" w:cs="Times New Roman"/>
        </w:rPr>
        <w:t xml:space="preserve">he forward primer matches the related species </w:t>
      </w:r>
      <w:r w:rsidR="0045394E" w:rsidRPr="006B3890">
        <w:rPr>
          <w:rFonts w:ascii="Times New Roman" w:hAnsi="Times New Roman" w:cs="Times New Roman"/>
          <w:i/>
        </w:rPr>
        <w:t>Mobula japanica</w:t>
      </w:r>
      <w:r w:rsidR="0045394E" w:rsidRPr="0045394E">
        <w:rPr>
          <w:rFonts w:ascii="Times New Roman" w:hAnsi="Times New Roman" w:cs="Times New Roman"/>
        </w:rPr>
        <w:t xml:space="preserve">, as well as </w:t>
      </w:r>
      <w:r w:rsidR="0045394E" w:rsidRPr="006B3890">
        <w:rPr>
          <w:rFonts w:ascii="Times New Roman" w:hAnsi="Times New Roman" w:cs="Times New Roman"/>
          <w:i/>
        </w:rPr>
        <w:t>M</w:t>
      </w:r>
      <w:r w:rsidR="002A780D">
        <w:rPr>
          <w:rFonts w:ascii="Times New Roman" w:hAnsi="Times New Roman" w:cs="Times New Roman"/>
          <w:i/>
        </w:rPr>
        <w:t>.</w:t>
      </w:r>
      <w:r w:rsidR="0045394E" w:rsidRPr="006B3890">
        <w:rPr>
          <w:rFonts w:ascii="Times New Roman" w:hAnsi="Times New Roman" w:cs="Times New Roman"/>
          <w:i/>
        </w:rPr>
        <w:t xml:space="preserve"> mobular</w:t>
      </w:r>
      <w:r w:rsidR="00DB7D46">
        <w:rPr>
          <w:rFonts w:ascii="Times New Roman" w:hAnsi="Times New Roman" w:cs="Times New Roman"/>
        </w:rPr>
        <w:t>; Figure 2</w:t>
      </w:r>
      <w:r w:rsidR="00377621">
        <w:rPr>
          <w:rFonts w:ascii="Times New Roman" w:hAnsi="Times New Roman" w:cs="Times New Roman"/>
        </w:rPr>
        <w:t xml:space="preserve">), </w:t>
      </w:r>
      <w:r w:rsidR="0045394E" w:rsidRPr="0045394E">
        <w:rPr>
          <w:rFonts w:ascii="Times New Roman" w:hAnsi="Times New Roman" w:cs="Times New Roman"/>
        </w:rPr>
        <w:t>there are at least four mismatches on the reverse primer a</w:t>
      </w:r>
      <w:r w:rsidR="00370CB9">
        <w:rPr>
          <w:rFonts w:ascii="Times New Roman" w:hAnsi="Times New Roman" w:cs="Times New Roman"/>
        </w:rPr>
        <w:t xml:space="preserve">nd five mismatches on the probe. </w:t>
      </w:r>
    </w:p>
    <w:p w14:paraId="314DB494" w14:textId="41CD5D4A" w:rsidR="00AF6B92" w:rsidRDefault="0045394E" w:rsidP="000B4679">
      <w:pPr>
        <w:spacing w:line="480" w:lineRule="auto"/>
        <w:ind w:firstLine="720"/>
        <w:rPr>
          <w:rFonts w:ascii="Times New Roman" w:hAnsi="Times New Roman" w:cs="Times New Roman"/>
        </w:rPr>
      </w:pPr>
      <w:r>
        <w:rPr>
          <w:rFonts w:ascii="Times New Roman" w:hAnsi="Times New Roman" w:cs="Times New Roman"/>
        </w:rPr>
        <w:t>Tissue samples</w:t>
      </w:r>
      <w:r w:rsidRPr="0045394E">
        <w:rPr>
          <w:rFonts w:ascii="Times New Roman" w:hAnsi="Times New Roman" w:cs="Times New Roman"/>
        </w:rPr>
        <w:t xml:space="preserve"> from individuals of </w:t>
      </w:r>
      <w:r w:rsidRPr="006B3890">
        <w:rPr>
          <w:rFonts w:ascii="Times New Roman" w:hAnsi="Times New Roman" w:cs="Times New Roman"/>
          <w:i/>
        </w:rPr>
        <w:t>M. japanica</w:t>
      </w:r>
      <w:r w:rsidRPr="0045394E">
        <w:rPr>
          <w:rFonts w:ascii="Times New Roman" w:hAnsi="Times New Roman" w:cs="Times New Roman"/>
        </w:rPr>
        <w:t xml:space="preserve">, as well as other co-occurring </w:t>
      </w:r>
      <w:r w:rsidR="00F61D43">
        <w:rPr>
          <w:rFonts w:ascii="Times New Roman" w:hAnsi="Times New Roman" w:cs="Times New Roman"/>
        </w:rPr>
        <w:t>species</w:t>
      </w:r>
      <w:r w:rsidR="00757387">
        <w:rPr>
          <w:rFonts w:ascii="Times New Roman" w:hAnsi="Times New Roman" w:cs="Times New Roman"/>
        </w:rPr>
        <w:t xml:space="preserve"> </w:t>
      </w:r>
      <w:r w:rsidR="001913B6">
        <w:rPr>
          <w:rFonts w:ascii="Times New Roman" w:hAnsi="Times New Roman" w:cs="Times New Roman"/>
        </w:rPr>
        <w:t>from the Atlantic</w:t>
      </w:r>
      <w:r w:rsidRPr="0045394E">
        <w:rPr>
          <w:rFonts w:ascii="Times New Roman" w:hAnsi="Times New Roman" w:cs="Times New Roman"/>
        </w:rPr>
        <w:t xml:space="preserve"> were acquired</w:t>
      </w:r>
      <w:r w:rsidR="00D117D4">
        <w:rPr>
          <w:rFonts w:ascii="Times New Roman" w:hAnsi="Times New Roman" w:cs="Times New Roman"/>
        </w:rPr>
        <w:t xml:space="preserve"> (</w:t>
      </w:r>
      <w:r w:rsidR="00D117D4">
        <w:rPr>
          <w:rFonts w:ascii="Times New Roman" w:hAnsi="Times New Roman" w:cs="Times New Roman"/>
          <w:i/>
        </w:rPr>
        <w:t>Dasya</w:t>
      </w:r>
      <w:r w:rsidR="00D117D4" w:rsidRPr="00D117D4">
        <w:rPr>
          <w:rFonts w:ascii="Times New Roman" w:hAnsi="Times New Roman" w:cs="Times New Roman"/>
          <w:i/>
        </w:rPr>
        <w:t>tis pastinaca</w:t>
      </w:r>
      <w:r w:rsidR="00D117D4">
        <w:rPr>
          <w:rFonts w:ascii="Times New Roman" w:hAnsi="Times New Roman" w:cs="Times New Roman"/>
        </w:rPr>
        <w:t xml:space="preserve"> and </w:t>
      </w:r>
      <w:r w:rsidR="00D117D4">
        <w:rPr>
          <w:rFonts w:ascii="Times New Roman" w:hAnsi="Times New Roman" w:cs="Times New Roman"/>
          <w:i/>
        </w:rPr>
        <w:t>Raj</w:t>
      </w:r>
      <w:r w:rsidR="00D117D4" w:rsidRPr="00D117D4">
        <w:rPr>
          <w:rFonts w:ascii="Times New Roman" w:hAnsi="Times New Roman" w:cs="Times New Roman"/>
          <w:i/>
        </w:rPr>
        <w:t>a undulata</w:t>
      </w:r>
      <w:r w:rsidR="00D117D4">
        <w:rPr>
          <w:rFonts w:ascii="Times New Roman" w:hAnsi="Times New Roman" w:cs="Times New Roman"/>
        </w:rPr>
        <w:t>)</w:t>
      </w:r>
      <w:r w:rsidR="001913B6">
        <w:rPr>
          <w:rFonts w:ascii="Times New Roman" w:hAnsi="Times New Roman" w:cs="Times New Roman"/>
        </w:rPr>
        <w:t>,</w:t>
      </w:r>
      <w:r w:rsidRPr="0045394E">
        <w:rPr>
          <w:rFonts w:ascii="Times New Roman" w:hAnsi="Times New Roman" w:cs="Times New Roman"/>
        </w:rPr>
        <w:t xml:space="preserve"> and the extracted DNA was tested with the designed </w:t>
      </w:r>
      <w:r w:rsidR="00370CB9">
        <w:rPr>
          <w:rFonts w:ascii="Times New Roman" w:hAnsi="Times New Roman" w:cs="Times New Roman"/>
        </w:rPr>
        <w:t xml:space="preserve">forward and reverse </w:t>
      </w:r>
      <w:r w:rsidRPr="0045394E">
        <w:rPr>
          <w:rFonts w:ascii="Times New Roman" w:hAnsi="Times New Roman" w:cs="Times New Roman"/>
        </w:rPr>
        <w:t xml:space="preserve">primers using conventional </w:t>
      </w:r>
      <w:r w:rsidR="00E37BF4">
        <w:rPr>
          <w:rFonts w:ascii="Times New Roman" w:hAnsi="Times New Roman" w:cs="Times New Roman"/>
        </w:rPr>
        <w:t xml:space="preserve">end-point </w:t>
      </w:r>
      <w:r w:rsidRPr="0045394E">
        <w:rPr>
          <w:rFonts w:ascii="Times New Roman" w:hAnsi="Times New Roman" w:cs="Times New Roman"/>
        </w:rPr>
        <w:t>PCR</w:t>
      </w:r>
      <w:r w:rsidR="007C51D4">
        <w:rPr>
          <w:rFonts w:ascii="Times New Roman" w:hAnsi="Times New Roman" w:cs="Times New Roman"/>
        </w:rPr>
        <w:t xml:space="preserve"> under the following </w:t>
      </w:r>
      <w:r w:rsidR="007C51D4" w:rsidRPr="00C54EC1">
        <w:rPr>
          <w:rFonts w:ascii="Times New Roman" w:hAnsi="Times New Roman" w:cs="Times New Roman"/>
        </w:rPr>
        <w:t>cycling conditions</w:t>
      </w:r>
      <w:r w:rsidR="007C51D4">
        <w:rPr>
          <w:rFonts w:ascii="Times New Roman" w:hAnsi="Times New Roman" w:cs="Times New Roman"/>
        </w:rPr>
        <w:t xml:space="preserve">: </w:t>
      </w:r>
      <w:r w:rsidR="00C54EC1">
        <w:rPr>
          <w:rFonts w:ascii="Times New Roman" w:hAnsi="Times New Roman" w:cs="Times New Roman"/>
        </w:rPr>
        <w:t>initial denaturation at 95</w:t>
      </w:r>
      <w:r w:rsidR="00C54EC1" w:rsidRPr="00C54EC1">
        <w:rPr>
          <w:rFonts w:ascii="Times New Roman" w:hAnsi="Times New Roman" w:cs="Times New Roman"/>
          <w:vertAlign w:val="superscript"/>
        </w:rPr>
        <w:t>o</w:t>
      </w:r>
      <w:r w:rsidR="004439D8">
        <w:rPr>
          <w:rFonts w:ascii="Times New Roman" w:hAnsi="Times New Roman" w:cs="Times New Roman"/>
        </w:rPr>
        <w:t xml:space="preserve">C for </w:t>
      </w:r>
      <w:r w:rsidR="003754E0">
        <w:rPr>
          <w:rFonts w:ascii="Times New Roman" w:hAnsi="Times New Roman" w:cs="Times New Roman"/>
        </w:rPr>
        <w:t>2 m</w:t>
      </w:r>
      <w:r w:rsidR="00D20632">
        <w:rPr>
          <w:rFonts w:ascii="Times New Roman" w:hAnsi="Times New Roman" w:cs="Times New Roman"/>
        </w:rPr>
        <w:t>in</w:t>
      </w:r>
      <w:r w:rsidR="003754E0">
        <w:rPr>
          <w:rFonts w:ascii="Times New Roman" w:hAnsi="Times New Roman" w:cs="Times New Roman"/>
        </w:rPr>
        <w:t xml:space="preserve"> </w:t>
      </w:r>
      <w:r w:rsidR="00C54EC1">
        <w:rPr>
          <w:rFonts w:ascii="Times New Roman" w:hAnsi="Times New Roman" w:cs="Times New Roman"/>
        </w:rPr>
        <w:t>followed by 35 cycles of 95</w:t>
      </w:r>
      <w:r w:rsidR="00C54EC1" w:rsidRPr="00C54EC1">
        <w:rPr>
          <w:rFonts w:ascii="Times New Roman" w:hAnsi="Times New Roman" w:cs="Times New Roman"/>
          <w:vertAlign w:val="superscript"/>
        </w:rPr>
        <w:t>o</w:t>
      </w:r>
      <w:r w:rsidR="004439D8">
        <w:rPr>
          <w:rFonts w:ascii="Times New Roman" w:hAnsi="Times New Roman" w:cs="Times New Roman"/>
        </w:rPr>
        <w:t xml:space="preserve">C for </w:t>
      </w:r>
      <w:r w:rsidR="00C54EC1">
        <w:rPr>
          <w:rFonts w:ascii="Times New Roman" w:hAnsi="Times New Roman" w:cs="Times New Roman"/>
        </w:rPr>
        <w:t>30 s, annealing at 60</w:t>
      </w:r>
      <w:r w:rsidR="00C54EC1" w:rsidRPr="00C54EC1">
        <w:rPr>
          <w:rFonts w:ascii="Times New Roman" w:hAnsi="Times New Roman" w:cs="Times New Roman"/>
          <w:vertAlign w:val="superscript"/>
        </w:rPr>
        <w:t>o</w:t>
      </w:r>
      <w:r w:rsidR="004439D8">
        <w:rPr>
          <w:rFonts w:ascii="Times New Roman" w:hAnsi="Times New Roman" w:cs="Times New Roman"/>
        </w:rPr>
        <w:t xml:space="preserve">C for </w:t>
      </w:r>
      <w:r w:rsidR="00C54EC1">
        <w:rPr>
          <w:rFonts w:ascii="Times New Roman" w:hAnsi="Times New Roman" w:cs="Times New Roman"/>
        </w:rPr>
        <w:t>30 s and extension at 72</w:t>
      </w:r>
      <w:r w:rsidR="00C54EC1" w:rsidRPr="00C54EC1">
        <w:rPr>
          <w:rFonts w:ascii="Times New Roman" w:hAnsi="Times New Roman" w:cs="Times New Roman"/>
          <w:vertAlign w:val="superscript"/>
        </w:rPr>
        <w:t>o</w:t>
      </w:r>
      <w:r w:rsidR="004439D8">
        <w:rPr>
          <w:rFonts w:ascii="Times New Roman" w:hAnsi="Times New Roman" w:cs="Times New Roman"/>
        </w:rPr>
        <w:t xml:space="preserve">C for </w:t>
      </w:r>
      <w:r w:rsidR="00C54EC1">
        <w:rPr>
          <w:rFonts w:ascii="Times New Roman" w:hAnsi="Times New Roman" w:cs="Times New Roman"/>
        </w:rPr>
        <w:t>1 m</w:t>
      </w:r>
      <w:r w:rsidR="00D20632">
        <w:rPr>
          <w:rFonts w:ascii="Times New Roman" w:hAnsi="Times New Roman" w:cs="Times New Roman"/>
        </w:rPr>
        <w:t>in</w:t>
      </w:r>
      <w:r w:rsidR="00C54EC1">
        <w:rPr>
          <w:rFonts w:ascii="Times New Roman" w:hAnsi="Times New Roman" w:cs="Times New Roman"/>
        </w:rPr>
        <w:t>. A final extension step was carried out at 72</w:t>
      </w:r>
      <w:r w:rsidR="00C54EC1" w:rsidRPr="00C54EC1">
        <w:rPr>
          <w:rFonts w:ascii="Times New Roman" w:hAnsi="Times New Roman" w:cs="Times New Roman"/>
          <w:vertAlign w:val="superscript"/>
        </w:rPr>
        <w:t>o</w:t>
      </w:r>
      <w:r w:rsidR="00A7126A">
        <w:rPr>
          <w:rFonts w:ascii="Times New Roman" w:hAnsi="Times New Roman" w:cs="Times New Roman"/>
        </w:rPr>
        <w:t>C/</w:t>
      </w:r>
      <w:r w:rsidR="00C54EC1">
        <w:rPr>
          <w:rFonts w:ascii="Times New Roman" w:hAnsi="Times New Roman" w:cs="Times New Roman"/>
        </w:rPr>
        <w:t>2 m</w:t>
      </w:r>
      <w:r w:rsidR="00D37031">
        <w:rPr>
          <w:rFonts w:ascii="Times New Roman" w:hAnsi="Times New Roman" w:cs="Times New Roman"/>
        </w:rPr>
        <w:t xml:space="preserve">in. </w:t>
      </w:r>
      <w:r w:rsidRPr="0045394E">
        <w:rPr>
          <w:rFonts w:ascii="Times New Roman" w:hAnsi="Times New Roman" w:cs="Times New Roman"/>
        </w:rPr>
        <w:t>PCR products were visualised on a 2% agarose gel stained with SYBR® Safe (Life Technologies)</w:t>
      </w:r>
      <w:r w:rsidR="00677418">
        <w:rPr>
          <w:rFonts w:ascii="Times New Roman" w:hAnsi="Times New Roman" w:cs="Times New Roman"/>
        </w:rPr>
        <w:t xml:space="preserve"> and a 50bp ladder (Qiagen)</w:t>
      </w:r>
      <w:r w:rsidRPr="0045394E">
        <w:rPr>
          <w:rFonts w:ascii="Times New Roman" w:hAnsi="Times New Roman" w:cs="Times New Roman"/>
        </w:rPr>
        <w:t xml:space="preserve">. </w:t>
      </w:r>
    </w:p>
    <w:p w14:paraId="0D155BF3" w14:textId="157611E4" w:rsidR="00AF7843" w:rsidRDefault="0045394E" w:rsidP="000B4679">
      <w:pPr>
        <w:spacing w:line="480" w:lineRule="auto"/>
        <w:ind w:firstLine="720"/>
        <w:rPr>
          <w:rFonts w:ascii="Times New Roman" w:hAnsi="Times New Roman" w:cs="Times New Roman"/>
        </w:rPr>
      </w:pPr>
      <w:r w:rsidRPr="0045394E">
        <w:rPr>
          <w:rFonts w:ascii="Times New Roman" w:hAnsi="Times New Roman" w:cs="Times New Roman"/>
        </w:rPr>
        <w:t xml:space="preserve">To test for </w:t>
      </w:r>
      <w:r w:rsidR="0029404C">
        <w:rPr>
          <w:rFonts w:ascii="Times New Roman" w:hAnsi="Times New Roman" w:cs="Times New Roman"/>
        </w:rPr>
        <w:t>efficiency</w:t>
      </w:r>
      <w:r w:rsidRPr="0045394E">
        <w:rPr>
          <w:rFonts w:ascii="Times New Roman" w:hAnsi="Times New Roman" w:cs="Times New Roman"/>
        </w:rPr>
        <w:t xml:space="preserve"> in the qPCR assay, SYBR™ Green (Life Technologies) was first used to detect amplification of any double stranded DNA using the primers and tissue-derived DNA from target and </w:t>
      </w:r>
      <w:r w:rsidR="00C54EC1">
        <w:rPr>
          <w:rFonts w:ascii="Times New Roman" w:hAnsi="Times New Roman" w:cs="Times New Roman"/>
        </w:rPr>
        <w:t>non-target species</w:t>
      </w:r>
      <w:r w:rsidRPr="0045394E">
        <w:rPr>
          <w:rFonts w:ascii="Times New Roman" w:hAnsi="Times New Roman" w:cs="Times New Roman"/>
        </w:rPr>
        <w:t xml:space="preserve">. </w:t>
      </w:r>
      <w:r w:rsidR="00377621" w:rsidRPr="0045394E">
        <w:rPr>
          <w:rFonts w:ascii="Times New Roman" w:hAnsi="Times New Roman" w:cs="Times New Roman"/>
        </w:rPr>
        <w:t xml:space="preserve">SYBR™ Green </w:t>
      </w:r>
      <w:r w:rsidR="00AF7843">
        <w:rPr>
          <w:rFonts w:ascii="Times New Roman" w:hAnsi="Times New Roman" w:cs="Times New Roman"/>
        </w:rPr>
        <w:t xml:space="preserve">PCR reactions were carried out in </w:t>
      </w:r>
      <w:r w:rsidR="00377621">
        <w:rPr>
          <w:rFonts w:ascii="Times New Roman" w:hAnsi="Times New Roman" w:cs="Times New Roman"/>
        </w:rPr>
        <w:t>a 10</w:t>
      </w:r>
      <w:r w:rsidR="006B50A9">
        <w:rPr>
          <w:rFonts w:ascii="Times New Roman" w:hAnsi="Times New Roman" w:cs="Times New Roman"/>
        </w:rPr>
        <w:t xml:space="preserve"> </w:t>
      </w:r>
      <w:r w:rsidR="009609A7">
        <w:rPr>
          <w:rFonts w:ascii="Times New Roman" w:hAnsi="Times New Roman" w:cs="Times New Roman"/>
        </w:rPr>
        <w:t>µ</w:t>
      </w:r>
      <w:r w:rsidR="00377621">
        <w:rPr>
          <w:rFonts w:ascii="Times New Roman" w:hAnsi="Times New Roman" w:cs="Times New Roman"/>
        </w:rPr>
        <w:t>l reaction volume containing 5</w:t>
      </w:r>
      <w:r w:rsidR="002A780D">
        <w:rPr>
          <w:rFonts w:ascii="Times New Roman" w:hAnsi="Times New Roman" w:cs="Times New Roman"/>
        </w:rPr>
        <w:t xml:space="preserve"> </w:t>
      </w:r>
      <w:r w:rsidR="009609A7">
        <w:rPr>
          <w:rFonts w:ascii="Times New Roman" w:hAnsi="Times New Roman" w:cs="Times New Roman"/>
        </w:rPr>
        <w:t>µ</w:t>
      </w:r>
      <w:r w:rsidR="00377621">
        <w:rPr>
          <w:rFonts w:ascii="Times New Roman" w:hAnsi="Times New Roman" w:cs="Times New Roman"/>
        </w:rPr>
        <w:t xml:space="preserve">l </w:t>
      </w:r>
      <w:r w:rsidR="00377621" w:rsidRPr="00377621">
        <w:rPr>
          <w:rFonts w:ascii="Times New Roman" w:hAnsi="Times New Roman" w:cs="Times New Roman"/>
        </w:rPr>
        <w:t xml:space="preserve">Fast </w:t>
      </w:r>
      <w:r w:rsidR="00377621" w:rsidRPr="0045394E">
        <w:rPr>
          <w:rFonts w:ascii="Times New Roman" w:hAnsi="Times New Roman" w:cs="Times New Roman"/>
        </w:rPr>
        <w:t xml:space="preserve">SYBR™ </w:t>
      </w:r>
      <w:r w:rsidR="00377621" w:rsidRPr="00377621">
        <w:rPr>
          <w:rFonts w:ascii="Times New Roman" w:hAnsi="Times New Roman" w:cs="Times New Roman"/>
        </w:rPr>
        <w:t>Green Master Mix</w:t>
      </w:r>
      <w:r w:rsidR="006B50A9">
        <w:rPr>
          <w:rFonts w:ascii="Times New Roman" w:hAnsi="Times New Roman" w:cs="Times New Roman"/>
        </w:rPr>
        <w:t xml:space="preserve">, 1 </w:t>
      </w:r>
      <w:r w:rsidR="009609A7">
        <w:rPr>
          <w:rFonts w:ascii="Times New Roman" w:hAnsi="Times New Roman" w:cs="Times New Roman"/>
        </w:rPr>
        <w:t>µ</w:t>
      </w:r>
      <w:r w:rsidR="00377621">
        <w:rPr>
          <w:rFonts w:ascii="Times New Roman" w:hAnsi="Times New Roman" w:cs="Times New Roman"/>
        </w:rPr>
        <w:t>l of each forward and reverse primer (2</w:t>
      </w:r>
      <w:r w:rsidR="006B50A9">
        <w:rPr>
          <w:rFonts w:ascii="Times New Roman" w:hAnsi="Times New Roman" w:cs="Times New Roman"/>
        </w:rPr>
        <w:t xml:space="preserve"> </w:t>
      </w:r>
      <w:r w:rsidR="009609A7">
        <w:rPr>
          <w:rFonts w:ascii="Times New Roman" w:hAnsi="Times New Roman" w:cs="Times New Roman"/>
        </w:rPr>
        <w:lastRenderedPageBreak/>
        <w:t>µ</w:t>
      </w:r>
      <w:r w:rsidR="00377621">
        <w:rPr>
          <w:rFonts w:ascii="Times New Roman" w:hAnsi="Times New Roman" w:cs="Times New Roman"/>
        </w:rPr>
        <w:t>M; Applied Biosystems) and 3</w:t>
      </w:r>
      <w:r w:rsidR="006B50A9">
        <w:rPr>
          <w:rFonts w:ascii="Times New Roman" w:hAnsi="Times New Roman" w:cs="Times New Roman"/>
        </w:rPr>
        <w:t xml:space="preserve"> </w:t>
      </w:r>
      <w:r w:rsidR="009609A7">
        <w:rPr>
          <w:rFonts w:ascii="Times New Roman" w:hAnsi="Times New Roman" w:cs="Times New Roman"/>
        </w:rPr>
        <w:t>µ</w:t>
      </w:r>
      <w:r w:rsidR="00377621">
        <w:rPr>
          <w:rFonts w:ascii="Times New Roman" w:hAnsi="Times New Roman" w:cs="Times New Roman"/>
        </w:rPr>
        <w:t xml:space="preserve">l of template DNA. The following cycling conditions were </w:t>
      </w:r>
      <w:r w:rsidR="00377621" w:rsidRPr="00D20632">
        <w:rPr>
          <w:rFonts w:ascii="Times New Roman" w:hAnsi="Times New Roman" w:cs="Times New Roman"/>
        </w:rPr>
        <w:t>employed:</w:t>
      </w:r>
      <w:r w:rsidR="00377621">
        <w:rPr>
          <w:rFonts w:ascii="Times New Roman" w:hAnsi="Times New Roman" w:cs="Times New Roman"/>
        </w:rPr>
        <w:t xml:space="preserve"> </w:t>
      </w:r>
      <w:r w:rsidR="00D20632">
        <w:rPr>
          <w:rFonts w:ascii="Times New Roman" w:hAnsi="Times New Roman" w:cs="Times New Roman"/>
        </w:rPr>
        <w:t>95</w:t>
      </w:r>
      <w:r w:rsidR="00D20632" w:rsidRPr="00D20632">
        <w:rPr>
          <w:rFonts w:ascii="Times New Roman" w:hAnsi="Times New Roman" w:cs="Times New Roman"/>
          <w:vertAlign w:val="superscript"/>
        </w:rPr>
        <w:t>o</w:t>
      </w:r>
      <w:r w:rsidR="00FA0324">
        <w:rPr>
          <w:rFonts w:ascii="Times New Roman" w:hAnsi="Times New Roman" w:cs="Times New Roman"/>
        </w:rPr>
        <w:t xml:space="preserve">C for </w:t>
      </w:r>
      <w:r w:rsidR="00D20632">
        <w:rPr>
          <w:rFonts w:ascii="Times New Roman" w:hAnsi="Times New Roman" w:cs="Times New Roman"/>
        </w:rPr>
        <w:t>20 s followed by 40 cycles of 95</w:t>
      </w:r>
      <w:r w:rsidR="00D20632" w:rsidRPr="00D20632">
        <w:rPr>
          <w:rFonts w:ascii="Times New Roman" w:hAnsi="Times New Roman" w:cs="Times New Roman"/>
          <w:vertAlign w:val="superscript"/>
        </w:rPr>
        <w:t>o</w:t>
      </w:r>
      <w:r w:rsidR="00FA0324">
        <w:rPr>
          <w:rFonts w:ascii="Times New Roman" w:hAnsi="Times New Roman" w:cs="Times New Roman"/>
        </w:rPr>
        <w:t xml:space="preserve">C for </w:t>
      </w:r>
      <w:r w:rsidR="00D20632">
        <w:rPr>
          <w:rFonts w:ascii="Times New Roman" w:hAnsi="Times New Roman" w:cs="Times New Roman"/>
        </w:rPr>
        <w:t>1 s and 60</w:t>
      </w:r>
      <w:r w:rsidR="00D20632" w:rsidRPr="00D20632">
        <w:rPr>
          <w:rFonts w:ascii="Times New Roman" w:hAnsi="Times New Roman" w:cs="Times New Roman"/>
          <w:vertAlign w:val="superscript"/>
        </w:rPr>
        <w:t>o</w:t>
      </w:r>
      <w:r w:rsidR="00FA0324">
        <w:rPr>
          <w:rFonts w:ascii="Times New Roman" w:hAnsi="Times New Roman" w:cs="Times New Roman"/>
        </w:rPr>
        <w:t xml:space="preserve">C for </w:t>
      </w:r>
      <w:r w:rsidR="00D20632">
        <w:rPr>
          <w:rFonts w:ascii="Times New Roman" w:hAnsi="Times New Roman" w:cs="Times New Roman"/>
        </w:rPr>
        <w:t>20</w:t>
      </w:r>
      <w:r w:rsidR="006B50A9">
        <w:rPr>
          <w:rFonts w:ascii="Times New Roman" w:hAnsi="Times New Roman" w:cs="Times New Roman"/>
        </w:rPr>
        <w:t xml:space="preserve"> </w:t>
      </w:r>
      <w:r w:rsidR="00D20632">
        <w:rPr>
          <w:rFonts w:ascii="Times New Roman" w:hAnsi="Times New Roman" w:cs="Times New Roman"/>
        </w:rPr>
        <w:t>s. A melt curve was generated using 95</w:t>
      </w:r>
      <w:r w:rsidR="00D20632" w:rsidRPr="00D20632">
        <w:rPr>
          <w:rFonts w:ascii="Times New Roman" w:hAnsi="Times New Roman" w:cs="Times New Roman"/>
          <w:vertAlign w:val="superscript"/>
        </w:rPr>
        <w:t>o</w:t>
      </w:r>
      <w:r w:rsidR="00FA0324">
        <w:rPr>
          <w:rFonts w:ascii="Times New Roman" w:hAnsi="Times New Roman" w:cs="Times New Roman"/>
        </w:rPr>
        <w:t xml:space="preserve">C for </w:t>
      </w:r>
      <w:r w:rsidR="00D20632">
        <w:rPr>
          <w:rFonts w:ascii="Times New Roman" w:hAnsi="Times New Roman" w:cs="Times New Roman"/>
        </w:rPr>
        <w:t>15 s, 60</w:t>
      </w:r>
      <w:r w:rsidR="00D20632" w:rsidRPr="00D20632">
        <w:rPr>
          <w:rFonts w:ascii="Times New Roman" w:hAnsi="Times New Roman" w:cs="Times New Roman"/>
          <w:vertAlign w:val="superscript"/>
        </w:rPr>
        <w:t>o</w:t>
      </w:r>
      <w:r w:rsidR="00FA0324">
        <w:rPr>
          <w:rFonts w:ascii="Times New Roman" w:hAnsi="Times New Roman" w:cs="Times New Roman"/>
        </w:rPr>
        <w:t xml:space="preserve">C for </w:t>
      </w:r>
      <w:r w:rsidR="00D20632">
        <w:rPr>
          <w:rFonts w:ascii="Times New Roman" w:hAnsi="Times New Roman" w:cs="Times New Roman"/>
        </w:rPr>
        <w:t>60 s and 95</w:t>
      </w:r>
      <w:r w:rsidR="00D20632" w:rsidRPr="00D20632">
        <w:rPr>
          <w:rFonts w:ascii="Times New Roman" w:hAnsi="Times New Roman" w:cs="Times New Roman"/>
          <w:vertAlign w:val="superscript"/>
        </w:rPr>
        <w:t>o</w:t>
      </w:r>
      <w:r w:rsidR="00FA0324">
        <w:rPr>
          <w:rFonts w:ascii="Times New Roman" w:hAnsi="Times New Roman" w:cs="Times New Roman"/>
        </w:rPr>
        <w:t>C for</w:t>
      </w:r>
      <w:r w:rsidR="00D20632">
        <w:rPr>
          <w:rFonts w:ascii="Times New Roman" w:hAnsi="Times New Roman" w:cs="Times New Roman"/>
        </w:rPr>
        <w:t xml:space="preserve">15 s. </w:t>
      </w:r>
    </w:p>
    <w:p w14:paraId="3440056D" w14:textId="32EF8415" w:rsidR="0045394E" w:rsidRPr="00813D44" w:rsidRDefault="00677418" w:rsidP="00813D44">
      <w:pPr>
        <w:spacing w:line="480" w:lineRule="auto"/>
        <w:ind w:firstLine="720"/>
        <w:rPr>
          <w:rFonts w:ascii="Times New Roman" w:hAnsi="Times New Roman" w:cs="Times New Roman"/>
        </w:rPr>
      </w:pPr>
      <w:r>
        <w:rPr>
          <w:rFonts w:ascii="Times New Roman" w:hAnsi="Times New Roman" w:cs="Times New Roman"/>
        </w:rPr>
        <w:t xml:space="preserve">Optimisation of the qPCR assay utilising the probe was carried out using </w:t>
      </w:r>
      <w:r w:rsidRPr="00677418">
        <w:rPr>
          <w:rFonts w:ascii="Times New Roman" w:hAnsi="Times New Roman" w:cs="Times New Roman"/>
          <w:i/>
        </w:rPr>
        <w:t>M. tarapacana</w:t>
      </w:r>
      <w:r>
        <w:rPr>
          <w:rFonts w:ascii="Times New Roman" w:hAnsi="Times New Roman" w:cs="Times New Roman"/>
        </w:rPr>
        <w:t xml:space="preserve"> tissue-extracted DNA, as well as DNA extracted from other Rajiformes species</w:t>
      </w:r>
      <w:r w:rsidR="00677955">
        <w:rPr>
          <w:rFonts w:ascii="Times New Roman" w:hAnsi="Times New Roman" w:cs="Times New Roman"/>
        </w:rPr>
        <w:t xml:space="preserve"> (</w:t>
      </w:r>
      <w:r w:rsidR="00677955" w:rsidRPr="006B3890">
        <w:rPr>
          <w:rFonts w:ascii="Times New Roman" w:hAnsi="Times New Roman" w:cs="Times New Roman"/>
          <w:i/>
        </w:rPr>
        <w:t>M. japanica</w:t>
      </w:r>
      <w:r w:rsidR="00677955" w:rsidRPr="0045394E">
        <w:rPr>
          <w:rFonts w:ascii="Times New Roman" w:hAnsi="Times New Roman" w:cs="Times New Roman"/>
        </w:rPr>
        <w:t xml:space="preserve">, </w:t>
      </w:r>
      <w:r w:rsidR="00677955">
        <w:rPr>
          <w:rFonts w:ascii="Times New Roman" w:hAnsi="Times New Roman" w:cs="Times New Roman"/>
          <w:i/>
        </w:rPr>
        <w:t>D.</w:t>
      </w:r>
      <w:r w:rsidR="00677955" w:rsidRPr="00D117D4">
        <w:rPr>
          <w:rFonts w:ascii="Times New Roman" w:hAnsi="Times New Roman" w:cs="Times New Roman"/>
          <w:i/>
        </w:rPr>
        <w:t xml:space="preserve"> pastinaca</w:t>
      </w:r>
      <w:r w:rsidR="00677955">
        <w:rPr>
          <w:rFonts w:ascii="Times New Roman" w:hAnsi="Times New Roman" w:cs="Times New Roman"/>
        </w:rPr>
        <w:t xml:space="preserve"> and </w:t>
      </w:r>
      <w:r w:rsidR="00677955">
        <w:rPr>
          <w:rFonts w:ascii="Times New Roman" w:hAnsi="Times New Roman" w:cs="Times New Roman"/>
          <w:i/>
        </w:rPr>
        <w:t xml:space="preserve">R. </w:t>
      </w:r>
      <w:r w:rsidR="00677955" w:rsidRPr="00D117D4">
        <w:rPr>
          <w:rFonts w:ascii="Times New Roman" w:hAnsi="Times New Roman" w:cs="Times New Roman"/>
          <w:i/>
        </w:rPr>
        <w:t>undulata</w:t>
      </w:r>
      <w:r w:rsidR="00677955">
        <w:rPr>
          <w:rFonts w:ascii="Times New Roman" w:hAnsi="Times New Roman" w:cs="Times New Roman"/>
        </w:rPr>
        <w:t>)</w:t>
      </w:r>
      <w:r w:rsidR="0045394E" w:rsidRPr="0045394E">
        <w:rPr>
          <w:rFonts w:ascii="Times New Roman" w:hAnsi="Times New Roman" w:cs="Times New Roman"/>
        </w:rPr>
        <w:t>.</w:t>
      </w:r>
      <w:r w:rsidR="001F3A77">
        <w:rPr>
          <w:rFonts w:ascii="Times New Roman" w:hAnsi="Times New Roman" w:cs="Times New Roman"/>
        </w:rPr>
        <w:t xml:space="preserve"> The </w:t>
      </w:r>
      <w:r w:rsidR="00FE6446">
        <w:rPr>
          <w:rFonts w:ascii="Times New Roman" w:hAnsi="Times New Roman" w:cs="Times New Roman"/>
        </w:rPr>
        <w:t xml:space="preserve">qPCR </w:t>
      </w:r>
      <w:r w:rsidR="001F3A77">
        <w:rPr>
          <w:rFonts w:ascii="Times New Roman" w:hAnsi="Times New Roman" w:cs="Times New Roman"/>
        </w:rPr>
        <w:t>consisted o</w:t>
      </w:r>
      <w:r w:rsidR="00AF7843">
        <w:rPr>
          <w:rFonts w:ascii="Times New Roman" w:hAnsi="Times New Roman" w:cs="Times New Roman"/>
        </w:rPr>
        <w:t>f a 30</w:t>
      </w:r>
      <w:r w:rsidR="006B50A9">
        <w:rPr>
          <w:rFonts w:ascii="Times New Roman" w:hAnsi="Times New Roman" w:cs="Times New Roman"/>
        </w:rPr>
        <w:t xml:space="preserve"> </w:t>
      </w:r>
      <w:r w:rsidR="009609A7">
        <w:rPr>
          <w:rFonts w:ascii="Times New Roman" w:hAnsi="Times New Roman" w:cs="Times New Roman"/>
        </w:rPr>
        <w:t>µ</w:t>
      </w:r>
      <w:r w:rsidR="00AF7843">
        <w:rPr>
          <w:rFonts w:ascii="Times New Roman" w:hAnsi="Times New Roman" w:cs="Times New Roman"/>
        </w:rPr>
        <w:t>l reaction volume containing 15</w:t>
      </w:r>
      <w:r w:rsidR="006B50A9">
        <w:rPr>
          <w:rFonts w:ascii="Times New Roman" w:hAnsi="Times New Roman" w:cs="Times New Roman"/>
        </w:rPr>
        <w:t xml:space="preserve"> </w:t>
      </w:r>
      <w:r w:rsidR="009609A7">
        <w:rPr>
          <w:rFonts w:ascii="Times New Roman" w:hAnsi="Times New Roman" w:cs="Times New Roman"/>
        </w:rPr>
        <w:t>µ</w:t>
      </w:r>
      <w:r w:rsidR="00AF7843">
        <w:rPr>
          <w:rFonts w:ascii="Times New Roman" w:hAnsi="Times New Roman" w:cs="Times New Roman"/>
        </w:rPr>
        <w:t xml:space="preserve">l of Bioline </w:t>
      </w:r>
      <w:r w:rsidR="00AF7843" w:rsidRPr="00AF7843">
        <w:rPr>
          <w:rFonts w:ascii="Times New Roman" w:hAnsi="Times New Roman" w:cs="Times New Roman"/>
        </w:rPr>
        <w:t>SensiFAST™ Probe Lo-ROX</w:t>
      </w:r>
      <w:r w:rsidR="00AF7843">
        <w:rPr>
          <w:rFonts w:ascii="Times New Roman" w:hAnsi="Times New Roman" w:cs="Times New Roman"/>
        </w:rPr>
        <w:t xml:space="preserve"> (Bioline), 3</w:t>
      </w:r>
      <w:r w:rsidR="006B50A9">
        <w:rPr>
          <w:rFonts w:ascii="Times New Roman" w:hAnsi="Times New Roman" w:cs="Times New Roman"/>
        </w:rPr>
        <w:t xml:space="preserve"> </w:t>
      </w:r>
      <w:r w:rsidR="009609A7">
        <w:rPr>
          <w:rFonts w:ascii="Times New Roman" w:hAnsi="Times New Roman" w:cs="Times New Roman"/>
        </w:rPr>
        <w:t>µ</w:t>
      </w:r>
      <w:r w:rsidR="00AF7843">
        <w:rPr>
          <w:rFonts w:ascii="Times New Roman" w:hAnsi="Times New Roman" w:cs="Times New Roman"/>
        </w:rPr>
        <w:t>l of each p</w:t>
      </w:r>
      <w:r w:rsidR="001913B6">
        <w:rPr>
          <w:rFonts w:ascii="Times New Roman" w:hAnsi="Times New Roman" w:cs="Times New Roman"/>
        </w:rPr>
        <w:t>rimer (2</w:t>
      </w:r>
      <w:r w:rsidR="006B50A9">
        <w:rPr>
          <w:rFonts w:ascii="Times New Roman" w:hAnsi="Times New Roman" w:cs="Times New Roman"/>
        </w:rPr>
        <w:t xml:space="preserve"> </w:t>
      </w:r>
      <w:r w:rsidR="009609A7">
        <w:rPr>
          <w:rFonts w:ascii="Times New Roman" w:hAnsi="Times New Roman" w:cs="Times New Roman"/>
        </w:rPr>
        <w:t>µ</w:t>
      </w:r>
      <w:r w:rsidR="001913B6">
        <w:rPr>
          <w:rFonts w:ascii="Times New Roman" w:hAnsi="Times New Roman" w:cs="Times New Roman"/>
        </w:rPr>
        <w:t>M), 2.4</w:t>
      </w:r>
      <w:r w:rsidR="006B50A9">
        <w:rPr>
          <w:rFonts w:ascii="Times New Roman" w:hAnsi="Times New Roman" w:cs="Times New Roman"/>
        </w:rPr>
        <w:t xml:space="preserve"> </w:t>
      </w:r>
      <w:r w:rsidR="009609A7">
        <w:rPr>
          <w:rFonts w:ascii="Times New Roman" w:hAnsi="Times New Roman" w:cs="Times New Roman"/>
        </w:rPr>
        <w:t>µ</w:t>
      </w:r>
      <w:r w:rsidR="001913B6">
        <w:rPr>
          <w:rFonts w:ascii="Times New Roman" w:hAnsi="Times New Roman" w:cs="Times New Roman"/>
        </w:rPr>
        <w:t>l of probe (2.5</w:t>
      </w:r>
      <w:r w:rsidR="006B50A9">
        <w:rPr>
          <w:rFonts w:ascii="Times New Roman" w:hAnsi="Times New Roman" w:cs="Times New Roman"/>
        </w:rPr>
        <w:t xml:space="preserve"> </w:t>
      </w:r>
      <w:r w:rsidR="009609A7">
        <w:rPr>
          <w:rFonts w:ascii="Times New Roman" w:hAnsi="Times New Roman" w:cs="Times New Roman"/>
        </w:rPr>
        <w:t>µ</w:t>
      </w:r>
      <w:r w:rsidR="00AF7843">
        <w:rPr>
          <w:rFonts w:ascii="Times New Roman" w:hAnsi="Times New Roman" w:cs="Times New Roman"/>
        </w:rPr>
        <w:t>M</w:t>
      </w:r>
      <w:r w:rsidR="00377621">
        <w:rPr>
          <w:rFonts w:ascii="Times New Roman" w:hAnsi="Times New Roman" w:cs="Times New Roman"/>
        </w:rPr>
        <w:t>; Applied Biosystems</w:t>
      </w:r>
      <w:r w:rsidR="00AF7843">
        <w:rPr>
          <w:rFonts w:ascii="Times New Roman" w:hAnsi="Times New Roman" w:cs="Times New Roman"/>
        </w:rPr>
        <w:t>) and 3</w:t>
      </w:r>
      <w:r w:rsidR="006B50A9">
        <w:rPr>
          <w:rFonts w:ascii="Times New Roman" w:hAnsi="Times New Roman" w:cs="Times New Roman"/>
        </w:rPr>
        <w:t xml:space="preserve"> </w:t>
      </w:r>
      <w:r w:rsidR="009609A7">
        <w:rPr>
          <w:rFonts w:ascii="Times New Roman" w:hAnsi="Times New Roman" w:cs="Times New Roman"/>
        </w:rPr>
        <w:t>µ</w:t>
      </w:r>
      <w:r w:rsidR="00AF7843">
        <w:rPr>
          <w:rFonts w:ascii="Times New Roman" w:hAnsi="Times New Roman" w:cs="Times New Roman"/>
        </w:rPr>
        <w:t>l of template DNA</w:t>
      </w:r>
      <w:r w:rsidR="0029404C">
        <w:rPr>
          <w:rFonts w:ascii="Times New Roman" w:hAnsi="Times New Roman" w:cs="Times New Roman"/>
        </w:rPr>
        <w:t xml:space="preserve">. </w:t>
      </w:r>
      <w:r>
        <w:rPr>
          <w:rFonts w:ascii="Times New Roman" w:hAnsi="Times New Roman" w:cs="Times New Roman"/>
        </w:rPr>
        <w:t>The PCR program consisted of 50</w:t>
      </w:r>
      <w:r w:rsidRPr="00677418">
        <w:rPr>
          <w:rFonts w:ascii="Times New Roman" w:hAnsi="Times New Roman" w:cs="Times New Roman"/>
          <w:vertAlign w:val="superscript"/>
        </w:rPr>
        <w:t>o</w:t>
      </w:r>
      <w:r w:rsidR="00FA0324">
        <w:rPr>
          <w:rFonts w:ascii="Times New Roman" w:hAnsi="Times New Roman" w:cs="Times New Roman"/>
        </w:rPr>
        <w:t xml:space="preserve">C for </w:t>
      </w:r>
      <w:r>
        <w:rPr>
          <w:rFonts w:ascii="Times New Roman" w:hAnsi="Times New Roman" w:cs="Times New Roman"/>
        </w:rPr>
        <w:t>2 min, 95</w:t>
      </w:r>
      <w:r w:rsidRPr="00677418">
        <w:rPr>
          <w:rFonts w:ascii="Times New Roman" w:hAnsi="Times New Roman" w:cs="Times New Roman"/>
          <w:vertAlign w:val="superscript"/>
        </w:rPr>
        <w:t>o</w:t>
      </w:r>
      <w:r w:rsidR="00FA0324">
        <w:rPr>
          <w:rFonts w:ascii="Times New Roman" w:hAnsi="Times New Roman" w:cs="Times New Roman"/>
        </w:rPr>
        <w:t>C for 3</w:t>
      </w:r>
      <w:r>
        <w:rPr>
          <w:rFonts w:ascii="Times New Roman" w:hAnsi="Times New Roman" w:cs="Times New Roman"/>
        </w:rPr>
        <w:t xml:space="preserve"> min, followed by 40 cycles of 95</w:t>
      </w:r>
      <w:r w:rsidRPr="00677418">
        <w:rPr>
          <w:rFonts w:ascii="Times New Roman" w:hAnsi="Times New Roman" w:cs="Times New Roman"/>
          <w:vertAlign w:val="superscript"/>
        </w:rPr>
        <w:t>o</w:t>
      </w:r>
      <w:r w:rsidR="00FA0324">
        <w:rPr>
          <w:rFonts w:ascii="Times New Roman" w:hAnsi="Times New Roman" w:cs="Times New Roman"/>
        </w:rPr>
        <w:t xml:space="preserve">C for </w:t>
      </w:r>
      <w:r>
        <w:rPr>
          <w:rFonts w:ascii="Times New Roman" w:hAnsi="Times New Roman" w:cs="Times New Roman"/>
        </w:rPr>
        <w:t>5 s and 65</w:t>
      </w:r>
      <w:r w:rsidRPr="00677418">
        <w:rPr>
          <w:rFonts w:ascii="Times New Roman" w:hAnsi="Times New Roman" w:cs="Times New Roman"/>
          <w:vertAlign w:val="superscript"/>
        </w:rPr>
        <w:t>o</w:t>
      </w:r>
      <w:r w:rsidR="00FA0324">
        <w:rPr>
          <w:rFonts w:ascii="Times New Roman" w:hAnsi="Times New Roman" w:cs="Times New Roman"/>
        </w:rPr>
        <w:t xml:space="preserve">C for </w:t>
      </w:r>
      <w:r>
        <w:rPr>
          <w:rFonts w:ascii="Times New Roman" w:hAnsi="Times New Roman" w:cs="Times New Roman"/>
        </w:rPr>
        <w:t xml:space="preserve">20 s. </w:t>
      </w:r>
      <w:r w:rsidRPr="00677418">
        <w:rPr>
          <w:rFonts w:ascii="Times New Roman" w:hAnsi="Times New Roman" w:cs="Times New Roman"/>
        </w:rPr>
        <w:t>All qPCR reactions were carried out using QuantStudio™ 7 Flex Real-Time PCR</w:t>
      </w:r>
      <w:r>
        <w:rPr>
          <w:rFonts w:ascii="Times New Roman" w:hAnsi="Times New Roman" w:cs="Times New Roman"/>
        </w:rPr>
        <w:t xml:space="preserve"> System (Applied Biosystems). </w:t>
      </w:r>
    </w:p>
    <w:p w14:paraId="171CF341" w14:textId="77777777" w:rsidR="0045394E" w:rsidRDefault="0045394E" w:rsidP="000B4679">
      <w:pPr>
        <w:spacing w:line="480" w:lineRule="auto"/>
        <w:rPr>
          <w:rFonts w:ascii="Times New Roman" w:hAnsi="Times New Roman" w:cs="Times New Roman"/>
          <w:i/>
        </w:rPr>
      </w:pPr>
      <w:r w:rsidRPr="0045394E">
        <w:rPr>
          <w:rFonts w:ascii="Times New Roman" w:hAnsi="Times New Roman" w:cs="Times New Roman"/>
          <w:i/>
        </w:rPr>
        <w:t>qPCR assay deployment</w:t>
      </w:r>
      <w:r w:rsidR="00FC26BD">
        <w:rPr>
          <w:rFonts w:ascii="Times New Roman" w:hAnsi="Times New Roman" w:cs="Times New Roman"/>
          <w:i/>
        </w:rPr>
        <w:t xml:space="preserve"> using field samples</w:t>
      </w:r>
    </w:p>
    <w:p w14:paraId="39332985" w14:textId="5C1E91C7" w:rsidR="00B32879" w:rsidRDefault="0045394E" w:rsidP="000B4679">
      <w:pPr>
        <w:spacing w:before="240" w:line="480" w:lineRule="auto"/>
        <w:ind w:firstLine="720"/>
        <w:rPr>
          <w:rFonts w:ascii="Times New Roman" w:hAnsi="Times New Roman" w:cs="Times New Roman"/>
        </w:rPr>
      </w:pPr>
      <w:r w:rsidRPr="0045394E">
        <w:rPr>
          <w:rFonts w:ascii="Times New Roman" w:hAnsi="Times New Roman" w:cs="Times New Roman"/>
        </w:rPr>
        <w:t>Once assay optimisation was complete, eDNA samples were run in triplicate in the qPCR assay, a</w:t>
      </w:r>
      <w:r w:rsidR="00FC26BD">
        <w:rPr>
          <w:rFonts w:ascii="Times New Roman" w:hAnsi="Times New Roman" w:cs="Times New Roman"/>
        </w:rPr>
        <w:t xml:space="preserve">long with technical </w:t>
      </w:r>
      <w:r>
        <w:rPr>
          <w:rFonts w:ascii="Times New Roman" w:hAnsi="Times New Roman" w:cs="Times New Roman"/>
        </w:rPr>
        <w:t>blanks and a 7</w:t>
      </w:r>
      <w:r w:rsidR="00FC26BD">
        <w:rPr>
          <w:rFonts w:ascii="Times New Roman" w:hAnsi="Times New Roman" w:cs="Times New Roman"/>
        </w:rPr>
        <w:t>-</w:t>
      </w:r>
      <w:r w:rsidRPr="0045394E">
        <w:rPr>
          <w:rFonts w:ascii="Times New Roman" w:hAnsi="Times New Roman" w:cs="Times New Roman"/>
        </w:rPr>
        <w:t xml:space="preserve">point serial dilution (10:1) of </w:t>
      </w:r>
      <w:r w:rsidR="00710AF3">
        <w:rPr>
          <w:rFonts w:ascii="Times New Roman" w:hAnsi="Times New Roman" w:cs="Times New Roman"/>
        </w:rPr>
        <w:t xml:space="preserve">muscle </w:t>
      </w:r>
      <w:r w:rsidRPr="0045394E">
        <w:rPr>
          <w:rFonts w:ascii="Times New Roman" w:hAnsi="Times New Roman" w:cs="Times New Roman"/>
        </w:rPr>
        <w:t>tissue-extrac</w:t>
      </w:r>
      <w:r w:rsidR="00710AF3">
        <w:rPr>
          <w:rFonts w:ascii="Times New Roman" w:hAnsi="Times New Roman" w:cs="Times New Roman"/>
        </w:rPr>
        <w:t xml:space="preserve">ted DNA from the target species. </w:t>
      </w:r>
      <w:r w:rsidR="00FE6446">
        <w:rPr>
          <w:rFonts w:ascii="Times New Roman" w:hAnsi="Times New Roman" w:cs="Times New Roman"/>
        </w:rPr>
        <w:t>Concentrations for the serial dilution ranged from 7.5</w:t>
      </w:r>
      <w:r w:rsidR="006B50A9">
        <w:rPr>
          <w:rFonts w:ascii="Times New Roman" w:hAnsi="Times New Roman" w:cs="Times New Roman"/>
        </w:rPr>
        <w:t xml:space="preserve"> </w:t>
      </w:r>
      <w:r w:rsidR="00FE6446">
        <w:rPr>
          <w:rFonts w:ascii="Times New Roman" w:hAnsi="Times New Roman" w:cs="Times New Roman"/>
        </w:rPr>
        <w:t>ng to 7.5 x 10</w:t>
      </w:r>
      <w:r w:rsidR="00FE6446" w:rsidRPr="00FE6446">
        <w:rPr>
          <w:rFonts w:ascii="Times New Roman" w:hAnsi="Times New Roman" w:cs="Times New Roman"/>
          <w:vertAlign w:val="superscript"/>
        </w:rPr>
        <w:t>-6</w:t>
      </w:r>
      <w:r w:rsidR="006B50A9">
        <w:rPr>
          <w:rFonts w:ascii="Times New Roman" w:hAnsi="Times New Roman" w:cs="Times New Roman"/>
          <w:vertAlign w:val="superscript"/>
        </w:rPr>
        <w:t xml:space="preserve"> </w:t>
      </w:r>
      <w:r w:rsidR="00FE6446">
        <w:rPr>
          <w:rFonts w:ascii="Times New Roman" w:hAnsi="Times New Roman" w:cs="Times New Roman"/>
        </w:rPr>
        <w:t>ng (or 0.0075</w:t>
      </w:r>
      <w:r w:rsidR="006B50A9">
        <w:rPr>
          <w:rFonts w:ascii="Times New Roman" w:hAnsi="Times New Roman" w:cs="Times New Roman"/>
        </w:rPr>
        <w:t xml:space="preserve"> </w:t>
      </w:r>
      <w:r w:rsidR="00FE6446">
        <w:rPr>
          <w:rFonts w:ascii="Times New Roman" w:hAnsi="Times New Roman" w:cs="Times New Roman"/>
        </w:rPr>
        <w:t>pg) of DNA in each reaction</w:t>
      </w:r>
      <w:r w:rsidR="00710AF3">
        <w:rPr>
          <w:rFonts w:ascii="Times New Roman" w:hAnsi="Times New Roman" w:cs="Times New Roman"/>
        </w:rPr>
        <w:t xml:space="preserve"> based on spectrophotometer quantification (Biodrop). The standard curve for </w:t>
      </w:r>
      <w:r w:rsidR="00710AF3" w:rsidRPr="005640D6">
        <w:rPr>
          <w:rFonts w:ascii="Times New Roman" w:hAnsi="Times New Roman" w:cs="Times New Roman"/>
          <w:i/>
        </w:rPr>
        <w:t>M. tarapacana</w:t>
      </w:r>
      <w:r w:rsidR="00710AF3">
        <w:rPr>
          <w:rFonts w:ascii="Times New Roman" w:hAnsi="Times New Roman" w:cs="Times New Roman"/>
        </w:rPr>
        <w:t xml:space="preserve"> </w:t>
      </w:r>
      <w:r w:rsidR="005640D6">
        <w:rPr>
          <w:rFonts w:ascii="Times New Roman" w:hAnsi="Times New Roman" w:cs="Times New Roman"/>
        </w:rPr>
        <w:t>(y =</w:t>
      </w:r>
      <w:r w:rsidR="005640D6" w:rsidRPr="005640D6">
        <w:t xml:space="preserve"> </w:t>
      </w:r>
      <w:r w:rsidR="005640D6" w:rsidRPr="005640D6">
        <w:rPr>
          <w:rFonts w:ascii="Times New Roman" w:hAnsi="Times New Roman" w:cs="Times New Roman"/>
        </w:rPr>
        <w:t>-3.391</w:t>
      </w:r>
      <w:r w:rsidR="005640D6">
        <w:rPr>
          <w:rFonts w:ascii="Times New Roman" w:hAnsi="Times New Roman" w:cs="Times New Roman"/>
        </w:rPr>
        <w:t>x+39</w:t>
      </w:r>
      <w:r w:rsidR="008A3967">
        <w:rPr>
          <w:rFonts w:ascii="Cambria Math" w:hAnsi="Cambria Math" w:cs="Cambria Math"/>
        </w:rPr>
        <w:t>.</w:t>
      </w:r>
      <w:r w:rsidR="005640D6">
        <w:rPr>
          <w:rFonts w:ascii="Times New Roman" w:hAnsi="Times New Roman" w:cs="Times New Roman"/>
        </w:rPr>
        <w:t>161, r</w:t>
      </w:r>
      <w:r w:rsidR="005640D6" w:rsidRPr="005640D6">
        <w:rPr>
          <w:rFonts w:ascii="Times New Roman" w:hAnsi="Times New Roman" w:cs="Times New Roman"/>
          <w:vertAlign w:val="superscript"/>
        </w:rPr>
        <w:t>2</w:t>
      </w:r>
      <w:r w:rsidR="005640D6">
        <w:rPr>
          <w:rFonts w:ascii="Times New Roman" w:hAnsi="Times New Roman" w:cs="Times New Roman"/>
        </w:rPr>
        <w:t xml:space="preserve"> =</w:t>
      </w:r>
      <w:r w:rsidR="005640D6" w:rsidRPr="005640D6">
        <w:t xml:space="preserve"> </w:t>
      </w:r>
      <w:r w:rsidR="005640D6" w:rsidRPr="005640D6">
        <w:rPr>
          <w:rFonts w:ascii="Times New Roman" w:hAnsi="Times New Roman" w:cs="Times New Roman"/>
        </w:rPr>
        <w:t>0.997</w:t>
      </w:r>
      <w:r w:rsidR="005640D6">
        <w:rPr>
          <w:rFonts w:ascii="Times New Roman" w:hAnsi="Times New Roman" w:cs="Times New Roman"/>
        </w:rPr>
        <w:t xml:space="preserve">, efficiency = </w:t>
      </w:r>
      <w:r w:rsidR="005640D6" w:rsidRPr="005640D6">
        <w:rPr>
          <w:rFonts w:ascii="Times New Roman" w:hAnsi="Times New Roman" w:cs="Times New Roman"/>
        </w:rPr>
        <w:t>9</w:t>
      </w:r>
      <w:r w:rsidR="005640D6">
        <w:rPr>
          <w:rFonts w:ascii="Times New Roman" w:hAnsi="Times New Roman" w:cs="Times New Roman"/>
        </w:rPr>
        <w:t>7</w:t>
      </w:r>
      <w:r w:rsidR="005640D6" w:rsidRPr="005640D6">
        <w:rPr>
          <w:rFonts w:ascii="Times New Roman" w:hAnsi="Times New Roman" w:cs="Times New Roman"/>
        </w:rPr>
        <w:t>%</w:t>
      </w:r>
      <w:r w:rsidR="005640D6">
        <w:rPr>
          <w:rFonts w:ascii="Times New Roman" w:hAnsi="Times New Roman" w:cs="Times New Roman"/>
        </w:rPr>
        <w:t xml:space="preserve">) </w:t>
      </w:r>
      <w:r w:rsidR="00710AF3">
        <w:rPr>
          <w:rFonts w:ascii="Times New Roman" w:hAnsi="Times New Roman" w:cs="Times New Roman"/>
        </w:rPr>
        <w:t>was generated using 3µl of template in a total reaction volume of 30</w:t>
      </w:r>
      <w:r w:rsidR="006B50A9">
        <w:rPr>
          <w:rFonts w:ascii="Times New Roman" w:hAnsi="Times New Roman" w:cs="Times New Roman"/>
        </w:rPr>
        <w:t xml:space="preserve"> </w:t>
      </w:r>
      <w:r w:rsidR="00710AF3">
        <w:rPr>
          <w:rFonts w:ascii="Times New Roman" w:hAnsi="Times New Roman" w:cs="Times New Roman"/>
        </w:rPr>
        <w:t>µl.</w:t>
      </w:r>
      <w:r w:rsidR="00FE6446">
        <w:rPr>
          <w:rFonts w:ascii="Times New Roman" w:hAnsi="Times New Roman" w:cs="Times New Roman"/>
        </w:rPr>
        <w:t xml:space="preserve"> </w:t>
      </w:r>
      <w:r w:rsidR="00AF6B92">
        <w:rPr>
          <w:rFonts w:ascii="Times New Roman" w:hAnsi="Times New Roman" w:cs="Times New Roman"/>
        </w:rPr>
        <w:t xml:space="preserve">The lowest detectable concentration </w:t>
      </w:r>
      <w:r w:rsidR="002C5937">
        <w:rPr>
          <w:rFonts w:ascii="Times New Roman" w:hAnsi="Times New Roman" w:cs="Times New Roman"/>
        </w:rPr>
        <w:t>using the standard curve was determined to be 0.25</w:t>
      </w:r>
      <w:r w:rsidR="006B50A9">
        <w:rPr>
          <w:rFonts w:ascii="Times New Roman" w:hAnsi="Times New Roman" w:cs="Times New Roman"/>
        </w:rPr>
        <w:t xml:space="preserve"> </w:t>
      </w:r>
      <w:r w:rsidR="002C5937">
        <w:rPr>
          <w:rFonts w:ascii="Times New Roman" w:hAnsi="Times New Roman" w:cs="Times New Roman"/>
        </w:rPr>
        <w:t>pg/</w:t>
      </w:r>
      <w:r w:rsidR="009609A7">
        <w:rPr>
          <w:rFonts w:ascii="Times New Roman" w:hAnsi="Times New Roman" w:cs="Times New Roman"/>
        </w:rPr>
        <w:t>µ</w:t>
      </w:r>
      <w:r w:rsidR="002C5937">
        <w:rPr>
          <w:rFonts w:ascii="Times New Roman" w:hAnsi="Times New Roman" w:cs="Times New Roman"/>
        </w:rPr>
        <w:t>l at a C</w:t>
      </w:r>
      <w:r w:rsidR="002C5937" w:rsidRPr="002C5937">
        <w:rPr>
          <w:rFonts w:ascii="Times New Roman" w:hAnsi="Times New Roman" w:cs="Times New Roman"/>
          <w:i/>
          <w:vertAlign w:val="subscript"/>
        </w:rPr>
        <w:t>q</w:t>
      </w:r>
      <w:r w:rsidR="002C5937">
        <w:rPr>
          <w:rFonts w:ascii="Times New Roman" w:hAnsi="Times New Roman" w:cs="Times New Roman"/>
        </w:rPr>
        <w:t xml:space="preserve"> of 37.3.</w:t>
      </w:r>
      <w:r w:rsidR="00CB596A">
        <w:rPr>
          <w:rFonts w:ascii="Times New Roman" w:hAnsi="Times New Roman" w:cs="Times New Roman"/>
        </w:rPr>
        <w:t xml:space="preserve"> </w:t>
      </w:r>
      <w:r w:rsidR="00B32879" w:rsidRPr="00B32879">
        <w:rPr>
          <w:rFonts w:ascii="Times New Roman" w:hAnsi="Times New Roman" w:cs="Times New Roman"/>
        </w:rPr>
        <w:t>A positive detection was established to be any sample that amplified in at least two out of three technical replicates, was within the dynamic rang</w:t>
      </w:r>
      <w:r w:rsidR="00B32879">
        <w:rPr>
          <w:rFonts w:ascii="Times New Roman" w:hAnsi="Times New Roman" w:cs="Times New Roman"/>
        </w:rPr>
        <w:t>e of the standard curve</w:t>
      </w:r>
      <w:r w:rsidR="00B32879" w:rsidRPr="00B32879">
        <w:rPr>
          <w:rFonts w:ascii="Times New Roman" w:hAnsi="Times New Roman" w:cs="Times New Roman"/>
        </w:rPr>
        <w:t>, and was further verified by cloning and subsequent sequencing. Where multiple samples were taken at a location, a positive genetic detection in a</w:t>
      </w:r>
      <w:r w:rsidR="00944C40">
        <w:rPr>
          <w:rFonts w:ascii="Times New Roman" w:hAnsi="Times New Roman" w:cs="Times New Roman"/>
        </w:rPr>
        <w:t>ny one</w:t>
      </w:r>
      <w:r w:rsidR="00B32879" w:rsidRPr="00B32879">
        <w:rPr>
          <w:rFonts w:ascii="Times New Roman" w:hAnsi="Times New Roman" w:cs="Times New Roman"/>
        </w:rPr>
        <w:t xml:space="preserve"> sample was taken as a positive genetic detection for that sampling event.  </w:t>
      </w:r>
    </w:p>
    <w:p w14:paraId="07DDD018" w14:textId="60E8501C" w:rsidR="00A77831" w:rsidRPr="00E868A2" w:rsidRDefault="00785B46" w:rsidP="000B4679">
      <w:pPr>
        <w:spacing w:before="240" w:line="480" w:lineRule="auto"/>
        <w:ind w:firstLine="720"/>
        <w:rPr>
          <w:rFonts w:ascii="Times New Roman" w:hAnsi="Times New Roman" w:cs="Times New Roman"/>
        </w:rPr>
      </w:pPr>
      <w:r>
        <w:rPr>
          <w:rFonts w:ascii="Times New Roman" w:hAnsi="Times New Roman" w:cs="Times New Roman"/>
        </w:rPr>
        <w:t>Cloning wa</w:t>
      </w:r>
      <w:r w:rsidR="00245833">
        <w:rPr>
          <w:rFonts w:ascii="Times New Roman" w:hAnsi="Times New Roman" w:cs="Times New Roman"/>
        </w:rPr>
        <w:t xml:space="preserve">s carried </w:t>
      </w:r>
      <w:r w:rsidR="002C5937">
        <w:rPr>
          <w:rFonts w:ascii="Times New Roman" w:hAnsi="Times New Roman" w:cs="Times New Roman"/>
        </w:rPr>
        <w:t xml:space="preserve">out </w:t>
      </w:r>
      <w:r w:rsidR="00245833">
        <w:rPr>
          <w:rFonts w:ascii="Times New Roman" w:hAnsi="Times New Roman" w:cs="Times New Roman"/>
        </w:rPr>
        <w:t xml:space="preserve">in order to verify </w:t>
      </w:r>
      <w:r>
        <w:rPr>
          <w:rFonts w:ascii="Times New Roman" w:hAnsi="Times New Roman" w:cs="Times New Roman"/>
        </w:rPr>
        <w:t>positive detections in the qPCR assay</w:t>
      </w:r>
      <w:r w:rsidR="00A77831">
        <w:rPr>
          <w:rFonts w:ascii="Times New Roman" w:hAnsi="Times New Roman" w:cs="Times New Roman"/>
        </w:rPr>
        <w:t>,</w:t>
      </w:r>
      <w:r w:rsidR="00245833">
        <w:rPr>
          <w:rFonts w:ascii="Times New Roman" w:hAnsi="Times New Roman" w:cs="Times New Roman"/>
        </w:rPr>
        <w:t xml:space="preserve"> </w:t>
      </w:r>
      <w:r>
        <w:rPr>
          <w:rFonts w:ascii="Times New Roman" w:hAnsi="Times New Roman" w:cs="Times New Roman"/>
        </w:rPr>
        <w:t xml:space="preserve">using </w:t>
      </w:r>
      <w:r w:rsidR="00245833">
        <w:rPr>
          <w:rFonts w:ascii="Times New Roman" w:hAnsi="Times New Roman" w:cs="Times New Roman"/>
        </w:rPr>
        <w:t>the TopoTA Cloning K</w:t>
      </w:r>
      <w:r>
        <w:rPr>
          <w:rFonts w:ascii="Times New Roman" w:hAnsi="Times New Roman" w:cs="Times New Roman"/>
        </w:rPr>
        <w:t>it</w:t>
      </w:r>
      <w:r w:rsidR="00C54EC1">
        <w:rPr>
          <w:rFonts w:ascii="Times New Roman" w:hAnsi="Times New Roman" w:cs="Times New Roman"/>
        </w:rPr>
        <w:t xml:space="preserve"> (Life Technologies) according to the manufacturer’s</w:t>
      </w:r>
      <w:r>
        <w:rPr>
          <w:rFonts w:ascii="Times New Roman" w:hAnsi="Times New Roman" w:cs="Times New Roman"/>
        </w:rPr>
        <w:t xml:space="preserve"> instructions</w:t>
      </w:r>
      <w:r w:rsidR="00A77831">
        <w:rPr>
          <w:rFonts w:ascii="Times New Roman" w:hAnsi="Times New Roman" w:cs="Times New Roman"/>
        </w:rPr>
        <w:t>.</w:t>
      </w:r>
      <w:r w:rsidR="0073322D" w:rsidRPr="0073322D">
        <w:t xml:space="preserve"> </w:t>
      </w:r>
      <w:r w:rsidR="003D5837" w:rsidRPr="003D5837">
        <w:rPr>
          <w:rFonts w:ascii="Times New Roman" w:hAnsi="Times New Roman" w:cs="Times New Roman"/>
        </w:rPr>
        <w:t>PCR product from one replicate of each of the positive samples was cloned (</w:t>
      </w:r>
      <w:r w:rsidR="003D5837" w:rsidRPr="0014491C">
        <w:rPr>
          <w:rFonts w:ascii="Times New Roman" w:hAnsi="Times New Roman" w:cs="Times New Roman"/>
          <w:i/>
        </w:rPr>
        <w:t>n</w:t>
      </w:r>
      <w:r w:rsidR="003D5837" w:rsidRPr="003D5837">
        <w:rPr>
          <w:rFonts w:ascii="Times New Roman" w:hAnsi="Times New Roman" w:cs="Times New Roman"/>
        </w:rPr>
        <w:t xml:space="preserve"> = 8) and a single clone resulting from </w:t>
      </w:r>
      <w:r w:rsidR="003D5837" w:rsidRPr="003D5837">
        <w:rPr>
          <w:rFonts w:ascii="Times New Roman" w:hAnsi="Times New Roman" w:cs="Times New Roman"/>
        </w:rPr>
        <w:lastRenderedPageBreak/>
        <w:t>each reaction was purified and sequenced to verify the presence of the target species</w:t>
      </w:r>
      <w:r w:rsidR="0073322D">
        <w:rPr>
          <w:rFonts w:ascii="Times New Roman" w:hAnsi="Times New Roman" w:cs="Times New Roman"/>
        </w:rPr>
        <w:t>.</w:t>
      </w:r>
      <w:r w:rsidR="00F40F54">
        <w:rPr>
          <w:rFonts w:ascii="Times New Roman" w:hAnsi="Times New Roman" w:cs="Times New Roman"/>
        </w:rPr>
        <w:t xml:space="preserve"> </w:t>
      </w:r>
      <w:r w:rsidR="00A77831">
        <w:rPr>
          <w:rFonts w:ascii="Times New Roman" w:hAnsi="Times New Roman" w:cs="Times New Roman"/>
        </w:rPr>
        <w:t>P</w:t>
      </w:r>
      <w:r>
        <w:rPr>
          <w:rFonts w:ascii="Times New Roman" w:hAnsi="Times New Roman" w:cs="Times New Roman"/>
        </w:rPr>
        <w:t>lasmid DNA was purified using the Purelink Quick Plasmid Miniprep Kit (Life Technologies)</w:t>
      </w:r>
      <w:r w:rsidR="00245833">
        <w:rPr>
          <w:rFonts w:ascii="Times New Roman" w:hAnsi="Times New Roman" w:cs="Times New Roman"/>
        </w:rPr>
        <w:t>. This was</w:t>
      </w:r>
      <w:r>
        <w:rPr>
          <w:rFonts w:ascii="Times New Roman" w:hAnsi="Times New Roman" w:cs="Times New Roman"/>
        </w:rPr>
        <w:t xml:space="preserve"> followed by screening of inserts by PCR using the target primers (</w:t>
      </w:r>
      <w:r w:rsidRPr="00AF6B92">
        <w:rPr>
          <w:rFonts w:ascii="Times New Roman" w:hAnsi="Times New Roman" w:cs="Times New Roman"/>
          <w:i/>
        </w:rPr>
        <w:t>Mtar-F/Mtar-R</w:t>
      </w:r>
      <w:r>
        <w:rPr>
          <w:rFonts w:ascii="Times New Roman" w:hAnsi="Times New Roman" w:cs="Times New Roman"/>
        </w:rPr>
        <w:t xml:space="preserve">). The construct was Sanger sequenced using M13 Forward (-20) and M13 Reverse primers at a commercial facility (Macrogen, Netherlands). </w:t>
      </w:r>
      <w:r w:rsidRPr="0045394E">
        <w:rPr>
          <w:rFonts w:ascii="Times New Roman" w:hAnsi="Times New Roman" w:cs="Times New Roman"/>
        </w:rPr>
        <w:t xml:space="preserve">The resulting sequences were aligned against a reference consensus </w:t>
      </w:r>
      <w:r w:rsidRPr="006B50A9">
        <w:rPr>
          <w:rFonts w:ascii="Times New Roman" w:hAnsi="Times New Roman" w:cs="Times New Roman"/>
          <w:i/>
        </w:rPr>
        <w:t>COI</w:t>
      </w:r>
      <w:r w:rsidRPr="0045394E">
        <w:rPr>
          <w:rFonts w:ascii="Times New Roman" w:hAnsi="Times New Roman" w:cs="Times New Roman"/>
        </w:rPr>
        <w:t xml:space="preserve"> sequence in Geneious and they were also validated against the NCBI database</w:t>
      </w:r>
      <w:r w:rsidR="00E868A2">
        <w:rPr>
          <w:rFonts w:ascii="Times New Roman" w:hAnsi="Times New Roman" w:cs="Times New Roman"/>
        </w:rPr>
        <w:t>.</w:t>
      </w:r>
    </w:p>
    <w:p w14:paraId="4CACB11F" w14:textId="10208CD0" w:rsidR="00E72D2C" w:rsidRPr="004F5403" w:rsidRDefault="00A77831" w:rsidP="000B4679">
      <w:pPr>
        <w:spacing w:before="240" w:line="480" w:lineRule="auto"/>
        <w:ind w:firstLine="720"/>
        <w:rPr>
          <w:rFonts w:ascii="Times New Roman" w:hAnsi="Times New Roman" w:cs="Times New Roman"/>
        </w:rPr>
      </w:pPr>
      <w:r>
        <w:rPr>
          <w:rFonts w:ascii="Times New Roman" w:hAnsi="Times New Roman" w:cs="Times New Roman"/>
        </w:rPr>
        <w:t>A</w:t>
      </w:r>
      <w:r w:rsidR="004F5403">
        <w:rPr>
          <w:rFonts w:ascii="Times New Roman" w:hAnsi="Times New Roman" w:cs="Times New Roman"/>
        </w:rPr>
        <w:t xml:space="preserve"> </w:t>
      </w:r>
      <w:r>
        <w:rPr>
          <w:rFonts w:ascii="Times New Roman" w:hAnsi="Times New Roman" w:cs="Times New Roman"/>
        </w:rPr>
        <w:t>G-</w:t>
      </w:r>
      <w:r w:rsidR="004F5403">
        <w:rPr>
          <w:rFonts w:ascii="Times New Roman" w:hAnsi="Times New Roman" w:cs="Times New Roman"/>
        </w:rPr>
        <w:t xml:space="preserve">test of independence was </w:t>
      </w:r>
      <w:r>
        <w:rPr>
          <w:rFonts w:ascii="Times New Roman" w:hAnsi="Times New Roman" w:cs="Times New Roman"/>
        </w:rPr>
        <w:t xml:space="preserve">performed </w:t>
      </w:r>
      <w:r w:rsidR="004F5403">
        <w:rPr>
          <w:rFonts w:ascii="Times New Roman" w:hAnsi="Times New Roman" w:cs="Times New Roman"/>
        </w:rPr>
        <w:t xml:space="preserve">comparing </w:t>
      </w:r>
      <w:r w:rsidR="00FB711B">
        <w:rPr>
          <w:rFonts w:ascii="Times New Roman" w:hAnsi="Times New Roman" w:cs="Times New Roman"/>
        </w:rPr>
        <w:t>detection</w:t>
      </w:r>
      <w:r>
        <w:rPr>
          <w:rFonts w:ascii="Times New Roman" w:hAnsi="Times New Roman" w:cs="Times New Roman"/>
        </w:rPr>
        <w:t xml:space="preserve"> results for the </w:t>
      </w:r>
      <w:r w:rsidR="00442873">
        <w:rPr>
          <w:rFonts w:ascii="Times New Roman" w:hAnsi="Times New Roman" w:cs="Times New Roman"/>
        </w:rPr>
        <w:t>genetic and visual data</w:t>
      </w:r>
      <w:r w:rsidR="009609A7">
        <w:rPr>
          <w:rFonts w:ascii="Times New Roman" w:hAnsi="Times New Roman" w:cs="Times New Roman"/>
        </w:rPr>
        <w:t xml:space="preserve"> (Table 1)</w:t>
      </w:r>
      <w:r>
        <w:rPr>
          <w:rFonts w:ascii="Times New Roman" w:hAnsi="Times New Roman" w:cs="Times New Roman"/>
        </w:rPr>
        <w:t>.</w:t>
      </w:r>
      <w:r w:rsidR="00442873">
        <w:rPr>
          <w:rFonts w:ascii="Times New Roman" w:hAnsi="Times New Roman" w:cs="Times New Roman"/>
        </w:rPr>
        <w:t xml:space="preserve"> </w:t>
      </w:r>
      <w:r w:rsidR="00FB711B">
        <w:rPr>
          <w:rFonts w:ascii="Times New Roman" w:hAnsi="Times New Roman" w:cs="Times New Roman"/>
        </w:rPr>
        <w:t>Detection</w:t>
      </w:r>
      <w:r>
        <w:rPr>
          <w:rFonts w:ascii="Times New Roman" w:hAnsi="Times New Roman" w:cs="Times New Roman"/>
        </w:rPr>
        <w:t xml:space="preserve"> data were categori</w:t>
      </w:r>
      <w:r w:rsidR="009609A7">
        <w:rPr>
          <w:rFonts w:ascii="Times New Roman" w:hAnsi="Times New Roman" w:cs="Times New Roman"/>
        </w:rPr>
        <w:t>s</w:t>
      </w:r>
      <w:r>
        <w:rPr>
          <w:rFonts w:ascii="Times New Roman" w:hAnsi="Times New Roman" w:cs="Times New Roman"/>
        </w:rPr>
        <w:t>ed into positive and negative occurrences for the 15 sampling opportunities (</w:t>
      </w:r>
      <w:r w:rsidR="00FB711B">
        <w:rPr>
          <w:rFonts w:ascii="Times New Roman" w:hAnsi="Times New Roman" w:cs="Times New Roman"/>
        </w:rPr>
        <w:t xml:space="preserve">five </w:t>
      </w:r>
      <w:r>
        <w:rPr>
          <w:rFonts w:ascii="Times New Roman" w:hAnsi="Times New Roman" w:cs="Times New Roman"/>
        </w:rPr>
        <w:t xml:space="preserve">cases of positive and </w:t>
      </w:r>
      <w:r w:rsidR="00FB711B">
        <w:rPr>
          <w:rFonts w:ascii="Times New Roman" w:hAnsi="Times New Roman" w:cs="Times New Roman"/>
        </w:rPr>
        <w:t>ten</w:t>
      </w:r>
      <w:r>
        <w:rPr>
          <w:rFonts w:ascii="Times New Roman" w:hAnsi="Times New Roman" w:cs="Times New Roman"/>
        </w:rPr>
        <w:t xml:space="preserve"> cases of negative visual </w:t>
      </w:r>
      <w:r w:rsidR="00FB711B">
        <w:rPr>
          <w:rFonts w:ascii="Times New Roman" w:hAnsi="Times New Roman" w:cs="Times New Roman"/>
        </w:rPr>
        <w:t>detection</w:t>
      </w:r>
      <w:r>
        <w:rPr>
          <w:rFonts w:ascii="Times New Roman" w:hAnsi="Times New Roman" w:cs="Times New Roman"/>
        </w:rPr>
        <w:t xml:space="preserve">). We tested the hypothesis that the positive visual </w:t>
      </w:r>
      <w:r w:rsidR="00FB711B">
        <w:rPr>
          <w:rFonts w:ascii="Times New Roman" w:hAnsi="Times New Roman" w:cs="Times New Roman"/>
        </w:rPr>
        <w:t>detections</w:t>
      </w:r>
      <w:r>
        <w:rPr>
          <w:rFonts w:ascii="Times New Roman" w:hAnsi="Times New Roman" w:cs="Times New Roman"/>
        </w:rPr>
        <w:t xml:space="preserve"> would be distributed equally among positive and negative genetic </w:t>
      </w:r>
      <w:r w:rsidR="00FB711B">
        <w:rPr>
          <w:rFonts w:ascii="Times New Roman" w:hAnsi="Times New Roman" w:cs="Times New Roman"/>
        </w:rPr>
        <w:t xml:space="preserve">detections </w:t>
      </w:r>
      <w:r>
        <w:rPr>
          <w:rFonts w:ascii="Times New Roman" w:hAnsi="Times New Roman" w:cs="Times New Roman"/>
        </w:rPr>
        <w:t xml:space="preserve">(low sensitivity) and that the negative visual </w:t>
      </w:r>
      <w:r w:rsidR="00FB711B">
        <w:rPr>
          <w:rFonts w:ascii="Times New Roman" w:hAnsi="Times New Roman" w:cs="Times New Roman"/>
        </w:rPr>
        <w:t xml:space="preserve">detections </w:t>
      </w:r>
      <w:r>
        <w:rPr>
          <w:rFonts w:ascii="Times New Roman" w:hAnsi="Times New Roman" w:cs="Times New Roman"/>
        </w:rPr>
        <w:t>would be similarly distributed (low specificity).</w:t>
      </w:r>
      <w:r w:rsidDel="00A77831">
        <w:rPr>
          <w:rFonts w:ascii="Times New Roman" w:hAnsi="Times New Roman" w:cs="Times New Roman"/>
        </w:rPr>
        <w:t xml:space="preserve"> </w:t>
      </w:r>
    </w:p>
    <w:p w14:paraId="1813C80F" w14:textId="77777777" w:rsidR="00463772" w:rsidRPr="00463772" w:rsidRDefault="00463772" w:rsidP="000B4679">
      <w:pPr>
        <w:spacing w:line="480" w:lineRule="auto"/>
        <w:ind w:firstLine="720"/>
        <w:rPr>
          <w:rFonts w:ascii="Times New Roman" w:hAnsi="Times New Roman" w:cs="Times New Roman"/>
          <w:b/>
        </w:rPr>
      </w:pPr>
    </w:p>
    <w:p w14:paraId="3D53EB92" w14:textId="77777777" w:rsidR="003B5048" w:rsidRDefault="00077D32" w:rsidP="003B5048">
      <w:pPr>
        <w:spacing w:line="480" w:lineRule="auto"/>
        <w:rPr>
          <w:rFonts w:ascii="Times New Roman" w:hAnsi="Times New Roman" w:cs="Times New Roman"/>
          <w:sz w:val="18"/>
        </w:rPr>
      </w:pPr>
      <w:r w:rsidRPr="00077D32">
        <w:rPr>
          <w:rFonts w:ascii="Times New Roman" w:hAnsi="Times New Roman" w:cs="Times New Roman"/>
          <w:b/>
        </w:rPr>
        <w:t>RESULTS</w:t>
      </w:r>
    </w:p>
    <w:p w14:paraId="619AA931" w14:textId="317917F5" w:rsidR="00513C27" w:rsidRDefault="00DB19E8" w:rsidP="000B4679">
      <w:pPr>
        <w:spacing w:line="480" w:lineRule="auto"/>
        <w:ind w:firstLine="720"/>
        <w:rPr>
          <w:rFonts w:ascii="Times New Roman" w:hAnsi="Times New Roman" w:cs="Times New Roman"/>
        </w:rPr>
      </w:pPr>
      <w:r>
        <w:rPr>
          <w:rFonts w:ascii="Times New Roman" w:hAnsi="Times New Roman" w:cs="Times New Roman"/>
        </w:rPr>
        <w:t>Conven</w:t>
      </w:r>
      <w:r w:rsidR="00CA314D">
        <w:rPr>
          <w:rFonts w:ascii="Times New Roman" w:hAnsi="Times New Roman" w:cs="Times New Roman"/>
        </w:rPr>
        <w:t xml:space="preserve">tional PCR methods </w:t>
      </w:r>
      <w:r w:rsidR="00341686">
        <w:rPr>
          <w:rFonts w:ascii="Times New Roman" w:hAnsi="Times New Roman" w:cs="Times New Roman"/>
        </w:rPr>
        <w:t xml:space="preserve">utilising forward and reverse primers </w:t>
      </w:r>
      <w:r w:rsidR="00CA314D">
        <w:rPr>
          <w:rFonts w:ascii="Times New Roman" w:hAnsi="Times New Roman" w:cs="Times New Roman"/>
        </w:rPr>
        <w:t>proved</w:t>
      </w:r>
      <w:r w:rsidR="00341686">
        <w:rPr>
          <w:rFonts w:ascii="Times New Roman" w:hAnsi="Times New Roman" w:cs="Times New Roman"/>
        </w:rPr>
        <w:t xml:space="preserve"> to be</w:t>
      </w:r>
      <w:r w:rsidR="00CA314D">
        <w:rPr>
          <w:rFonts w:ascii="Times New Roman" w:hAnsi="Times New Roman" w:cs="Times New Roman"/>
        </w:rPr>
        <w:t xml:space="preserve"> </w:t>
      </w:r>
      <w:r>
        <w:rPr>
          <w:rFonts w:ascii="Times New Roman" w:hAnsi="Times New Roman" w:cs="Times New Roman"/>
        </w:rPr>
        <w:t xml:space="preserve">unspecific </w:t>
      </w:r>
      <w:r w:rsidR="00341686">
        <w:rPr>
          <w:rFonts w:ascii="Times New Roman" w:hAnsi="Times New Roman" w:cs="Times New Roman"/>
        </w:rPr>
        <w:t>(amplifying DNA from other skates and rays</w:t>
      </w:r>
      <w:r>
        <w:rPr>
          <w:rFonts w:ascii="Times New Roman" w:hAnsi="Times New Roman" w:cs="Times New Roman"/>
        </w:rPr>
        <w:t xml:space="preserve">) for this study. </w:t>
      </w:r>
      <w:r w:rsidR="006449D3" w:rsidRPr="006449D3">
        <w:rPr>
          <w:rFonts w:ascii="Times New Roman" w:hAnsi="Times New Roman" w:cs="Times New Roman"/>
        </w:rPr>
        <w:t xml:space="preserve">A band of the expected length was present for </w:t>
      </w:r>
      <w:r w:rsidR="006449D3" w:rsidRPr="0014491C">
        <w:rPr>
          <w:rFonts w:ascii="Times New Roman" w:hAnsi="Times New Roman" w:cs="Times New Roman"/>
          <w:i/>
        </w:rPr>
        <w:t>M. tarapacana</w:t>
      </w:r>
      <w:r w:rsidR="006449D3" w:rsidRPr="006449D3">
        <w:rPr>
          <w:rFonts w:ascii="Times New Roman" w:hAnsi="Times New Roman" w:cs="Times New Roman"/>
        </w:rPr>
        <w:t xml:space="preserve">, as well as all other species tested. This was not anticipated considering that there are mismatches occurring on the reverse primer (ranging from three to ten mismatches across species tested; Table 2). With the addition of the probe in the qPCR assay, it is expected that specificity would increase and only the target would be detected. The use of species-specific MGB probes has been shown to have higher fidelity than those solely relying on species-specific primers or TaqMan® probes not utilising the MGB group (Kutyavin et al. 2000).  </w:t>
      </w:r>
      <w:r>
        <w:rPr>
          <w:rFonts w:ascii="Times New Roman" w:hAnsi="Times New Roman" w:cs="Times New Roman"/>
        </w:rPr>
        <w:t>T</w:t>
      </w:r>
      <w:r w:rsidR="00245833">
        <w:rPr>
          <w:rFonts w:ascii="Times New Roman" w:hAnsi="Times New Roman" w:cs="Times New Roman"/>
        </w:rPr>
        <w:t xml:space="preserve">he </w:t>
      </w:r>
      <w:r w:rsidR="006158A5" w:rsidRPr="006158A5">
        <w:rPr>
          <w:rFonts w:ascii="Times New Roman" w:hAnsi="Times New Roman" w:cs="Times New Roman"/>
        </w:rPr>
        <w:t>SYBR™ Green qPCR assay to test for amplifica</w:t>
      </w:r>
      <w:r w:rsidR="00FA0324">
        <w:rPr>
          <w:rFonts w:ascii="Times New Roman" w:hAnsi="Times New Roman" w:cs="Times New Roman"/>
        </w:rPr>
        <w:t>tion using tissue-</w:t>
      </w:r>
      <w:r w:rsidR="006158A5" w:rsidRPr="006158A5">
        <w:rPr>
          <w:rFonts w:ascii="Times New Roman" w:hAnsi="Times New Roman" w:cs="Times New Roman"/>
        </w:rPr>
        <w:t>derived DNA from both target and non-target species</w:t>
      </w:r>
      <w:r>
        <w:rPr>
          <w:rFonts w:ascii="Times New Roman" w:hAnsi="Times New Roman" w:cs="Times New Roman"/>
        </w:rPr>
        <w:t xml:space="preserve"> was </w:t>
      </w:r>
      <w:r w:rsidR="00341686">
        <w:rPr>
          <w:rFonts w:ascii="Times New Roman" w:hAnsi="Times New Roman" w:cs="Times New Roman"/>
        </w:rPr>
        <w:t xml:space="preserve">also </w:t>
      </w:r>
      <w:r>
        <w:rPr>
          <w:rFonts w:ascii="Times New Roman" w:hAnsi="Times New Roman" w:cs="Times New Roman"/>
        </w:rPr>
        <w:t>shown not</w:t>
      </w:r>
      <w:r w:rsidR="006B50A9">
        <w:rPr>
          <w:rFonts w:ascii="Times New Roman" w:hAnsi="Times New Roman" w:cs="Times New Roman"/>
        </w:rPr>
        <w:t xml:space="preserve"> to</w:t>
      </w:r>
      <w:r>
        <w:rPr>
          <w:rFonts w:ascii="Times New Roman" w:hAnsi="Times New Roman" w:cs="Times New Roman"/>
        </w:rPr>
        <w:t xml:space="preserve"> be specific, which was in agreement with the conventional PCR analysis and showed amplification for all species.</w:t>
      </w:r>
      <w:r w:rsidR="00245833">
        <w:rPr>
          <w:rFonts w:ascii="Times New Roman" w:hAnsi="Times New Roman" w:cs="Times New Roman"/>
        </w:rPr>
        <w:t xml:space="preserve"> </w:t>
      </w:r>
      <w:r w:rsidR="00CE42D3">
        <w:rPr>
          <w:rFonts w:ascii="Times New Roman" w:hAnsi="Times New Roman" w:cs="Times New Roman"/>
        </w:rPr>
        <w:t>A</w:t>
      </w:r>
      <w:r w:rsidR="006158A5" w:rsidRPr="006158A5">
        <w:rPr>
          <w:rFonts w:ascii="Times New Roman" w:hAnsi="Times New Roman" w:cs="Times New Roman"/>
        </w:rPr>
        <w:t xml:space="preserve">ddition </w:t>
      </w:r>
      <w:r w:rsidR="00245833">
        <w:rPr>
          <w:rFonts w:ascii="Times New Roman" w:hAnsi="Times New Roman" w:cs="Times New Roman"/>
        </w:rPr>
        <w:t xml:space="preserve">of the probe to the qPCR assay resulted in greater </w:t>
      </w:r>
      <w:r w:rsidR="00245833">
        <w:rPr>
          <w:rFonts w:ascii="Times New Roman" w:hAnsi="Times New Roman" w:cs="Times New Roman"/>
        </w:rPr>
        <w:lastRenderedPageBreak/>
        <w:t>specificity</w:t>
      </w:r>
      <w:r w:rsidR="006158A5" w:rsidRPr="006158A5">
        <w:rPr>
          <w:rFonts w:ascii="Times New Roman" w:hAnsi="Times New Roman" w:cs="Times New Roman"/>
        </w:rPr>
        <w:t xml:space="preserve">, with successful amplification </w:t>
      </w:r>
      <w:r>
        <w:rPr>
          <w:rFonts w:ascii="Times New Roman" w:hAnsi="Times New Roman" w:cs="Times New Roman"/>
        </w:rPr>
        <w:t>of the target and no amplification for non-targets</w:t>
      </w:r>
      <w:r w:rsidR="00CE42D3">
        <w:rPr>
          <w:rFonts w:ascii="Times New Roman" w:hAnsi="Times New Roman" w:cs="Times New Roman"/>
        </w:rPr>
        <w:t xml:space="preserve">, indicating </w:t>
      </w:r>
      <w:r w:rsidR="00A7126A">
        <w:rPr>
          <w:rFonts w:ascii="Times New Roman" w:hAnsi="Times New Roman" w:cs="Times New Roman"/>
        </w:rPr>
        <w:t>the probe-based</w:t>
      </w:r>
      <w:r>
        <w:rPr>
          <w:rFonts w:ascii="Times New Roman" w:hAnsi="Times New Roman" w:cs="Times New Roman"/>
        </w:rPr>
        <w:t xml:space="preserve"> </w:t>
      </w:r>
      <w:r w:rsidR="006158A5" w:rsidRPr="006158A5">
        <w:rPr>
          <w:rFonts w:ascii="Times New Roman" w:hAnsi="Times New Roman" w:cs="Times New Roman"/>
        </w:rPr>
        <w:t>assay wa</w:t>
      </w:r>
      <w:r>
        <w:rPr>
          <w:rFonts w:ascii="Times New Roman" w:hAnsi="Times New Roman" w:cs="Times New Roman"/>
        </w:rPr>
        <w:t xml:space="preserve">s optimal for eDNA samples for </w:t>
      </w:r>
      <w:r w:rsidR="00CE42D3">
        <w:rPr>
          <w:rFonts w:ascii="Times New Roman" w:hAnsi="Times New Roman" w:cs="Times New Roman"/>
        </w:rPr>
        <w:t xml:space="preserve">the </w:t>
      </w:r>
      <w:r>
        <w:rPr>
          <w:rFonts w:ascii="Times New Roman" w:hAnsi="Times New Roman" w:cs="Times New Roman"/>
        </w:rPr>
        <w:t xml:space="preserve">target species. </w:t>
      </w:r>
      <w:r w:rsidR="006158A5" w:rsidRPr="006158A5">
        <w:rPr>
          <w:rFonts w:ascii="Times New Roman" w:hAnsi="Times New Roman" w:cs="Times New Roman"/>
        </w:rPr>
        <w:t xml:space="preserve"> </w:t>
      </w:r>
    </w:p>
    <w:p w14:paraId="7047B8D0" w14:textId="160DFE4C" w:rsidR="003B5048" w:rsidRDefault="000D491F" w:rsidP="006449D3">
      <w:pPr>
        <w:spacing w:line="480" w:lineRule="auto"/>
        <w:ind w:firstLine="720"/>
        <w:rPr>
          <w:rFonts w:ascii="Times New Roman" w:hAnsi="Times New Roman" w:cs="Times New Roman"/>
        </w:rPr>
      </w:pPr>
      <w:r>
        <w:rPr>
          <w:rFonts w:ascii="Times New Roman" w:hAnsi="Times New Roman" w:cs="Times New Roman"/>
        </w:rPr>
        <w:t xml:space="preserve">A total of eight out of the </w:t>
      </w:r>
      <w:r w:rsidR="00341686">
        <w:rPr>
          <w:rFonts w:ascii="Times New Roman" w:hAnsi="Times New Roman" w:cs="Times New Roman"/>
        </w:rPr>
        <w:t>28</w:t>
      </w:r>
      <w:r w:rsidR="00245833">
        <w:rPr>
          <w:rFonts w:ascii="Times New Roman" w:hAnsi="Times New Roman" w:cs="Times New Roman"/>
        </w:rPr>
        <w:t xml:space="preserve"> Azores water samples showed a positive </w:t>
      </w:r>
      <w:r w:rsidR="00F61D43">
        <w:rPr>
          <w:rFonts w:ascii="Times New Roman" w:hAnsi="Times New Roman" w:cs="Times New Roman"/>
        </w:rPr>
        <w:t xml:space="preserve">genetic </w:t>
      </w:r>
      <w:r w:rsidR="00245833">
        <w:rPr>
          <w:rFonts w:ascii="Times New Roman" w:hAnsi="Times New Roman" w:cs="Times New Roman"/>
        </w:rPr>
        <w:t>detection for the target species</w:t>
      </w:r>
      <w:r w:rsidR="00341686">
        <w:rPr>
          <w:rFonts w:ascii="Times New Roman" w:hAnsi="Times New Roman" w:cs="Times New Roman"/>
        </w:rPr>
        <w:t xml:space="preserve">. This corresponds to a positive genetic detection </w:t>
      </w:r>
      <w:r w:rsidR="00F61D43">
        <w:rPr>
          <w:rFonts w:ascii="Times New Roman" w:hAnsi="Times New Roman" w:cs="Times New Roman"/>
        </w:rPr>
        <w:t>in</w:t>
      </w:r>
      <w:r w:rsidR="00341686">
        <w:rPr>
          <w:rFonts w:ascii="Times New Roman" w:hAnsi="Times New Roman" w:cs="Times New Roman"/>
        </w:rPr>
        <w:t xml:space="preserve"> </w:t>
      </w:r>
      <w:r>
        <w:rPr>
          <w:rFonts w:ascii="Times New Roman" w:hAnsi="Times New Roman" w:cs="Times New Roman"/>
        </w:rPr>
        <w:t>five</w:t>
      </w:r>
      <w:r w:rsidR="00F61D43">
        <w:rPr>
          <w:rFonts w:ascii="Times New Roman" w:hAnsi="Times New Roman" w:cs="Times New Roman"/>
        </w:rPr>
        <w:t xml:space="preserve"> out of </w:t>
      </w:r>
      <w:r w:rsidR="00341686">
        <w:rPr>
          <w:rFonts w:ascii="Times New Roman" w:hAnsi="Times New Roman" w:cs="Times New Roman"/>
        </w:rPr>
        <w:t xml:space="preserve">15 sampling </w:t>
      </w:r>
      <w:r w:rsidR="00F61D43">
        <w:rPr>
          <w:rFonts w:ascii="Times New Roman" w:hAnsi="Times New Roman" w:cs="Times New Roman"/>
        </w:rPr>
        <w:t>opportunities</w:t>
      </w:r>
      <w:r w:rsidR="00DB19E8">
        <w:rPr>
          <w:rFonts w:ascii="Times New Roman" w:hAnsi="Times New Roman" w:cs="Times New Roman"/>
        </w:rPr>
        <w:t xml:space="preserve"> (Table 1)</w:t>
      </w:r>
      <w:r w:rsidR="00245833">
        <w:rPr>
          <w:rFonts w:ascii="Times New Roman" w:hAnsi="Times New Roman" w:cs="Times New Roman"/>
        </w:rPr>
        <w:t xml:space="preserve">. </w:t>
      </w:r>
      <w:r w:rsidR="00DB19E8">
        <w:rPr>
          <w:rFonts w:ascii="Times New Roman" w:hAnsi="Times New Roman" w:cs="Times New Roman"/>
        </w:rPr>
        <w:t>These were at Dollabarat and Princess Alice seamounts (</w:t>
      </w:r>
      <w:r w:rsidR="00E938B0">
        <w:rPr>
          <w:rFonts w:ascii="Times New Roman" w:hAnsi="Times New Roman" w:cs="Times New Roman"/>
        </w:rPr>
        <w:t>location references</w:t>
      </w:r>
      <w:r w:rsidR="00DB19E8">
        <w:rPr>
          <w:rFonts w:ascii="Times New Roman" w:hAnsi="Times New Roman" w:cs="Times New Roman"/>
        </w:rPr>
        <w:t xml:space="preserve"> 6 and 9, respectively) and at an ocean control site for Princess Alice (</w:t>
      </w:r>
      <w:r w:rsidR="00E938B0">
        <w:rPr>
          <w:rFonts w:ascii="Times New Roman" w:hAnsi="Times New Roman" w:cs="Times New Roman"/>
        </w:rPr>
        <w:t>location reference</w:t>
      </w:r>
      <w:r w:rsidR="00F07F1E">
        <w:rPr>
          <w:rFonts w:ascii="Times New Roman" w:hAnsi="Times New Roman" w:cs="Times New Roman"/>
        </w:rPr>
        <w:t xml:space="preserve"> 5)</w:t>
      </w:r>
      <w:r w:rsidR="00341686">
        <w:rPr>
          <w:rFonts w:ascii="Times New Roman" w:hAnsi="Times New Roman" w:cs="Times New Roman"/>
        </w:rPr>
        <w:t xml:space="preserve">.  </w:t>
      </w:r>
      <w:r w:rsidR="00341686" w:rsidRPr="00F07F1E">
        <w:rPr>
          <w:rFonts w:ascii="Times New Roman" w:hAnsi="Times New Roman" w:cs="Times New Roman"/>
          <w:i/>
        </w:rPr>
        <w:t>M. tarapacana</w:t>
      </w:r>
      <w:r w:rsidR="00341686">
        <w:rPr>
          <w:rFonts w:ascii="Times New Roman" w:hAnsi="Times New Roman" w:cs="Times New Roman"/>
        </w:rPr>
        <w:t xml:space="preserve"> had been observed at all of these sites during the sampling period, with the exception of the Princess Alice control site</w:t>
      </w:r>
      <w:r w:rsidR="007E0450">
        <w:rPr>
          <w:rFonts w:ascii="Times New Roman" w:hAnsi="Times New Roman" w:cs="Times New Roman"/>
        </w:rPr>
        <w:t>. H</w:t>
      </w:r>
      <w:r w:rsidR="00472825">
        <w:rPr>
          <w:rFonts w:ascii="Times New Roman" w:hAnsi="Times New Roman" w:cs="Times New Roman"/>
        </w:rPr>
        <w:t xml:space="preserve">owever it should be noted that this detection was found at the ocean control site nearest to </w:t>
      </w:r>
      <w:r w:rsidR="00141BAE">
        <w:rPr>
          <w:rFonts w:ascii="Times New Roman" w:hAnsi="Times New Roman" w:cs="Times New Roman"/>
        </w:rPr>
        <w:t xml:space="preserve">the </w:t>
      </w:r>
      <w:r w:rsidR="00B32879">
        <w:rPr>
          <w:rFonts w:ascii="Times New Roman" w:hAnsi="Times New Roman" w:cs="Times New Roman"/>
        </w:rPr>
        <w:t>seamount where</w:t>
      </w:r>
      <w:r w:rsidR="008A595E">
        <w:rPr>
          <w:rFonts w:ascii="Times New Roman" w:hAnsi="Times New Roman" w:cs="Times New Roman"/>
        </w:rPr>
        <w:t xml:space="preserve"> </w:t>
      </w:r>
      <w:r w:rsidR="008A595E" w:rsidRPr="00F07F1E">
        <w:rPr>
          <w:rFonts w:ascii="Times New Roman" w:hAnsi="Times New Roman" w:cs="Times New Roman"/>
          <w:i/>
        </w:rPr>
        <w:t>M. tarapacana</w:t>
      </w:r>
      <w:r w:rsidR="008A595E">
        <w:rPr>
          <w:rFonts w:ascii="Times New Roman" w:hAnsi="Times New Roman" w:cs="Times New Roman"/>
          <w:i/>
        </w:rPr>
        <w:t xml:space="preserve"> </w:t>
      </w:r>
      <w:r w:rsidR="008A595E">
        <w:rPr>
          <w:rFonts w:ascii="Times New Roman" w:hAnsi="Times New Roman" w:cs="Times New Roman"/>
        </w:rPr>
        <w:t xml:space="preserve">had been </w:t>
      </w:r>
      <w:r w:rsidR="00CE42D3">
        <w:rPr>
          <w:rFonts w:ascii="Times New Roman" w:hAnsi="Times New Roman" w:cs="Times New Roman"/>
        </w:rPr>
        <w:t>visually detected</w:t>
      </w:r>
      <w:r w:rsidR="00F07F1E">
        <w:rPr>
          <w:rFonts w:ascii="Times New Roman" w:hAnsi="Times New Roman" w:cs="Times New Roman"/>
        </w:rPr>
        <w:t xml:space="preserve"> </w:t>
      </w:r>
      <w:r w:rsidR="00CD3942">
        <w:rPr>
          <w:rFonts w:ascii="Times New Roman" w:hAnsi="Times New Roman" w:cs="Times New Roman"/>
        </w:rPr>
        <w:t>(</w:t>
      </w:r>
      <w:r w:rsidR="00F07F1E">
        <w:rPr>
          <w:rFonts w:ascii="Times New Roman" w:hAnsi="Times New Roman" w:cs="Times New Roman"/>
        </w:rPr>
        <w:t>Figure 4</w:t>
      </w:r>
      <w:r w:rsidR="00341686">
        <w:rPr>
          <w:rFonts w:ascii="Times New Roman" w:hAnsi="Times New Roman" w:cs="Times New Roman"/>
        </w:rPr>
        <w:t>).</w:t>
      </w:r>
      <w:r w:rsidR="00F07F1E">
        <w:rPr>
          <w:rFonts w:ascii="Times New Roman" w:hAnsi="Times New Roman" w:cs="Times New Roman"/>
        </w:rPr>
        <w:t xml:space="preserve"> </w:t>
      </w:r>
      <w:r w:rsidR="00DB19E8">
        <w:rPr>
          <w:rFonts w:ascii="Times New Roman" w:hAnsi="Times New Roman" w:cs="Times New Roman"/>
        </w:rPr>
        <w:t xml:space="preserve"> </w:t>
      </w:r>
      <w:r w:rsidR="00B32879">
        <w:rPr>
          <w:rFonts w:ascii="Times New Roman" w:hAnsi="Times New Roman" w:cs="Times New Roman"/>
        </w:rPr>
        <w:t xml:space="preserve">No detectable target DNA was found at Gigante and Seamount 127. This species had not been observed in the area </w:t>
      </w:r>
      <w:r w:rsidR="006449D3">
        <w:rPr>
          <w:rFonts w:ascii="Times New Roman" w:hAnsi="Times New Roman" w:cs="Times New Roman"/>
        </w:rPr>
        <w:t xml:space="preserve">before </w:t>
      </w:r>
      <w:r w:rsidR="00B32879">
        <w:rPr>
          <w:rFonts w:ascii="Times New Roman" w:hAnsi="Times New Roman" w:cs="Times New Roman"/>
        </w:rPr>
        <w:t xml:space="preserve">(Figures 3 and 4). Ambrosio seamount samples also showed no signal for </w:t>
      </w:r>
      <w:r w:rsidR="00B32879" w:rsidRPr="001467D8">
        <w:rPr>
          <w:rFonts w:ascii="Times New Roman" w:hAnsi="Times New Roman" w:cs="Times New Roman"/>
          <w:i/>
        </w:rPr>
        <w:t>M. tarapacana</w:t>
      </w:r>
      <w:r w:rsidR="00B32879">
        <w:rPr>
          <w:rFonts w:ascii="Times New Roman" w:hAnsi="Times New Roman" w:cs="Times New Roman"/>
        </w:rPr>
        <w:t xml:space="preserve">, even though seawater samples were taken both before and after aggregations of the species had been observed during the visual census. No </w:t>
      </w:r>
      <w:r w:rsidR="00B32879" w:rsidRPr="001467D8">
        <w:rPr>
          <w:rFonts w:ascii="Times New Roman" w:hAnsi="Times New Roman" w:cs="Times New Roman"/>
          <w:i/>
        </w:rPr>
        <w:t>M. tarapacana</w:t>
      </w:r>
      <w:r w:rsidR="00B32879">
        <w:rPr>
          <w:rFonts w:ascii="Times New Roman" w:hAnsi="Times New Roman" w:cs="Times New Roman"/>
        </w:rPr>
        <w:t xml:space="preserve"> DNA was found in samples taken from ocean control samples for any of these sites.</w:t>
      </w:r>
      <w:r w:rsidR="006449D3" w:rsidRPr="006449D3">
        <w:t xml:space="preserve"> </w:t>
      </w:r>
      <w:r w:rsidR="006449D3" w:rsidRPr="006449D3">
        <w:rPr>
          <w:rFonts w:ascii="Times New Roman" w:hAnsi="Times New Roman" w:cs="Times New Roman"/>
        </w:rPr>
        <w:t xml:space="preserve">Dublin Bay samples, field and extraction blanks were all negative, as were no template controls. </w:t>
      </w:r>
      <w:r w:rsidR="006449D3">
        <w:rPr>
          <w:rFonts w:ascii="Times New Roman" w:hAnsi="Times New Roman" w:cs="Times New Roman"/>
        </w:rPr>
        <w:t xml:space="preserve"> </w:t>
      </w:r>
    </w:p>
    <w:p w14:paraId="3FACE421" w14:textId="05A24120" w:rsidR="00442873" w:rsidRDefault="00F07F1E" w:rsidP="00131038">
      <w:pPr>
        <w:spacing w:line="480" w:lineRule="auto"/>
        <w:ind w:firstLine="720"/>
        <w:rPr>
          <w:rFonts w:ascii="Times New Roman" w:hAnsi="Times New Roman" w:cs="Times New Roman"/>
        </w:rPr>
      </w:pPr>
      <w:r>
        <w:rPr>
          <w:rFonts w:ascii="Times New Roman" w:hAnsi="Times New Roman" w:cs="Times New Roman"/>
        </w:rPr>
        <w:t xml:space="preserve">The concentration of target DNA found in samples was variable (Figure 3) with the </w:t>
      </w:r>
      <w:r w:rsidR="005B7769">
        <w:rPr>
          <w:rFonts w:ascii="Times New Roman" w:hAnsi="Times New Roman" w:cs="Times New Roman"/>
        </w:rPr>
        <w:t xml:space="preserve">concentration </w:t>
      </w:r>
      <w:r>
        <w:rPr>
          <w:rFonts w:ascii="Times New Roman" w:hAnsi="Times New Roman" w:cs="Times New Roman"/>
        </w:rPr>
        <w:t>of target DNA detected at the Princess Alice</w:t>
      </w:r>
      <w:r w:rsidR="007B104D">
        <w:rPr>
          <w:rFonts w:ascii="Times New Roman" w:hAnsi="Times New Roman" w:cs="Times New Roman"/>
        </w:rPr>
        <w:t xml:space="preserve"> seamount increasing</w:t>
      </w:r>
      <w:r w:rsidR="005B7769">
        <w:rPr>
          <w:rFonts w:ascii="Times New Roman" w:hAnsi="Times New Roman" w:cs="Times New Roman"/>
        </w:rPr>
        <w:t xml:space="preserve"> over the</w:t>
      </w:r>
      <w:r w:rsidR="007B104D">
        <w:rPr>
          <w:rFonts w:ascii="Times New Roman" w:hAnsi="Times New Roman" w:cs="Times New Roman"/>
        </w:rPr>
        <w:t xml:space="preserve"> sampling period</w:t>
      </w:r>
      <w:r w:rsidR="000D491F" w:rsidRPr="00B32879">
        <w:rPr>
          <w:rFonts w:ascii="Times New Roman" w:hAnsi="Times New Roman" w:cs="Times New Roman"/>
        </w:rPr>
        <w:t xml:space="preserve">. </w:t>
      </w:r>
      <w:r w:rsidR="006158A5" w:rsidRPr="006158A5">
        <w:rPr>
          <w:rFonts w:ascii="Times New Roman" w:hAnsi="Times New Roman" w:cs="Times New Roman"/>
        </w:rPr>
        <w:t xml:space="preserve"> </w:t>
      </w:r>
      <w:r w:rsidR="00E70CA9">
        <w:rPr>
          <w:rFonts w:ascii="Times New Roman" w:hAnsi="Times New Roman" w:cs="Times New Roman"/>
        </w:rPr>
        <w:t>In all cases where</w:t>
      </w:r>
      <w:r w:rsidR="0073322D">
        <w:rPr>
          <w:rFonts w:ascii="Times New Roman" w:hAnsi="Times New Roman" w:cs="Times New Roman"/>
        </w:rPr>
        <w:t xml:space="preserve"> PCR product</w:t>
      </w:r>
      <w:r w:rsidR="00E70CA9">
        <w:rPr>
          <w:rFonts w:ascii="Times New Roman" w:hAnsi="Times New Roman" w:cs="Times New Roman"/>
        </w:rPr>
        <w:t xml:space="preserve"> was cloned</w:t>
      </w:r>
      <w:r w:rsidR="0073322D">
        <w:rPr>
          <w:rFonts w:ascii="Times New Roman" w:hAnsi="Times New Roman" w:cs="Times New Roman"/>
        </w:rPr>
        <w:t>, resulting</w:t>
      </w:r>
      <w:r w:rsidR="006158A5" w:rsidRPr="006158A5">
        <w:rPr>
          <w:rFonts w:ascii="Times New Roman" w:hAnsi="Times New Roman" w:cs="Times New Roman"/>
        </w:rPr>
        <w:t xml:space="preserve"> sequences aligned with the </w:t>
      </w:r>
      <w:r w:rsidR="00513C27" w:rsidRPr="00F07F1E">
        <w:rPr>
          <w:rFonts w:ascii="Times New Roman" w:hAnsi="Times New Roman" w:cs="Times New Roman"/>
          <w:i/>
        </w:rPr>
        <w:t>M. tarapacana</w:t>
      </w:r>
      <w:r w:rsidR="00513C27">
        <w:rPr>
          <w:rFonts w:ascii="Times New Roman" w:hAnsi="Times New Roman" w:cs="Times New Roman"/>
        </w:rPr>
        <w:t xml:space="preserve"> </w:t>
      </w:r>
      <w:r w:rsidR="006158A5" w:rsidRPr="00100E33">
        <w:rPr>
          <w:rFonts w:ascii="Times New Roman" w:hAnsi="Times New Roman" w:cs="Times New Roman"/>
          <w:i/>
        </w:rPr>
        <w:t>COI</w:t>
      </w:r>
      <w:r w:rsidR="006158A5" w:rsidRPr="006158A5">
        <w:rPr>
          <w:rFonts w:ascii="Times New Roman" w:hAnsi="Times New Roman" w:cs="Times New Roman"/>
        </w:rPr>
        <w:t xml:space="preserve"> </w:t>
      </w:r>
      <w:r w:rsidR="00513C27">
        <w:rPr>
          <w:rFonts w:ascii="Times New Roman" w:hAnsi="Times New Roman" w:cs="Times New Roman"/>
        </w:rPr>
        <w:t xml:space="preserve">consensus </w:t>
      </w:r>
      <w:r w:rsidR="00513C27" w:rsidRPr="006158A5">
        <w:rPr>
          <w:rFonts w:ascii="Times New Roman" w:hAnsi="Times New Roman" w:cs="Times New Roman"/>
        </w:rPr>
        <w:t>sequence</w:t>
      </w:r>
      <w:r w:rsidR="006158A5" w:rsidRPr="006158A5">
        <w:rPr>
          <w:rFonts w:ascii="Times New Roman" w:hAnsi="Times New Roman" w:cs="Times New Roman"/>
        </w:rPr>
        <w:t xml:space="preserve"> </w:t>
      </w:r>
      <w:r w:rsidR="00513C27">
        <w:rPr>
          <w:rFonts w:ascii="Times New Roman" w:hAnsi="Times New Roman" w:cs="Times New Roman"/>
        </w:rPr>
        <w:t>without any m</w:t>
      </w:r>
      <w:r w:rsidR="00FA0324">
        <w:rPr>
          <w:rFonts w:ascii="Times New Roman" w:hAnsi="Times New Roman" w:cs="Times New Roman"/>
        </w:rPr>
        <w:t>ismatches (Online Resource 2</w:t>
      </w:r>
      <w:r w:rsidR="00513C27">
        <w:rPr>
          <w:rFonts w:ascii="Times New Roman" w:hAnsi="Times New Roman" w:cs="Times New Roman"/>
        </w:rPr>
        <w:t>)</w:t>
      </w:r>
      <w:r w:rsidR="00773700">
        <w:rPr>
          <w:rFonts w:ascii="Times New Roman" w:hAnsi="Times New Roman" w:cs="Times New Roman"/>
        </w:rPr>
        <w:t xml:space="preserve"> </w:t>
      </w:r>
      <w:r w:rsidR="00513C27">
        <w:rPr>
          <w:rFonts w:ascii="Times New Roman" w:hAnsi="Times New Roman" w:cs="Times New Roman"/>
        </w:rPr>
        <w:t>a</w:t>
      </w:r>
      <w:r w:rsidR="0073322D">
        <w:rPr>
          <w:rFonts w:ascii="Times New Roman" w:hAnsi="Times New Roman" w:cs="Times New Roman"/>
        </w:rPr>
        <w:t xml:space="preserve">n affirmative </w:t>
      </w:r>
      <w:r w:rsidR="00513C27">
        <w:rPr>
          <w:rFonts w:ascii="Times New Roman" w:hAnsi="Times New Roman" w:cs="Times New Roman"/>
        </w:rPr>
        <w:t xml:space="preserve">indication that </w:t>
      </w:r>
      <w:r w:rsidR="00513C27" w:rsidRPr="00513C27">
        <w:rPr>
          <w:rFonts w:ascii="Times New Roman" w:hAnsi="Times New Roman" w:cs="Times New Roman"/>
          <w:i/>
        </w:rPr>
        <w:t>M. tarapacana</w:t>
      </w:r>
      <w:r w:rsidR="00513C27">
        <w:rPr>
          <w:rFonts w:ascii="Times New Roman" w:hAnsi="Times New Roman" w:cs="Times New Roman"/>
        </w:rPr>
        <w:t xml:space="preserve"> DNA </w:t>
      </w:r>
      <w:r w:rsidR="006158A5" w:rsidRPr="006158A5">
        <w:rPr>
          <w:rFonts w:ascii="Times New Roman" w:hAnsi="Times New Roman" w:cs="Times New Roman"/>
        </w:rPr>
        <w:t xml:space="preserve">is found in all </w:t>
      </w:r>
      <w:r w:rsidR="0073322D">
        <w:rPr>
          <w:rFonts w:ascii="Times New Roman" w:hAnsi="Times New Roman" w:cs="Times New Roman"/>
        </w:rPr>
        <w:t>samples with positive genetic detection</w:t>
      </w:r>
      <w:r w:rsidR="006158A5" w:rsidRPr="006158A5">
        <w:rPr>
          <w:rFonts w:ascii="Times New Roman" w:hAnsi="Times New Roman" w:cs="Times New Roman"/>
        </w:rPr>
        <w:t xml:space="preserve">. Sequences were also verified as matching 100% with </w:t>
      </w:r>
      <w:r w:rsidR="006158A5" w:rsidRPr="00B27B04">
        <w:rPr>
          <w:rFonts w:ascii="Times New Roman" w:hAnsi="Times New Roman" w:cs="Times New Roman"/>
          <w:i/>
        </w:rPr>
        <w:t>M. tarapacana</w:t>
      </w:r>
      <w:r w:rsidR="006158A5" w:rsidRPr="006158A5">
        <w:rPr>
          <w:rFonts w:ascii="Times New Roman" w:hAnsi="Times New Roman" w:cs="Times New Roman"/>
        </w:rPr>
        <w:t xml:space="preserve"> against the NCBI database. </w:t>
      </w:r>
      <w:r w:rsidR="00442873" w:rsidRPr="00FB711B" w:rsidDel="00B7542D">
        <w:rPr>
          <w:rFonts w:ascii="Times New Roman" w:hAnsi="Times New Roman" w:cs="Times New Roman"/>
        </w:rPr>
        <w:t xml:space="preserve">There was </w:t>
      </w:r>
      <w:r w:rsidR="00A77831" w:rsidRPr="00FB711B" w:rsidDel="00B7542D">
        <w:rPr>
          <w:rFonts w:ascii="Times New Roman" w:hAnsi="Times New Roman" w:cs="Times New Roman"/>
        </w:rPr>
        <w:t xml:space="preserve">a statistically significant </w:t>
      </w:r>
      <w:r w:rsidR="00FB711B" w:rsidRPr="00FB711B" w:rsidDel="00B7542D">
        <w:rPr>
          <w:rFonts w:ascii="Times New Roman" w:hAnsi="Times New Roman" w:cs="Times New Roman"/>
        </w:rPr>
        <w:t xml:space="preserve">association between </w:t>
      </w:r>
      <w:r w:rsidR="00FB711B" w:rsidDel="00B7542D">
        <w:rPr>
          <w:rFonts w:ascii="Times New Roman" w:hAnsi="Times New Roman" w:cs="Times New Roman"/>
        </w:rPr>
        <w:t>the visual and genetic detection (G = 9.289, p = 0.002), with four of the five positive visual detections also being detected genetically, and nine of the ten negative visual detections resulting in no genetic detection (</w:t>
      </w:r>
      <w:r w:rsidR="007B104D" w:rsidDel="00B7542D">
        <w:rPr>
          <w:rFonts w:ascii="Times New Roman" w:hAnsi="Times New Roman" w:cs="Times New Roman"/>
        </w:rPr>
        <w:t xml:space="preserve">Table 1 and Figure 4). </w:t>
      </w:r>
      <w:r w:rsidR="00CF77C3" w:rsidDel="00B7542D">
        <w:rPr>
          <w:rFonts w:ascii="Times New Roman" w:hAnsi="Times New Roman" w:cs="Times New Roman"/>
        </w:rPr>
        <w:t xml:space="preserve">Therefore we can reject the hypothesis that positive and negative genetic detections are random with respect to having observed or not observed </w:t>
      </w:r>
      <w:r w:rsidR="00CF77C3" w:rsidRPr="001467D8" w:rsidDel="00B7542D">
        <w:rPr>
          <w:rFonts w:ascii="Times New Roman" w:hAnsi="Times New Roman" w:cs="Times New Roman"/>
          <w:i/>
        </w:rPr>
        <w:t>M. tarapacana</w:t>
      </w:r>
      <w:r w:rsidR="00CF77C3" w:rsidRPr="00FB711B" w:rsidDel="00B7542D">
        <w:rPr>
          <w:rFonts w:ascii="Times New Roman" w:hAnsi="Times New Roman" w:cs="Times New Roman"/>
        </w:rPr>
        <w:t xml:space="preserve"> </w:t>
      </w:r>
      <w:r w:rsidR="00CF77C3" w:rsidDel="00B7542D">
        <w:rPr>
          <w:rFonts w:ascii="Times New Roman" w:hAnsi="Times New Roman" w:cs="Times New Roman"/>
        </w:rPr>
        <w:t xml:space="preserve">at the sampling locality. </w:t>
      </w:r>
    </w:p>
    <w:p w14:paraId="174BB53E" w14:textId="28615A4B" w:rsidR="006449D3" w:rsidDel="00B7542D" w:rsidRDefault="006449D3" w:rsidP="000B4679">
      <w:pPr>
        <w:spacing w:line="480" w:lineRule="auto"/>
        <w:ind w:firstLine="720"/>
        <w:rPr>
          <w:rFonts w:ascii="Times New Roman" w:hAnsi="Times New Roman" w:cs="Times New Roman"/>
        </w:rPr>
      </w:pPr>
      <w:r w:rsidRPr="006449D3">
        <w:rPr>
          <w:rFonts w:ascii="Times New Roman" w:hAnsi="Times New Roman" w:cs="Times New Roman"/>
        </w:rPr>
        <w:lastRenderedPageBreak/>
        <w:t xml:space="preserve">The COI region was sequenced in three individuals of </w:t>
      </w:r>
      <w:r w:rsidRPr="0014491C">
        <w:rPr>
          <w:rFonts w:ascii="Times New Roman" w:hAnsi="Times New Roman" w:cs="Times New Roman"/>
          <w:i/>
        </w:rPr>
        <w:t>M. tarapacana</w:t>
      </w:r>
      <w:r w:rsidRPr="006449D3">
        <w:rPr>
          <w:rFonts w:ascii="Times New Roman" w:hAnsi="Times New Roman" w:cs="Times New Roman"/>
        </w:rPr>
        <w:t xml:space="preserve"> from the Azores region showed two haplotypes. Two individuals showed a previously undocumented COI haplotype (GenBank Accession No. KY454873) that differed by one single nucleotide from the sequence data available for this species. However, this variant nucleotide was not located in either the primer or probe region.</w:t>
      </w:r>
    </w:p>
    <w:p w14:paraId="0F7590F8" w14:textId="77777777" w:rsidR="00813D44" w:rsidRDefault="00813D44" w:rsidP="000B4679">
      <w:pPr>
        <w:spacing w:line="480" w:lineRule="auto"/>
        <w:rPr>
          <w:rFonts w:ascii="Times New Roman" w:hAnsi="Times New Roman" w:cs="Times New Roman"/>
          <w:b/>
        </w:rPr>
      </w:pPr>
    </w:p>
    <w:p w14:paraId="513D77B1" w14:textId="77777777" w:rsidR="00B367A3" w:rsidRPr="00077D32" w:rsidRDefault="00077D32" w:rsidP="000B4679">
      <w:pPr>
        <w:spacing w:line="480" w:lineRule="auto"/>
        <w:rPr>
          <w:rFonts w:ascii="Times New Roman" w:hAnsi="Times New Roman" w:cs="Times New Roman"/>
          <w:sz w:val="18"/>
        </w:rPr>
      </w:pPr>
      <w:r w:rsidRPr="00077D32">
        <w:rPr>
          <w:rFonts w:ascii="Times New Roman" w:hAnsi="Times New Roman" w:cs="Times New Roman"/>
          <w:b/>
        </w:rPr>
        <w:t>DISCUSSION</w:t>
      </w:r>
    </w:p>
    <w:p w14:paraId="3E2597B2" w14:textId="0F1F3D1C" w:rsidR="00253855" w:rsidRDefault="002E506E" w:rsidP="000B4679">
      <w:pPr>
        <w:spacing w:line="480" w:lineRule="auto"/>
        <w:ind w:firstLine="720"/>
        <w:rPr>
          <w:rFonts w:ascii="Times New Roman" w:hAnsi="Times New Roman" w:cs="Times New Roman"/>
        </w:rPr>
      </w:pPr>
      <w:r>
        <w:rPr>
          <w:rFonts w:ascii="Times New Roman" w:hAnsi="Times New Roman" w:cs="Times New Roman"/>
        </w:rPr>
        <w:t>e</w:t>
      </w:r>
      <w:r w:rsidR="00472825">
        <w:rPr>
          <w:rFonts w:ascii="Times New Roman" w:hAnsi="Times New Roman" w:cs="Times New Roman"/>
        </w:rPr>
        <w:t xml:space="preserve">DNA </w:t>
      </w:r>
      <w:r>
        <w:rPr>
          <w:rFonts w:ascii="Times New Roman" w:hAnsi="Times New Roman" w:cs="Times New Roman"/>
        </w:rPr>
        <w:t xml:space="preserve">is </w:t>
      </w:r>
      <w:r w:rsidR="00472825">
        <w:rPr>
          <w:rFonts w:ascii="Times New Roman" w:hAnsi="Times New Roman" w:cs="Times New Roman"/>
        </w:rPr>
        <w:t>a potentially powerful</w:t>
      </w:r>
      <w:r>
        <w:rPr>
          <w:rFonts w:ascii="Times New Roman" w:hAnsi="Times New Roman" w:cs="Times New Roman"/>
        </w:rPr>
        <w:t>, non-invasive</w:t>
      </w:r>
      <w:r w:rsidR="00472825">
        <w:rPr>
          <w:rFonts w:ascii="Times New Roman" w:hAnsi="Times New Roman" w:cs="Times New Roman"/>
        </w:rPr>
        <w:t xml:space="preserve"> tool for detecting the presence of low abundance and </w:t>
      </w:r>
      <w:r w:rsidR="00DA1460">
        <w:rPr>
          <w:rFonts w:ascii="Times New Roman" w:hAnsi="Times New Roman" w:cs="Times New Roman"/>
        </w:rPr>
        <w:t xml:space="preserve">indicator </w:t>
      </w:r>
      <w:r w:rsidR="00472825">
        <w:rPr>
          <w:rFonts w:ascii="Times New Roman" w:hAnsi="Times New Roman" w:cs="Times New Roman"/>
        </w:rPr>
        <w:t>species in seawater samples</w:t>
      </w:r>
      <w:r>
        <w:rPr>
          <w:rFonts w:ascii="Times New Roman" w:hAnsi="Times New Roman" w:cs="Times New Roman"/>
        </w:rPr>
        <w:t xml:space="preserve">, </w:t>
      </w:r>
      <w:r w:rsidR="00131038">
        <w:rPr>
          <w:rFonts w:ascii="Times New Roman" w:hAnsi="Times New Roman" w:cs="Times New Roman"/>
        </w:rPr>
        <w:t xml:space="preserve">as </w:t>
      </w:r>
      <w:r>
        <w:rPr>
          <w:rFonts w:ascii="Times New Roman" w:hAnsi="Times New Roman" w:cs="Times New Roman"/>
        </w:rPr>
        <w:t xml:space="preserve">documented here </w:t>
      </w:r>
      <w:r w:rsidR="00131038">
        <w:rPr>
          <w:rFonts w:ascii="Times New Roman" w:hAnsi="Times New Roman" w:cs="Times New Roman"/>
        </w:rPr>
        <w:t>for the</w:t>
      </w:r>
      <w:r>
        <w:rPr>
          <w:rFonts w:ascii="Times New Roman" w:hAnsi="Times New Roman" w:cs="Times New Roman"/>
        </w:rPr>
        <w:t xml:space="preserve"> Chilean devil ray</w:t>
      </w:r>
      <w:r w:rsidR="00472825">
        <w:rPr>
          <w:rFonts w:ascii="Times New Roman" w:hAnsi="Times New Roman" w:cs="Times New Roman"/>
        </w:rPr>
        <w:t xml:space="preserve"> at </w:t>
      </w:r>
      <w:r>
        <w:rPr>
          <w:rFonts w:ascii="Times New Roman" w:hAnsi="Times New Roman" w:cs="Times New Roman"/>
        </w:rPr>
        <w:t xml:space="preserve">oceanic </w:t>
      </w:r>
      <w:r w:rsidR="00472825">
        <w:rPr>
          <w:rFonts w:ascii="Times New Roman" w:hAnsi="Times New Roman" w:cs="Times New Roman"/>
        </w:rPr>
        <w:t>seamount</w:t>
      </w:r>
      <w:r>
        <w:rPr>
          <w:rFonts w:ascii="Times New Roman" w:hAnsi="Times New Roman" w:cs="Times New Roman"/>
        </w:rPr>
        <w:t>s</w:t>
      </w:r>
      <w:r w:rsidR="00472825">
        <w:rPr>
          <w:rFonts w:ascii="Times New Roman" w:hAnsi="Times New Roman" w:cs="Times New Roman"/>
        </w:rPr>
        <w:t xml:space="preserve">. This was </w:t>
      </w:r>
      <w:r>
        <w:rPr>
          <w:rFonts w:ascii="Times New Roman" w:hAnsi="Times New Roman" w:cs="Times New Roman"/>
        </w:rPr>
        <w:t>accomplished th</w:t>
      </w:r>
      <w:r w:rsidR="00BA1501">
        <w:rPr>
          <w:rFonts w:ascii="Times New Roman" w:hAnsi="Times New Roman" w:cs="Times New Roman"/>
        </w:rPr>
        <w:t>r</w:t>
      </w:r>
      <w:r>
        <w:rPr>
          <w:rFonts w:ascii="Times New Roman" w:hAnsi="Times New Roman" w:cs="Times New Roman"/>
        </w:rPr>
        <w:t xml:space="preserve">ough development </w:t>
      </w:r>
      <w:r w:rsidR="00BA1501">
        <w:rPr>
          <w:rFonts w:ascii="Times New Roman" w:hAnsi="Times New Roman" w:cs="Times New Roman"/>
        </w:rPr>
        <w:t xml:space="preserve">of </w:t>
      </w:r>
      <w:r w:rsidR="00472825">
        <w:rPr>
          <w:rFonts w:ascii="Times New Roman" w:hAnsi="Times New Roman" w:cs="Times New Roman"/>
        </w:rPr>
        <w:t xml:space="preserve">a species-specific </w:t>
      </w:r>
      <w:r w:rsidR="00131038">
        <w:rPr>
          <w:rFonts w:ascii="Times New Roman" w:hAnsi="Times New Roman" w:cs="Times New Roman"/>
        </w:rPr>
        <w:t xml:space="preserve">probe-based </w:t>
      </w:r>
      <w:r w:rsidR="00472825">
        <w:rPr>
          <w:rFonts w:ascii="Times New Roman" w:hAnsi="Times New Roman" w:cs="Times New Roman"/>
        </w:rPr>
        <w:t xml:space="preserve">qPCR assay for the detection of target DNA, followed by a pilot study to evaluate the capability of this method to </w:t>
      </w:r>
      <w:r w:rsidR="00253855">
        <w:rPr>
          <w:rFonts w:ascii="Times New Roman" w:hAnsi="Times New Roman" w:cs="Times New Roman"/>
        </w:rPr>
        <w:t xml:space="preserve">determine the presence of the target organism in the field. </w:t>
      </w:r>
    </w:p>
    <w:p w14:paraId="43394BB3" w14:textId="7F2B97C4" w:rsidR="005D2221" w:rsidRDefault="00131038" w:rsidP="00280063">
      <w:pPr>
        <w:spacing w:line="480" w:lineRule="auto"/>
        <w:ind w:firstLine="720"/>
        <w:rPr>
          <w:rFonts w:ascii="Times New Roman" w:hAnsi="Times New Roman" w:cs="Times New Roman"/>
        </w:rPr>
      </w:pPr>
      <w:r>
        <w:rPr>
          <w:rFonts w:ascii="Times New Roman" w:hAnsi="Times New Roman" w:cs="Times New Roman"/>
        </w:rPr>
        <w:t>C</w:t>
      </w:r>
      <w:r w:rsidR="002A780D" w:rsidRPr="002A780D">
        <w:rPr>
          <w:rFonts w:ascii="Times New Roman" w:hAnsi="Times New Roman" w:cs="Times New Roman"/>
        </w:rPr>
        <w:t xml:space="preserve">onventional </w:t>
      </w:r>
      <w:r w:rsidR="00E37BF4">
        <w:rPr>
          <w:rFonts w:ascii="Times New Roman" w:hAnsi="Times New Roman" w:cs="Times New Roman"/>
        </w:rPr>
        <w:t xml:space="preserve">end-point </w:t>
      </w:r>
      <w:r w:rsidR="002A780D" w:rsidRPr="002A780D">
        <w:rPr>
          <w:rFonts w:ascii="Times New Roman" w:hAnsi="Times New Roman" w:cs="Times New Roman"/>
        </w:rPr>
        <w:t xml:space="preserve">PCR was </w:t>
      </w:r>
      <w:r>
        <w:rPr>
          <w:rFonts w:ascii="Times New Roman" w:hAnsi="Times New Roman" w:cs="Times New Roman"/>
        </w:rPr>
        <w:t xml:space="preserve">first </w:t>
      </w:r>
      <w:r w:rsidR="002A780D" w:rsidRPr="002A780D">
        <w:rPr>
          <w:rFonts w:ascii="Times New Roman" w:hAnsi="Times New Roman" w:cs="Times New Roman"/>
        </w:rPr>
        <w:t xml:space="preserve">carried out on the eDNA samples to test for the presence of amplicons. </w:t>
      </w:r>
      <w:r w:rsidRPr="00131038">
        <w:rPr>
          <w:rFonts w:ascii="Times New Roman" w:hAnsi="Times New Roman" w:cs="Times New Roman"/>
        </w:rPr>
        <w:t xml:space="preserve">It would be advantageous to use </w:t>
      </w:r>
      <w:r>
        <w:rPr>
          <w:rFonts w:ascii="Times New Roman" w:hAnsi="Times New Roman" w:cs="Times New Roman"/>
        </w:rPr>
        <w:t xml:space="preserve">a conventional PCR </w:t>
      </w:r>
      <w:r w:rsidRPr="00131038">
        <w:rPr>
          <w:rFonts w:ascii="Times New Roman" w:hAnsi="Times New Roman" w:cs="Times New Roman"/>
        </w:rPr>
        <w:t>method</w:t>
      </w:r>
      <w:r>
        <w:rPr>
          <w:rFonts w:ascii="Times New Roman" w:hAnsi="Times New Roman" w:cs="Times New Roman"/>
        </w:rPr>
        <w:t xml:space="preserve"> for detecting species</w:t>
      </w:r>
      <w:r w:rsidRPr="00131038">
        <w:rPr>
          <w:rFonts w:ascii="Times New Roman" w:hAnsi="Times New Roman" w:cs="Times New Roman"/>
        </w:rPr>
        <w:t xml:space="preserve">, as there are significantly greater costs involved in the use of probe-based chemistries.  </w:t>
      </w:r>
      <w:r>
        <w:rPr>
          <w:rFonts w:ascii="Times New Roman" w:hAnsi="Times New Roman" w:cs="Times New Roman"/>
        </w:rPr>
        <w:t>While this</w:t>
      </w:r>
      <w:r w:rsidRPr="002A780D">
        <w:rPr>
          <w:rFonts w:ascii="Times New Roman" w:hAnsi="Times New Roman" w:cs="Times New Roman"/>
        </w:rPr>
        <w:t xml:space="preserve"> </w:t>
      </w:r>
      <w:r w:rsidR="002A780D" w:rsidRPr="002A780D">
        <w:rPr>
          <w:rFonts w:ascii="Times New Roman" w:hAnsi="Times New Roman" w:cs="Times New Roman"/>
        </w:rPr>
        <w:t xml:space="preserve">method has been successfully used in some </w:t>
      </w:r>
      <w:r>
        <w:rPr>
          <w:rFonts w:ascii="Times New Roman" w:hAnsi="Times New Roman" w:cs="Times New Roman"/>
        </w:rPr>
        <w:t xml:space="preserve">previous </w:t>
      </w:r>
      <w:r w:rsidR="002A780D" w:rsidRPr="002A780D">
        <w:rPr>
          <w:rFonts w:ascii="Times New Roman" w:hAnsi="Times New Roman" w:cs="Times New Roman"/>
        </w:rPr>
        <w:t xml:space="preserve">cases (Davison </w:t>
      </w:r>
      <w:r w:rsidR="00B11D9B" w:rsidRPr="00E51D90">
        <w:rPr>
          <w:rFonts w:ascii="Times New Roman" w:hAnsi="Times New Roman" w:cs="Times New Roman"/>
        </w:rPr>
        <w:t>et al</w:t>
      </w:r>
      <w:r w:rsidR="002A780D" w:rsidRPr="00E51D90">
        <w:rPr>
          <w:rFonts w:ascii="Times New Roman" w:hAnsi="Times New Roman" w:cs="Times New Roman"/>
        </w:rPr>
        <w:t>.</w:t>
      </w:r>
      <w:r w:rsidR="002A780D" w:rsidRPr="002A780D">
        <w:rPr>
          <w:rFonts w:ascii="Times New Roman" w:hAnsi="Times New Roman" w:cs="Times New Roman"/>
        </w:rPr>
        <w:t xml:space="preserve"> 2016; Simpfendorfer </w:t>
      </w:r>
      <w:r w:rsidR="00B11D9B" w:rsidRPr="00E51D90">
        <w:rPr>
          <w:rFonts w:ascii="Times New Roman" w:hAnsi="Times New Roman" w:cs="Times New Roman"/>
        </w:rPr>
        <w:t>et al</w:t>
      </w:r>
      <w:r w:rsidR="002A780D" w:rsidRPr="00E51D90">
        <w:rPr>
          <w:rFonts w:ascii="Times New Roman" w:hAnsi="Times New Roman" w:cs="Times New Roman"/>
        </w:rPr>
        <w:t>.</w:t>
      </w:r>
      <w:r w:rsidR="002A780D" w:rsidRPr="002A780D">
        <w:rPr>
          <w:rFonts w:ascii="Times New Roman" w:hAnsi="Times New Roman" w:cs="Times New Roman"/>
        </w:rPr>
        <w:t xml:space="preserve"> 2016)</w:t>
      </w:r>
      <w:r>
        <w:rPr>
          <w:rFonts w:ascii="Times New Roman" w:hAnsi="Times New Roman" w:cs="Times New Roman"/>
        </w:rPr>
        <w:t xml:space="preserve"> in the </w:t>
      </w:r>
      <w:r w:rsidR="002E506E">
        <w:rPr>
          <w:rFonts w:ascii="Times New Roman" w:hAnsi="Times New Roman" w:cs="Times New Roman"/>
        </w:rPr>
        <w:t xml:space="preserve">present </w:t>
      </w:r>
      <w:r w:rsidR="00355C94">
        <w:rPr>
          <w:rFonts w:ascii="Times New Roman" w:hAnsi="Times New Roman" w:cs="Times New Roman"/>
        </w:rPr>
        <w:t>case</w:t>
      </w:r>
      <w:r w:rsidR="00BA1501">
        <w:rPr>
          <w:rFonts w:ascii="Times New Roman" w:hAnsi="Times New Roman" w:cs="Times New Roman"/>
        </w:rPr>
        <w:t>,</w:t>
      </w:r>
      <w:r w:rsidR="00B06BB1">
        <w:rPr>
          <w:rFonts w:ascii="Times New Roman" w:hAnsi="Times New Roman" w:cs="Times New Roman"/>
        </w:rPr>
        <w:t xml:space="preserve"> </w:t>
      </w:r>
      <w:r>
        <w:rPr>
          <w:rFonts w:ascii="Times New Roman" w:hAnsi="Times New Roman" w:cs="Times New Roman"/>
        </w:rPr>
        <w:t>it was in</w:t>
      </w:r>
      <w:r w:rsidR="007B104D">
        <w:rPr>
          <w:rFonts w:ascii="Times New Roman" w:hAnsi="Times New Roman" w:cs="Times New Roman"/>
        </w:rPr>
        <w:t>sufficient</w:t>
      </w:r>
      <w:r w:rsidR="00B06BB1">
        <w:rPr>
          <w:rFonts w:ascii="Times New Roman" w:hAnsi="Times New Roman" w:cs="Times New Roman"/>
        </w:rPr>
        <w:t xml:space="preserve"> to detect species-specific</w:t>
      </w:r>
      <w:r>
        <w:rPr>
          <w:rFonts w:ascii="Times New Roman" w:hAnsi="Times New Roman" w:cs="Times New Roman"/>
        </w:rPr>
        <w:t xml:space="preserve"> differences; therefore a probe-based system was adopted</w:t>
      </w:r>
      <w:r w:rsidR="00B06BB1">
        <w:rPr>
          <w:rFonts w:ascii="Times New Roman" w:hAnsi="Times New Roman" w:cs="Times New Roman"/>
        </w:rPr>
        <w:t xml:space="preserve">. </w:t>
      </w:r>
      <w:r w:rsidR="007E7DEB" w:rsidRPr="00100E33">
        <w:rPr>
          <w:rFonts w:ascii="Times New Roman" w:hAnsi="Times New Roman" w:cs="Times New Roman"/>
        </w:rPr>
        <w:t xml:space="preserve">Discovery of a discriminate short marker suitable for qPCR </w:t>
      </w:r>
      <w:r w:rsidR="00B32879" w:rsidRPr="00100E33">
        <w:rPr>
          <w:rFonts w:ascii="Times New Roman" w:hAnsi="Times New Roman" w:cs="Times New Roman"/>
        </w:rPr>
        <w:t>in elasmobranchs</w:t>
      </w:r>
      <w:r w:rsidR="00141BAE" w:rsidRPr="00100E33">
        <w:rPr>
          <w:rFonts w:ascii="Times New Roman" w:hAnsi="Times New Roman" w:cs="Times New Roman"/>
        </w:rPr>
        <w:t xml:space="preserve"> </w:t>
      </w:r>
      <w:r w:rsidR="007E7DEB" w:rsidRPr="00100E33">
        <w:rPr>
          <w:rFonts w:ascii="Times New Roman" w:hAnsi="Times New Roman" w:cs="Times New Roman"/>
        </w:rPr>
        <w:t>is hindered by</w:t>
      </w:r>
      <w:r w:rsidR="007E7DEB">
        <w:rPr>
          <w:rFonts w:ascii="Times New Roman" w:hAnsi="Times New Roman" w:cs="Times New Roman"/>
        </w:rPr>
        <w:t xml:space="preserve"> their </w:t>
      </w:r>
      <w:r w:rsidR="002E506E">
        <w:rPr>
          <w:rFonts w:ascii="Times New Roman" w:hAnsi="Times New Roman" w:cs="Times New Roman"/>
        </w:rPr>
        <w:t xml:space="preserve">presumed </w:t>
      </w:r>
      <w:r w:rsidR="007E7DEB">
        <w:rPr>
          <w:rFonts w:ascii="Times New Roman" w:hAnsi="Times New Roman" w:cs="Times New Roman"/>
        </w:rPr>
        <w:t>slow mutation rate</w:t>
      </w:r>
      <w:r w:rsidR="002E506E">
        <w:rPr>
          <w:rFonts w:ascii="Times New Roman" w:hAnsi="Times New Roman" w:cs="Times New Roman"/>
        </w:rPr>
        <w:t>s</w:t>
      </w:r>
      <w:r w:rsidR="007E7DEB">
        <w:rPr>
          <w:rFonts w:ascii="Times New Roman" w:hAnsi="Times New Roman" w:cs="Times New Roman"/>
        </w:rPr>
        <w:t xml:space="preserve"> relative to other vertebrates </w:t>
      </w:r>
      <w:r w:rsidR="007E7DEB">
        <w:rPr>
          <w:rFonts w:ascii="Times New Roman" w:hAnsi="Times New Roman" w:cs="Times New Roman"/>
        </w:rPr>
        <w:fldChar w:fldCharType="begin" w:fldLock="1"/>
      </w:r>
      <w:r w:rsidR="007E7DEB">
        <w:rPr>
          <w:rFonts w:ascii="Times New Roman" w:hAnsi="Times New Roman" w:cs="Times New Roman"/>
        </w:rPr>
        <w:instrText>ADDIN CSL_CITATION { "citationItems" : [ { "id" : "ITEM-1", "itemData" : { "DOI" : "10.1111/j.1095-8649.2012.03265.x", "ISBN" : "0022-1112", "ISSN" : "00221112", "PMID" : "22497408", "abstract" : "Since the first investigation 25 years ago, the application of genetic tools to address ecological and evolutionary questions in elasmobranch studies has greatly expanded. Major developments in genetic theory as well as in the availability, cost effectiveness and resolution of genetic markers were instrumental for particularly rapid progress over the last 10 years. Genetic studies of elasmobranchs are of direct importance and have application to fisheries management and conservation issues such as the definition of management units and identification of species from fins. In the future, increased application of the most recent and emerging technologies will enable accelerated genetic data production and the development of new markers at reduced costs, paving the way for a paradigm shift from gene to genome-scale research, and more focus on adaptive rather than just neutral variation. Current literature is reviewed in six fields of elasmobranch molecular genetics relevant to fisheries and conservation management (species identification, phylogeography, philopatry, genetic effective population size, molecular evolutionary rate and emerging methods). Where possible, examples from the Indo-Pacific region, which has been underrepresented in previous reviews, are emphasized within a global perspective.", "author" : [ { "dropping-particle" : "", "family" : "Dudgeon", "given" : "C. L.", "non-dropping-particle" : "", "parse-names" : false, "suffix" : "" }, { "dropping-particle" : "", "family" : "Blower", "given" : "D. C.", "non-dropping-particle" : "", "parse-names" : false, "suffix" : "" }, { "dropping-particle" : "", "family" : "Broderick", "given" : "D.", "non-dropping-particle" : "", "parse-names" : false, "suffix" : "" }, { "dropping-particle" : "", "family" : "Giles", "given" : "J. L.", "non-dropping-particle" : "", "parse-names" : false, "suffix" : "" }, { "dropping-particle" : "", "family" : "Holmes", "given" : "B. J.", "non-dropping-particle" : "", "parse-names" : false, "suffix" : "" }, { "dropping-particle" : "", "family" : "Kashiwagi", "given" : "T.", "non-dropping-particle" : "", "parse-names" : false, "suffix" : "" }, { "dropping-particle" : "", "family" : "Kr\u00fcck", "given" : "N. C.", "non-dropping-particle" : "", "parse-names" : false, "suffix" : "" }, { "dropping-particle" : "", "family" : "Morgan", "given" : "J. A T", "non-dropping-particle" : "", "parse-names" : false, "suffix" : "" }, { "dropping-particle" : "", "family" : "Tillett", "given" : "B. J.", "non-dropping-particle" : "", "parse-names" : false, "suffix" : "" }, { "dropping-particle" : "", "family" : "Ovenden", "given" : "J. R.", "non-dropping-particle" : "", "parse-names" : false, "suffix" : "" } ], "container-title" : "Journal of Fish Biology", "id" : "ITEM-1", "issue" : "5", "issued" : { "date-parts" : [ [ "2012" ] ] }, "page" : "1789-1843", "title" : "A review of the application of molecular genetics for fisheries management and conservation of sharks and rays", "type" : "article-journal", "volume" : "80" }, "uris" : [ "http://www.mendeley.com/documents/?uuid=f9d2f491-7451-42dc-9517-968cb59afaf7" ] } ], "mendeley" : { "formattedCitation" : "(Dudgeon et al. 2012)", "plainTextFormattedCitation" : "(Dudgeon et al. 2012)", "previouslyFormattedCitation" : "(Dudgeon et al. 2012)" }, "properties" : { "noteIndex" : 0 }, "schema" : "https://github.com/citation-style-language/schema/raw/master/csl-citation.json" }</w:instrText>
      </w:r>
      <w:r w:rsidR="007E7DEB">
        <w:rPr>
          <w:rFonts w:ascii="Times New Roman" w:hAnsi="Times New Roman" w:cs="Times New Roman"/>
        </w:rPr>
        <w:fldChar w:fldCharType="separate"/>
      </w:r>
      <w:r w:rsidR="007E7DEB" w:rsidRPr="007E7DEB">
        <w:rPr>
          <w:rFonts w:ascii="Times New Roman" w:hAnsi="Times New Roman" w:cs="Times New Roman"/>
          <w:noProof/>
        </w:rPr>
        <w:t xml:space="preserve">(Dudgeon </w:t>
      </w:r>
      <w:r w:rsidR="00B11D9B" w:rsidRPr="00E51D90">
        <w:rPr>
          <w:rFonts w:ascii="Times New Roman" w:hAnsi="Times New Roman" w:cs="Times New Roman"/>
          <w:noProof/>
        </w:rPr>
        <w:t>et al</w:t>
      </w:r>
      <w:r w:rsidR="007E7DEB" w:rsidRPr="00E51D90">
        <w:rPr>
          <w:rFonts w:ascii="Times New Roman" w:hAnsi="Times New Roman" w:cs="Times New Roman"/>
          <w:noProof/>
        </w:rPr>
        <w:t xml:space="preserve">. </w:t>
      </w:r>
      <w:r w:rsidR="007E7DEB" w:rsidRPr="007E7DEB">
        <w:rPr>
          <w:rFonts w:ascii="Times New Roman" w:hAnsi="Times New Roman" w:cs="Times New Roman"/>
          <w:noProof/>
        </w:rPr>
        <w:t>2012)</w:t>
      </w:r>
      <w:r w:rsidR="007E7DEB">
        <w:rPr>
          <w:rFonts w:ascii="Times New Roman" w:hAnsi="Times New Roman" w:cs="Times New Roman"/>
        </w:rPr>
        <w:fldChar w:fldCharType="end"/>
      </w:r>
      <w:r w:rsidR="002E506E">
        <w:rPr>
          <w:rFonts w:ascii="Times New Roman" w:hAnsi="Times New Roman" w:cs="Times New Roman"/>
        </w:rPr>
        <w:t>.</w:t>
      </w:r>
      <w:r w:rsidR="008A395E">
        <w:rPr>
          <w:rFonts w:ascii="Times New Roman" w:hAnsi="Times New Roman" w:cs="Times New Roman"/>
        </w:rPr>
        <w:t xml:space="preserve"> D</w:t>
      </w:r>
      <w:r w:rsidR="007E7DEB">
        <w:rPr>
          <w:rFonts w:ascii="Times New Roman" w:hAnsi="Times New Roman" w:cs="Times New Roman"/>
        </w:rPr>
        <w:t xml:space="preserve">iscrimination </w:t>
      </w:r>
      <w:r w:rsidR="002E506E">
        <w:rPr>
          <w:rFonts w:ascii="Times New Roman" w:hAnsi="Times New Roman" w:cs="Times New Roman"/>
        </w:rPr>
        <w:t xml:space="preserve">among </w:t>
      </w:r>
      <w:r w:rsidR="00B32879">
        <w:rPr>
          <w:rFonts w:ascii="Times New Roman" w:hAnsi="Times New Roman" w:cs="Times New Roman"/>
        </w:rPr>
        <w:t>elasmobranch</w:t>
      </w:r>
      <w:r w:rsidR="007E7DEB">
        <w:rPr>
          <w:rFonts w:ascii="Times New Roman" w:hAnsi="Times New Roman" w:cs="Times New Roman"/>
        </w:rPr>
        <w:t xml:space="preserve"> species has been successful </w:t>
      </w:r>
      <w:r w:rsidR="008A395E">
        <w:rPr>
          <w:rFonts w:ascii="Times New Roman" w:hAnsi="Times New Roman" w:cs="Times New Roman"/>
        </w:rPr>
        <w:t xml:space="preserve">using a range of genetic markers, for example </w:t>
      </w:r>
      <w:r w:rsidR="007E7DEB">
        <w:rPr>
          <w:rFonts w:ascii="Times New Roman" w:hAnsi="Times New Roman" w:cs="Times New Roman"/>
        </w:rPr>
        <w:t>barcoding studies</w:t>
      </w:r>
      <w:r w:rsidR="002E506E">
        <w:rPr>
          <w:rFonts w:ascii="Times New Roman" w:hAnsi="Times New Roman" w:cs="Times New Roman"/>
        </w:rPr>
        <w:t xml:space="preserve"> that </w:t>
      </w:r>
      <w:r w:rsidR="008A395E">
        <w:rPr>
          <w:rFonts w:ascii="Times New Roman" w:hAnsi="Times New Roman" w:cs="Times New Roman"/>
        </w:rPr>
        <w:t>utilise</w:t>
      </w:r>
      <w:r w:rsidR="007E7DEB">
        <w:rPr>
          <w:rFonts w:ascii="Times New Roman" w:hAnsi="Times New Roman" w:cs="Times New Roman"/>
        </w:rPr>
        <w:t xml:space="preserve"> approximately 650bp of the </w:t>
      </w:r>
      <w:r w:rsidR="007E7DEB" w:rsidRPr="00B32879">
        <w:rPr>
          <w:rFonts w:ascii="Times New Roman" w:hAnsi="Times New Roman" w:cs="Times New Roman"/>
          <w:i/>
        </w:rPr>
        <w:t>COI</w:t>
      </w:r>
      <w:r w:rsidR="007E7DEB">
        <w:rPr>
          <w:rFonts w:ascii="Times New Roman" w:hAnsi="Times New Roman" w:cs="Times New Roman"/>
        </w:rPr>
        <w:t xml:space="preserve"> region </w:t>
      </w:r>
      <w:r w:rsidR="007E7DEB">
        <w:rPr>
          <w:rFonts w:ascii="Times New Roman" w:hAnsi="Times New Roman" w:cs="Times New Roman"/>
        </w:rPr>
        <w:fldChar w:fldCharType="begin" w:fldLock="1"/>
      </w:r>
      <w:r w:rsidR="007534E3">
        <w:rPr>
          <w:rFonts w:ascii="Times New Roman" w:hAnsi="Times New Roman" w:cs="Times New Roman"/>
        </w:rPr>
        <w:instrText>ADDIN CSL_CITATION { "citationItems" : [ { "id" : "ITEM-1", "itemData" : { "DOI" : "10.1016/j.fishres.2008.09.036", "ISBN" : "0165-7836", "ISSN" : "01657836", "PMID" : "24041451", "abstract" : "Fisheries managers and scientists worldwide are struggling with a lack of basic information for many shark and ray species. One factor hampering the data collection is inaccurate identification of many chondrichthyan species and their body parts. Morphologically similar species, and specimens which are poorly preserved or have had key diagnostic features removed, can be difficult to identify. This study examined DNA barcoding as a method to identify shark species from dried fins, confiscated from a vessel fishing illegally in Australian waters. 211 left pectoral fins were examined. 18 either did not provide a sequenceable product or yielded a microbial sequence, while 193 fins (91.5%) provided a chondrichthyan sequence. All of these could be matched to reference specimens in a DNA barcode database, and so were able to be identified. 27 species were detected, 20 species of sharks and seven species of rays The most abundant species (22% of fins) was Carcharhinus dussumieri. Many of these species are listed on the World Conservation Union (IUCN) Red List and include one, Anoyxpristis cuspidata (3%), rated as critically endangered. Fishing authorities can use DNA barcoding to gather data on which chondrichthyan species are targeted by illegal fishers, information that will greatly assist in management and conservation. Crown Copyright \u00a9 2008.", "author" : [ { "dropping-particle" : "", "family" : "Holmes", "given" : "Bronwyn H.", "non-dropping-particle" : "", "parse-names" : false, "suffix" : "" }, { "dropping-particle" : "", "family" : "Steinke", "given" : "Dirk", "non-dropping-particle" : "", "parse-names" : false, "suffix" : "" }, { "dropping-particle" : "", "family" : "Ward", "given" : "Robert D.", "non-dropping-particle" : "", "parse-names" : false, "suffix" : "" } ], "container-title" : "Fisheries Research", "id" : "ITEM-1", "issue" : "2-3", "issued" : { "date-parts" : [ [ "2009" ] ] }, "page" : "280-288", "title" : "Identification of shark and ray fins using DNA barcoding", "type" : "article-journal", "volume" : "95" }, "uris" : [ "http://www.mendeley.com/documents/?uuid=756c0554-cd3d-4714-9670-28e18a621bda" ] } ], "mendeley" : { "formattedCitation" : "(Holmes et al. 2009)", "plainTextFormattedCitation" : "(Holmes et al. 2009)", "previouslyFormattedCitation" : "(Holmes et al. 2009)" }, "properties" : { "noteIndex" : 0 }, "schema" : "https://github.com/citation-style-language/schema/raw/master/csl-citation.json" }</w:instrText>
      </w:r>
      <w:r w:rsidR="007E7DEB">
        <w:rPr>
          <w:rFonts w:ascii="Times New Roman" w:hAnsi="Times New Roman" w:cs="Times New Roman"/>
        </w:rPr>
        <w:fldChar w:fldCharType="separate"/>
      </w:r>
      <w:r w:rsidR="007E7DEB" w:rsidRPr="007E7DEB">
        <w:rPr>
          <w:rFonts w:ascii="Times New Roman" w:hAnsi="Times New Roman" w:cs="Times New Roman"/>
          <w:noProof/>
        </w:rPr>
        <w:t>(Holmes</w:t>
      </w:r>
      <w:r w:rsidR="007E7DEB" w:rsidRPr="00E51D90">
        <w:rPr>
          <w:rFonts w:ascii="Times New Roman" w:hAnsi="Times New Roman" w:cs="Times New Roman"/>
          <w:noProof/>
        </w:rPr>
        <w:t xml:space="preserve"> </w:t>
      </w:r>
      <w:r w:rsidR="00B11D9B" w:rsidRPr="00E51D90">
        <w:rPr>
          <w:rFonts w:ascii="Times New Roman" w:hAnsi="Times New Roman" w:cs="Times New Roman"/>
          <w:noProof/>
        </w:rPr>
        <w:t>et al</w:t>
      </w:r>
      <w:r w:rsidR="007E7DEB" w:rsidRPr="00E51D90">
        <w:rPr>
          <w:rFonts w:ascii="Times New Roman" w:hAnsi="Times New Roman" w:cs="Times New Roman"/>
          <w:noProof/>
        </w:rPr>
        <w:t>.</w:t>
      </w:r>
      <w:r w:rsidR="007E7DEB" w:rsidRPr="007E7DEB">
        <w:rPr>
          <w:rFonts w:ascii="Times New Roman" w:hAnsi="Times New Roman" w:cs="Times New Roman"/>
          <w:noProof/>
        </w:rPr>
        <w:t xml:space="preserve"> 2009)</w:t>
      </w:r>
      <w:r w:rsidR="007E7DEB">
        <w:rPr>
          <w:rFonts w:ascii="Times New Roman" w:hAnsi="Times New Roman" w:cs="Times New Roman"/>
        </w:rPr>
        <w:fldChar w:fldCharType="end"/>
      </w:r>
      <w:r w:rsidR="002E506E">
        <w:rPr>
          <w:rFonts w:ascii="Times New Roman" w:hAnsi="Times New Roman" w:cs="Times New Roman"/>
        </w:rPr>
        <w:t xml:space="preserve">, </w:t>
      </w:r>
      <w:r w:rsidR="008A395E">
        <w:rPr>
          <w:rFonts w:ascii="Times New Roman" w:hAnsi="Times New Roman" w:cs="Times New Roman"/>
        </w:rPr>
        <w:t xml:space="preserve">although </w:t>
      </w:r>
      <w:r w:rsidR="002E506E">
        <w:rPr>
          <w:rFonts w:ascii="Times New Roman" w:hAnsi="Times New Roman" w:cs="Times New Roman"/>
        </w:rPr>
        <w:t>t</w:t>
      </w:r>
      <w:r w:rsidR="00EA0108">
        <w:rPr>
          <w:rFonts w:ascii="Times New Roman" w:hAnsi="Times New Roman" w:cs="Times New Roman"/>
        </w:rPr>
        <w:t>his length of marker is unsuitable for qPCR</w:t>
      </w:r>
      <w:r w:rsidR="002E506E">
        <w:rPr>
          <w:rFonts w:ascii="Times New Roman" w:hAnsi="Times New Roman" w:cs="Times New Roman"/>
        </w:rPr>
        <w:t xml:space="preserve">, </w:t>
      </w:r>
      <w:r w:rsidR="00EA0108">
        <w:rPr>
          <w:rFonts w:ascii="Times New Roman" w:hAnsi="Times New Roman" w:cs="Times New Roman"/>
        </w:rPr>
        <w:t xml:space="preserve">and </w:t>
      </w:r>
      <w:r w:rsidR="002E506E">
        <w:rPr>
          <w:rFonts w:ascii="Times New Roman" w:hAnsi="Times New Roman" w:cs="Times New Roman"/>
        </w:rPr>
        <w:t xml:space="preserve">will likely be unsuitable for most </w:t>
      </w:r>
      <w:r w:rsidR="00EA0108">
        <w:rPr>
          <w:rFonts w:ascii="Times New Roman" w:hAnsi="Times New Roman" w:cs="Times New Roman"/>
        </w:rPr>
        <w:t xml:space="preserve">eDNA </w:t>
      </w:r>
      <w:r w:rsidR="002E506E">
        <w:rPr>
          <w:rFonts w:ascii="Times New Roman" w:hAnsi="Times New Roman" w:cs="Times New Roman"/>
        </w:rPr>
        <w:t xml:space="preserve">applications </w:t>
      </w:r>
      <w:r w:rsidR="00EA0108">
        <w:rPr>
          <w:rFonts w:ascii="Times New Roman" w:hAnsi="Times New Roman" w:cs="Times New Roman"/>
        </w:rPr>
        <w:t xml:space="preserve">owing to </w:t>
      </w:r>
      <w:r w:rsidR="003B5048">
        <w:rPr>
          <w:rFonts w:ascii="Times New Roman" w:hAnsi="Times New Roman" w:cs="Times New Roman"/>
        </w:rPr>
        <w:t xml:space="preserve">the degradation of DNA into small fragments </w:t>
      </w:r>
      <w:r w:rsidR="007534E3">
        <w:rPr>
          <w:rFonts w:ascii="Times New Roman" w:hAnsi="Times New Roman" w:cs="Times New Roman"/>
        </w:rPr>
        <w:fldChar w:fldCharType="begin" w:fldLock="1"/>
      </w:r>
      <w:r w:rsidR="007534E3">
        <w:rPr>
          <w:rFonts w:ascii="Times New Roman" w:hAnsi="Times New Roman" w:cs="Times New Roman"/>
        </w:rPr>
        <w:instrText>ADDIN CSL_CITATION { "citationItems" : [ { "id" : "ITEM-1", "itemData" : { "DOI" : "10.1111/j.1365-294X.2012.05542.x", "ISSN" : "09621083", "author" : [ { "dropping-particle" : "", "family" : "Taberlet", "given" : "Pierre", "non-dropping-particle" : "", "parse-names" : false, "suffix" : "" } ], "id" : "ITEM-1", "issue" : "8", "issued" : { "date-parts" : [ [ "2012" ] ] }, "page" : "1789-1793", "title" : "Environmental DNA", "type" : "article-journal", "volume" : "21" }, "uris" : [ "http://www.mendeley.com/documents/?uuid=7bc397b7-31ee-4fc0-9dc5-616c0fa024fa" ] } ], "mendeley" : { "formattedCitation" : "(Taberlet 2012)", "plainTextFormattedCitation" : "(Taberlet 2012)", "previouslyFormattedCitation" : "(Taberlet 2012)" }, "properties" : { "noteIndex" : 0 }, "schema" : "https://github.com/citation-style-language/schema/raw/master/csl-citation.json" }</w:instrText>
      </w:r>
      <w:r w:rsidR="007534E3">
        <w:rPr>
          <w:rFonts w:ascii="Times New Roman" w:hAnsi="Times New Roman" w:cs="Times New Roman"/>
        </w:rPr>
        <w:fldChar w:fldCharType="separate"/>
      </w:r>
      <w:r w:rsidR="007534E3" w:rsidRPr="007534E3">
        <w:rPr>
          <w:rFonts w:ascii="Times New Roman" w:hAnsi="Times New Roman" w:cs="Times New Roman"/>
          <w:noProof/>
        </w:rPr>
        <w:t xml:space="preserve">(Taberlet </w:t>
      </w:r>
      <w:r w:rsidR="00A86AC0" w:rsidRPr="00E51D90">
        <w:rPr>
          <w:rFonts w:ascii="Times New Roman" w:hAnsi="Times New Roman" w:cs="Times New Roman"/>
          <w:noProof/>
        </w:rPr>
        <w:t xml:space="preserve">et al. </w:t>
      </w:r>
      <w:r w:rsidR="007534E3" w:rsidRPr="007534E3">
        <w:rPr>
          <w:rFonts w:ascii="Times New Roman" w:hAnsi="Times New Roman" w:cs="Times New Roman"/>
          <w:noProof/>
        </w:rPr>
        <w:t>2012)</w:t>
      </w:r>
      <w:r w:rsidR="007534E3">
        <w:rPr>
          <w:rFonts w:ascii="Times New Roman" w:hAnsi="Times New Roman" w:cs="Times New Roman"/>
        </w:rPr>
        <w:fldChar w:fldCharType="end"/>
      </w:r>
      <w:r w:rsidR="007534E3">
        <w:rPr>
          <w:rFonts w:ascii="Times New Roman" w:hAnsi="Times New Roman" w:cs="Times New Roman"/>
        </w:rPr>
        <w:t xml:space="preserve">. </w:t>
      </w:r>
      <w:r w:rsidR="003D5837" w:rsidRPr="003D5837">
        <w:rPr>
          <w:rFonts w:ascii="Times New Roman" w:hAnsi="Times New Roman" w:cs="Times New Roman"/>
        </w:rPr>
        <w:t>The degradation DNA frag</w:t>
      </w:r>
      <w:r w:rsidR="003D5837">
        <w:rPr>
          <w:rFonts w:ascii="Times New Roman" w:hAnsi="Times New Roman" w:cs="Times New Roman"/>
        </w:rPr>
        <w:t xml:space="preserve">ments might therefore preclude </w:t>
      </w:r>
      <w:r w:rsidR="003D5837" w:rsidRPr="003D5837">
        <w:rPr>
          <w:rFonts w:ascii="Times New Roman" w:hAnsi="Times New Roman" w:cs="Times New Roman"/>
        </w:rPr>
        <w:t>detection of species using end-point PCR products visualised on agarose gels.</w:t>
      </w:r>
      <w:r w:rsidR="003D5837">
        <w:rPr>
          <w:rFonts w:ascii="Times New Roman" w:hAnsi="Times New Roman" w:cs="Times New Roman"/>
        </w:rPr>
        <w:t xml:space="preserve"> </w:t>
      </w:r>
      <w:r w:rsidR="008A395E">
        <w:rPr>
          <w:rFonts w:ascii="Times New Roman" w:hAnsi="Times New Roman" w:cs="Times New Roman"/>
        </w:rPr>
        <w:t xml:space="preserve">Other </w:t>
      </w:r>
      <w:r w:rsidR="00280063">
        <w:rPr>
          <w:rFonts w:ascii="Times New Roman" w:hAnsi="Times New Roman" w:cs="Times New Roman"/>
        </w:rPr>
        <w:t>variable loci have been employed</w:t>
      </w:r>
      <w:r w:rsidR="008A395E">
        <w:rPr>
          <w:rFonts w:ascii="Times New Roman" w:hAnsi="Times New Roman" w:cs="Times New Roman"/>
        </w:rPr>
        <w:t xml:space="preserve"> for </w:t>
      </w:r>
      <w:r w:rsidR="008A395E">
        <w:rPr>
          <w:rFonts w:ascii="Times New Roman" w:hAnsi="Times New Roman" w:cs="Times New Roman"/>
        </w:rPr>
        <w:lastRenderedPageBreak/>
        <w:t xml:space="preserve">species identification in elasmobranchs, such as </w:t>
      </w:r>
      <w:r w:rsidR="00280063">
        <w:rPr>
          <w:rFonts w:ascii="Times New Roman" w:hAnsi="Times New Roman" w:cs="Times New Roman"/>
        </w:rPr>
        <w:t xml:space="preserve">cytochrome </w:t>
      </w:r>
      <w:r w:rsidR="00280063" w:rsidRPr="00327B76">
        <w:rPr>
          <w:rFonts w:ascii="Times New Roman" w:hAnsi="Times New Roman" w:cs="Times New Roman"/>
          <w:i/>
        </w:rPr>
        <w:t>b</w:t>
      </w:r>
      <w:r w:rsidR="00280063">
        <w:rPr>
          <w:rFonts w:ascii="Times New Roman" w:hAnsi="Times New Roman" w:cs="Times New Roman"/>
          <w:i/>
        </w:rPr>
        <w:t xml:space="preserve"> </w:t>
      </w:r>
      <w:r w:rsidR="00280063">
        <w:rPr>
          <w:rFonts w:ascii="Times New Roman" w:hAnsi="Times New Roman" w:cs="Times New Roman"/>
        </w:rPr>
        <w:t xml:space="preserve">and </w:t>
      </w:r>
      <w:r w:rsidR="00280063" w:rsidRPr="00280063">
        <w:rPr>
          <w:rFonts w:ascii="Times New Roman" w:hAnsi="Times New Roman" w:cs="Times New Roman"/>
        </w:rPr>
        <w:t>nicotinamide adenine dinucleotide (NADH)-ubiquinone</w:t>
      </w:r>
      <w:r w:rsidR="00280063">
        <w:rPr>
          <w:rFonts w:ascii="Times New Roman" w:hAnsi="Times New Roman" w:cs="Times New Roman"/>
        </w:rPr>
        <w:t xml:space="preserve"> oxidoreductase chain 2 </w:t>
      </w:r>
      <w:r w:rsidR="00280063" w:rsidRPr="00280063">
        <w:rPr>
          <w:rFonts w:ascii="Times New Roman" w:hAnsi="Times New Roman" w:cs="Times New Roman"/>
        </w:rPr>
        <w:t>gene</w:t>
      </w:r>
      <w:r w:rsidR="00280063">
        <w:rPr>
          <w:rFonts w:ascii="Times New Roman" w:hAnsi="Times New Roman" w:cs="Times New Roman"/>
        </w:rPr>
        <w:t>s (</w:t>
      </w:r>
      <w:r w:rsidR="00D059BE">
        <w:rPr>
          <w:rFonts w:ascii="Times New Roman" w:hAnsi="Times New Roman" w:cs="Times New Roman"/>
        </w:rPr>
        <w:t xml:space="preserve">155 and </w:t>
      </w:r>
      <w:r w:rsidR="00D059BE" w:rsidRPr="00D059BE">
        <w:rPr>
          <w:rFonts w:ascii="Times New Roman" w:hAnsi="Times New Roman" w:cs="Times New Roman"/>
        </w:rPr>
        <w:t>188 bp</w:t>
      </w:r>
      <w:r w:rsidR="00D059BE">
        <w:rPr>
          <w:rFonts w:ascii="Times New Roman" w:hAnsi="Times New Roman" w:cs="Times New Roman"/>
        </w:rPr>
        <w:t xml:space="preserve"> fragments, respectively; </w:t>
      </w:r>
      <w:r w:rsidR="00280063">
        <w:rPr>
          <w:rFonts w:ascii="Times New Roman" w:hAnsi="Times New Roman" w:cs="Times New Roman"/>
        </w:rPr>
        <w:t xml:space="preserve">Hoelzel 2001) and </w:t>
      </w:r>
      <w:r w:rsidR="00280063" w:rsidRPr="00280063">
        <w:rPr>
          <w:rFonts w:ascii="Times New Roman" w:hAnsi="Times New Roman" w:cs="Times New Roman"/>
        </w:rPr>
        <w:t>16S ribosomal DNA</w:t>
      </w:r>
      <w:r w:rsidR="00280063">
        <w:rPr>
          <w:rFonts w:ascii="Times New Roman" w:hAnsi="Times New Roman" w:cs="Times New Roman"/>
        </w:rPr>
        <w:t xml:space="preserve"> (</w:t>
      </w:r>
      <w:r w:rsidR="00D059BE">
        <w:rPr>
          <w:rFonts w:ascii="Times New Roman" w:hAnsi="Times New Roman" w:cs="Times New Roman"/>
        </w:rPr>
        <w:t xml:space="preserve">280bp; </w:t>
      </w:r>
      <w:r w:rsidR="00280063">
        <w:rPr>
          <w:rFonts w:ascii="Times New Roman" w:hAnsi="Times New Roman" w:cs="Times New Roman"/>
        </w:rPr>
        <w:t xml:space="preserve">Tinti et al. 2003). </w:t>
      </w:r>
      <w:r w:rsidR="0006002A">
        <w:rPr>
          <w:rFonts w:ascii="Times New Roman" w:hAnsi="Times New Roman" w:cs="Times New Roman"/>
        </w:rPr>
        <w:t xml:space="preserve">These markers were investigated during primer and probe design, however the only region found to be both sufficiently short and variable for </w:t>
      </w:r>
      <w:r w:rsidR="0006002A" w:rsidRPr="00327B76">
        <w:rPr>
          <w:rFonts w:ascii="Times New Roman" w:hAnsi="Times New Roman" w:cs="Times New Roman"/>
          <w:i/>
        </w:rPr>
        <w:t>M. tarapacana</w:t>
      </w:r>
      <w:r w:rsidR="0006002A">
        <w:rPr>
          <w:rFonts w:ascii="Times New Roman" w:hAnsi="Times New Roman" w:cs="Times New Roman"/>
        </w:rPr>
        <w:t xml:space="preserve"> detection was </w:t>
      </w:r>
      <w:r w:rsidR="0006002A" w:rsidRPr="00327B76">
        <w:rPr>
          <w:rFonts w:ascii="Times New Roman" w:hAnsi="Times New Roman" w:cs="Times New Roman"/>
          <w:i/>
        </w:rPr>
        <w:t>COI</w:t>
      </w:r>
      <w:r w:rsidR="0006002A">
        <w:rPr>
          <w:rFonts w:ascii="Times New Roman" w:hAnsi="Times New Roman" w:cs="Times New Roman"/>
        </w:rPr>
        <w:t xml:space="preserve">. </w:t>
      </w:r>
      <w:r w:rsidR="00B06BB1">
        <w:rPr>
          <w:rFonts w:ascii="Times New Roman" w:hAnsi="Times New Roman" w:cs="Times New Roman"/>
        </w:rPr>
        <w:t>Th</w:t>
      </w:r>
      <w:r w:rsidR="0006002A">
        <w:rPr>
          <w:rFonts w:ascii="Times New Roman" w:hAnsi="Times New Roman" w:cs="Times New Roman"/>
        </w:rPr>
        <w:t xml:space="preserve">is </w:t>
      </w:r>
      <w:r w:rsidR="00B06BB1">
        <w:rPr>
          <w:rFonts w:ascii="Times New Roman" w:hAnsi="Times New Roman" w:cs="Times New Roman"/>
        </w:rPr>
        <w:t xml:space="preserve">probe based approach, </w:t>
      </w:r>
      <w:r w:rsidR="002E506E">
        <w:rPr>
          <w:rFonts w:ascii="Times New Roman" w:hAnsi="Times New Roman" w:cs="Times New Roman"/>
        </w:rPr>
        <w:t xml:space="preserve">in conjunction </w:t>
      </w:r>
      <w:r w:rsidR="00B06BB1">
        <w:rPr>
          <w:rFonts w:ascii="Times New Roman" w:hAnsi="Times New Roman" w:cs="Times New Roman"/>
        </w:rPr>
        <w:t>with qPCR in an optimised assay</w:t>
      </w:r>
      <w:r w:rsidR="002E506E">
        <w:rPr>
          <w:rFonts w:ascii="Times New Roman" w:hAnsi="Times New Roman" w:cs="Times New Roman"/>
        </w:rPr>
        <w:t>,</w:t>
      </w:r>
      <w:r w:rsidR="00B06BB1">
        <w:rPr>
          <w:rFonts w:ascii="Times New Roman" w:hAnsi="Times New Roman" w:cs="Times New Roman"/>
        </w:rPr>
        <w:t xml:space="preserve"> ensured that DNA could reliably be detected </w:t>
      </w:r>
      <w:r w:rsidR="00EA0108">
        <w:rPr>
          <w:rFonts w:ascii="Times New Roman" w:hAnsi="Times New Roman" w:cs="Times New Roman"/>
        </w:rPr>
        <w:t>in seawater samples in concentrations as low as</w:t>
      </w:r>
      <w:r w:rsidR="00B06BB1">
        <w:rPr>
          <w:rFonts w:ascii="Times New Roman" w:hAnsi="Times New Roman" w:cs="Times New Roman"/>
        </w:rPr>
        <w:t xml:space="preserve"> </w:t>
      </w:r>
      <w:r w:rsidR="00EA0108">
        <w:rPr>
          <w:rFonts w:ascii="Times New Roman" w:hAnsi="Times New Roman" w:cs="Times New Roman"/>
        </w:rPr>
        <w:t>0.4pg/</w:t>
      </w:r>
      <w:r w:rsidR="009609A7">
        <w:rPr>
          <w:rFonts w:ascii="Times New Roman" w:hAnsi="Times New Roman" w:cs="Times New Roman"/>
        </w:rPr>
        <w:t>µ</w:t>
      </w:r>
      <w:r w:rsidR="00EA0108">
        <w:rPr>
          <w:rFonts w:ascii="Times New Roman" w:hAnsi="Times New Roman" w:cs="Times New Roman"/>
        </w:rPr>
        <w:t>l.</w:t>
      </w:r>
      <w:r w:rsidR="00D62E21">
        <w:rPr>
          <w:rFonts w:ascii="Times New Roman" w:hAnsi="Times New Roman" w:cs="Times New Roman"/>
        </w:rPr>
        <w:t xml:space="preserve"> </w:t>
      </w:r>
    </w:p>
    <w:p w14:paraId="0819E92C" w14:textId="4FE2C4E8" w:rsidR="00D62E21" w:rsidRDefault="002E506E" w:rsidP="006B71B6">
      <w:pPr>
        <w:spacing w:line="480" w:lineRule="auto"/>
        <w:ind w:firstLine="720"/>
        <w:rPr>
          <w:rFonts w:ascii="Times New Roman" w:hAnsi="Times New Roman" w:cs="Times New Roman"/>
        </w:rPr>
      </w:pPr>
      <w:r>
        <w:rPr>
          <w:rFonts w:ascii="Times New Roman" w:hAnsi="Times New Roman" w:cs="Times New Roman"/>
        </w:rPr>
        <w:t>T</w:t>
      </w:r>
      <w:r w:rsidR="00D62E21">
        <w:rPr>
          <w:rFonts w:ascii="Times New Roman" w:hAnsi="Times New Roman" w:cs="Times New Roman"/>
        </w:rPr>
        <w:t xml:space="preserve">he detection of </w:t>
      </w:r>
      <w:r w:rsidR="00D62E21" w:rsidRPr="00253855">
        <w:rPr>
          <w:rFonts w:ascii="Times New Roman" w:hAnsi="Times New Roman" w:cs="Times New Roman"/>
          <w:i/>
        </w:rPr>
        <w:t>M. tarapacana</w:t>
      </w:r>
      <w:r w:rsidR="00D62E21">
        <w:rPr>
          <w:rFonts w:ascii="Times New Roman" w:hAnsi="Times New Roman" w:cs="Times New Roman"/>
        </w:rPr>
        <w:t xml:space="preserve"> </w:t>
      </w:r>
      <w:r w:rsidR="00BA1501">
        <w:rPr>
          <w:rFonts w:ascii="Times New Roman" w:hAnsi="Times New Roman" w:cs="Times New Roman"/>
        </w:rPr>
        <w:t xml:space="preserve">DNA </w:t>
      </w:r>
      <w:r>
        <w:rPr>
          <w:rFonts w:ascii="Times New Roman" w:hAnsi="Times New Roman" w:cs="Times New Roman"/>
        </w:rPr>
        <w:t xml:space="preserve">in four </w:t>
      </w:r>
      <w:r w:rsidR="00142695">
        <w:rPr>
          <w:rFonts w:ascii="Times New Roman" w:hAnsi="Times New Roman" w:cs="Times New Roman"/>
        </w:rPr>
        <w:t xml:space="preserve">out </w:t>
      </w:r>
      <w:r>
        <w:rPr>
          <w:rFonts w:ascii="Times New Roman" w:hAnsi="Times New Roman" w:cs="Times New Roman"/>
        </w:rPr>
        <w:t xml:space="preserve">of five </w:t>
      </w:r>
      <w:r w:rsidR="00D62E21">
        <w:rPr>
          <w:rFonts w:ascii="Times New Roman" w:hAnsi="Times New Roman" w:cs="Times New Roman"/>
        </w:rPr>
        <w:t>seamount</w:t>
      </w:r>
      <w:r>
        <w:rPr>
          <w:rFonts w:ascii="Times New Roman" w:hAnsi="Times New Roman" w:cs="Times New Roman"/>
        </w:rPr>
        <w:t xml:space="preserve"> sampling opportunities with positive visual detection </w:t>
      </w:r>
      <w:r w:rsidR="00D62E21">
        <w:rPr>
          <w:rFonts w:ascii="Times New Roman" w:hAnsi="Times New Roman" w:cs="Times New Roman"/>
        </w:rPr>
        <w:t xml:space="preserve">is a promising indication that this tool can be further developed </w:t>
      </w:r>
      <w:r>
        <w:rPr>
          <w:rFonts w:ascii="Times New Roman" w:hAnsi="Times New Roman" w:cs="Times New Roman"/>
        </w:rPr>
        <w:t xml:space="preserve">with </w:t>
      </w:r>
      <w:r w:rsidR="00D62E21">
        <w:rPr>
          <w:rFonts w:ascii="Times New Roman" w:hAnsi="Times New Roman" w:cs="Times New Roman"/>
        </w:rPr>
        <w:t xml:space="preserve">increased efficacy. A major challenge associated with eDNA </w:t>
      </w:r>
      <w:r>
        <w:rPr>
          <w:rFonts w:ascii="Times New Roman" w:hAnsi="Times New Roman" w:cs="Times New Roman"/>
        </w:rPr>
        <w:t xml:space="preserve">detection techniques </w:t>
      </w:r>
      <w:r w:rsidR="00D62E21">
        <w:rPr>
          <w:rFonts w:ascii="Times New Roman" w:hAnsi="Times New Roman" w:cs="Times New Roman"/>
        </w:rPr>
        <w:t xml:space="preserve">is the reliance on inferring species presence where little is known about the distribution of the target species. This is the case with </w:t>
      </w:r>
      <w:r w:rsidR="00D62E21" w:rsidRPr="00F23664">
        <w:rPr>
          <w:rFonts w:ascii="Times New Roman" w:hAnsi="Times New Roman" w:cs="Times New Roman"/>
          <w:i/>
        </w:rPr>
        <w:t>M. tarapacana</w:t>
      </w:r>
      <w:r w:rsidR="00D62E21">
        <w:rPr>
          <w:rFonts w:ascii="Times New Roman" w:hAnsi="Times New Roman" w:cs="Times New Roman"/>
        </w:rPr>
        <w:t>, as it is known to occur at some seamounts</w:t>
      </w:r>
      <w:r w:rsidR="00CF77C3">
        <w:rPr>
          <w:rFonts w:ascii="Times New Roman" w:hAnsi="Times New Roman" w:cs="Times New Roman"/>
        </w:rPr>
        <w:t>,</w:t>
      </w:r>
      <w:r w:rsidR="00D62E21">
        <w:rPr>
          <w:rFonts w:ascii="Times New Roman" w:hAnsi="Times New Roman" w:cs="Times New Roman"/>
        </w:rPr>
        <w:t xml:space="preserve"> but information is lacking regarding its ecology, wide-ranging movements or migration (Pardo </w:t>
      </w:r>
      <w:r w:rsidR="00B11D9B" w:rsidRPr="00E51D90">
        <w:rPr>
          <w:rFonts w:ascii="Times New Roman" w:hAnsi="Times New Roman" w:cs="Times New Roman"/>
        </w:rPr>
        <w:t>et al</w:t>
      </w:r>
      <w:r w:rsidR="00D62E21" w:rsidRPr="00E51D90">
        <w:rPr>
          <w:rFonts w:ascii="Times New Roman" w:hAnsi="Times New Roman" w:cs="Times New Roman"/>
        </w:rPr>
        <w:t>.</w:t>
      </w:r>
      <w:r w:rsidR="00D62E21">
        <w:rPr>
          <w:rFonts w:ascii="Times New Roman" w:hAnsi="Times New Roman" w:cs="Times New Roman"/>
        </w:rPr>
        <w:t xml:space="preserve"> 2016). The presence of target DNA in open ocean control samples indicates that either the species DNA is being transported as a result of hydrographic </w:t>
      </w:r>
      <w:r w:rsidR="00CF77C3">
        <w:rPr>
          <w:rFonts w:ascii="Times New Roman" w:hAnsi="Times New Roman" w:cs="Times New Roman"/>
        </w:rPr>
        <w:t xml:space="preserve">factors into </w:t>
      </w:r>
      <w:r w:rsidR="00D62E21">
        <w:rPr>
          <w:rFonts w:ascii="Times New Roman" w:hAnsi="Times New Roman" w:cs="Times New Roman"/>
        </w:rPr>
        <w:t>the study area, or this species was present</w:t>
      </w:r>
      <w:r w:rsidR="00CF77C3">
        <w:rPr>
          <w:rFonts w:ascii="Times New Roman" w:hAnsi="Times New Roman" w:cs="Times New Roman"/>
        </w:rPr>
        <w:t>, even if transiently,</w:t>
      </w:r>
      <w:r w:rsidR="00D62E21">
        <w:rPr>
          <w:rFonts w:ascii="Times New Roman" w:hAnsi="Times New Roman" w:cs="Times New Roman"/>
        </w:rPr>
        <w:t xml:space="preserve"> at the control site</w:t>
      </w:r>
      <w:r w:rsidR="006B71B6">
        <w:rPr>
          <w:rFonts w:ascii="Times New Roman" w:hAnsi="Times New Roman" w:cs="Times New Roman"/>
        </w:rPr>
        <w:t xml:space="preserve"> </w:t>
      </w:r>
      <w:r w:rsidR="00CF77C3">
        <w:rPr>
          <w:rFonts w:ascii="Times New Roman" w:hAnsi="Times New Roman" w:cs="Times New Roman"/>
        </w:rPr>
        <w:t xml:space="preserve">despite not being </w:t>
      </w:r>
      <w:r w:rsidR="00D62E21">
        <w:rPr>
          <w:rFonts w:ascii="Times New Roman" w:hAnsi="Times New Roman" w:cs="Times New Roman"/>
        </w:rPr>
        <w:t>observed.</w:t>
      </w:r>
      <w:r w:rsidR="006B71B6" w:rsidRPr="006B71B6">
        <w:t xml:space="preserve"> </w:t>
      </w:r>
      <w:r w:rsidR="00B32879">
        <w:rPr>
          <w:rFonts w:ascii="Times New Roman" w:hAnsi="Times New Roman" w:cs="Times New Roman"/>
        </w:rPr>
        <w:t>F</w:t>
      </w:r>
      <w:r w:rsidR="00CF77C3">
        <w:rPr>
          <w:rFonts w:ascii="Times New Roman" w:hAnsi="Times New Roman" w:cs="Times New Roman"/>
        </w:rPr>
        <w:t xml:space="preserve">ailure to </w:t>
      </w:r>
      <w:r w:rsidR="00355C94">
        <w:rPr>
          <w:rFonts w:ascii="Times New Roman" w:hAnsi="Times New Roman" w:cs="Times New Roman"/>
        </w:rPr>
        <w:t xml:space="preserve">detect target DNA at a location where they were observed (Ambrosio seamount) </w:t>
      </w:r>
      <w:r w:rsidR="00CF77C3">
        <w:rPr>
          <w:rFonts w:ascii="Times New Roman" w:hAnsi="Times New Roman" w:cs="Times New Roman"/>
        </w:rPr>
        <w:t xml:space="preserve">raises </w:t>
      </w:r>
      <w:r w:rsidR="00355C94">
        <w:rPr>
          <w:rFonts w:ascii="Times New Roman" w:hAnsi="Times New Roman" w:cs="Times New Roman"/>
        </w:rPr>
        <w:t>the possibility of inhibition in eDNA samples</w:t>
      </w:r>
      <w:r w:rsidR="004F1A8C">
        <w:rPr>
          <w:rFonts w:ascii="Times New Roman" w:hAnsi="Times New Roman" w:cs="Times New Roman"/>
        </w:rPr>
        <w:t xml:space="preserve"> or heterogeneous distribution of eDNA molecules in the water,</w:t>
      </w:r>
      <w:r w:rsidR="00355C94">
        <w:rPr>
          <w:rFonts w:ascii="Times New Roman" w:hAnsi="Times New Roman" w:cs="Times New Roman"/>
        </w:rPr>
        <w:t xml:space="preserve"> which could be mitigated </w:t>
      </w:r>
      <w:r w:rsidR="004F1A8C">
        <w:rPr>
          <w:rFonts w:ascii="Times New Roman" w:hAnsi="Times New Roman" w:cs="Times New Roman"/>
        </w:rPr>
        <w:t xml:space="preserve">by </w:t>
      </w:r>
      <w:r w:rsidR="00355C94">
        <w:rPr>
          <w:rFonts w:ascii="Times New Roman" w:hAnsi="Times New Roman" w:cs="Times New Roman"/>
        </w:rPr>
        <w:t xml:space="preserve">increasing the number of sample replicates </w:t>
      </w:r>
      <w:r w:rsidR="004F1A8C">
        <w:rPr>
          <w:rFonts w:ascii="Times New Roman" w:hAnsi="Times New Roman" w:cs="Times New Roman"/>
        </w:rPr>
        <w:t xml:space="preserve">(Shaw et al. 2016) </w:t>
      </w:r>
      <w:r w:rsidR="00355C94">
        <w:rPr>
          <w:rFonts w:ascii="Times New Roman" w:hAnsi="Times New Roman" w:cs="Times New Roman"/>
        </w:rPr>
        <w:t>and the use of an internal positive control to test for possible inhibition</w:t>
      </w:r>
      <w:r w:rsidR="00EC0366">
        <w:rPr>
          <w:rFonts w:ascii="Times New Roman" w:hAnsi="Times New Roman" w:cs="Times New Roman"/>
        </w:rPr>
        <w:t xml:space="preserve"> </w:t>
      </w:r>
      <w:r w:rsidR="006B71B6" w:rsidRPr="006B71B6">
        <w:rPr>
          <w:rFonts w:ascii="Times New Roman" w:hAnsi="Times New Roman" w:cs="Times New Roman"/>
        </w:rPr>
        <w:t xml:space="preserve">(Goldberg et al. 2016).  </w:t>
      </w:r>
      <w:r w:rsidR="00B32879">
        <w:rPr>
          <w:rFonts w:ascii="Times New Roman" w:hAnsi="Times New Roman" w:cs="Times New Roman"/>
        </w:rPr>
        <w:t>Alternatively,</w:t>
      </w:r>
      <w:r w:rsidR="00B32879" w:rsidRPr="00B32879">
        <w:rPr>
          <w:rFonts w:ascii="Times New Roman" w:hAnsi="Times New Roman" w:cs="Times New Roman"/>
        </w:rPr>
        <w:t xml:space="preserve"> failure to detect targe</w:t>
      </w:r>
      <w:r w:rsidR="00B32879">
        <w:rPr>
          <w:rFonts w:ascii="Times New Roman" w:hAnsi="Times New Roman" w:cs="Times New Roman"/>
        </w:rPr>
        <w:t>t DNA at this location</w:t>
      </w:r>
      <w:r w:rsidR="00C73FFA">
        <w:rPr>
          <w:rFonts w:ascii="Times New Roman" w:hAnsi="Times New Roman" w:cs="Times New Roman"/>
        </w:rPr>
        <w:t xml:space="preserve"> could indicate</w:t>
      </w:r>
      <w:r w:rsidR="00B32879" w:rsidRPr="00B32879">
        <w:rPr>
          <w:rFonts w:ascii="Times New Roman" w:hAnsi="Times New Roman" w:cs="Times New Roman"/>
        </w:rPr>
        <w:t xml:space="preserve"> </w:t>
      </w:r>
      <w:r w:rsidR="00F4073F">
        <w:rPr>
          <w:rFonts w:ascii="Times New Roman" w:hAnsi="Times New Roman" w:cs="Times New Roman"/>
        </w:rPr>
        <w:t xml:space="preserve">that target DNA was transported away from the </w:t>
      </w:r>
      <w:r w:rsidR="00B32879" w:rsidRPr="00B32879">
        <w:rPr>
          <w:rFonts w:ascii="Times New Roman" w:hAnsi="Times New Roman" w:cs="Times New Roman"/>
        </w:rPr>
        <w:t>water sampling site</w:t>
      </w:r>
      <w:r w:rsidR="006B71B6">
        <w:rPr>
          <w:rFonts w:ascii="Times New Roman" w:hAnsi="Times New Roman" w:cs="Times New Roman"/>
        </w:rPr>
        <w:t xml:space="preserve"> before sampling was carried out, due to physical environmental factors </w:t>
      </w:r>
      <w:r w:rsidR="00157848">
        <w:rPr>
          <w:rFonts w:ascii="Times New Roman" w:hAnsi="Times New Roman" w:cs="Times New Roman"/>
        </w:rPr>
        <w:t>such as currents and wave action</w:t>
      </w:r>
      <w:r w:rsidR="00B32879">
        <w:rPr>
          <w:rFonts w:ascii="Times New Roman" w:hAnsi="Times New Roman" w:cs="Times New Roman"/>
        </w:rPr>
        <w:t>.</w:t>
      </w:r>
    </w:p>
    <w:p w14:paraId="6512F9F9" w14:textId="6A80F880" w:rsidR="00D62E21" w:rsidRDefault="004F5403" w:rsidP="000B4679">
      <w:pPr>
        <w:spacing w:line="480" w:lineRule="auto"/>
        <w:ind w:firstLine="720"/>
        <w:rPr>
          <w:rFonts w:ascii="Times New Roman" w:hAnsi="Times New Roman" w:cs="Times New Roman"/>
        </w:rPr>
      </w:pPr>
      <w:r>
        <w:rPr>
          <w:rFonts w:ascii="Times New Roman" w:hAnsi="Times New Roman" w:cs="Times New Roman"/>
        </w:rPr>
        <w:t xml:space="preserve">The </w:t>
      </w:r>
      <w:r w:rsidR="00D62E21">
        <w:rPr>
          <w:rFonts w:ascii="Times New Roman" w:hAnsi="Times New Roman" w:cs="Times New Roman"/>
        </w:rPr>
        <w:t xml:space="preserve">results of this </w:t>
      </w:r>
      <w:r w:rsidR="001807D4">
        <w:rPr>
          <w:rFonts w:ascii="Times New Roman" w:hAnsi="Times New Roman" w:cs="Times New Roman"/>
        </w:rPr>
        <w:t>study highlight</w:t>
      </w:r>
      <w:r w:rsidR="00D62E21">
        <w:rPr>
          <w:rFonts w:ascii="Times New Roman" w:hAnsi="Times New Roman" w:cs="Times New Roman"/>
        </w:rPr>
        <w:t xml:space="preserve"> the importance of a robust sampling regime. eDNA is subject to degradation and transport</w:t>
      </w:r>
      <w:r w:rsidR="00CF77C3">
        <w:rPr>
          <w:rFonts w:ascii="Times New Roman" w:hAnsi="Times New Roman" w:cs="Times New Roman"/>
        </w:rPr>
        <w:t>,</w:t>
      </w:r>
      <w:r w:rsidR="00D62E21">
        <w:rPr>
          <w:rFonts w:ascii="Times New Roman" w:hAnsi="Times New Roman" w:cs="Times New Roman"/>
        </w:rPr>
        <w:t xml:space="preserve"> which introduces uncertainty into the data collected</w:t>
      </w:r>
      <w:r w:rsidR="00EC0366">
        <w:rPr>
          <w:rFonts w:ascii="Times New Roman" w:hAnsi="Times New Roman" w:cs="Times New Roman"/>
        </w:rPr>
        <w:t xml:space="preserve"> </w:t>
      </w:r>
      <w:r w:rsidR="00EC0366">
        <w:rPr>
          <w:rFonts w:ascii="Times New Roman" w:hAnsi="Times New Roman" w:cs="Times New Roman"/>
        </w:rPr>
        <w:fldChar w:fldCharType="begin" w:fldLock="1"/>
      </w:r>
      <w:r w:rsidR="00167BDC">
        <w:rPr>
          <w:rFonts w:ascii="Times New Roman" w:hAnsi="Times New Roman" w:cs="Times New Roman"/>
        </w:rPr>
        <w:instrText>ADDIN CSL_CITATION { "citationItems" : [ { "id" : "ITEM-1", "itemData" : { "DOI" : "10.1111/2041-210X.12595", "ISSN" : "2041210X", "abstract" : ".Species detection using environmental DNA (eDNA) has tremendous potential for contributing to the understanding of the ecology and conservation of aquatic species. Detecting species using eDNA methods, rather than directly sampling the organisms, can reduce impacts on sensitive species and increase the power of field surveys for rare and elusive species. The sensitivity of eDNA methods, however, requires a heightened awareness and attention to quality assurance and quality control protocols. Additionally, the interpretation of eDNA data demands careful considerations of multiple factors. As eDNA methods have grown in application, diverse approaches have been implemented to address these issues. With interest in eDNA continuing to expand, supportive guidelines for undertaking eDNA studies are greatly needed.\\r\\n\\r\\n2.Environmental DNA researchers from around the world have collaborated to produce this set of guidelines and considerations for implementing eDNA methods to detect aquatic macroorganisms.\\r\\n\\r\\n3.Critical considerations for study design include preventing contamination in the field and the laboratory, choosing appropriate sample analysis methods, validating assays, testing for sample inhibition, and following minimum reporting guidelines. Critical considerations for inference include temporal and spatial processes, limits on correlation of eDNA with abundance, uncertainty of positive and negative results, and potential sources of allochthonous DNA.\\r\\n\\r\\n4.We present a synthesis of knowledge at this stage for application of this new and powerful detection method.", "author" : [ { "dropping-particle" : "", "family" : "Goldberg", "given" : "Caren S.", "non-dropping-particle" : "", "parse-names" : false, "suffix" : "" }, { "dropping-particle" : "", "family" : "Turner", "given" : "Cameron R.", "non-dropping-particle" : "", "parse-names" : false, "suffix" : "" }, { "dropping-particle" : "", "family" : "Deiner", "given" : "Kristy", "non-dropping-particle" : "", "parse-names" : false, "suffix" : "" }, { "dropping-particle" : "", "family" : "Klymus", "given" : "Katy E.", "non-dropping-particle" : "", "parse-names" : false, "suffix" : "" }, { "dropping-particle" : "", "family" : "Thomsen", "given" : "Philip Francis", "non-dropping-particle" : "", "parse-names" : false, "suffix" : "" }, { "dropping-particle" : "", "family" : "Murphy", "given" : "Melanie A.", "non-dropping-particle" : "", "parse-names" : false, "suffix" : "" }, { "dropping-particle" : "", "family" : "Spear", "given" : "Stephen F.", "non-dropping-particle" : "", "parse-names" : false, "suffix" : "" }, { "dropping-particle" : "", "family" : "McKee", "given" : "Anna", "non-dropping-particle" : "", "parse-names" : false, "suffix" : "" }, { "dropping-particle" : "", "family" : "Oyler-McCance", "given" : "Sara J.", "non-dropping-particle" : "", "parse-names" : false, "suffix" : "" }, { "dropping-particle" : "", "family" : "Cornman", "given" : "R Scott", "non-dropping-particle" : "", "parse-names" : false, "suffix" : "" }, { "dropping-particle" : "", "family" : "Laramie", "given" : "Matthew B.", "non-dropping-particle" : "", "parse-names" : false, "suffix" : "" }, { "dropping-particle" : "", "family" : "Mahon", "given" : "Andrew R.", "non-dropping-particle" : "", "parse-names" : false, "suffix" : "" }, { "dropping-particle" : "", "family" : "Lance", "given" : "Richard F.", "non-dropping-particle" : "", "parse-names" : false, "suffix" : "" }, { "dropping-particle" : "", "family" : "Pilliod", "given" : "David S.", "non-dropping-particle" : "", "parse-names" : false, "suffix" : "" }, { "dropping-particle" : "", "family" : "Strickler", "given" : "Katherine M.", "non-dropping-particle" : "", "parse-names" : false, "suffix" : "" }, { "dropping-particle" : "", "family" : "Waits", "given" : "Lisette P.", "non-dropping-particle" : "", "parse-names" : false, "suffix" : "" }, { "dropping-particle" : "", "family" : "Fremier", "given" : "Alexander K.", "non-dropping-particle" : "", "parse-names" : false, "suffix" : "" }, { "dropping-particle" : "", "family" : "Takahara", "given" : "Teruhiko", "non-dropping-particle" : "", "parse-names" : false, "suffix" : "" }, { "dropping-particle" : "", "family" : "Herder", "given" : "Jelger E.", "non-dropping-particle" : "", "parse-names" : false, "suffix" : "" }, { "dropping-particle" : "", "family" : "Taberlet", "given" : "Pierre", "non-dropping-particle" : "", "parse-names" : false, "suffix" : "" } ], "container-title" : "Methods in Ecology and Evolution", "id" : "ITEM-1", "issued" : { "date-parts" : [ [ "2016" ] ] }, "page" : "1299-1307", "title" : "Critical considerations for the application of environmental DNA methods to detect aquatic species", "type" : "article-journal" }, "uris" : [ "http://www.mendeley.com/documents/?uuid=44668e9c-bf9e-4caa-acd9-8517d18797cb" ] } ], "mendeley" : { "formattedCitation" : "(Goldberg et al. 2016)", "plainTextFormattedCitation" : "(Goldberg et al. 2016)", "previouslyFormattedCitation" : "(Goldberg et al. 2016)" }, "properties" : { "noteIndex" : 0 }, "schema" : "https://github.com/citation-style-language/schema/raw/master/csl-citation.json" }</w:instrText>
      </w:r>
      <w:r w:rsidR="00EC0366">
        <w:rPr>
          <w:rFonts w:ascii="Times New Roman" w:hAnsi="Times New Roman" w:cs="Times New Roman"/>
        </w:rPr>
        <w:fldChar w:fldCharType="separate"/>
      </w:r>
      <w:r w:rsidR="00EC0366" w:rsidRPr="00E51D90">
        <w:rPr>
          <w:rFonts w:ascii="Times New Roman" w:hAnsi="Times New Roman" w:cs="Times New Roman"/>
          <w:noProof/>
        </w:rPr>
        <w:t xml:space="preserve">(Goldberg </w:t>
      </w:r>
      <w:r w:rsidR="00B11D9B" w:rsidRPr="00E51D90">
        <w:rPr>
          <w:rFonts w:ascii="Times New Roman" w:hAnsi="Times New Roman" w:cs="Times New Roman"/>
          <w:noProof/>
        </w:rPr>
        <w:t>et al</w:t>
      </w:r>
      <w:r w:rsidR="00EC0366" w:rsidRPr="00E51D90">
        <w:rPr>
          <w:rFonts w:ascii="Times New Roman" w:hAnsi="Times New Roman" w:cs="Times New Roman"/>
          <w:noProof/>
        </w:rPr>
        <w:t xml:space="preserve">. </w:t>
      </w:r>
      <w:r w:rsidR="00EC0366" w:rsidRPr="00EC0366">
        <w:rPr>
          <w:rFonts w:ascii="Times New Roman" w:hAnsi="Times New Roman" w:cs="Times New Roman"/>
          <w:noProof/>
        </w:rPr>
        <w:t>2016)</w:t>
      </w:r>
      <w:r w:rsidR="00EC0366">
        <w:rPr>
          <w:rFonts w:ascii="Times New Roman" w:hAnsi="Times New Roman" w:cs="Times New Roman"/>
        </w:rPr>
        <w:fldChar w:fldCharType="end"/>
      </w:r>
      <w:r w:rsidR="00D62E21">
        <w:rPr>
          <w:rFonts w:ascii="Times New Roman" w:hAnsi="Times New Roman" w:cs="Times New Roman"/>
        </w:rPr>
        <w:t xml:space="preserve">. While studies focussing on elucidating the effects of both of these factors have been </w:t>
      </w:r>
      <w:r w:rsidR="00CF77C3">
        <w:rPr>
          <w:rFonts w:ascii="Times New Roman" w:hAnsi="Times New Roman" w:cs="Times New Roman"/>
        </w:rPr>
        <w:t>performed</w:t>
      </w:r>
      <w:r w:rsidR="00D62E21">
        <w:rPr>
          <w:rFonts w:ascii="Times New Roman" w:hAnsi="Times New Roman" w:cs="Times New Roman"/>
        </w:rPr>
        <w:t xml:space="preserve"> </w:t>
      </w:r>
      <w:r w:rsidR="00D62E21">
        <w:rPr>
          <w:rFonts w:ascii="Times New Roman" w:hAnsi="Times New Roman" w:cs="Times New Roman"/>
        </w:rPr>
        <w:fldChar w:fldCharType="begin" w:fldLock="1"/>
      </w:r>
      <w:r w:rsidR="00355C94">
        <w:rPr>
          <w:rFonts w:ascii="Times New Roman" w:hAnsi="Times New Roman" w:cs="Times New Roman"/>
        </w:rPr>
        <w:instrText>ADDIN CSL_CITATION { "citationItems" : [ { "id" : "ITEM-1", "itemData" : { "DOI" : "10.1016/j.biocon.2014.11.038", "ISSN" : "0006-3207", "author" : [ { "dropping-particle" : "", "family" : "Strickler", "given" : "Katherine M", "non-dropping-particle" : "", "parse-names" : false, "suffix" : "" }, { "dropping-particle" : "", "family" : "Fremier", "given" : "Alexander K", "non-dropping-particle" : "", "parse-names" : false, "suffix" : "" }, { "dropping-particle" : "", "family" : "Goldberg", "given" : "Caren S", "non-dropping-particle" : "", "parse-names" : false, "suffix" : "" } ], "container-title" : "Biological Conservation", "id" : "ITEM-1", "issued" : { "date-parts" : [ [ "2014" ] ] }, "publisher" : "Elsevier Ltd", "title" : "Quantifying effects of UV-B , temperature , and pH on eDNA degradation in aquatic microcosms", "type" : "article-journal" }, "uris" : [ "http://www.mendeley.com/documents/?uuid=a3568b0c-5c35-4747-b80f-2f27978550a3" ] }, { "id" : "ITEM-2", "itemData" : { "DOI" : "10.1371/journal.pone.0088786", "ISBN" : "10.1371/journal.pone.0088786", "ISSN" : "19326203", "PMID" : "24523940", "abstract" : "Environmental DNA (eDNA) monitoring is a novel molecular technique to detect species in natural habitats. Many eDNA studies in aquatic systems have focused on lake or ponds, and/or on large vertebrate species, but applications to invertebrates in river systems are emerging. A challenge in applying eDNA monitoring in flowing waters is that a species' DNA can be transported downstream. Whether and how far eDNA can be detected due to downstream transport remains largely unknown. In this study we tested for downstream detection of eDNA for two invertebrate species, Daphnia longispina and Unio tumidus, which are lake dwelling species in our study area. The goal was to determine how far away from the source population in a lake their eDNA could be detected in an outflowing river. We sampled water from eleven river sites in regular intervals up to 12.3 km downstream of the lake, developed new eDNA probes for both species, and used a standard PCR and Sanger sequencing detection method to confirm presence of each species' eDNA in the river. We detected D. longispina at all locations and across two time points (July and October); whereas with U. tumidus, we observed a decreased detection rate and did not detect its eDNA after 9.1 km. We also observed a difference in detection for this species at different times of year. The observed movement of eDNA from the source amounting to nearly 10 km for these species indicates that the resolution of an eDNA sample can be large in river systems. Our results indicate that there may be species' specific transport distances for eDNA and demonstrate for the first time that invertebrate eDNA can persist over relatively large distances in a natural river system.", "author" : [ { "dropping-particle" : "", "family" : "Deiner", "given" : "Kristy", "non-dropping-particle" : "", "parse-names" : false, "suffix" : "" }, { "dropping-particle" : "", "family" : "Altermatt", "given" : "Florian", "non-dropping-particle" : "", "parse-names" : false, "suffix" : "" } ], "container-title" : "PLoS ONE", "id" : "ITEM-2", "issue" : "2", "issued" : { "date-parts" : [ [ "2014" ] ] }, "title" : "Transport distance of invertebrate environmental DNA in a natural river", "type" : "article-journal", "volume" : "9" }, "uris" : [ "http://www.mendeley.com/documents/?uuid=832dffd3-1364-4e35-a56c-7240554d193d" ] } ], "mendeley" : { "formattedCitation" : "(Strickler et al. 2014; Deiner &amp; Altermatt 2014)", "plainTextFormattedCitation" : "(Strickler et al. 2014; Deiner &amp; Altermatt 2014)", "previouslyFormattedCitation" : "(Strickler et al. 2014; Deiner &amp; Altermatt 2014)" }, "properties" : { "noteIndex" : 0 }, "schema" : "https://github.com/citation-style-language/schema/raw/master/csl-citation.json" }</w:instrText>
      </w:r>
      <w:r w:rsidR="00D62E21">
        <w:rPr>
          <w:rFonts w:ascii="Times New Roman" w:hAnsi="Times New Roman" w:cs="Times New Roman"/>
        </w:rPr>
        <w:fldChar w:fldCharType="separate"/>
      </w:r>
      <w:r w:rsidR="00D62E21" w:rsidRPr="00C61B26">
        <w:rPr>
          <w:rFonts w:ascii="Times New Roman" w:hAnsi="Times New Roman" w:cs="Times New Roman"/>
          <w:noProof/>
        </w:rPr>
        <w:t xml:space="preserve">(Strickler </w:t>
      </w:r>
      <w:r w:rsidR="00B11D9B" w:rsidRPr="00CE3DE1">
        <w:rPr>
          <w:rFonts w:ascii="Times New Roman" w:hAnsi="Times New Roman" w:cs="Times New Roman"/>
          <w:noProof/>
        </w:rPr>
        <w:t>et al</w:t>
      </w:r>
      <w:r w:rsidR="00E51D90">
        <w:rPr>
          <w:rFonts w:ascii="Times New Roman" w:hAnsi="Times New Roman" w:cs="Times New Roman"/>
          <w:noProof/>
        </w:rPr>
        <w:t xml:space="preserve">. 2014; Deiner and </w:t>
      </w:r>
      <w:r w:rsidR="00D62E21" w:rsidRPr="00C61B26">
        <w:rPr>
          <w:rFonts w:ascii="Times New Roman" w:hAnsi="Times New Roman" w:cs="Times New Roman"/>
          <w:noProof/>
        </w:rPr>
        <w:t>Altermatt 2014)</w:t>
      </w:r>
      <w:r w:rsidR="00D62E21">
        <w:rPr>
          <w:rFonts w:ascii="Times New Roman" w:hAnsi="Times New Roman" w:cs="Times New Roman"/>
        </w:rPr>
        <w:fldChar w:fldCharType="end"/>
      </w:r>
      <w:r w:rsidR="00D62E21">
        <w:rPr>
          <w:rFonts w:ascii="Times New Roman" w:hAnsi="Times New Roman" w:cs="Times New Roman"/>
        </w:rPr>
        <w:t xml:space="preserve">, none </w:t>
      </w:r>
      <w:r w:rsidR="00CF77C3">
        <w:rPr>
          <w:rFonts w:ascii="Times New Roman" w:hAnsi="Times New Roman" w:cs="Times New Roman"/>
        </w:rPr>
        <w:t xml:space="preserve">has </w:t>
      </w:r>
      <w:r w:rsidR="00D62E21">
        <w:rPr>
          <w:rFonts w:ascii="Times New Roman" w:hAnsi="Times New Roman" w:cs="Times New Roman"/>
        </w:rPr>
        <w:t>specifically</w:t>
      </w:r>
      <w:r w:rsidR="001807D4">
        <w:rPr>
          <w:rFonts w:ascii="Times New Roman" w:hAnsi="Times New Roman" w:cs="Times New Roman"/>
        </w:rPr>
        <w:t xml:space="preserve"> investigated how </w:t>
      </w:r>
      <w:r w:rsidR="001807D4">
        <w:rPr>
          <w:rFonts w:ascii="Times New Roman" w:hAnsi="Times New Roman" w:cs="Times New Roman"/>
        </w:rPr>
        <w:lastRenderedPageBreak/>
        <w:t>degradation and</w:t>
      </w:r>
      <w:r w:rsidR="00D62E21">
        <w:rPr>
          <w:rFonts w:ascii="Times New Roman" w:hAnsi="Times New Roman" w:cs="Times New Roman"/>
        </w:rPr>
        <w:t xml:space="preserve"> transport of eDNA</w:t>
      </w:r>
      <w:r>
        <w:rPr>
          <w:rFonts w:ascii="Times New Roman" w:hAnsi="Times New Roman" w:cs="Times New Roman"/>
        </w:rPr>
        <w:t xml:space="preserve"> </w:t>
      </w:r>
      <w:r w:rsidR="00D62E21">
        <w:rPr>
          <w:rFonts w:ascii="Times New Roman" w:hAnsi="Times New Roman" w:cs="Times New Roman"/>
        </w:rPr>
        <w:t xml:space="preserve">impacts on the use of eDNA </w:t>
      </w:r>
      <w:r w:rsidR="001807D4">
        <w:rPr>
          <w:rFonts w:ascii="Times New Roman" w:hAnsi="Times New Roman" w:cs="Times New Roman"/>
        </w:rPr>
        <w:t>for inferring species presence</w:t>
      </w:r>
      <w:r>
        <w:rPr>
          <w:rFonts w:ascii="Times New Roman" w:hAnsi="Times New Roman" w:cs="Times New Roman"/>
        </w:rPr>
        <w:t xml:space="preserve"> in </w:t>
      </w:r>
      <w:r w:rsidR="00EA1EBF">
        <w:rPr>
          <w:rFonts w:ascii="Times New Roman" w:hAnsi="Times New Roman" w:cs="Times New Roman"/>
        </w:rPr>
        <w:t>open ocean environments</w:t>
      </w:r>
      <w:r w:rsidR="001807D4">
        <w:rPr>
          <w:rFonts w:ascii="Times New Roman" w:hAnsi="Times New Roman" w:cs="Times New Roman"/>
        </w:rPr>
        <w:t>. Studies focussing on these factors</w:t>
      </w:r>
      <w:r w:rsidR="00D62E21">
        <w:rPr>
          <w:rFonts w:ascii="Times New Roman" w:hAnsi="Times New Roman" w:cs="Times New Roman"/>
        </w:rPr>
        <w:t xml:space="preserve"> in the marine environment </w:t>
      </w:r>
      <w:r w:rsidR="00EC0366">
        <w:rPr>
          <w:rFonts w:ascii="Times New Roman" w:hAnsi="Times New Roman" w:cs="Times New Roman"/>
        </w:rPr>
        <w:t>constitute</w:t>
      </w:r>
      <w:r w:rsidR="00CF77C3">
        <w:rPr>
          <w:rFonts w:ascii="Times New Roman" w:hAnsi="Times New Roman" w:cs="Times New Roman"/>
        </w:rPr>
        <w:t xml:space="preserve"> </w:t>
      </w:r>
      <w:r w:rsidR="00D62E21">
        <w:rPr>
          <w:rFonts w:ascii="Times New Roman" w:hAnsi="Times New Roman" w:cs="Times New Roman"/>
        </w:rPr>
        <w:t xml:space="preserve">an </w:t>
      </w:r>
      <w:r w:rsidR="001807D4">
        <w:rPr>
          <w:rFonts w:ascii="Times New Roman" w:hAnsi="Times New Roman" w:cs="Times New Roman"/>
        </w:rPr>
        <w:t>important</w:t>
      </w:r>
      <w:r w:rsidR="00D62E21">
        <w:rPr>
          <w:rFonts w:ascii="Times New Roman" w:hAnsi="Times New Roman" w:cs="Times New Roman"/>
        </w:rPr>
        <w:t xml:space="preserve"> avenue for </w:t>
      </w:r>
      <w:r w:rsidR="00CF77C3">
        <w:rPr>
          <w:rFonts w:ascii="Times New Roman" w:hAnsi="Times New Roman" w:cs="Times New Roman"/>
        </w:rPr>
        <w:t xml:space="preserve">future </w:t>
      </w:r>
      <w:r w:rsidR="001807D4">
        <w:rPr>
          <w:rFonts w:ascii="Times New Roman" w:hAnsi="Times New Roman" w:cs="Times New Roman"/>
        </w:rPr>
        <w:t xml:space="preserve">eDNA research. This, combined with </w:t>
      </w:r>
      <w:r w:rsidR="00D62E21">
        <w:rPr>
          <w:rFonts w:ascii="Times New Roman" w:hAnsi="Times New Roman" w:cs="Times New Roman"/>
        </w:rPr>
        <w:t xml:space="preserve">visual observation data and </w:t>
      </w:r>
      <w:r w:rsidR="001807D4">
        <w:rPr>
          <w:rFonts w:ascii="Times New Roman" w:hAnsi="Times New Roman" w:cs="Times New Roman"/>
        </w:rPr>
        <w:t>presence/absence data based on eDNA</w:t>
      </w:r>
      <w:r w:rsidR="00D62E21">
        <w:rPr>
          <w:rFonts w:ascii="Times New Roman" w:hAnsi="Times New Roman" w:cs="Times New Roman"/>
        </w:rPr>
        <w:t>, would be an essential precursor to establishing modelling approach</w:t>
      </w:r>
      <w:r w:rsidR="00CF77C3">
        <w:rPr>
          <w:rFonts w:ascii="Times New Roman" w:hAnsi="Times New Roman" w:cs="Times New Roman"/>
        </w:rPr>
        <w:t>es</w:t>
      </w:r>
      <w:r w:rsidR="00D62E21">
        <w:rPr>
          <w:rFonts w:ascii="Times New Roman" w:hAnsi="Times New Roman" w:cs="Times New Roman"/>
        </w:rPr>
        <w:t xml:space="preserve"> to improve our </w:t>
      </w:r>
      <w:r w:rsidR="00DA1460">
        <w:rPr>
          <w:rFonts w:ascii="Times New Roman" w:hAnsi="Times New Roman" w:cs="Times New Roman"/>
        </w:rPr>
        <w:t xml:space="preserve">capabilities </w:t>
      </w:r>
      <w:r w:rsidR="00DA1460" w:rsidRPr="00DA1460">
        <w:rPr>
          <w:rFonts w:ascii="Times New Roman" w:hAnsi="Times New Roman" w:cs="Times New Roman"/>
        </w:rPr>
        <w:t>to identify important seamounts for conservation</w:t>
      </w:r>
      <w:r w:rsidR="00DA1460">
        <w:rPr>
          <w:rFonts w:ascii="Times New Roman" w:hAnsi="Times New Roman" w:cs="Times New Roman"/>
        </w:rPr>
        <w:t xml:space="preserve"> and our </w:t>
      </w:r>
      <w:r w:rsidR="00D62E21">
        <w:rPr>
          <w:rFonts w:ascii="Times New Roman" w:hAnsi="Times New Roman" w:cs="Times New Roman"/>
        </w:rPr>
        <w:t xml:space="preserve">knowledge of the distribution of </w:t>
      </w:r>
      <w:r w:rsidR="00D62E21" w:rsidRPr="00D62E21">
        <w:rPr>
          <w:rFonts w:ascii="Times New Roman" w:hAnsi="Times New Roman" w:cs="Times New Roman"/>
          <w:i/>
        </w:rPr>
        <w:t>M. tarapacana</w:t>
      </w:r>
      <w:r w:rsidR="00D62E21">
        <w:rPr>
          <w:rFonts w:ascii="Times New Roman" w:hAnsi="Times New Roman" w:cs="Times New Roman"/>
        </w:rPr>
        <w:t xml:space="preserve"> </w:t>
      </w:r>
      <w:r w:rsidR="001807D4">
        <w:rPr>
          <w:rFonts w:ascii="Times New Roman" w:hAnsi="Times New Roman" w:cs="Times New Roman"/>
        </w:rPr>
        <w:t xml:space="preserve">both </w:t>
      </w:r>
      <w:r w:rsidR="00D62E21">
        <w:rPr>
          <w:rFonts w:ascii="Times New Roman" w:hAnsi="Times New Roman" w:cs="Times New Roman"/>
        </w:rPr>
        <w:t xml:space="preserve">in the Azores and globally. </w:t>
      </w:r>
    </w:p>
    <w:p w14:paraId="3036019A" w14:textId="77777777" w:rsidR="00133803" w:rsidRDefault="00133803" w:rsidP="000B4679">
      <w:pPr>
        <w:spacing w:line="480" w:lineRule="auto"/>
        <w:ind w:firstLine="720"/>
        <w:rPr>
          <w:rFonts w:ascii="Times New Roman" w:hAnsi="Times New Roman" w:cs="Times New Roman"/>
        </w:rPr>
      </w:pPr>
    </w:p>
    <w:p w14:paraId="7785E7A7" w14:textId="77777777" w:rsidR="008B4FBC" w:rsidRDefault="00077D32" w:rsidP="000B4679">
      <w:pPr>
        <w:spacing w:line="480" w:lineRule="auto"/>
        <w:rPr>
          <w:rFonts w:ascii="Times New Roman" w:hAnsi="Times New Roman" w:cs="Times New Roman"/>
          <w:b/>
        </w:rPr>
      </w:pPr>
      <w:r w:rsidRPr="00077D32">
        <w:rPr>
          <w:rFonts w:ascii="Times New Roman" w:hAnsi="Times New Roman" w:cs="Times New Roman"/>
          <w:b/>
        </w:rPr>
        <w:t xml:space="preserve">ACKNOWLEDGMENTS </w:t>
      </w:r>
    </w:p>
    <w:p w14:paraId="7977F811" w14:textId="35A80718" w:rsidR="00D75130" w:rsidRDefault="00E1506C" w:rsidP="000B4679">
      <w:pPr>
        <w:spacing w:line="480" w:lineRule="auto"/>
        <w:rPr>
          <w:rFonts w:ascii="Times New Roman" w:hAnsi="Times New Roman" w:cs="Times New Roman"/>
        </w:rPr>
      </w:pPr>
      <w:r>
        <w:rPr>
          <w:rFonts w:ascii="Times New Roman" w:hAnsi="Times New Roman" w:cs="Times New Roman"/>
        </w:rPr>
        <w:t>This project is part of LMG’s PhD studies, with funding from University College Dublin</w:t>
      </w:r>
      <w:r w:rsidR="00174D25">
        <w:rPr>
          <w:rFonts w:ascii="Times New Roman" w:hAnsi="Times New Roman" w:cs="Times New Roman"/>
        </w:rPr>
        <w:t>. Additional funding was made available by</w:t>
      </w:r>
      <w:r w:rsidR="001D5A52">
        <w:rPr>
          <w:rFonts w:ascii="Times New Roman" w:hAnsi="Times New Roman" w:cs="Times New Roman"/>
        </w:rPr>
        <w:t xml:space="preserve"> </w:t>
      </w:r>
      <w:r w:rsidR="00174D25" w:rsidRPr="00887A7F">
        <w:rPr>
          <w:rFonts w:ascii="Times New Roman" w:hAnsi="Times New Roman" w:cs="Times New Roman"/>
        </w:rPr>
        <w:t>IFCT</w:t>
      </w:r>
      <w:r w:rsidR="00174D25">
        <w:rPr>
          <w:rFonts w:ascii="Times New Roman" w:hAnsi="Times New Roman" w:cs="Times New Roman"/>
        </w:rPr>
        <w:t xml:space="preserve"> </w:t>
      </w:r>
      <w:r w:rsidR="00174D25" w:rsidRPr="00887A7F">
        <w:rPr>
          <w:rFonts w:ascii="Times New Roman" w:hAnsi="Times New Roman" w:cs="Times New Roman"/>
        </w:rPr>
        <w:t>Exploratory</w:t>
      </w:r>
      <w:r w:rsidR="00174D25">
        <w:rPr>
          <w:rFonts w:ascii="Times New Roman" w:hAnsi="Times New Roman" w:cs="Times New Roman"/>
        </w:rPr>
        <w:t xml:space="preserve"> </w:t>
      </w:r>
      <w:r w:rsidR="00174D25" w:rsidRPr="00887A7F">
        <w:rPr>
          <w:rFonts w:ascii="Times New Roman" w:hAnsi="Times New Roman" w:cs="Times New Roman"/>
        </w:rPr>
        <w:t>Project</w:t>
      </w:r>
      <w:r w:rsidR="00174D25">
        <w:rPr>
          <w:rFonts w:ascii="Times New Roman" w:hAnsi="Times New Roman" w:cs="Times New Roman"/>
        </w:rPr>
        <w:t xml:space="preserve"> </w:t>
      </w:r>
      <w:r w:rsidR="00174D25" w:rsidRPr="00887A7F">
        <w:rPr>
          <w:rFonts w:ascii="Times New Roman" w:hAnsi="Times New Roman" w:cs="Times New Roman"/>
        </w:rPr>
        <w:t>(IF/01194/2013/CP1199/CT0002)</w:t>
      </w:r>
      <w:r w:rsidR="003C33F1">
        <w:rPr>
          <w:rFonts w:ascii="Times New Roman" w:hAnsi="Times New Roman" w:cs="Times New Roman"/>
        </w:rPr>
        <w:t xml:space="preserve">. </w:t>
      </w:r>
      <w:r w:rsidR="001B26AB" w:rsidRPr="001A2E27">
        <w:rPr>
          <w:rFonts w:ascii="Times New Roman" w:hAnsi="Times New Roman" w:cs="Times New Roman"/>
        </w:rPr>
        <w:t>This project has received funding from the European Union’s Horizon 2020 research and innovation programme under grant agreement No 678760 (ATLAS). This output reflects only the author’s view and the European Union cannot be held responsible for any use that may be made of the information contained therein.</w:t>
      </w:r>
      <w:r w:rsidR="008053B8">
        <w:rPr>
          <w:rFonts w:ascii="Times New Roman" w:hAnsi="Times New Roman" w:cs="Times New Roman"/>
        </w:rPr>
        <w:t xml:space="preserve"> </w:t>
      </w:r>
      <w:r w:rsidR="00B2263D">
        <w:rPr>
          <w:rFonts w:ascii="Times New Roman" w:hAnsi="Times New Roman" w:cs="Times New Roman"/>
        </w:rPr>
        <w:t xml:space="preserve">The authors would like to thank </w:t>
      </w:r>
      <w:r w:rsidR="008B4FBC">
        <w:rPr>
          <w:rFonts w:ascii="Times New Roman" w:hAnsi="Times New Roman" w:cs="Times New Roman"/>
        </w:rPr>
        <w:t>Damian Egan</w:t>
      </w:r>
      <w:r w:rsidR="00B2263D">
        <w:rPr>
          <w:rFonts w:ascii="Times New Roman" w:hAnsi="Times New Roman" w:cs="Times New Roman"/>
        </w:rPr>
        <w:t xml:space="preserve"> for assistance in primer design and qPCR optimisation</w:t>
      </w:r>
      <w:r w:rsidR="00C73FFA">
        <w:rPr>
          <w:rFonts w:ascii="Times New Roman" w:hAnsi="Times New Roman" w:cs="Times New Roman"/>
        </w:rPr>
        <w:t xml:space="preserve">. </w:t>
      </w:r>
      <w:r w:rsidR="00C73FFA" w:rsidRPr="00C73FFA">
        <w:rPr>
          <w:rFonts w:ascii="Times New Roman" w:hAnsi="Times New Roman" w:cs="Times New Roman"/>
        </w:rPr>
        <w:t>We also gratefully acknowledge Edward Farrell and Bernard Seret for providing the tissue samples u</w:t>
      </w:r>
      <w:r w:rsidR="00C73FFA">
        <w:rPr>
          <w:rFonts w:ascii="Times New Roman" w:hAnsi="Times New Roman" w:cs="Times New Roman"/>
        </w:rPr>
        <w:t xml:space="preserve">sed to optimise the qPCR assay, as well as </w:t>
      </w:r>
      <w:r w:rsidR="00887A7F">
        <w:rPr>
          <w:rFonts w:ascii="Times New Roman" w:hAnsi="Times New Roman" w:cs="Times New Roman"/>
        </w:rPr>
        <w:t xml:space="preserve">Pedro Afonso for </w:t>
      </w:r>
      <w:r w:rsidR="00887A7F" w:rsidRPr="00142695">
        <w:rPr>
          <w:rFonts w:ascii="Times New Roman" w:hAnsi="Times New Roman" w:cs="Times New Roman"/>
          <w:i/>
        </w:rPr>
        <w:t>Mobula tarapacana</w:t>
      </w:r>
      <w:r w:rsidR="00887A7F">
        <w:rPr>
          <w:rFonts w:ascii="Times New Roman" w:hAnsi="Times New Roman" w:cs="Times New Roman"/>
        </w:rPr>
        <w:t xml:space="preserve"> tissue samples and Sérgio Gomes</w:t>
      </w:r>
      <w:r w:rsidR="00C73FFA">
        <w:rPr>
          <w:rFonts w:ascii="Times New Roman" w:hAnsi="Times New Roman" w:cs="Times New Roman"/>
        </w:rPr>
        <w:t xml:space="preserve"> for assistance with water sample collection</w:t>
      </w:r>
      <w:r w:rsidR="00B2263D">
        <w:rPr>
          <w:rFonts w:ascii="Times New Roman" w:hAnsi="Times New Roman" w:cs="Times New Roman"/>
        </w:rPr>
        <w:t>.</w:t>
      </w:r>
      <w:r w:rsidR="00C73FFA">
        <w:rPr>
          <w:rFonts w:ascii="Times New Roman" w:hAnsi="Times New Roman" w:cs="Times New Roman"/>
        </w:rPr>
        <w:t xml:space="preserve"> </w:t>
      </w:r>
      <w:r w:rsidR="00887A7F" w:rsidRPr="00887A7F">
        <w:rPr>
          <w:rFonts w:ascii="Times New Roman" w:hAnsi="Times New Roman" w:cs="Times New Roman"/>
        </w:rPr>
        <w:t>TM</w:t>
      </w:r>
      <w:r w:rsidR="00174D25">
        <w:rPr>
          <w:rFonts w:ascii="Times New Roman" w:hAnsi="Times New Roman" w:cs="Times New Roman"/>
        </w:rPr>
        <w:t xml:space="preserve"> </w:t>
      </w:r>
      <w:r w:rsidR="00887A7F" w:rsidRPr="00887A7F">
        <w:rPr>
          <w:rFonts w:ascii="Times New Roman" w:hAnsi="Times New Roman" w:cs="Times New Roman"/>
        </w:rPr>
        <w:t>is</w:t>
      </w:r>
      <w:r w:rsidR="00174D25">
        <w:rPr>
          <w:rFonts w:ascii="Times New Roman" w:hAnsi="Times New Roman" w:cs="Times New Roman"/>
        </w:rPr>
        <w:t xml:space="preserve"> </w:t>
      </w:r>
      <w:r w:rsidR="00887A7F" w:rsidRPr="00887A7F">
        <w:rPr>
          <w:rFonts w:ascii="Times New Roman" w:hAnsi="Times New Roman" w:cs="Times New Roman"/>
        </w:rPr>
        <w:t>supported</w:t>
      </w:r>
      <w:r w:rsidR="00174D25">
        <w:rPr>
          <w:rFonts w:ascii="Times New Roman" w:hAnsi="Times New Roman" w:cs="Times New Roman"/>
        </w:rPr>
        <w:t xml:space="preserve"> </w:t>
      </w:r>
      <w:r w:rsidR="00887A7F" w:rsidRPr="00887A7F">
        <w:rPr>
          <w:rFonts w:ascii="Times New Roman" w:hAnsi="Times New Roman" w:cs="Times New Roman"/>
        </w:rPr>
        <w:t>by</w:t>
      </w:r>
      <w:r w:rsidR="00174D25">
        <w:rPr>
          <w:rFonts w:ascii="Times New Roman" w:hAnsi="Times New Roman" w:cs="Times New Roman"/>
        </w:rPr>
        <w:t xml:space="preserve"> </w:t>
      </w:r>
      <w:r w:rsidR="00887A7F" w:rsidRPr="00887A7F">
        <w:rPr>
          <w:rFonts w:ascii="Times New Roman" w:hAnsi="Times New Roman" w:cs="Times New Roman"/>
        </w:rPr>
        <w:t>Program</w:t>
      </w:r>
      <w:r w:rsidR="00174D25">
        <w:rPr>
          <w:rFonts w:ascii="Times New Roman" w:hAnsi="Times New Roman" w:cs="Times New Roman"/>
        </w:rPr>
        <w:t xml:space="preserve"> </w:t>
      </w:r>
      <w:r w:rsidR="00887A7F" w:rsidRPr="00887A7F">
        <w:rPr>
          <w:rFonts w:ascii="Times New Roman" w:hAnsi="Times New Roman" w:cs="Times New Roman"/>
        </w:rPr>
        <w:t>Investigador</w:t>
      </w:r>
      <w:r w:rsidR="00174D25">
        <w:rPr>
          <w:rFonts w:ascii="Times New Roman" w:hAnsi="Times New Roman" w:cs="Times New Roman"/>
        </w:rPr>
        <w:t xml:space="preserve"> </w:t>
      </w:r>
      <w:r w:rsidR="00887A7F" w:rsidRPr="00887A7F">
        <w:rPr>
          <w:rFonts w:ascii="Times New Roman" w:hAnsi="Times New Roman" w:cs="Times New Roman"/>
        </w:rPr>
        <w:t>FCT</w:t>
      </w:r>
      <w:r w:rsidR="00174D25">
        <w:rPr>
          <w:rFonts w:ascii="Times New Roman" w:hAnsi="Times New Roman" w:cs="Times New Roman"/>
        </w:rPr>
        <w:t xml:space="preserve"> </w:t>
      </w:r>
      <w:r w:rsidR="00887A7F" w:rsidRPr="00887A7F">
        <w:rPr>
          <w:rFonts w:ascii="Times New Roman" w:hAnsi="Times New Roman" w:cs="Times New Roman"/>
        </w:rPr>
        <w:t>(IF/01194/2013)</w:t>
      </w:r>
      <w:r w:rsidR="00174D25">
        <w:rPr>
          <w:rFonts w:ascii="Times New Roman" w:hAnsi="Times New Roman" w:cs="Times New Roman"/>
        </w:rPr>
        <w:t xml:space="preserve">, </w:t>
      </w:r>
      <w:r w:rsidR="00174D25" w:rsidRPr="00174D25">
        <w:rPr>
          <w:rFonts w:ascii="Times New Roman" w:hAnsi="Times New Roman" w:cs="Times New Roman"/>
        </w:rPr>
        <w:t>FSE</w:t>
      </w:r>
      <w:r w:rsidR="00174D25">
        <w:rPr>
          <w:rFonts w:ascii="Times New Roman" w:hAnsi="Times New Roman" w:cs="Times New Roman"/>
        </w:rPr>
        <w:t xml:space="preserve"> </w:t>
      </w:r>
      <w:r w:rsidR="00174D25" w:rsidRPr="00174D25">
        <w:rPr>
          <w:rFonts w:ascii="Times New Roman" w:hAnsi="Times New Roman" w:cs="Times New Roman"/>
        </w:rPr>
        <w:t>and</w:t>
      </w:r>
      <w:r w:rsidR="00174D25">
        <w:rPr>
          <w:rFonts w:ascii="Times New Roman" w:hAnsi="Times New Roman" w:cs="Times New Roman"/>
        </w:rPr>
        <w:t xml:space="preserve"> </w:t>
      </w:r>
      <w:r w:rsidR="00174D25" w:rsidRPr="00174D25">
        <w:rPr>
          <w:rFonts w:ascii="Times New Roman" w:hAnsi="Times New Roman" w:cs="Times New Roman"/>
        </w:rPr>
        <w:t>MCTES,</w:t>
      </w:r>
      <w:r w:rsidR="00174D25">
        <w:rPr>
          <w:rFonts w:ascii="Times New Roman" w:hAnsi="Times New Roman" w:cs="Times New Roman"/>
        </w:rPr>
        <w:t xml:space="preserve"> </w:t>
      </w:r>
      <w:r w:rsidR="00174D25" w:rsidRPr="00174D25">
        <w:rPr>
          <w:rFonts w:ascii="Times New Roman" w:hAnsi="Times New Roman" w:cs="Times New Roman"/>
        </w:rPr>
        <w:t>through</w:t>
      </w:r>
      <w:r w:rsidR="00174D25">
        <w:rPr>
          <w:rFonts w:ascii="Times New Roman" w:hAnsi="Times New Roman" w:cs="Times New Roman"/>
        </w:rPr>
        <w:t xml:space="preserve"> </w:t>
      </w:r>
      <w:r w:rsidR="00174D25" w:rsidRPr="00174D25">
        <w:rPr>
          <w:rFonts w:ascii="Times New Roman" w:hAnsi="Times New Roman" w:cs="Times New Roman"/>
        </w:rPr>
        <w:t>POPH</w:t>
      </w:r>
      <w:r w:rsidR="00174D25">
        <w:rPr>
          <w:rFonts w:ascii="Times New Roman" w:hAnsi="Times New Roman" w:cs="Times New Roman"/>
        </w:rPr>
        <w:t xml:space="preserve"> </w:t>
      </w:r>
      <w:r w:rsidR="00174D25" w:rsidRPr="00174D25">
        <w:rPr>
          <w:rFonts w:ascii="Times New Roman" w:hAnsi="Times New Roman" w:cs="Times New Roman"/>
        </w:rPr>
        <w:t>and</w:t>
      </w:r>
      <w:r w:rsidR="00174D25">
        <w:rPr>
          <w:rFonts w:ascii="Times New Roman" w:hAnsi="Times New Roman" w:cs="Times New Roman"/>
        </w:rPr>
        <w:t xml:space="preserve"> </w:t>
      </w:r>
      <w:r w:rsidR="00174D25" w:rsidRPr="00174D25">
        <w:rPr>
          <w:rFonts w:ascii="Times New Roman" w:hAnsi="Times New Roman" w:cs="Times New Roman"/>
        </w:rPr>
        <w:t>QREN</w:t>
      </w:r>
      <w:r w:rsidR="00174D25">
        <w:rPr>
          <w:rFonts w:ascii="Times New Roman" w:hAnsi="Times New Roman" w:cs="Times New Roman"/>
        </w:rPr>
        <w:t>.</w:t>
      </w:r>
    </w:p>
    <w:p w14:paraId="36A5EB3C" w14:textId="77777777" w:rsidR="00FD1327" w:rsidRDefault="00FD1327" w:rsidP="000B4679">
      <w:pPr>
        <w:spacing w:line="480" w:lineRule="auto"/>
        <w:rPr>
          <w:rFonts w:ascii="Times New Roman" w:hAnsi="Times New Roman" w:cs="Times New Roman"/>
        </w:rPr>
      </w:pPr>
    </w:p>
    <w:p w14:paraId="4C029C54" w14:textId="27CEAFB5" w:rsidR="00253799" w:rsidRDefault="00253799" w:rsidP="000B4679">
      <w:pPr>
        <w:spacing w:line="480" w:lineRule="auto"/>
        <w:rPr>
          <w:rFonts w:ascii="Times New Roman" w:hAnsi="Times New Roman" w:cs="Times New Roman"/>
          <w:b/>
        </w:rPr>
      </w:pPr>
      <w:r w:rsidRPr="00253799">
        <w:rPr>
          <w:rFonts w:ascii="Times New Roman" w:hAnsi="Times New Roman" w:cs="Times New Roman"/>
          <w:b/>
        </w:rPr>
        <w:t>COMPLIANCE WITH ETHICAL STANDARDS</w:t>
      </w:r>
    </w:p>
    <w:p w14:paraId="24E5ADF4" w14:textId="4F92A5DF" w:rsidR="00253799" w:rsidRPr="00253799" w:rsidRDefault="00253799" w:rsidP="00253799">
      <w:pPr>
        <w:spacing w:line="480" w:lineRule="auto"/>
        <w:rPr>
          <w:rFonts w:ascii="Times New Roman" w:hAnsi="Times New Roman" w:cs="Times New Roman"/>
        </w:rPr>
      </w:pPr>
      <w:r w:rsidRPr="00253799">
        <w:rPr>
          <w:rFonts w:ascii="Times New Roman" w:hAnsi="Times New Roman" w:cs="Times New Roman"/>
          <w:b/>
        </w:rPr>
        <w:t xml:space="preserve">Conflict of interest </w:t>
      </w:r>
      <w:r w:rsidRPr="00253799">
        <w:rPr>
          <w:rFonts w:ascii="Times New Roman" w:hAnsi="Times New Roman" w:cs="Times New Roman"/>
        </w:rPr>
        <w:t>The authors declar</w:t>
      </w:r>
      <w:r>
        <w:rPr>
          <w:rFonts w:ascii="Times New Roman" w:hAnsi="Times New Roman" w:cs="Times New Roman"/>
        </w:rPr>
        <w:t xml:space="preserve">e that they have no conflict of </w:t>
      </w:r>
      <w:r w:rsidRPr="00253799">
        <w:rPr>
          <w:rFonts w:ascii="Times New Roman" w:hAnsi="Times New Roman" w:cs="Times New Roman"/>
        </w:rPr>
        <w:t>interest.</w:t>
      </w:r>
    </w:p>
    <w:p w14:paraId="3D38AB11" w14:textId="5F319614" w:rsidR="00253799" w:rsidRDefault="00253799" w:rsidP="00253799">
      <w:pPr>
        <w:spacing w:line="480" w:lineRule="auto"/>
        <w:rPr>
          <w:rFonts w:ascii="Times New Roman" w:hAnsi="Times New Roman" w:cs="Times New Roman"/>
        </w:rPr>
      </w:pPr>
      <w:r>
        <w:rPr>
          <w:rFonts w:ascii="Times New Roman" w:hAnsi="Times New Roman" w:cs="Times New Roman"/>
          <w:b/>
        </w:rPr>
        <w:t xml:space="preserve">Ethical approval </w:t>
      </w:r>
      <w:r w:rsidRPr="00253799">
        <w:rPr>
          <w:rFonts w:ascii="Times New Roman" w:hAnsi="Times New Roman" w:cs="Times New Roman"/>
        </w:rPr>
        <w:t>All applicable international, national, and/or institutional guidelines for the care and use of animals were followed</w:t>
      </w:r>
      <w:r>
        <w:rPr>
          <w:rFonts w:ascii="Times New Roman" w:hAnsi="Times New Roman" w:cs="Times New Roman"/>
        </w:rPr>
        <w:t>.</w:t>
      </w:r>
      <w:r w:rsidR="00CE641D">
        <w:rPr>
          <w:rFonts w:ascii="Times New Roman" w:hAnsi="Times New Roman" w:cs="Times New Roman"/>
        </w:rPr>
        <w:t xml:space="preserve"> </w:t>
      </w:r>
    </w:p>
    <w:p w14:paraId="7785D4AC" w14:textId="77777777" w:rsidR="00253799" w:rsidRPr="00253799" w:rsidRDefault="00253799" w:rsidP="00253799">
      <w:pPr>
        <w:spacing w:line="480" w:lineRule="auto"/>
        <w:rPr>
          <w:rFonts w:ascii="Times New Roman" w:hAnsi="Times New Roman" w:cs="Times New Roman"/>
        </w:rPr>
      </w:pPr>
    </w:p>
    <w:p w14:paraId="72AB7720" w14:textId="77777777" w:rsidR="008B4FBC" w:rsidRDefault="00077D32" w:rsidP="00C73FFA">
      <w:pPr>
        <w:spacing w:line="240" w:lineRule="auto"/>
        <w:rPr>
          <w:rFonts w:ascii="Times New Roman" w:hAnsi="Times New Roman" w:cs="Times New Roman"/>
          <w:b/>
        </w:rPr>
      </w:pPr>
      <w:r w:rsidRPr="00077D32">
        <w:rPr>
          <w:rFonts w:ascii="Times New Roman" w:hAnsi="Times New Roman" w:cs="Times New Roman"/>
          <w:b/>
        </w:rPr>
        <w:lastRenderedPageBreak/>
        <w:t>REFERENCES</w:t>
      </w:r>
    </w:p>
    <w:p w14:paraId="595A8679" w14:textId="5040A879" w:rsidR="00D117D4" w:rsidRPr="00E51D90" w:rsidRDefault="00047DA1"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rPr>
        <w:fldChar w:fldCharType="begin" w:fldLock="1"/>
      </w:r>
      <w:r w:rsidRPr="00E51D90">
        <w:rPr>
          <w:rFonts w:ascii="Times New Roman" w:hAnsi="Times New Roman" w:cs="Times New Roman"/>
        </w:rPr>
        <w:instrText xml:space="preserve">ADDIN Mendeley Bibliography CSL_BIBLIOGRAPHY </w:instrText>
      </w:r>
      <w:r w:rsidRPr="00E51D90">
        <w:rPr>
          <w:rFonts w:ascii="Times New Roman" w:hAnsi="Times New Roman" w:cs="Times New Roman"/>
        </w:rPr>
        <w:fldChar w:fldCharType="separate"/>
      </w:r>
    </w:p>
    <w:p w14:paraId="00E5B471" w14:textId="2C7A77C4" w:rsidR="00D117D4" w:rsidRPr="00E51D90" w:rsidRDefault="00D23B11"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 xml:space="preserve">Bourlat </w:t>
      </w:r>
      <w:r w:rsidR="00B6049F" w:rsidRPr="00E51D90">
        <w:rPr>
          <w:rFonts w:ascii="Times New Roman" w:hAnsi="Times New Roman" w:cs="Times New Roman"/>
          <w:noProof/>
          <w:szCs w:val="24"/>
        </w:rPr>
        <w:t>SJ</w:t>
      </w:r>
      <w:r w:rsidRPr="00E51D90">
        <w:rPr>
          <w:rFonts w:ascii="Times New Roman" w:hAnsi="Times New Roman" w:cs="Times New Roman"/>
          <w:noProof/>
          <w:szCs w:val="24"/>
        </w:rPr>
        <w:t xml:space="preserve">, Borja A, Gilbert J </w:t>
      </w:r>
      <w:r w:rsidR="00B11D9B" w:rsidRPr="00E51D90">
        <w:rPr>
          <w:rFonts w:ascii="Times New Roman" w:hAnsi="Times New Roman" w:cs="Times New Roman"/>
          <w:noProof/>
          <w:szCs w:val="24"/>
          <w:lang w:val="fr-FR"/>
        </w:rPr>
        <w:t>et al</w:t>
      </w:r>
      <w:r w:rsidRPr="00E51D90">
        <w:rPr>
          <w:rFonts w:ascii="Times New Roman" w:hAnsi="Times New Roman" w:cs="Times New Roman"/>
          <w:noProof/>
          <w:szCs w:val="24"/>
        </w:rPr>
        <w:t>.</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(2013)</w:t>
      </w:r>
      <w:r w:rsidR="00D117D4" w:rsidRPr="00E51D90">
        <w:rPr>
          <w:rFonts w:ascii="Times New Roman" w:hAnsi="Times New Roman" w:cs="Times New Roman"/>
          <w:noProof/>
          <w:szCs w:val="24"/>
        </w:rPr>
        <w:t xml:space="preserve"> Genomics in marine monitoring: New opportunities for assessing marine health status. </w:t>
      </w:r>
      <w:r w:rsidR="00E51D90">
        <w:rPr>
          <w:rFonts w:ascii="Times New Roman" w:hAnsi="Times New Roman" w:cs="Times New Roman"/>
          <w:iCs/>
          <w:noProof/>
          <w:szCs w:val="24"/>
        </w:rPr>
        <w:t>Mar Pollut Bull</w:t>
      </w:r>
      <w:r w:rsidR="00E51D90">
        <w:rPr>
          <w:rFonts w:ascii="Times New Roman" w:hAnsi="Times New Roman" w:cs="Times New Roman"/>
          <w:noProof/>
          <w:szCs w:val="24"/>
        </w:rPr>
        <w:t xml:space="preserve"> </w:t>
      </w:r>
      <w:r w:rsidR="00D117D4" w:rsidRPr="00E51D90">
        <w:rPr>
          <w:rFonts w:ascii="Times New Roman" w:hAnsi="Times New Roman" w:cs="Times New Roman"/>
          <w:noProof/>
          <w:szCs w:val="24"/>
        </w:rPr>
        <w:t>74</w:t>
      </w:r>
      <w:r w:rsidR="00E51D90">
        <w:rPr>
          <w:rFonts w:ascii="Times New Roman" w:hAnsi="Times New Roman" w:cs="Times New Roman"/>
          <w:noProof/>
          <w:szCs w:val="24"/>
        </w:rPr>
        <w:t>:</w:t>
      </w:r>
      <w:r w:rsidRPr="00E51D90">
        <w:rPr>
          <w:rFonts w:ascii="Times New Roman" w:hAnsi="Times New Roman" w:cs="Times New Roman"/>
          <w:noProof/>
          <w:szCs w:val="24"/>
        </w:rPr>
        <w:t>19–31.</w:t>
      </w:r>
    </w:p>
    <w:p w14:paraId="0747F66C" w14:textId="0AB8E414" w:rsidR="00D117D4" w:rsidRPr="00E51D90" w:rsidRDefault="00D23B11"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Bylemans J, Furlan EM, Pearce L, Daly T, Gleeson DM (2016)</w:t>
      </w:r>
      <w:r w:rsidR="00D117D4" w:rsidRPr="00E51D90">
        <w:rPr>
          <w:rFonts w:ascii="Times New Roman" w:hAnsi="Times New Roman" w:cs="Times New Roman"/>
          <w:noProof/>
          <w:szCs w:val="24"/>
        </w:rPr>
        <w:t xml:space="preserve"> Improving the containment of a freshwater invader</w:t>
      </w:r>
      <w:r w:rsidRPr="00E51D90">
        <w:rPr>
          <w:rFonts w:ascii="Times New Roman" w:hAnsi="Times New Roman" w:cs="Times New Roman"/>
          <w:noProof/>
          <w:szCs w:val="24"/>
        </w:rPr>
        <w:t xml:space="preserve"> using environmental DNA (eDNA</w:t>
      </w:r>
      <w:r w:rsidR="00D117D4" w:rsidRPr="00E51D90">
        <w:rPr>
          <w:rFonts w:ascii="Times New Roman" w:hAnsi="Times New Roman" w:cs="Times New Roman"/>
          <w:noProof/>
          <w:szCs w:val="24"/>
        </w:rPr>
        <w:t xml:space="preserve">) based monitoring. </w:t>
      </w:r>
      <w:r w:rsidR="00E51D90">
        <w:rPr>
          <w:rFonts w:ascii="Times New Roman" w:hAnsi="Times New Roman" w:cs="Times New Roman"/>
          <w:iCs/>
          <w:noProof/>
          <w:szCs w:val="24"/>
        </w:rPr>
        <w:t>Biol</w:t>
      </w:r>
      <w:r w:rsidR="00D117D4" w:rsidRPr="00E51D90">
        <w:rPr>
          <w:rFonts w:ascii="Times New Roman" w:hAnsi="Times New Roman" w:cs="Times New Roman"/>
          <w:iCs/>
          <w:noProof/>
          <w:szCs w:val="24"/>
        </w:rPr>
        <w:t xml:space="preserve"> Invasions</w:t>
      </w:r>
      <w:r w:rsidR="00E51D90">
        <w:rPr>
          <w:rFonts w:ascii="Times New Roman" w:hAnsi="Times New Roman" w:cs="Times New Roman"/>
          <w:noProof/>
          <w:szCs w:val="24"/>
        </w:rPr>
        <w:t xml:space="preserve"> </w:t>
      </w:r>
      <w:r w:rsidR="00216A2D" w:rsidRPr="00E51D90">
        <w:rPr>
          <w:rFonts w:ascii="Times New Roman" w:hAnsi="Times New Roman" w:cs="Times New Roman"/>
          <w:noProof/>
          <w:szCs w:val="24"/>
        </w:rPr>
        <w:t>18</w:t>
      </w:r>
      <w:r w:rsidR="00E51D90">
        <w:rPr>
          <w:rFonts w:ascii="Times New Roman" w:hAnsi="Times New Roman" w:cs="Times New Roman"/>
          <w:noProof/>
          <w:szCs w:val="24"/>
        </w:rPr>
        <w:t>:</w:t>
      </w:r>
      <w:r w:rsidR="00216A2D" w:rsidRPr="00E51D90">
        <w:rPr>
          <w:rFonts w:ascii="Times New Roman" w:hAnsi="Times New Roman" w:cs="Times New Roman"/>
          <w:noProof/>
          <w:szCs w:val="24"/>
        </w:rPr>
        <w:t>3081–3089</w:t>
      </w:r>
    </w:p>
    <w:p w14:paraId="1EC974E2" w14:textId="308019EF" w:rsidR="00D117D4" w:rsidRPr="00E51D90" w:rsidRDefault="00216A2D"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 xml:space="preserve">Couturier LI, Marshall AD, Jaine FR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 (2012)</w:t>
      </w:r>
      <w:r w:rsidR="00D117D4" w:rsidRPr="00E51D90">
        <w:rPr>
          <w:rFonts w:ascii="Times New Roman" w:hAnsi="Times New Roman" w:cs="Times New Roman"/>
          <w:noProof/>
          <w:szCs w:val="24"/>
        </w:rPr>
        <w:t xml:space="preserve"> Biology, ecology and conservation of the Mobulidae. </w:t>
      </w:r>
      <w:r w:rsidR="00283AB9">
        <w:rPr>
          <w:rFonts w:ascii="Times New Roman" w:hAnsi="Times New Roman" w:cs="Times New Roman"/>
          <w:iCs/>
          <w:noProof/>
          <w:szCs w:val="24"/>
        </w:rPr>
        <w:t xml:space="preserve">J </w:t>
      </w:r>
      <w:r w:rsidRPr="00E51D90">
        <w:rPr>
          <w:rFonts w:ascii="Times New Roman" w:hAnsi="Times New Roman" w:cs="Times New Roman"/>
          <w:iCs/>
          <w:noProof/>
          <w:szCs w:val="24"/>
        </w:rPr>
        <w:t>Fish B</w:t>
      </w:r>
      <w:r w:rsidR="00283AB9">
        <w:rPr>
          <w:rFonts w:ascii="Times New Roman" w:hAnsi="Times New Roman" w:cs="Times New Roman"/>
          <w:iCs/>
          <w:noProof/>
          <w:szCs w:val="24"/>
        </w:rPr>
        <w:t>iol</w:t>
      </w:r>
      <w:r w:rsidR="00283AB9">
        <w:rPr>
          <w:rFonts w:ascii="Times New Roman" w:hAnsi="Times New Roman" w:cs="Times New Roman"/>
          <w:noProof/>
          <w:szCs w:val="24"/>
        </w:rPr>
        <w:t xml:space="preserve"> </w:t>
      </w:r>
      <w:r w:rsidR="00D117D4" w:rsidRPr="00E51D90">
        <w:rPr>
          <w:rFonts w:ascii="Times New Roman" w:hAnsi="Times New Roman" w:cs="Times New Roman"/>
          <w:noProof/>
          <w:szCs w:val="24"/>
        </w:rPr>
        <w:t>80</w:t>
      </w:r>
      <w:r w:rsidR="00283AB9">
        <w:rPr>
          <w:rFonts w:ascii="Times New Roman" w:hAnsi="Times New Roman" w:cs="Times New Roman"/>
          <w:noProof/>
          <w:szCs w:val="24"/>
        </w:rPr>
        <w:t>:</w:t>
      </w:r>
      <w:r w:rsidR="00D117D4" w:rsidRPr="00E51D90">
        <w:rPr>
          <w:rFonts w:ascii="Times New Roman" w:hAnsi="Times New Roman" w:cs="Times New Roman"/>
          <w:noProof/>
          <w:szCs w:val="24"/>
        </w:rPr>
        <w:t xml:space="preserve">1075–119. </w:t>
      </w:r>
    </w:p>
    <w:p w14:paraId="3195B4D4" w14:textId="251DB75A" w:rsidR="00D117D4" w:rsidRPr="00E51D90" w:rsidRDefault="00216A2D"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Darling JA, Mahon AR (2011)</w:t>
      </w:r>
      <w:r w:rsidR="00D117D4" w:rsidRPr="00E51D90">
        <w:rPr>
          <w:rFonts w:ascii="Times New Roman" w:hAnsi="Times New Roman" w:cs="Times New Roman"/>
          <w:noProof/>
          <w:szCs w:val="24"/>
        </w:rPr>
        <w:t xml:space="preserve"> From molecules to management: Adopting DNA-based methods for monitoring biological invasions in aquatic environments. </w:t>
      </w:r>
      <w:r w:rsidR="00283AB9">
        <w:rPr>
          <w:rFonts w:ascii="Times New Roman" w:hAnsi="Times New Roman" w:cs="Times New Roman"/>
          <w:iCs/>
          <w:noProof/>
          <w:szCs w:val="24"/>
        </w:rPr>
        <w:t>Environ Res</w:t>
      </w:r>
      <w:r w:rsidR="00283AB9">
        <w:rPr>
          <w:rFonts w:ascii="Times New Roman" w:hAnsi="Times New Roman" w:cs="Times New Roman"/>
          <w:noProof/>
          <w:szCs w:val="24"/>
        </w:rPr>
        <w:t xml:space="preserve"> </w:t>
      </w:r>
      <w:r w:rsidR="00D117D4" w:rsidRPr="00E51D90">
        <w:rPr>
          <w:rFonts w:ascii="Times New Roman" w:hAnsi="Times New Roman" w:cs="Times New Roman"/>
          <w:noProof/>
          <w:szCs w:val="24"/>
        </w:rPr>
        <w:t>111</w:t>
      </w:r>
      <w:r w:rsidR="00283AB9">
        <w:rPr>
          <w:rFonts w:ascii="Times New Roman" w:hAnsi="Times New Roman" w:cs="Times New Roman"/>
          <w:noProof/>
          <w:szCs w:val="24"/>
        </w:rPr>
        <w:t>:</w:t>
      </w:r>
      <w:r w:rsidR="00D117D4" w:rsidRPr="00E51D90">
        <w:rPr>
          <w:rFonts w:ascii="Times New Roman" w:hAnsi="Times New Roman" w:cs="Times New Roman"/>
          <w:noProof/>
          <w:szCs w:val="24"/>
        </w:rPr>
        <w:t>978–988.</w:t>
      </w:r>
    </w:p>
    <w:p w14:paraId="574701BB" w14:textId="44D9EDEC" w:rsidR="00D117D4" w:rsidRPr="00E51D90" w:rsidRDefault="00216A2D" w:rsidP="005D406B">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 xml:space="preserve">Davison PI, </w:t>
      </w:r>
      <w:r w:rsidR="005D406B" w:rsidRPr="00E51D90">
        <w:rPr>
          <w:rFonts w:ascii="Times New Roman" w:hAnsi="Times New Roman" w:cs="Times New Roman"/>
          <w:noProof/>
          <w:szCs w:val="24"/>
        </w:rPr>
        <w:t>Créach V, Liang W-J</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lang w:val="fr-FR"/>
        </w:rPr>
        <w:t>et al</w:t>
      </w:r>
      <w:r w:rsidR="005D406B" w:rsidRPr="00E51D90">
        <w:rPr>
          <w:rFonts w:ascii="Times New Roman" w:hAnsi="Times New Roman" w:cs="Times New Roman"/>
          <w:noProof/>
          <w:szCs w:val="24"/>
        </w:rPr>
        <w:t>.</w:t>
      </w:r>
      <w:r w:rsidR="00D117D4" w:rsidRPr="00E51D90">
        <w:rPr>
          <w:rFonts w:ascii="Times New Roman" w:hAnsi="Times New Roman" w:cs="Times New Roman"/>
          <w:noProof/>
          <w:szCs w:val="24"/>
        </w:rPr>
        <w:t xml:space="preserve"> </w:t>
      </w:r>
      <w:r w:rsidR="005D406B" w:rsidRPr="00E51D90">
        <w:rPr>
          <w:rFonts w:ascii="Times New Roman" w:hAnsi="Times New Roman" w:cs="Times New Roman"/>
          <w:noProof/>
          <w:szCs w:val="24"/>
        </w:rPr>
        <w:t>(</w:t>
      </w:r>
      <w:r w:rsidR="00D117D4" w:rsidRPr="00E51D90">
        <w:rPr>
          <w:rFonts w:ascii="Times New Roman" w:hAnsi="Times New Roman" w:cs="Times New Roman"/>
          <w:noProof/>
          <w:szCs w:val="24"/>
        </w:rPr>
        <w:t>2016</w:t>
      </w:r>
      <w:r w:rsidR="005D406B" w:rsidRPr="00E51D90">
        <w:rPr>
          <w:rFonts w:ascii="Times New Roman" w:hAnsi="Times New Roman" w:cs="Times New Roman"/>
          <w:noProof/>
          <w:szCs w:val="24"/>
        </w:rPr>
        <w:t>)</w:t>
      </w:r>
      <w:r w:rsidR="00D117D4" w:rsidRPr="00E51D90">
        <w:rPr>
          <w:rFonts w:ascii="Times New Roman" w:hAnsi="Times New Roman" w:cs="Times New Roman"/>
          <w:noProof/>
          <w:szCs w:val="24"/>
        </w:rPr>
        <w:t xml:space="preserve"> Laboratory and field validation of a simple method for detecting four species of  non-native freshwater fish using eDNA. </w:t>
      </w:r>
      <w:r w:rsidR="00283AB9">
        <w:rPr>
          <w:rFonts w:ascii="Times New Roman" w:hAnsi="Times New Roman" w:cs="Times New Roman"/>
          <w:iCs/>
          <w:noProof/>
          <w:szCs w:val="24"/>
        </w:rPr>
        <w:t xml:space="preserve">J </w:t>
      </w:r>
      <w:r w:rsidR="005D406B" w:rsidRPr="00E51D90">
        <w:rPr>
          <w:rFonts w:ascii="Times New Roman" w:hAnsi="Times New Roman" w:cs="Times New Roman"/>
          <w:iCs/>
          <w:noProof/>
          <w:szCs w:val="24"/>
        </w:rPr>
        <w:t>Fish B</w:t>
      </w:r>
      <w:r w:rsidR="00283AB9">
        <w:rPr>
          <w:rFonts w:ascii="Times New Roman" w:hAnsi="Times New Roman" w:cs="Times New Roman"/>
          <w:iCs/>
          <w:noProof/>
          <w:szCs w:val="24"/>
        </w:rPr>
        <w:t xml:space="preserve">iol </w:t>
      </w:r>
      <w:r w:rsidR="00D117D4" w:rsidRPr="00E51D90">
        <w:rPr>
          <w:rFonts w:ascii="Times New Roman" w:hAnsi="Times New Roman" w:cs="Times New Roman"/>
          <w:noProof/>
          <w:szCs w:val="24"/>
        </w:rPr>
        <w:t>89</w:t>
      </w:r>
      <w:r w:rsidR="00283AB9">
        <w:rPr>
          <w:rFonts w:ascii="Times New Roman" w:hAnsi="Times New Roman" w:cs="Times New Roman"/>
          <w:noProof/>
          <w:szCs w:val="24"/>
        </w:rPr>
        <w:t>:</w:t>
      </w:r>
      <w:r w:rsidR="00D117D4" w:rsidRPr="00E51D90">
        <w:rPr>
          <w:rFonts w:ascii="Times New Roman" w:hAnsi="Times New Roman" w:cs="Times New Roman"/>
          <w:noProof/>
          <w:szCs w:val="24"/>
        </w:rPr>
        <w:t>1782–1793.</w:t>
      </w:r>
    </w:p>
    <w:p w14:paraId="5A1A3F2B" w14:textId="7CFFBFB3" w:rsidR="00D117D4" w:rsidRPr="00E51D90" w:rsidRDefault="005D406B" w:rsidP="00E868A2">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Deiner K, Altermatt F</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(2014)</w:t>
      </w:r>
      <w:r w:rsidR="00D117D4" w:rsidRPr="00E51D90">
        <w:rPr>
          <w:rFonts w:ascii="Times New Roman" w:hAnsi="Times New Roman" w:cs="Times New Roman"/>
          <w:noProof/>
          <w:szCs w:val="24"/>
        </w:rPr>
        <w:t xml:space="preserve"> Transport distance of invertebrate enviro</w:t>
      </w:r>
      <w:r w:rsidR="00E868A2" w:rsidRPr="00E51D90">
        <w:rPr>
          <w:rFonts w:ascii="Times New Roman" w:hAnsi="Times New Roman" w:cs="Times New Roman"/>
          <w:noProof/>
          <w:szCs w:val="24"/>
        </w:rPr>
        <w:t xml:space="preserve">nmental DNA in a natural river.      </w:t>
      </w:r>
      <w:r w:rsidR="00D117D4" w:rsidRPr="00E51D90">
        <w:rPr>
          <w:rFonts w:ascii="Times New Roman" w:hAnsi="Times New Roman" w:cs="Times New Roman"/>
          <w:noProof/>
          <w:szCs w:val="24"/>
        </w:rPr>
        <w:t>PLoS ONE</w:t>
      </w:r>
      <w:r w:rsidR="00283AB9">
        <w:rPr>
          <w:rFonts w:ascii="Times New Roman" w:hAnsi="Times New Roman" w:cs="Times New Roman"/>
          <w:noProof/>
          <w:szCs w:val="24"/>
        </w:rPr>
        <w:t xml:space="preserve"> 9:</w:t>
      </w:r>
      <w:r w:rsidRPr="00E51D90">
        <w:rPr>
          <w:rFonts w:ascii="Times New Roman" w:hAnsi="Times New Roman" w:cs="Times New Roman"/>
          <w:noProof/>
          <w:szCs w:val="24"/>
        </w:rPr>
        <w:t>e88786.</w:t>
      </w:r>
    </w:p>
    <w:p w14:paraId="3BF64577" w14:textId="76EEA699" w:rsidR="00D117D4" w:rsidRPr="00E51D90" w:rsidRDefault="005D406B"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Dejean T, Valentini A, Duparc A</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 (2011)</w:t>
      </w:r>
      <w:r w:rsidR="00D117D4" w:rsidRPr="00E51D90">
        <w:rPr>
          <w:rFonts w:ascii="Times New Roman" w:hAnsi="Times New Roman" w:cs="Times New Roman"/>
          <w:noProof/>
          <w:szCs w:val="24"/>
        </w:rPr>
        <w:t xml:space="preserve"> Persistence of environmental DNA in freshwater ecosystems. </w:t>
      </w:r>
      <w:r w:rsidR="00D117D4" w:rsidRPr="00E51D90">
        <w:rPr>
          <w:rFonts w:ascii="Times New Roman" w:hAnsi="Times New Roman" w:cs="Times New Roman"/>
          <w:iCs/>
          <w:noProof/>
          <w:szCs w:val="24"/>
        </w:rPr>
        <w:t>PLoS ONE</w:t>
      </w:r>
      <w:r w:rsidR="00283AB9">
        <w:rPr>
          <w:rFonts w:ascii="Times New Roman" w:hAnsi="Times New Roman" w:cs="Times New Roman"/>
          <w:noProof/>
          <w:szCs w:val="24"/>
        </w:rPr>
        <w:t xml:space="preserve"> </w:t>
      </w:r>
      <w:r w:rsidR="00D117D4" w:rsidRPr="00E51D90">
        <w:rPr>
          <w:rFonts w:ascii="Times New Roman" w:hAnsi="Times New Roman" w:cs="Times New Roman"/>
          <w:noProof/>
          <w:szCs w:val="24"/>
        </w:rPr>
        <w:t>6</w:t>
      </w:r>
      <w:r w:rsidR="00283AB9">
        <w:rPr>
          <w:rFonts w:ascii="Times New Roman" w:hAnsi="Times New Roman" w:cs="Times New Roman"/>
          <w:noProof/>
          <w:szCs w:val="24"/>
        </w:rPr>
        <w:t>:</w:t>
      </w:r>
      <w:r w:rsidRPr="00E51D90">
        <w:rPr>
          <w:rFonts w:ascii="Times New Roman" w:hAnsi="Times New Roman" w:cs="Times New Roman"/>
          <w:noProof/>
          <w:szCs w:val="24"/>
        </w:rPr>
        <w:t>e23398</w:t>
      </w:r>
      <w:r w:rsidR="00D117D4" w:rsidRPr="00E51D90">
        <w:rPr>
          <w:rFonts w:ascii="Times New Roman" w:hAnsi="Times New Roman" w:cs="Times New Roman"/>
          <w:noProof/>
          <w:szCs w:val="24"/>
        </w:rPr>
        <w:t>.</w:t>
      </w:r>
    </w:p>
    <w:p w14:paraId="71D3AED5" w14:textId="6A76808B" w:rsidR="00D117D4" w:rsidRPr="00E51D90" w:rsidRDefault="005D406B"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Dudgeon CL, Blower DC, Broderick D</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 (2012)</w:t>
      </w:r>
      <w:r w:rsidR="00D117D4" w:rsidRPr="00E51D90">
        <w:rPr>
          <w:rFonts w:ascii="Times New Roman" w:hAnsi="Times New Roman" w:cs="Times New Roman"/>
          <w:noProof/>
          <w:szCs w:val="24"/>
        </w:rPr>
        <w:t xml:space="preserve"> A review of the application of molecular genetics for fisheries management and conservation of sharks and rays. </w:t>
      </w:r>
      <w:r w:rsidR="00283AB9">
        <w:rPr>
          <w:rFonts w:ascii="Times New Roman" w:hAnsi="Times New Roman" w:cs="Times New Roman"/>
          <w:iCs/>
          <w:noProof/>
          <w:szCs w:val="24"/>
        </w:rPr>
        <w:t xml:space="preserve">J Fish Biol </w:t>
      </w:r>
      <w:r w:rsidR="00D117D4" w:rsidRPr="00E51D90">
        <w:rPr>
          <w:rFonts w:ascii="Times New Roman" w:hAnsi="Times New Roman" w:cs="Times New Roman"/>
          <w:noProof/>
          <w:szCs w:val="24"/>
        </w:rPr>
        <w:t>80</w:t>
      </w:r>
      <w:r w:rsidR="00283AB9">
        <w:rPr>
          <w:rFonts w:ascii="Times New Roman" w:hAnsi="Times New Roman" w:cs="Times New Roman"/>
          <w:noProof/>
          <w:szCs w:val="24"/>
        </w:rPr>
        <w:t>:</w:t>
      </w:r>
      <w:r w:rsidR="00D117D4" w:rsidRPr="00E51D90">
        <w:rPr>
          <w:rFonts w:ascii="Times New Roman" w:hAnsi="Times New Roman" w:cs="Times New Roman"/>
          <w:noProof/>
          <w:szCs w:val="24"/>
        </w:rPr>
        <w:t>1789–1843.</w:t>
      </w:r>
    </w:p>
    <w:p w14:paraId="60E721F4" w14:textId="054D59C9" w:rsidR="00D117D4" w:rsidRPr="00E51D90" w:rsidRDefault="005D406B"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 xml:space="preserve">Ficetola GF, Miaud C, </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Pompanon F, Taberlet P (2008)</w:t>
      </w:r>
      <w:r w:rsidR="00D117D4" w:rsidRPr="00E51D90">
        <w:rPr>
          <w:rFonts w:ascii="Times New Roman" w:hAnsi="Times New Roman" w:cs="Times New Roman"/>
          <w:noProof/>
          <w:szCs w:val="24"/>
        </w:rPr>
        <w:t xml:space="preserve"> Species detection using environmental DNA from water samples. </w:t>
      </w:r>
      <w:r w:rsidR="00283AB9">
        <w:rPr>
          <w:rFonts w:ascii="Times New Roman" w:hAnsi="Times New Roman" w:cs="Times New Roman"/>
          <w:iCs/>
          <w:noProof/>
          <w:szCs w:val="24"/>
        </w:rPr>
        <w:t>Biol</w:t>
      </w:r>
      <w:r w:rsidRPr="00E51D90">
        <w:rPr>
          <w:rFonts w:ascii="Times New Roman" w:hAnsi="Times New Roman" w:cs="Times New Roman"/>
          <w:iCs/>
          <w:noProof/>
          <w:szCs w:val="24"/>
        </w:rPr>
        <w:t xml:space="preserve"> L</w:t>
      </w:r>
      <w:r w:rsidR="00283AB9">
        <w:rPr>
          <w:rFonts w:ascii="Times New Roman" w:hAnsi="Times New Roman" w:cs="Times New Roman"/>
          <w:iCs/>
          <w:noProof/>
          <w:szCs w:val="24"/>
        </w:rPr>
        <w:t xml:space="preserve">ett </w:t>
      </w:r>
      <w:r w:rsidR="00D117D4" w:rsidRPr="00E51D90">
        <w:rPr>
          <w:rFonts w:ascii="Times New Roman" w:hAnsi="Times New Roman" w:cs="Times New Roman"/>
          <w:noProof/>
          <w:szCs w:val="24"/>
        </w:rPr>
        <w:t>4</w:t>
      </w:r>
      <w:r w:rsidR="00283AB9">
        <w:rPr>
          <w:rFonts w:ascii="Times New Roman" w:hAnsi="Times New Roman" w:cs="Times New Roman"/>
          <w:noProof/>
          <w:szCs w:val="24"/>
        </w:rPr>
        <w:t>:</w:t>
      </w:r>
      <w:r w:rsidR="00D117D4" w:rsidRPr="00E51D90">
        <w:rPr>
          <w:rFonts w:ascii="Times New Roman" w:hAnsi="Times New Roman" w:cs="Times New Roman"/>
          <w:noProof/>
          <w:szCs w:val="24"/>
        </w:rPr>
        <w:t>423–425.</w:t>
      </w:r>
    </w:p>
    <w:p w14:paraId="1E0E8228" w14:textId="576FB8D1" w:rsidR="00D117D4" w:rsidRPr="00E51D90" w:rsidRDefault="005D406B"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 xml:space="preserve">Foote AD, Thomsen </w:t>
      </w:r>
      <w:r w:rsidR="007A6559" w:rsidRPr="00E51D90">
        <w:rPr>
          <w:rFonts w:ascii="Times New Roman" w:hAnsi="Times New Roman" w:cs="Times New Roman"/>
          <w:noProof/>
          <w:szCs w:val="24"/>
        </w:rPr>
        <w:t>PF,</w:t>
      </w:r>
      <w:r w:rsidR="007A6559" w:rsidRPr="00E51D90">
        <w:t xml:space="preserve"> </w:t>
      </w:r>
      <w:r w:rsidR="007A6559" w:rsidRPr="00E51D90">
        <w:rPr>
          <w:rFonts w:ascii="Times New Roman" w:hAnsi="Times New Roman" w:cs="Times New Roman"/>
          <w:noProof/>
          <w:szCs w:val="24"/>
        </w:rPr>
        <w:t xml:space="preserve">Sveegaard S </w:t>
      </w:r>
      <w:r w:rsidR="00B11D9B" w:rsidRPr="00E51D90">
        <w:rPr>
          <w:rFonts w:ascii="Times New Roman" w:hAnsi="Times New Roman" w:cs="Times New Roman"/>
          <w:noProof/>
          <w:szCs w:val="24"/>
        </w:rPr>
        <w:t>et al</w:t>
      </w:r>
      <w:r w:rsidR="007A6559" w:rsidRPr="00E51D90">
        <w:rPr>
          <w:rFonts w:ascii="Times New Roman" w:hAnsi="Times New Roman" w:cs="Times New Roman"/>
          <w:noProof/>
          <w:szCs w:val="24"/>
        </w:rPr>
        <w:t>.</w:t>
      </w:r>
      <w:r w:rsidR="00D117D4" w:rsidRPr="00E51D90">
        <w:rPr>
          <w:rFonts w:ascii="Times New Roman" w:hAnsi="Times New Roman" w:cs="Times New Roman"/>
          <w:noProof/>
          <w:szCs w:val="24"/>
        </w:rPr>
        <w:t xml:space="preserve"> </w:t>
      </w:r>
      <w:r w:rsidR="007A6559" w:rsidRPr="00E51D90">
        <w:rPr>
          <w:rFonts w:ascii="Times New Roman" w:hAnsi="Times New Roman" w:cs="Times New Roman"/>
          <w:noProof/>
          <w:szCs w:val="24"/>
        </w:rPr>
        <w:t>(2012) Investigating the potential use of environmental DNA (eDNA) for genetic monitoring of marine m</w:t>
      </w:r>
      <w:r w:rsidR="00D117D4" w:rsidRPr="00E51D90">
        <w:rPr>
          <w:rFonts w:ascii="Times New Roman" w:hAnsi="Times New Roman" w:cs="Times New Roman"/>
          <w:noProof/>
          <w:szCs w:val="24"/>
        </w:rPr>
        <w:t xml:space="preserve">ammals. </w:t>
      </w:r>
      <w:r w:rsidR="00D117D4" w:rsidRPr="00E51D90">
        <w:rPr>
          <w:rFonts w:ascii="Times New Roman" w:hAnsi="Times New Roman" w:cs="Times New Roman"/>
          <w:iCs/>
          <w:noProof/>
          <w:szCs w:val="24"/>
        </w:rPr>
        <w:t>PLoS ONE</w:t>
      </w:r>
      <w:r w:rsidR="00283AB9">
        <w:rPr>
          <w:rFonts w:ascii="Times New Roman" w:hAnsi="Times New Roman" w:cs="Times New Roman"/>
          <w:noProof/>
          <w:szCs w:val="24"/>
        </w:rPr>
        <w:t xml:space="preserve"> </w:t>
      </w:r>
      <w:r w:rsidR="00D117D4" w:rsidRPr="00E51D90">
        <w:rPr>
          <w:rFonts w:ascii="Times New Roman" w:hAnsi="Times New Roman" w:cs="Times New Roman"/>
          <w:noProof/>
          <w:szCs w:val="24"/>
        </w:rPr>
        <w:t>7</w:t>
      </w:r>
      <w:r w:rsidR="00283AB9">
        <w:rPr>
          <w:rFonts w:ascii="Times New Roman" w:hAnsi="Times New Roman" w:cs="Times New Roman"/>
          <w:noProof/>
          <w:szCs w:val="24"/>
        </w:rPr>
        <w:t>:</w:t>
      </w:r>
      <w:r w:rsidR="007A6559" w:rsidRPr="00E51D90">
        <w:rPr>
          <w:rFonts w:ascii="Times New Roman" w:hAnsi="Times New Roman" w:cs="Times New Roman"/>
          <w:noProof/>
          <w:szCs w:val="24"/>
        </w:rPr>
        <w:t>e41781.</w:t>
      </w:r>
    </w:p>
    <w:p w14:paraId="2DA3FD51" w14:textId="2EE365AA" w:rsidR="00D117D4" w:rsidRPr="00E51D90" w:rsidRDefault="007A6559"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Goldberg CS, Turner CR, Deiner K</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 (2016)</w:t>
      </w:r>
      <w:r w:rsidR="00D117D4" w:rsidRPr="00E51D90">
        <w:rPr>
          <w:rFonts w:ascii="Times New Roman" w:hAnsi="Times New Roman" w:cs="Times New Roman"/>
          <w:noProof/>
          <w:szCs w:val="24"/>
        </w:rPr>
        <w:t xml:space="preserve"> Critical considerations for the application of environmental DNA methods to detect aquatic species. </w:t>
      </w:r>
      <w:r w:rsidR="00283AB9">
        <w:rPr>
          <w:rFonts w:ascii="Times New Roman" w:hAnsi="Times New Roman" w:cs="Times New Roman"/>
          <w:iCs/>
          <w:noProof/>
          <w:szCs w:val="24"/>
        </w:rPr>
        <w:t xml:space="preserve">Methods Ecol Evol </w:t>
      </w:r>
      <w:r w:rsidRPr="00E51D90">
        <w:rPr>
          <w:rFonts w:ascii="Times New Roman" w:hAnsi="Times New Roman" w:cs="Times New Roman"/>
          <w:noProof/>
          <w:szCs w:val="24"/>
        </w:rPr>
        <w:t>7</w:t>
      </w:r>
      <w:r w:rsidR="00283AB9">
        <w:rPr>
          <w:rFonts w:ascii="Times New Roman" w:hAnsi="Times New Roman" w:cs="Times New Roman"/>
          <w:noProof/>
          <w:szCs w:val="24"/>
        </w:rPr>
        <w:t>:</w:t>
      </w:r>
      <w:r w:rsidRPr="00E51D90">
        <w:rPr>
          <w:rFonts w:ascii="Times New Roman" w:hAnsi="Times New Roman" w:cs="Times New Roman"/>
          <w:noProof/>
          <w:szCs w:val="24"/>
        </w:rPr>
        <w:t>1299–1307.</w:t>
      </w:r>
    </w:p>
    <w:p w14:paraId="0739DC87" w14:textId="7C25B8AF" w:rsidR="00D117D4" w:rsidRDefault="007A6559"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Gustavson MS, Collins PC, Finarelli JA</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lang w:val="fr-FR"/>
        </w:rPr>
        <w:t>et al</w:t>
      </w:r>
      <w:r w:rsidRPr="00E51D90">
        <w:rPr>
          <w:rFonts w:ascii="Times New Roman" w:hAnsi="Times New Roman" w:cs="Times New Roman"/>
          <w:noProof/>
          <w:szCs w:val="24"/>
        </w:rPr>
        <w:t>. (2015)</w:t>
      </w:r>
      <w:r w:rsidR="00D117D4" w:rsidRPr="00E51D90">
        <w:rPr>
          <w:rFonts w:ascii="Times New Roman" w:hAnsi="Times New Roman" w:cs="Times New Roman"/>
          <w:noProof/>
          <w:szCs w:val="24"/>
        </w:rPr>
        <w:t xml:space="preserve"> An eDNA assay for Irish Petromyzon marinus and </w:t>
      </w:r>
      <w:r w:rsidR="00D117D4" w:rsidRPr="00283AB9">
        <w:rPr>
          <w:rFonts w:ascii="Times New Roman" w:hAnsi="Times New Roman" w:cs="Times New Roman"/>
          <w:i/>
          <w:noProof/>
          <w:szCs w:val="24"/>
        </w:rPr>
        <w:t>Salmo trutta</w:t>
      </w:r>
      <w:r w:rsidR="00D117D4" w:rsidRPr="00E51D90">
        <w:rPr>
          <w:rFonts w:ascii="Times New Roman" w:hAnsi="Times New Roman" w:cs="Times New Roman"/>
          <w:noProof/>
          <w:szCs w:val="24"/>
        </w:rPr>
        <w:t xml:space="preserve"> and field validation in running water. </w:t>
      </w:r>
      <w:r w:rsidR="00283AB9">
        <w:rPr>
          <w:rFonts w:ascii="Times New Roman" w:hAnsi="Times New Roman" w:cs="Times New Roman"/>
          <w:iCs/>
          <w:noProof/>
          <w:szCs w:val="24"/>
        </w:rPr>
        <w:t>J Fish Biol 8</w:t>
      </w:r>
      <w:r w:rsidR="00D117D4" w:rsidRPr="00E51D90">
        <w:rPr>
          <w:rFonts w:ascii="Times New Roman" w:hAnsi="Times New Roman" w:cs="Times New Roman"/>
          <w:noProof/>
          <w:szCs w:val="24"/>
        </w:rPr>
        <w:t>7</w:t>
      </w:r>
      <w:r w:rsidR="00283AB9">
        <w:rPr>
          <w:rFonts w:ascii="Times New Roman" w:hAnsi="Times New Roman" w:cs="Times New Roman"/>
          <w:noProof/>
          <w:szCs w:val="24"/>
        </w:rPr>
        <w:t>:</w:t>
      </w:r>
      <w:r w:rsidRPr="00E51D90">
        <w:rPr>
          <w:rFonts w:ascii="Times New Roman" w:hAnsi="Times New Roman" w:cs="Times New Roman"/>
          <w:noProof/>
          <w:szCs w:val="24"/>
        </w:rPr>
        <w:t>1</w:t>
      </w:r>
      <w:r w:rsidR="00D117D4" w:rsidRPr="00E51D90">
        <w:rPr>
          <w:rFonts w:ascii="Times New Roman" w:hAnsi="Times New Roman" w:cs="Times New Roman"/>
          <w:noProof/>
          <w:szCs w:val="24"/>
        </w:rPr>
        <w:t>254–1262.</w:t>
      </w:r>
    </w:p>
    <w:p w14:paraId="6BAD55D6" w14:textId="2734CC4C" w:rsidR="007700C0" w:rsidRPr="00E51D90" w:rsidRDefault="007700C0" w:rsidP="00C73FFA">
      <w:pPr>
        <w:widowControl w:val="0"/>
        <w:autoSpaceDE w:val="0"/>
        <w:autoSpaceDN w:val="0"/>
        <w:adjustRightInd w:val="0"/>
        <w:spacing w:line="240" w:lineRule="auto"/>
        <w:ind w:left="480" w:hanging="480"/>
        <w:rPr>
          <w:rFonts w:ascii="Times New Roman" w:hAnsi="Times New Roman" w:cs="Times New Roman"/>
          <w:noProof/>
          <w:szCs w:val="24"/>
        </w:rPr>
      </w:pPr>
      <w:r>
        <w:rPr>
          <w:rFonts w:ascii="Times New Roman" w:hAnsi="Times New Roman" w:cs="Times New Roman"/>
          <w:noProof/>
          <w:szCs w:val="24"/>
        </w:rPr>
        <w:t xml:space="preserve">Hoelzel </w:t>
      </w:r>
      <w:r w:rsidR="0099133E">
        <w:rPr>
          <w:rFonts w:ascii="Times New Roman" w:hAnsi="Times New Roman" w:cs="Times New Roman"/>
          <w:noProof/>
          <w:szCs w:val="24"/>
        </w:rPr>
        <w:t xml:space="preserve">A (2001) </w:t>
      </w:r>
      <w:r w:rsidRPr="007700C0">
        <w:rPr>
          <w:rFonts w:ascii="Times New Roman" w:hAnsi="Times New Roman" w:cs="Times New Roman"/>
          <w:noProof/>
          <w:szCs w:val="24"/>
        </w:rPr>
        <w:t xml:space="preserve">Shark fishing in fin soup. </w:t>
      </w:r>
      <w:r w:rsidR="0099133E" w:rsidRPr="0099133E">
        <w:rPr>
          <w:rFonts w:ascii="Times New Roman" w:hAnsi="Times New Roman" w:cs="Times New Roman"/>
          <w:noProof/>
          <w:szCs w:val="24"/>
        </w:rPr>
        <w:t>Conserv Genet</w:t>
      </w:r>
      <w:r w:rsidR="0099133E">
        <w:rPr>
          <w:rFonts w:ascii="Times New Roman" w:hAnsi="Times New Roman" w:cs="Times New Roman"/>
          <w:noProof/>
          <w:szCs w:val="24"/>
        </w:rPr>
        <w:t xml:space="preserve"> 2:</w:t>
      </w:r>
      <w:r w:rsidRPr="007700C0">
        <w:rPr>
          <w:rFonts w:ascii="Times New Roman" w:hAnsi="Times New Roman" w:cs="Times New Roman"/>
          <w:noProof/>
          <w:szCs w:val="24"/>
        </w:rPr>
        <w:t>69–72.</w:t>
      </w:r>
    </w:p>
    <w:p w14:paraId="51CDE130" w14:textId="61D6E626" w:rsidR="00D117D4" w:rsidRPr="00E51D90" w:rsidRDefault="007A6559"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Holmes BH, Steinke D, Ward RD</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(2009)</w:t>
      </w:r>
      <w:r w:rsidR="00D117D4" w:rsidRPr="00E51D90">
        <w:rPr>
          <w:rFonts w:ascii="Times New Roman" w:hAnsi="Times New Roman" w:cs="Times New Roman"/>
          <w:noProof/>
          <w:szCs w:val="24"/>
        </w:rPr>
        <w:t xml:space="preserve"> Identification of shark and ray fins using DNA barcoding. </w:t>
      </w:r>
      <w:r w:rsidR="00283AB9">
        <w:rPr>
          <w:rFonts w:ascii="Times New Roman" w:hAnsi="Times New Roman" w:cs="Times New Roman"/>
          <w:iCs/>
          <w:noProof/>
          <w:szCs w:val="24"/>
        </w:rPr>
        <w:t xml:space="preserve">Fish Res </w:t>
      </w:r>
      <w:r w:rsidR="00D117D4" w:rsidRPr="00E51D90">
        <w:rPr>
          <w:rFonts w:ascii="Times New Roman" w:hAnsi="Times New Roman" w:cs="Times New Roman"/>
          <w:noProof/>
          <w:szCs w:val="24"/>
        </w:rPr>
        <w:t>95</w:t>
      </w:r>
      <w:r w:rsidR="00283AB9">
        <w:rPr>
          <w:rFonts w:ascii="Times New Roman" w:hAnsi="Times New Roman" w:cs="Times New Roman"/>
          <w:noProof/>
          <w:szCs w:val="24"/>
        </w:rPr>
        <w:t xml:space="preserve">: </w:t>
      </w:r>
      <w:r w:rsidR="00D117D4" w:rsidRPr="00E51D90">
        <w:rPr>
          <w:rFonts w:ascii="Times New Roman" w:hAnsi="Times New Roman" w:cs="Times New Roman"/>
          <w:noProof/>
          <w:szCs w:val="24"/>
        </w:rPr>
        <w:t>280–288.</w:t>
      </w:r>
    </w:p>
    <w:p w14:paraId="037F2093" w14:textId="2DD6CFA0" w:rsidR="00D117D4" w:rsidRPr="00E51D90" w:rsidRDefault="007A6559"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Jerde C, Chadderton WL, Mahon AR, Lodge DM</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 xml:space="preserve">(2012) </w:t>
      </w:r>
      <w:r w:rsidR="00D117D4" w:rsidRPr="00E51D90">
        <w:rPr>
          <w:rFonts w:ascii="Times New Roman" w:hAnsi="Times New Roman" w:cs="Times New Roman"/>
          <w:noProof/>
          <w:szCs w:val="24"/>
        </w:rPr>
        <w:t>Environmental DNA surveillance: The ongoing Asian carp</w:t>
      </w:r>
      <w:r w:rsidR="00EC76C5" w:rsidRPr="00E51D90">
        <w:rPr>
          <w:rFonts w:ascii="Times New Roman" w:hAnsi="Times New Roman" w:cs="Times New Roman"/>
          <w:noProof/>
          <w:szCs w:val="24"/>
        </w:rPr>
        <w:t xml:space="preserve"> story</w:t>
      </w:r>
      <w:r w:rsidR="00D117D4" w:rsidRPr="00E51D90">
        <w:rPr>
          <w:rFonts w:ascii="Times New Roman" w:hAnsi="Times New Roman" w:cs="Times New Roman"/>
          <w:noProof/>
          <w:szCs w:val="24"/>
        </w:rPr>
        <w:t xml:space="preserve">. </w:t>
      </w:r>
      <w:r w:rsidR="00EC76C5" w:rsidRPr="00E51D90">
        <w:rPr>
          <w:rFonts w:ascii="Times New Roman" w:hAnsi="Times New Roman" w:cs="Times New Roman"/>
          <w:iCs/>
          <w:noProof/>
          <w:szCs w:val="24"/>
        </w:rPr>
        <w:t>Great L</w:t>
      </w:r>
      <w:r w:rsidR="00D117D4" w:rsidRPr="00E51D90">
        <w:rPr>
          <w:rFonts w:ascii="Times New Roman" w:hAnsi="Times New Roman" w:cs="Times New Roman"/>
          <w:iCs/>
          <w:noProof/>
          <w:szCs w:val="24"/>
        </w:rPr>
        <w:t>akes Conference March 2012</w:t>
      </w:r>
      <w:r w:rsidR="00EC76C5" w:rsidRPr="00E51D90">
        <w:rPr>
          <w:rFonts w:ascii="Times New Roman" w:hAnsi="Times New Roman" w:cs="Times New Roman"/>
          <w:noProof/>
          <w:szCs w:val="24"/>
        </w:rPr>
        <w:t xml:space="preserve">, </w:t>
      </w:r>
      <w:r w:rsidR="00D117D4" w:rsidRPr="00E51D90">
        <w:rPr>
          <w:rFonts w:ascii="Times New Roman" w:hAnsi="Times New Roman" w:cs="Times New Roman"/>
          <w:noProof/>
          <w:szCs w:val="24"/>
        </w:rPr>
        <w:t>1–37.</w:t>
      </w:r>
    </w:p>
    <w:p w14:paraId="3F114A3F" w14:textId="62A505B9" w:rsidR="00D117D4" w:rsidRPr="00E51D90" w:rsidRDefault="00EC76C5"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Kelly RP, Port JA, Yamahara KM, Crowder LB (2014)</w:t>
      </w:r>
      <w:r w:rsidR="00D117D4" w:rsidRPr="00E51D90">
        <w:rPr>
          <w:rFonts w:ascii="Times New Roman" w:hAnsi="Times New Roman" w:cs="Times New Roman"/>
          <w:noProof/>
          <w:szCs w:val="24"/>
        </w:rPr>
        <w:t xml:space="preserve"> Using environmental DNA to census marine fishes in a large mesocosm. </w:t>
      </w:r>
      <w:r w:rsidR="00D117D4" w:rsidRPr="00E51D90">
        <w:rPr>
          <w:rFonts w:ascii="Times New Roman" w:hAnsi="Times New Roman" w:cs="Times New Roman"/>
          <w:iCs/>
          <w:noProof/>
          <w:szCs w:val="24"/>
        </w:rPr>
        <w:t>PLoS ONE</w:t>
      </w:r>
      <w:r w:rsidR="00A81269">
        <w:rPr>
          <w:rFonts w:ascii="Times New Roman" w:hAnsi="Times New Roman" w:cs="Times New Roman"/>
          <w:noProof/>
          <w:szCs w:val="24"/>
        </w:rPr>
        <w:t xml:space="preserve"> </w:t>
      </w:r>
      <w:r w:rsidR="00D117D4" w:rsidRPr="00E51D90">
        <w:rPr>
          <w:rFonts w:ascii="Times New Roman" w:hAnsi="Times New Roman" w:cs="Times New Roman"/>
          <w:noProof/>
          <w:szCs w:val="24"/>
        </w:rPr>
        <w:t>9</w:t>
      </w:r>
      <w:r w:rsidR="00A81269">
        <w:rPr>
          <w:rFonts w:ascii="Times New Roman" w:hAnsi="Times New Roman" w:cs="Times New Roman"/>
          <w:noProof/>
          <w:szCs w:val="24"/>
        </w:rPr>
        <w:t>:</w:t>
      </w:r>
      <w:r w:rsidRPr="00E51D90">
        <w:rPr>
          <w:rFonts w:ascii="Times New Roman" w:hAnsi="Times New Roman" w:cs="Times New Roman"/>
          <w:noProof/>
          <w:szCs w:val="24"/>
        </w:rPr>
        <w:t>e86175</w:t>
      </w:r>
      <w:r w:rsidR="00D117D4" w:rsidRPr="00E51D90">
        <w:rPr>
          <w:rFonts w:ascii="Times New Roman" w:hAnsi="Times New Roman" w:cs="Times New Roman"/>
          <w:noProof/>
          <w:szCs w:val="24"/>
        </w:rPr>
        <w:t>.</w:t>
      </w:r>
    </w:p>
    <w:p w14:paraId="5DB213F3" w14:textId="471BC53A" w:rsidR="00D37031" w:rsidRPr="00E51D90" w:rsidRDefault="00D37031" w:rsidP="00D37031">
      <w:pPr>
        <w:widowControl w:val="0"/>
        <w:autoSpaceDE w:val="0"/>
        <w:autoSpaceDN w:val="0"/>
        <w:adjustRightInd w:val="0"/>
        <w:spacing w:line="240" w:lineRule="auto"/>
        <w:ind w:left="480" w:hanging="480"/>
        <w:rPr>
          <w:rFonts w:ascii="Times New Roman" w:hAnsi="Times New Roman" w:cs="Times New Roman"/>
          <w:noProof/>
          <w:szCs w:val="24"/>
          <w:lang w:val="en-US"/>
        </w:rPr>
      </w:pPr>
      <w:r w:rsidRPr="00E51D90">
        <w:rPr>
          <w:rFonts w:ascii="Times New Roman" w:hAnsi="Times New Roman" w:cs="Times New Roman"/>
          <w:noProof/>
          <w:szCs w:val="24"/>
          <w:lang w:val="en-US"/>
        </w:rPr>
        <w:t>Kutyavin IV, Afonina IA, Mills A</w:t>
      </w:r>
      <w:r w:rsidR="00EE2370" w:rsidRPr="00E51D90">
        <w:rPr>
          <w:rFonts w:ascii="Times New Roman" w:hAnsi="Times New Roman" w:cs="Times New Roman"/>
          <w:noProof/>
          <w:szCs w:val="24"/>
          <w:lang w:val="en-US"/>
        </w:rPr>
        <w:t xml:space="preserve"> et al.</w:t>
      </w:r>
      <w:r w:rsidRPr="00E51D90">
        <w:rPr>
          <w:rFonts w:ascii="Times New Roman" w:hAnsi="Times New Roman" w:cs="Times New Roman"/>
          <w:noProof/>
          <w:szCs w:val="24"/>
          <w:lang w:val="en-US"/>
        </w:rPr>
        <w:t xml:space="preserve"> </w:t>
      </w:r>
      <w:r w:rsidR="00EE2370" w:rsidRPr="00E51D90">
        <w:rPr>
          <w:rFonts w:ascii="Times New Roman" w:hAnsi="Times New Roman" w:cs="Times New Roman"/>
          <w:noProof/>
          <w:szCs w:val="24"/>
          <w:lang w:val="en-US"/>
        </w:rPr>
        <w:t>(2000)</w:t>
      </w:r>
      <w:r w:rsidRPr="00E51D90">
        <w:rPr>
          <w:rFonts w:ascii="Times New Roman" w:hAnsi="Times New Roman" w:cs="Times New Roman"/>
          <w:noProof/>
          <w:szCs w:val="24"/>
          <w:lang w:val="en-US"/>
        </w:rPr>
        <w:t xml:space="preserve"> 3′-minor groove binder-DNA probes increase sequence specificity at PCR extension temperatures. </w:t>
      </w:r>
      <w:r w:rsidR="00A81269">
        <w:rPr>
          <w:rFonts w:ascii="Times New Roman" w:hAnsi="Times New Roman" w:cs="Times New Roman"/>
          <w:noProof/>
          <w:szCs w:val="24"/>
          <w:lang w:val="en-US"/>
        </w:rPr>
        <w:t>Nucleic Acids Res</w:t>
      </w:r>
      <w:r w:rsidR="00DD1BEF">
        <w:rPr>
          <w:rFonts w:ascii="Times New Roman" w:hAnsi="Times New Roman" w:cs="Times New Roman"/>
          <w:noProof/>
          <w:szCs w:val="24"/>
          <w:lang w:val="en-US"/>
        </w:rPr>
        <w:t xml:space="preserve"> </w:t>
      </w:r>
      <w:r w:rsidRPr="00E51D90">
        <w:rPr>
          <w:rFonts w:ascii="Times New Roman" w:hAnsi="Times New Roman" w:cs="Times New Roman"/>
          <w:noProof/>
          <w:szCs w:val="24"/>
          <w:lang w:val="en-US"/>
        </w:rPr>
        <w:t>28</w:t>
      </w:r>
      <w:r w:rsidR="00A81269">
        <w:rPr>
          <w:rFonts w:ascii="Times New Roman" w:hAnsi="Times New Roman" w:cs="Times New Roman"/>
          <w:noProof/>
          <w:szCs w:val="24"/>
          <w:lang w:val="en-US"/>
        </w:rPr>
        <w:t>:</w:t>
      </w:r>
      <w:r w:rsidRPr="00E51D90">
        <w:rPr>
          <w:rFonts w:ascii="Times New Roman" w:hAnsi="Times New Roman" w:cs="Times New Roman"/>
          <w:noProof/>
          <w:szCs w:val="24"/>
          <w:lang w:val="en-US"/>
        </w:rPr>
        <w:t>655-661.</w:t>
      </w:r>
    </w:p>
    <w:p w14:paraId="155A1820" w14:textId="18B1F4C8" w:rsidR="00D117D4" w:rsidRPr="00E51D90" w:rsidRDefault="00EE2370"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Laramie MB, Pilliod DS, Goldberg CS</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(2014)</w:t>
      </w:r>
      <w:r w:rsidR="00D117D4" w:rsidRPr="00E51D90">
        <w:rPr>
          <w:rFonts w:ascii="Times New Roman" w:hAnsi="Times New Roman" w:cs="Times New Roman"/>
          <w:noProof/>
          <w:szCs w:val="24"/>
        </w:rPr>
        <w:t xml:space="preserve"> Characterizing the distribution of an endangered salmonid using environmental DNA analysis. </w:t>
      </w:r>
      <w:r w:rsidR="00DD1BEF">
        <w:rPr>
          <w:rFonts w:ascii="Times New Roman" w:hAnsi="Times New Roman" w:cs="Times New Roman"/>
          <w:iCs/>
          <w:noProof/>
          <w:szCs w:val="24"/>
        </w:rPr>
        <w:t>Biol Conserv</w:t>
      </w:r>
      <w:r w:rsidR="00DD1BEF">
        <w:rPr>
          <w:rFonts w:ascii="Times New Roman" w:hAnsi="Times New Roman" w:cs="Times New Roman"/>
          <w:noProof/>
          <w:szCs w:val="24"/>
        </w:rPr>
        <w:t xml:space="preserve"> </w:t>
      </w:r>
      <w:r w:rsidRPr="00E51D90">
        <w:rPr>
          <w:rFonts w:ascii="Times New Roman" w:hAnsi="Times New Roman" w:cs="Times New Roman"/>
          <w:noProof/>
          <w:szCs w:val="24"/>
        </w:rPr>
        <w:t>183</w:t>
      </w:r>
      <w:r w:rsidR="00DD1BEF">
        <w:rPr>
          <w:rFonts w:ascii="Times New Roman" w:hAnsi="Times New Roman" w:cs="Times New Roman"/>
          <w:noProof/>
          <w:szCs w:val="24"/>
        </w:rPr>
        <w:t>:</w:t>
      </w:r>
      <w:r w:rsidRPr="00E51D90">
        <w:rPr>
          <w:rFonts w:ascii="Times New Roman" w:hAnsi="Times New Roman" w:cs="Times New Roman"/>
          <w:noProof/>
          <w:szCs w:val="24"/>
        </w:rPr>
        <w:t>29–37</w:t>
      </w:r>
      <w:r w:rsidR="00DD1BEF">
        <w:rPr>
          <w:rFonts w:ascii="Times New Roman" w:hAnsi="Times New Roman" w:cs="Times New Roman"/>
          <w:noProof/>
          <w:szCs w:val="24"/>
        </w:rPr>
        <w:t>.</w:t>
      </w:r>
      <w:r w:rsidR="00D117D4" w:rsidRPr="00E51D90">
        <w:rPr>
          <w:rFonts w:ascii="Times New Roman" w:hAnsi="Times New Roman" w:cs="Times New Roman"/>
          <w:noProof/>
          <w:szCs w:val="24"/>
        </w:rPr>
        <w:t xml:space="preserve"> </w:t>
      </w:r>
    </w:p>
    <w:p w14:paraId="7E2EDF8B" w14:textId="687F0C0C" w:rsidR="00ED0480" w:rsidRPr="00E51D90" w:rsidRDefault="00EE2370" w:rsidP="00C73FFA">
      <w:pPr>
        <w:widowControl w:val="0"/>
        <w:autoSpaceDE w:val="0"/>
        <w:autoSpaceDN w:val="0"/>
        <w:adjustRightInd w:val="0"/>
        <w:spacing w:line="240" w:lineRule="auto"/>
        <w:ind w:left="480" w:hanging="480"/>
        <w:rPr>
          <w:rFonts w:ascii="Times New Roman" w:hAnsi="Times New Roman" w:cs="Times New Roman"/>
        </w:rPr>
      </w:pPr>
      <w:r w:rsidRPr="00E51D90">
        <w:rPr>
          <w:rFonts w:ascii="Times New Roman" w:hAnsi="Times New Roman" w:cs="Times New Roman"/>
        </w:rPr>
        <w:t>Morato T, Machete M, Kitchingman A</w:t>
      </w:r>
      <w:r w:rsidR="00ED0480" w:rsidRPr="00E51D90">
        <w:rPr>
          <w:rFonts w:ascii="Times New Roman" w:hAnsi="Times New Roman" w:cs="Times New Roman"/>
        </w:rPr>
        <w:t xml:space="preserve"> </w:t>
      </w:r>
      <w:r w:rsidRPr="00E51D90">
        <w:rPr>
          <w:rFonts w:ascii="Times New Roman" w:hAnsi="Times New Roman" w:cs="Times New Roman"/>
        </w:rPr>
        <w:t>et al. (</w:t>
      </w:r>
      <w:r w:rsidR="00ED0480" w:rsidRPr="00E51D90">
        <w:rPr>
          <w:rFonts w:ascii="Times New Roman" w:hAnsi="Times New Roman" w:cs="Times New Roman"/>
        </w:rPr>
        <w:t>2008</w:t>
      </w:r>
      <w:r w:rsidRPr="00E51D90">
        <w:rPr>
          <w:rFonts w:ascii="Times New Roman" w:hAnsi="Times New Roman" w:cs="Times New Roman"/>
        </w:rPr>
        <w:t>)</w:t>
      </w:r>
      <w:r w:rsidR="00ED0480" w:rsidRPr="00E51D90">
        <w:rPr>
          <w:rFonts w:ascii="Times New Roman" w:hAnsi="Times New Roman" w:cs="Times New Roman"/>
        </w:rPr>
        <w:t xml:space="preserve"> Abundance and distribution of seamounts in the Azores. </w:t>
      </w:r>
      <w:r w:rsidR="00DD1BEF">
        <w:rPr>
          <w:rFonts w:ascii="Times New Roman" w:hAnsi="Times New Roman" w:cs="Times New Roman"/>
        </w:rPr>
        <w:t>Mar Ecol Prog Ser</w:t>
      </w:r>
      <w:r w:rsidR="00ED0480" w:rsidRPr="00E51D90">
        <w:rPr>
          <w:rFonts w:ascii="Times New Roman" w:hAnsi="Times New Roman" w:cs="Times New Roman"/>
        </w:rPr>
        <w:t xml:space="preserve"> 357</w:t>
      </w:r>
      <w:r w:rsidR="00DD1BEF">
        <w:rPr>
          <w:rFonts w:ascii="Times New Roman" w:hAnsi="Times New Roman" w:cs="Times New Roman"/>
        </w:rPr>
        <w:t>:</w:t>
      </w:r>
      <w:r w:rsidR="00ED0480" w:rsidRPr="00E51D90">
        <w:rPr>
          <w:rFonts w:ascii="Times New Roman" w:hAnsi="Times New Roman" w:cs="Times New Roman"/>
        </w:rPr>
        <w:t>17-21.</w:t>
      </w:r>
    </w:p>
    <w:p w14:paraId="664A1485" w14:textId="77777777" w:rsidR="003B5048" w:rsidRPr="00E51D90" w:rsidRDefault="00EE2370" w:rsidP="003B5048">
      <w:pPr>
        <w:widowControl w:val="0"/>
        <w:autoSpaceDE w:val="0"/>
        <w:autoSpaceDN w:val="0"/>
        <w:adjustRightInd w:val="0"/>
        <w:spacing w:line="240" w:lineRule="auto"/>
        <w:ind w:left="480" w:hanging="480"/>
        <w:rPr>
          <w:rFonts w:ascii="Times New Roman" w:hAnsi="Times New Roman" w:cs="Times New Roman"/>
        </w:rPr>
      </w:pPr>
      <w:r w:rsidRPr="00E51D90">
        <w:rPr>
          <w:rFonts w:ascii="Times New Roman" w:hAnsi="Times New Roman" w:cs="Times New Roman"/>
        </w:rPr>
        <w:lastRenderedPageBreak/>
        <w:t>Pardo SA, Walls RHL, Bigman JS</w:t>
      </w:r>
      <w:r w:rsidR="00710250" w:rsidRPr="00E51D90">
        <w:rPr>
          <w:rFonts w:ascii="Times New Roman" w:hAnsi="Times New Roman" w:cs="Times New Roman"/>
        </w:rPr>
        <w:t xml:space="preserve"> </w:t>
      </w:r>
      <w:r w:rsidRPr="00E51D90">
        <w:rPr>
          <w:rFonts w:ascii="Times New Roman" w:hAnsi="Times New Roman" w:cs="Times New Roman"/>
        </w:rPr>
        <w:t>(2016)</w:t>
      </w:r>
      <w:r w:rsidR="00710250" w:rsidRPr="00E51D90">
        <w:rPr>
          <w:rFonts w:ascii="Times New Roman" w:hAnsi="Times New Roman" w:cs="Times New Roman"/>
        </w:rPr>
        <w:t xml:space="preserve"> </w:t>
      </w:r>
      <w:r w:rsidR="00710250" w:rsidRPr="00DD1BEF">
        <w:rPr>
          <w:rFonts w:ascii="Times New Roman" w:hAnsi="Times New Roman" w:cs="Times New Roman"/>
          <w:i/>
        </w:rPr>
        <w:t>Mobula tarapacana.</w:t>
      </w:r>
      <w:r w:rsidR="00710250" w:rsidRPr="00E51D90">
        <w:rPr>
          <w:rFonts w:ascii="Times New Roman" w:hAnsi="Times New Roman" w:cs="Times New Roman"/>
        </w:rPr>
        <w:t xml:space="preserve"> (errata version published in 2016) The IUCN Red List of Threatened Species 2016: e.T60199A100016302. Downloaded on 08 January 2017</w:t>
      </w:r>
    </w:p>
    <w:p w14:paraId="3C5C30CF" w14:textId="1A4C2FCE" w:rsidR="00D117D4" w:rsidRPr="00E51D90" w:rsidRDefault="00EE2370" w:rsidP="003B5048">
      <w:pPr>
        <w:widowControl w:val="0"/>
        <w:autoSpaceDE w:val="0"/>
        <w:autoSpaceDN w:val="0"/>
        <w:adjustRightInd w:val="0"/>
        <w:spacing w:line="240" w:lineRule="auto"/>
        <w:ind w:left="480" w:hanging="480"/>
        <w:rPr>
          <w:rFonts w:ascii="Times New Roman" w:hAnsi="Times New Roman" w:cs="Times New Roman"/>
        </w:rPr>
      </w:pPr>
      <w:r w:rsidRPr="00E51D90">
        <w:rPr>
          <w:rFonts w:ascii="Times New Roman" w:hAnsi="Times New Roman" w:cs="Times New Roman"/>
          <w:noProof/>
          <w:szCs w:val="24"/>
        </w:rPr>
        <w:t>Piaggio AJ, Engeman RM, Hopken MW</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 xml:space="preserve">. (2014) </w:t>
      </w:r>
      <w:r w:rsidR="00D117D4" w:rsidRPr="00E51D90">
        <w:rPr>
          <w:rFonts w:ascii="Times New Roman" w:hAnsi="Times New Roman" w:cs="Times New Roman"/>
          <w:noProof/>
          <w:szCs w:val="24"/>
        </w:rPr>
        <w:t xml:space="preserve">Detecting an elusive invasive species: A diagnostic PCR to detect Burmese python in Florida waters and an assessment of persistence of environmental DNA. </w:t>
      </w:r>
      <w:r w:rsidR="00DD1BEF">
        <w:rPr>
          <w:rFonts w:ascii="Times New Roman" w:hAnsi="Times New Roman" w:cs="Times New Roman"/>
          <w:iCs/>
          <w:noProof/>
          <w:szCs w:val="24"/>
        </w:rPr>
        <w:t xml:space="preserve">Mol Ecol Res </w:t>
      </w:r>
      <w:r w:rsidR="00D117D4" w:rsidRPr="00E51D90">
        <w:rPr>
          <w:rFonts w:ascii="Times New Roman" w:hAnsi="Times New Roman" w:cs="Times New Roman"/>
          <w:noProof/>
          <w:szCs w:val="24"/>
        </w:rPr>
        <w:t>14</w:t>
      </w:r>
      <w:r w:rsidR="00DD1BEF">
        <w:rPr>
          <w:rFonts w:ascii="Times New Roman" w:hAnsi="Times New Roman" w:cs="Times New Roman"/>
          <w:noProof/>
          <w:szCs w:val="24"/>
        </w:rPr>
        <w:t>:</w:t>
      </w:r>
      <w:r w:rsidR="00D117D4" w:rsidRPr="00E51D90">
        <w:rPr>
          <w:rFonts w:ascii="Times New Roman" w:hAnsi="Times New Roman" w:cs="Times New Roman"/>
          <w:noProof/>
          <w:szCs w:val="24"/>
        </w:rPr>
        <w:t>374–380.</w:t>
      </w:r>
    </w:p>
    <w:p w14:paraId="37C93CFB" w14:textId="18DBD851" w:rsidR="00D117D4" w:rsidRPr="00E51D90" w:rsidRDefault="00EE2370"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Pilliod DS</w:t>
      </w:r>
      <w:r w:rsidR="00D117D4" w:rsidRPr="00E51D90">
        <w:rPr>
          <w:rFonts w:ascii="Times New Roman" w:hAnsi="Times New Roman" w:cs="Times New Roman"/>
          <w:noProof/>
          <w:szCs w:val="24"/>
        </w:rPr>
        <w:t>,</w:t>
      </w:r>
      <w:r w:rsidRPr="00E51D90">
        <w:rPr>
          <w:rFonts w:ascii="Times New Roman" w:hAnsi="Times New Roman" w:cs="Times New Roman"/>
          <w:noProof/>
          <w:szCs w:val="24"/>
        </w:rPr>
        <w:t xml:space="preserve"> Goldberg CS, Arkle RS, Waits LP</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w:t>
      </w:r>
      <w:r w:rsidR="00D117D4" w:rsidRPr="00E51D90">
        <w:rPr>
          <w:rFonts w:ascii="Times New Roman" w:hAnsi="Times New Roman" w:cs="Times New Roman"/>
          <w:noProof/>
          <w:szCs w:val="24"/>
        </w:rPr>
        <w:t>2014</w:t>
      </w:r>
      <w:r w:rsidRPr="00E51D90">
        <w:rPr>
          <w:rFonts w:ascii="Times New Roman" w:hAnsi="Times New Roman" w:cs="Times New Roman"/>
          <w:noProof/>
          <w:szCs w:val="24"/>
        </w:rPr>
        <w:t xml:space="preserve">) </w:t>
      </w:r>
      <w:r w:rsidR="00D117D4" w:rsidRPr="00E51D90">
        <w:rPr>
          <w:rFonts w:ascii="Times New Roman" w:hAnsi="Times New Roman" w:cs="Times New Roman"/>
          <w:noProof/>
          <w:szCs w:val="24"/>
        </w:rPr>
        <w:t xml:space="preserve">Factors influencing detection of eDNA from a stream-dwelling amphibian. </w:t>
      </w:r>
      <w:r w:rsidR="00DD1BEF">
        <w:rPr>
          <w:rFonts w:ascii="Times New Roman" w:hAnsi="Times New Roman" w:cs="Times New Roman"/>
          <w:iCs/>
          <w:noProof/>
          <w:szCs w:val="24"/>
        </w:rPr>
        <w:t xml:space="preserve">Mol Ecol Res </w:t>
      </w:r>
      <w:r w:rsidR="00D117D4" w:rsidRPr="00E51D90">
        <w:rPr>
          <w:rFonts w:ascii="Times New Roman" w:hAnsi="Times New Roman" w:cs="Times New Roman"/>
          <w:noProof/>
          <w:szCs w:val="24"/>
        </w:rPr>
        <w:t>14</w:t>
      </w:r>
      <w:r w:rsidR="00DD1BEF">
        <w:rPr>
          <w:rFonts w:ascii="Times New Roman" w:hAnsi="Times New Roman" w:cs="Times New Roman"/>
          <w:noProof/>
          <w:szCs w:val="24"/>
        </w:rPr>
        <w:t>:</w:t>
      </w:r>
      <w:r w:rsidR="00D117D4" w:rsidRPr="00E51D90">
        <w:rPr>
          <w:rFonts w:ascii="Times New Roman" w:hAnsi="Times New Roman" w:cs="Times New Roman"/>
          <w:noProof/>
          <w:szCs w:val="24"/>
        </w:rPr>
        <w:t>109–116.</w:t>
      </w:r>
    </w:p>
    <w:p w14:paraId="07711A57" w14:textId="0F5181A1" w:rsidR="003B5048" w:rsidRDefault="00600326" w:rsidP="003B5048">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Pitcher TJ, Morat</w:t>
      </w:r>
      <w:r w:rsidR="004B5209" w:rsidRPr="00E51D90">
        <w:rPr>
          <w:rFonts w:ascii="Times New Roman" w:hAnsi="Times New Roman" w:cs="Times New Roman"/>
          <w:noProof/>
          <w:szCs w:val="24"/>
        </w:rPr>
        <w:t xml:space="preserve">o T, Hart PJB </w:t>
      </w:r>
      <w:r w:rsidR="00CE3DE1" w:rsidRPr="00E51D90">
        <w:rPr>
          <w:rFonts w:ascii="Times New Roman" w:hAnsi="Times New Roman" w:cs="Times New Roman"/>
          <w:noProof/>
          <w:szCs w:val="24"/>
        </w:rPr>
        <w:t>et al.</w:t>
      </w:r>
      <w:r w:rsidRPr="00E51D90">
        <w:rPr>
          <w:rFonts w:ascii="Times New Roman" w:hAnsi="Times New Roman" w:cs="Times New Roman"/>
          <w:noProof/>
          <w:szCs w:val="24"/>
        </w:rPr>
        <w:t xml:space="preserve"> </w:t>
      </w:r>
      <w:r w:rsidR="00C95C88" w:rsidRPr="00E51D90">
        <w:rPr>
          <w:rFonts w:ascii="Times New Roman" w:hAnsi="Times New Roman" w:cs="Times New Roman"/>
          <w:noProof/>
          <w:szCs w:val="24"/>
        </w:rPr>
        <w:t xml:space="preserve">eds., </w:t>
      </w:r>
      <w:r w:rsidRPr="00E51D90">
        <w:rPr>
          <w:rFonts w:ascii="Times New Roman" w:hAnsi="Times New Roman" w:cs="Times New Roman"/>
          <w:noProof/>
          <w:szCs w:val="24"/>
        </w:rPr>
        <w:t xml:space="preserve">(2007) The depths of ignorance: an ecosystem evaluation framework for seamount ecology, fisheries and conservation. </w:t>
      </w:r>
      <w:r w:rsidR="00C95C88" w:rsidRPr="00E51D90">
        <w:rPr>
          <w:rFonts w:ascii="Times New Roman" w:hAnsi="Times New Roman" w:cs="Times New Roman"/>
          <w:noProof/>
          <w:szCs w:val="24"/>
        </w:rPr>
        <w:t>In:</w:t>
      </w:r>
      <w:r w:rsidR="00C95C88" w:rsidRPr="00E51D90">
        <w:t xml:space="preserve"> </w:t>
      </w:r>
      <w:r w:rsidR="00C95C88" w:rsidRPr="00E51D90">
        <w:rPr>
          <w:rFonts w:ascii="Times New Roman" w:hAnsi="Times New Roman" w:cs="Times New Roman"/>
          <w:noProof/>
          <w:szCs w:val="24"/>
        </w:rPr>
        <w:t>Seamounts: Ecology, Fisheries &amp; Conservation. Blackwell Publishing Fish and Aquatic Resources Series, Oxford, pp 476-488.</w:t>
      </w:r>
    </w:p>
    <w:p w14:paraId="722BCE97" w14:textId="548EBCC8" w:rsidR="00175629" w:rsidRPr="00E51D90" w:rsidRDefault="00175629" w:rsidP="003B5048">
      <w:pPr>
        <w:widowControl w:val="0"/>
        <w:autoSpaceDE w:val="0"/>
        <w:autoSpaceDN w:val="0"/>
        <w:adjustRightInd w:val="0"/>
        <w:spacing w:line="240" w:lineRule="auto"/>
        <w:ind w:left="480" w:hanging="480"/>
        <w:rPr>
          <w:rFonts w:ascii="Times New Roman" w:hAnsi="Times New Roman" w:cs="Times New Roman"/>
          <w:noProof/>
          <w:szCs w:val="24"/>
        </w:rPr>
      </w:pPr>
      <w:r>
        <w:rPr>
          <w:rFonts w:ascii="Times New Roman" w:hAnsi="Times New Roman" w:cs="Times New Roman"/>
          <w:noProof/>
          <w:szCs w:val="24"/>
        </w:rPr>
        <w:t xml:space="preserve">Shaw JLA, Clarke LJ, Wedderburn SD et al. (2016) </w:t>
      </w:r>
      <w:r w:rsidRPr="00175629">
        <w:rPr>
          <w:rFonts w:ascii="Times New Roman" w:hAnsi="Times New Roman" w:cs="Times New Roman"/>
          <w:noProof/>
          <w:szCs w:val="24"/>
        </w:rPr>
        <w:t>Comparison of environmental DNA metabarcoding and conventional fish</w:t>
      </w:r>
      <w:r>
        <w:rPr>
          <w:rFonts w:ascii="Times New Roman" w:hAnsi="Times New Roman" w:cs="Times New Roman"/>
          <w:noProof/>
          <w:szCs w:val="24"/>
        </w:rPr>
        <w:t xml:space="preserve"> survey methods in a river system. Biol Conserv 197:131-138</w:t>
      </w:r>
    </w:p>
    <w:p w14:paraId="3E354379" w14:textId="7CCEBF84" w:rsidR="00D117D4" w:rsidRPr="00E51D90" w:rsidRDefault="004B5209" w:rsidP="003B5048">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Sigsgaard EE, Nielsen IB, Bach SS</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 (2016)</w:t>
      </w:r>
      <w:r w:rsidR="00D117D4" w:rsidRPr="00E51D90">
        <w:rPr>
          <w:rFonts w:ascii="Times New Roman" w:hAnsi="Times New Roman" w:cs="Times New Roman"/>
          <w:noProof/>
          <w:szCs w:val="24"/>
        </w:rPr>
        <w:t xml:space="preserve"> Population characteristics of a large whale shark aggregation inferred from seawater environmental DNA. </w:t>
      </w:r>
      <w:r w:rsidR="00B43742">
        <w:rPr>
          <w:rFonts w:ascii="Times New Roman" w:hAnsi="Times New Roman" w:cs="Times New Roman"/>
          <w:iCs/>
          <w:noProof/>
          <w:szCs w:val="24"/>
        </w:rPr>
        <w:t xml:space="preserve">Nat Ecol Evol </w:t>
      </w:r>
      <w:r w:rsidR="00D117D4" w:rsidRPr="00E51D90">
        <w:rPr>
          <w:rFonts w:ascii="Times New Roman" w:hAnsi="Times New Roman" w:cs="Times New Roman"/>
          <w:noProof/>
          <w:szCs w:val="24"/>
        </w:rPr>
        <w:t>1</w:t>
      </w:r>
      <w:r w:rsidR="00B43742">
        <w:rPr>
          <w:rFonts w:ascii="Times New Roman" w:hAnsi="Times New Roman" w:cs="Times New Roman"/>
          <w:noProof/>
          <w:szCs w:val="24"/>
        </w:rPr>
        <w:t>:</w:t>
      </w:r>
      <w:r w:rsidR="00D117D4" w:rsidRPr="00E51D90">
        <w:rPr>
          <w:rFonts w:ascii="Times New Roman" w:hAnsi="Times New Roman" w:cs="Times New Roman"/>
          <w:noProof/>
          <w:szCs w:val="24"/>
        </w:rPr>
        <w:t xml:space="preserve">1–4. </w:t>
      </w:r>
    </w:p>
    <w:p w14:paraId="1C6A4E14" w14:textId="02451060" w:rsidR="00D117D4" w:rsidRPr="00E51D90" w:rsidRDefault="004B5209"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Simpfendorfer CA, Kyne PM, Noble TH</w:t>
      </w:r>
      <w:r w:rsidR="00D117D4" w:rsidRPr="00E51D90">
        <w:rPr>
          <w:rFonts w:ascii="Times New Roman" w:hAnsi="Times New Roman" w:cs="Times New Roman"/>
          <w:noProof/>
          <w:szCs w:val="24"/>
        </w:rPr>
        <w:t xml:space="preserve">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 xml:space="preserve">(2016) </w:t>
      </w:r>
      <w:r w:rsidR="00D117D4" w:rsidRPr="00E51D90">
        <w:rPr>
          <w:rFonts w:ascii="Times New Roman" w:hAnsi="Times New Roman" w:cs="Times New Roman"/>
          <w:noProof/>
          <w:szCs w:val="24"/>
        </w:rPr>
        <w:t xml:space="preserve">Environmental DNA detects Critically Endangered largetooth sawfish in the wild. </w:t>
      </w:r>
      <w:r w:rsidR="00B43742">
        <w:rPr>
          <w:rFonts w:ascii="Times New Roman" w:hAnsi="Times New Roman" w:cs="Times New Roman"/>
          <w:iCs/>
          <w:noProof/>
          <w:szCs w:val="24"/>
        </w:rPr>
        <w:t xml:space="preserve">Endanger Species Res </w:t>
      </w:r>
      <w:r w:rsidR="00D117D4" w:rsidRPr="00E51D90">
        <w:rPr>
          <w:rFonts w:ascii="Times New Roman" w:hAnsi="Times New Roman" w:cs="Times New Roman"/>
          <w:noProof/>
          <w:szCs w:val="24"/>
        </w:rPr>
        <w:t>30</w:t>
      </w:r>
      <w:r w:rsidR="00B43742">
        <w:rPr>
          <w:rFonts w:ascii="Times New Roman" w:hAnsi="Times New Roman" w:cs="Times New Roman"/>
          <w:noProof/>
          <w:szCs w:val="24"/>
        </w:rPr>
        <w:t>:</w:t>
      </w:r>
      <w:r w:rsidRPr="00E51D90">
        <w:rPr>
          <w:rFonts w:ascii="Times New Roman" w:hAnsi="Times New Roman" w:cs="Times New Roman"/>
          <w:noProof/>
          <w:szCs w:val="24"/>
        </w:rPr>
        <w:t>1</w:t>
      </w:r>
      <w:r w:rsidR="00D117D4" w:rsidRPr="00E51D90">
        <w:rPr>
          <w:rFonts w:ascii="Times New Roman" w:hAnsi="Times New Roman" w:cs="Times New Roman"/>
          <w:noProof/>
          <w:szCs w:val="24"/>
        </w:rPr>
        <w:t xml:space="preserve">09–116. </w:t>
      </w:r>
    </w:p>
    <w:p w14:paraId="354215EE" w14:textId="73F168AD" w:rsidR="00D117D4" w:rsidRPr="00E51D90" w:rsidRDefault="004B5209"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Strickler KM, Fremier AK, Goldberg CS</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 xml:space="preserve">(2015) Quantifying effects of UV-B, temperature, </w:t>
      </w:r>
      <w:r w:rsidR="00D117D4" w:rsidRPr="00E51D90">
        <w:rPr>
          <w:rFonts w:ascii="Times New Roman" w:hAnsi="Times New Roman" w:cs="Times New Roman"/>
          <w:noProof/>
          <w:szCs w:val="24"/>
        </w:rPr>
        <w:t xml:space="preserve">and pH on eDNA degradation in aquatic microcosms. </w:t>
      </w:r>
      <w:r w:rsidR="00B43742">
        <w:rPr>
          <w:rFonts w:ascii="Times New Roman" w:hAnsi="Times New Roman" w:cs="Times New Roman"/>
          <w:iCs/>
          <w:noProof/>
          <w:szCs w:val="24"/>
        </w:rPr>
        <w:t xml:space="preserve">Biol Conserv </w:t>
      </w:r>
      <w:r w:rsidRPr="00E51D90">
        <w:rPr>
          <w:rFonts w:ascii="Times New Roman" w:hAnsi="Times New Roman" w:cs="Times New Roman"/>
          <w:noProof/>
          <w:szCs w:val="24"/>
        </w:rPr>
        <w:t>183</w:t>
      </w:r>
      <w:r w:rsidR="00B43742">
        <w:rPr>
          <w:rFonts w:ascii="Times New Roman" w:hAnsi="Times New Roman" w:cs="Times New Roman"/>
          <w:noProof/>
          <w:szCs w:val="24"/>
        </w:rPr>
        <w:t>:</w:t>
      </w:r>
      <w:r w:rsidRPr="00E51D90">
        <w:rPr>
          <w:rFonts w:ascii="Times New Roman" w:hAnsi="Times New Roman" w:cs="Times New Roman"/>
          <w:noProof/>
          <w:szCs w:val="24"/>
        </w:rPr>
        <w:t>85-92.</w:t>
      </w:r>
    </w:p>
    <w:p w14:paraId="6B35A648" w14:textId="2DCAAD85" w:rsidR="00600326" w:rsidRPr="00E51D90" w:rsidRDefault="00600326" w:rsidP="00600326">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 xml:space="preserve">Taberlet P, Coissac E, Hajibabaei M, Rieseberg LH (2012) Environmental DNA. </w:t>
      </w:r>
      <w:r w:rsidR="00B43742">
        <w:rPr>
          <w:rFonts w:ascii="Times New Roman" w:hAnsi="Times New Roman" w:cs="Times New Roman"/>
          <w:noProof/>
          <w:szCs w:val="24"/>
        </w:rPr>
        <w:t xml:space="preserve">Mol Ecol </w:t>
      </w:r>
      <w:r w:rsidRPr="00E51D90">
        <w:rPr>
          <w:rFonts w:ascii="Times New Roman" w:hAnsi="Times New Roman" w:cs="Times New Roman"/>
          <w:noProof/>
          <w:szCs w:val="24"/>
        </w:rPr>
        <w:t>21</w:t>
      </w:r>
      <w:r w:rsidR="00B43742">
        <w:rPr>
          <w:rFonts w:ascii="Times New Roman" w:hAnsi="Times New Roman" w:cs="Times New Roman"/>
          <w:noProof/>
          <w:szCs w:val="24"/>
        </w:rPr>
        <w:t>:</w:t>
      </w:r>
      <w:r w:rsidRPr="00E51D90">
        <w:rPr>
          <w:rFonts w:ascii="Times New Roman" w:hAnsi="Times New Roman" w:cs="Times New Roman"/>
          <w:noProof/>
          <w:szCs w:val="24"/>
        </w:rPr>
        <w:t>1789–1793.</w:t>
      </w:r>
    </w:p>
    <w:p w14:paraId="734C7CCF" w14:textId="30146E62" w:rsidR="00D117D4" w:rsidRPr="00E51D90" w:rsidRDefault="003B7BBA" w:rsidP="00C73FFA">
      <w:pPr>
        <w:widowControl w:val="0"/>
        <w:autoSpaceDE w:val="0"/>
        <w:autoSpaceDN w:val="0"/>
        <w:adjustRightInd w:val="0"/>
        <w:spacing w:line="240" w:lineRule="auto"/>
        <w:ind w:left="480" w:hanging="480"/>
        <w:rPr>
          <w:rFonts w:ascii="Times New Roman" w:hAnsi="Times New Roman" w:cs="Times New Roman"/>
          <w:noProof/>
          <w:szCs w:val="24"/>
        </w:rPr>
      </w:pPr>
      <w:r w:rsidRPr="00E51D90">
        <w:rPr>
          <w:rFonts w:ascii="Times New Roman" w:hAnsi="Times New Roman" w:cs="Times New Roman"/>
          <w:noProof/>
          <w:szCs w:val="24"/>
        </w:rPr>
        <w:t>Takahara T, Minamoto T, Doi H (2012)</w:t>
      </w:r>
      <w:r w:rsidR="00D117D4" w:rsidRPr="00E51D90">
        <w:rPr>
          <w:rFonts w:ascii="Times New Roman" w:hAnsi="Times New Roman" w:cs="Times New Roman"/>
          <w:noProof/>
          <w:szCs w:val="24"/>
        </w:rPr>
        <w:t xml:space="preserve"> Estimation of fish biomass using environmental DNA. </w:t>
      </w:r>
      <w:r w:rsidR="00D117D4" w:rsidRPr="00E51D90">
        <w:rPr>
          <w:rFonts w:ascii="Times New Roman" w:hAnsi="Times New Roman" w:cs="Times New Roman"/>
          <w:iCs/>
          <w:noProof/>
          <w:szCs w:val="24"/>
        </w:rPr>
        <w:t>PLoS ONE</w:t>
      </w:r>
      <w:r w:rsidR="00B43742">
        <w:rPr>
          <w:rFonts w:ascii="Times New Roman" w:hAnsi="Times New Roman" w:cs="Times New Roman"/>
          <w:noProof/>
          <w:szCs w:val="24"/>
        </w:rPr>
        <w:t xml:space="preserve"> </w:t>
      </w:r>
      <w:r w:rsidRPr="00E51D90">
        <w:rPr>
          <w:rFonts w:ascii="Times New Roman" w:hAnsi="Times New Roman" w:cs="Times New Roman"/>
          <w:noProof/>
          <w:szCs w:val="24"/>
        </w:rPr>
        <w:t>8</w:t>
      </w:r>
      <w:r w:rsidR="00B43742">
        <w:rPr>
          <w:rFonts w:ascii="Times New Roman" w:hAnsi="Times New Roman" w:cs="Times New Roman"/>
          <w:noProof/>
          <w:szCs w:val="24"/>
        </w:rPr>
        <w:t>:</w:t>
      </w:r>
      <w:r w:rsidRPr="00E51D90">
        <w:rPr>
          <w:rFonts w:ascii="Times New Roman" w:hAnsi="Times New Roman" w:cs="Times New Roman"/>
          <w:noProof/>
          <w:szCs w:val="24"/>
        </w:rPr>
        <w:t>e56584</w:t>
      </w:r>
      <w:r w:rsidR="00D117D4" w:rsidRPr="00E51D90">
        <w:rPr>
          <w:rFonts w:ascii="Times New Roman" w:hAnsi="Times New Roman" w:cs="Times New Roman"/>
          <w:noProof/>
          <w:szCs w:val="24"/>
        </w:rPr>
        <w:t>.</w:t>
      </w:r>
    </w:p>
    <w:p w14:paraId="512B578A" w14:textId="77777777" w:rsidR="00B43742" w:rsidRDefault="00252184" w:rsidP="00A86AC0">
      <w:pPr>
        <w:spacing w:line="240" w:lineRule="auto"/>
        <w:rPr>
          <w:rFonts w:ascii="Times New Roman" w:hAnsi="Times New Roman" w:cs="Times New Roman"/>
          <w:noProof/>
          <w:szCs w:val="24"/>
        </w:rPr>
      </w:pPr>
      <w:r w:rsidRPr="00E51D90">
        <w:rPr>
          <w:rFonts w:ascii="Times New Roman" w:hAnsi="Times New Roman" w:cs="Times New Roman"/>
          <w:noProof/>
          <w:szCs w:val="24"/>
        </w:rPr>
        <w:t xml:space="preserve">Thomsen PF, Kielgast J, Iversen LL </w:t>
      </w:r>
      <w:r w:rsidR="00B11D9B" w:rsidRPr="00E51D90">
        <w:rPr>
          <w:rFonts w:ascii="Times New Roman" w:hAnsi="Times New Roman" w:cs="Times New Roman"/>
          <w:noProof/>
          <w:szCs w:val="24"/>
        </w:rPr>
        <w:t>et al</w:t>
      </w:r>
      <w:r w:rsidRPr="00E51D90">
        <w:rPr>
          <w:rFonts w:ascii="Times New Roman" w:hAnsi="Times New Roman" w:cs="Times New Roman"/>
          <w:noProof/>
          <w:szCs w:val="24"/>
        </w:rPr>
        <w:t>.</w:t>
      </w:r>
      <w:r w:rsidR="00D117D4" w:rsidRPr="00E51D90">
        <w:rPr>
          <w:rFonts w:ascii="Times New Roman" w:hAnsi="Times New Roman" w:cs="Times New Roman"/>
          <w:noProof/>
          <w:szCs w:val="24"/>
        </w:rPr>
        <w:t xml:space="preserve"> </w:t>
      </w:r>
      <w:r w:rsidRPr="00E51D90">
        <w:rPr>
          <w:rFonts w:ascii="Times New Roman" w:hAnsi="Times New Roman" w:cs="Times New Roman"/>
          <w:noProof/>
          <w:szCs w:val="24"/>
        </w:rPr>
        <w:t xml:space="preserve">(2012) Detection of a </w:t>
      </w:r>
      <w:r w:rsidR="00A86AC0" w:rsidRPr="00E51D90">
        <w:rPr>
          <w:rFonts w:ascii="Times New Roman" w:hAnsi="Times New Roman" w:cs="Times New Roman"/>
          <w:noProof/>
          <w:szCs w:val="24"/>
        </w:rPr>
        <w:t xml:space="preserve">diverse marine fish fauna using </w:t>
      </w:r>
      <w:r w:rsidRPr="00E51D90">
        <w:rPr>
          <w:rFonts w:ascii="Times New Roman" w:hAnsi="Times New Roman" w:cs="Times New Roman"/>
          <w:noProof/>
          <w:szCs w:val="24"/>
        </w:rPr>
        <w:t>environmental DNA from seawater s</w:t>
      </w:r>
      <w:r w:rsidR="00D117D4" w:rsidRPr="00E51D90">
        <w:rPr>
          <w:rFonts w:ascii="Times New Roman" w:hAnsi="Times New Roman" w:cs="Times New Roman"/>
          <w:noProof/>
          <w:szCs w:val="24"/>
        </w:rPr>
        <w:t xml:space="preserve">amples. </w:t>
      </w:r>
      <w:r w:rsidR="00D117D4" w:rsidRPr="00E51D90">
        <w:rPr>
          <w:rFonts w:ascii="Times New Roman" w:hAnsi="Times New Roman" w:cs="Times New Roman"/>
          <w:iCs/>
          <w:noProof/>
          <w:szCs w:val="24"/>
        </w:rPr>
        <w:t>PLoS ONE</w:t>
      </w:r>
      <w:r w:rsidR="00B43742">
        <w:rPr>
          <w:rFonts w:ascii="Times New Roman" w:hAnsi="Times New Roman" w:cs="Times New Roman"/>
          <w:noProof/>
          <w:szCs w:val="24"/>
        </w:rPr>
        <w:t xml:space="preserve"> </w:t>
      </w:r>
      <w:r w:rsidR="00D117D4" w:rsidRPr="00E51D90">
        <w:rPr>
          <w:rFonts w:ascii="Times New Roman" w:hAnsi="Times New Roman" w:cs="Times New Roman"/>
          <w:noProof/>
          <w:szCs w:val="24"/>
        </w:rPr>
        <w:t>7</w:t>
      </w:r>
      <w:r w:rsidR="00B43742">
        <w:rPr>
          <w:rFonts w:ascii="Times New Roman" w:hAnsi="Times New Roman" w:cs="Times New Roman"/>
          <w:noProof/>
          <w:szCs w:val="24"/>
        </w:rPr>
        <w:t>:</w:t>
      </w:r>
      <w:r w:rsidRPr="00E51D90">
        <w:rPr>
          <w:rFonts w:ascii="Times New Roman" w:hAnsi="Times New Roman" w:cs="Times New Roman"/>
          <w:noProof/>
          <w:szCs w:val="24"/>
        </w:rPr>
        <w:t xml:space="preserve">e41732. </w:t>
      </w:r>
    </w:p>
    <w:p w14:paraId="45747929" w14:textId="44E855F6" w:rsidR="00A86AC0" w:rsidRDefault="00252184" w:rsidP="00B43742">
      <w:pPr>
        <w:spacing w:line="240" w:lineRule="auto"/>
        <w:rPr>
          <w:rFonts w:ascii="Times New Roman" w:hAnsi="Times New Roman" w:cs="Times New Roman"/>
        </w:rPr>
      </w:pPr>
      <w:r w:rsidRPr="00E51D90">
        <w:rPr>
          <w:rFonts w:ascii="Times New Roman" w:hAnsi="Times New Roman" w:cs="Times New Roman"/>
          <w:noProof/>
        </w:rPr>
        <w:t>Thorrold SR, Afonso P, Fontes J</w:t>
      </w:r>
      <w:r w:rsidR="00A05BEC" w:rsidRPr="00E51D90">
        <w:rPr>
          <w:rFonts w:ascii="Times New Roman" w:hAnsi="Times New Roman" w:cs="Times New Roman"/>
          <w:noProof/>
        </w:rPr>
        <w:t xml:space="preserve"> et al. (2014)</w:t>
      </w:r>
      <w:r w:rsidR="00ED0480" w:rsidRPr="00E51D90">
        <w:rPr>
          <w:rFonts w:ascii="Times New Roman" w:hAnsi="Times New Roman" w:cs="Times New Roman"/>
          <w:noProof/>
        </w:rPr>
        <w:t xml:space="preserve"> Extreme diving behavi</w:t>
      </w:r>
      <w:r w:rsidR="00A86AC0" w:rsidRPr="00E51D90">
        <w:rPr>
          <w:rFonts w:ascii="Times New Roman" w:hAnsi="Times New Roman" w:cs="Times New Roman"/>
          <w:noProof/>
        </w:rPr>
        <w:t xml:space="preserve">our in devil rays links surface </w:t>
      </w:r>
      <w:r w:rsidR="00ED0480" w:rsidRPr="00E51D90">
        <w:rPr>
          <w:rFonts w:ascii="Times New Roman" w:hAnsi="Times New Roman" w:cs="Times New Roman"/>
          <w:noProof/>
        </w:rPr>
        <w:t xml:space="preserve">waters and the deep ocean. </w:t>
      </w:r>
      <w:r w:rsidR="00B43742">
        <w:rPr>
          <w:rFonts w:ascii="Times New Roman" w:hAnsi="Times New Roman" w:cs="Times New Roman"/>
          <w:noProof/>
        </w:rPr>
        <w:t xml:space="preserve">Nat Commun </w:t>
      </w:r>
      <w:r w:rsidR="00A05BEC" w:rsidRPr="00E51D90">
        <w:rPr>
          <w:rFonts w:ascii="Times New Roman" w:hAnsi="Times New Roman" w:cs="Times New Roman"/>
          <w:noProof/>
        </w:rPr>
        <w:t>DOI: 10.1038/ncomms5274</w:t>
      </w:r>
      <w:r w:rsidR="00047DA1" w:rsidRPr="00E51D90">
        <w:rPr>
          <w:rFonts w:ascii="Times New Roman" w:hAnsi="Times New Roman" w:cs="Times New Roman"/>
        </w:rPr>
        <w:fldChar w:fldCharType="end"/>
      </w:r>
    </w:p>
    <w:p w14:paraId="02D835C2" w14:textId="0EFDD03F" w:rsidR="0099133E" w:rsidRPr="00B43742" w:rsidRDefault="0099133E" w:rsidP="0099133E">
      <w:pPr>
        <w:spacing w:line="240" w:lineRule="auto"/>
        <w:rPr>
          <w:rFonts w:ascii="Times New Roman" w:hAnsi="Times New Roman" w:cs="Times New Roman"/>
        </w:rPr>
      </w:pPr>
      <w:r>
        <w:rPr>
          <w:rFonts w:ascii="Times New Roman" w:hAnsi="Times New Roman" w:cs="Times New Roman"/>
        </w:rPr>
        <w:t xml:space="preserve">Tinti F, Ungaro N, Pasolini P et al. (2003) </w:t>
      </w:r>
      <w:r w:rsidRPr="0099133E">
        <w:rPr>
          <w:rFonts w:ascii="Times New Roman" w:hAnsi="Times New Roman" w:cs="Times New Roman"/>
        </w:rPr>
        <w:t>Development</w:t>
      </w:r>
      <w:r>
        <w:rPr>
          <w:rFonts w:ascii="Times New Roman" w:hAnsi="Times New Roman" w:cs="Times New Roman"/>
        </w:rPr>
        <w:t xml:space="preserve"> of molecular and morphological </w:t>
      </w:r>
      <w:r w:rsidRPr="0099133E">
        <w:rPr>
          <w:rFonts w:ascii="Times New Roman" w:hAnsi="Times New Roman" w:cs="Times New Roman"/>
        </w:rPr>
        <w:t>markers to improve species-specific monitoring and sy</w:t>
      </w:r>
      <w:r>
        <w:rPr>
          <w:rFonts w:ascii="Times New Roman" w:hAnsi="Times New Roman" w:cs="Times New Roman"/>
        </w:rPr>
        <w:t xml:space="preserve">stematics of Northeast Atlantic </w:t>
      </w:r>
      <w:r w:rsidRPr="0099133E">
        <w:rPr>
          <w:rFonts w:ascii="Times New Roman" w:hAnsi="Times New Roman" w:cs="Times New Roman"/>
        </w:rPr>
        <w:t xml:space="preserve">and Mediterranean skates (Rajiformes). J Exp Mar Biol Ecol </w:t>
      </w:r>
      <w:r>
        <w:rPr>
          <w:rFonts w:ascii="Times New Roman" w:hAnsi="Times New Roman" w:cs="Times New Roman"/>
        </w:rPr>
        <w:t>288:</w:t>
      </w:r>
      <w:r w:rsidRPr="0099133E">
        <w:rPr>
          <w:rFonts w:ascii="Times New Roman" w:hAnsi="Times New Roman" w:cs="Times New Roman"/>
        </w:rPr>
        <w:t>149–165.</w:t>
      </w:r>
    </w:p>
    <w:p w14:paraId="3779EEF9" w14:textId="77777777" w:rsidR="0099133E" w:rsidRDefault="0099133E" w:rsidP="00B43742">
      <w:pPr>
        <w:spacing w:line="480" w:lineRule="auto"/>
        <w:rPr>
          <w:rFonts w:ascii="Times New Roman" w:hAnsi="Times New Roman" w:cs="Times New Roman"/>
          <w:b/>
        </w:rPr>
      </w:pPr>
    </w:p>
    <w:p w14:paraId="32FEAD4A" w14:textId="367648FD" w:rsidR="00544B2F" w:rsidRPr="00B43742" w:rsidRDefault="00077D32" w:rsidP="00B43742">
      <w:pPr>
        <w:spacing w:line="480" w:lineRule="auto"/>
        <w:rPr>
          <w:rFonts w:ascii="Times New Roman" w:hAnsi="Times New Roman" w:cs="Times New Roman"/>
          <w:sz w:val="18"/>
        </w:rPr>
      </w:pPr>
      <w:r w:rsidRPr="00077D32">
        <w:rPr>
          <w:rFonts w:ascii="Times New Roman" w:hAnsi="Times New Roman" w:cs="Times New Roman"/>
          <w:b/>
        </w:rPr>
        <w:t xml:space="preserve">TABLES AND FIGURES </w:t>
      </w:r>
    </w:p>
    <w:p w14:paraId="0010B99F" w14:textId="77777777" w:rsidR="00544B2F" w:rsidRDefault="00544B2F" w:rsidP="00AD03FC">
      <w:pPr>
        <w:spacing w:line="240" w:lineRule="auto"/>
        <w:rPr>
          <w:rFonts w:ascii="Times New Roman" w:hAnsi="Times New Roman" w:cs="Times New Roman"/>
        </w:rPr>
      </w:pPr>
    </w:p>
    <w:p w14:paraId="1CC3D773" w14:textId="6B9CFAE8" w:rsidR="009A3589" w:rsidRDefault="00D544FA" w:rsidP="00AD03FC">
      <w:pPr>
        <w:spacing w:line="240" w:lineRule="auto"/>
        <w:rPr>
          <w:rFonts w:ascii="Times New Roman" w:hAnsi="Times New Roman" w:cs="Times New Roman"/>
        </w:rPr>
      </w:pPr>
      <w:r w:rsidRPr="00D544FA" w:rsidDel="00312299">
        <w:rPr>
          <w:rFonts w:ascii="Times New Roman" w:hAnsi="Times New Roman" w:cs="Times New Roman"/>
        </w:rPr>
        <w:lastRenderedPageBreak/>
        <w:t xml:space="preserve"> </w:t>
      </w:r>
      <w:r w:rsidR="002C45C3" w:rsidRPr="00327B76">
        <w:rPr>
          <w:rFonts w:ascii="Times New Roman" w:hAnsi="Times New Roman" w:cs="Times New Roman"/>
          <w:noProof/>
          <w:lang w:eastAsia="en-IE"/>
        </w:rPr>
        <w:drawing>
          <wp:inline distT="0" distB="0" distL="0" distR="0" wp14:anchorId="6960BC2A" wp14:editId="3DF20E5D">
            <wp:extent cx="5797550" cy="31394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0" cy="3139440"/>
                    </a:xfrm>
                    <a:prstGeom prst="rect">
                      <a:avLst/>
                    </a:prstGeom>
                    <a:noFill/>
                  </pic:spPr>
                </pic:pic>
              </a:graphicData>
            </a:graphic>
          </wp:inline>
        </w:drawing>
      </w:r>
    </w:p>
    <w:p w14:paraId="145425DB" w14:textId="77777777" w:rsidR="00312299" w:rsidRDefault="00B43742" w:rsidP="00B43742">
      <w:pPr>
        <w:spacing w:line="240" w:lineRule="auto"/>
        <w:rPr>
          <w:rFonts w:ascii="Times New Roman" w:hAnsi="Times New Roman" w:cs="Times New Roman"/>
        </w:rPr>
      </w:pPr>
      <w:r>
        <w:rPr>
          <w:rFonts w:ascii="Times New Roman" w:hAnsi="Times New Roman" w:cs="Times New Roman"/>
        </w:rPr>
        <w:t xml:space="preserve">Figure 1: Map showing the wider sampling area encompassing Ireland and the Azores in the North East Atlantic (a). Also shown is Dublin Bay (b) and sampling locations in the Azores (c) with seamounts (black circles) and controls (open circles) displayed. Location numbers are shown. Further sampling details are found in Table 1. </w:t>
      </w:r>
    </w:p>
    <w:p w14:paraId="65C359B4" w14:textId="77777777" w:rsidR="00312299" w:rsidRDefault="00312299" w:rsidP="00B43742">
      <w:pPr>
        <w:spacing w:line="240" w:lineRule="auto"/>
        <w:rPr>
          <w:rFonts w:ascii="Times New Roman" w:hAnsi="Times New Roman" w:cs="Times New Roman"/>
        </w:rPr>
      </w:pPr>
    </w:p>
    <w:p w14:paraId="42E88168" w14:textId="7C6C62B9" w:rsidR="00A9620F" w:rsidRDefault="00A9620F" w:rsidP="00B43742">
      <w:pPr>
        <w:spacing w:line="240" w:lineRule="auto"/>
        <w:rPr>
          <w:rFonts w:ascii="Times New Roman" w:hAnsi="Times New Roman" w:cs="Times New Roman"/>
        </w:rPr>
      </w:pPr>
    </w:p>
    <w:p w14:paraId="317A8063" w14:textId="5D3D35EE" w:rsidR="000A7704" w:rsidRDefault="000A7704" w:rsidP="00AD03FC">
      <w:pPr>
        <w:spacing w:line="240" w:lineRule="auto"/>
        <w:rPr>
          <w:rFonts w:ascii="Times New Roman" w:hAnsi="Times New Roman" w:cs="Times New Roman"/>
        </w:rPr>
      </w:pPr>
    </w:p>
    <w:p w14:paraId="103E54B2" w14:textId="77777777" w:rsidR="00DF3BFD" w:rsidRDefault="00DF3BFD" w:rsidP="00AD03FC">
      <w:pPr>
        <w:spacing w:line="240" w:lineRule="auto"/>
        <w:rPr>
          <w:rFonts w:ascii="Times New Roman" w:hAnsi="Times New Roman" w:cs="Times New Roman"/>
        </w:rPr>
      </w:pPr>
    </w:p>
    <w:p w14:paraId="6F8905ED" w14:textId="77777777" w:rsidR="00DF3BFD" w:rsidRDefault="00DF3BFD" w:rsidP="00AD03FC">
      <w:pPr>
        <w:spacing w:line="240" w:lineRule="auto"/>
        <w:rPr>
          <w:rFonts w:ascii="Times New Roman" w:hAnsi="Times New Roman" w:cs="Times New Roman"/>
        </w:rPr>
      </w:pPr>
    </w:p>
    <w:p w14:paraId="4E5913D7" w14:textId="77777777" w:rsidR="00DF3BFD" w:rsidRDefault="00DF3BFD" w:rsidP="00AD03FC">
      <w:pPr>
        <w:spacing w:line="240" w:lineRule="auto"/>
        <w:rPr>
          <w:rFonts w:ascii="Times New Roman" w:hAnsi="Times New Roman" w:cs="Times New Roman"/>
        </w:rPr>
      </w:pPr>
    </w:p>
    <w:p w14:paraId="6214D783" w14:textId="77777777" w:rsidR="00A86AC0" w:rsidRDefault="00A86AC0" w:rsidP="00AD03FC">
      <w:pPr>
        <w:spacing w:line="240" w:lineRule="auto"/>
        <w:rPr>
          <w:rFonts w:ascii="Times New Roman" w:hAnsi="Times New Roman" w:cs="Times New Roman"/>
        </w:rPr>
      </w:pPr>
    </w:p>
    <w:p w14:paraId="15D4753A" w14:textId="77777777" w:rsidR="00AD03FC" w:rsidRDefault="00AD03FC"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r w:rsidRPr="00AD03FC">
        <w:rPr>
          <w:rFonts w:ascii="Courier New" w:eastAsiaTheme="minorEastAsia" w:hAnsi="Courier New" w:cs="Courier New"/>
          <w:b/>
          <w:color w:val="000000"/>
          <w:sz w:val="14"/>
          <w:szCs w:val="16"/>
          <w:highlight w:val="white"/>
          <w:lang w:eastAsia="en-IE"/>
        </w:rPr>
        <w:t>Mtar-F</w:t>
      </w:r>
      <w:r w:rsidRPr="00AD03FC">
        <w:rPr>
          <w:rFonts w:ascii="Courier New" w:eastAsiaTheme="minorEastAsia" w:hAnsi="Courier New" w:cs="Courier New"/>
          <w:color w:val="000000"/>
          <w:sz w:val="14"/>
          <w:szCs w:val="16"/>
          <w:highlight w:val="white"/>
          <w:lang w:eastAsia="en-IE"/>
        </w:rPr>
        <w:t xml:space="preserve">        1 </w:t>
      </w:r>
      <w:r w:rsidRPr="00AD03FC">
        <w:rPr>
          <w:rFonts w:ascii="Courier New" w:eastAsiaTheme="minorEastAsia" w:hAnsi="Courier New" w:cs="Courier New"/>
          <w:sz w:val="14"/>
          <w:szCs w:val="16"/>
          <w:lang w:eastAsia="en-IE"/>
        </w:rPr>
        <w:t>AACCACCTGCAATCTCTCAATATCA</w:t>
      </w:r>
      <w:r w:rsidRPr="00AD03FC">
        <w:rPr>
          <w:rFonts w:ascii="Courier New" w:eastAsiaTheme="minorEastAsia" w:hAnsi="Courier New" w:cs="Courier New"/>
          <w:color w:val="000000"/>
          <w:sz w:val="14"/>
          <w:szCs w:val="16"/>
          <w:highlight w:val="white"/>
          <w:lang w:eastAsia="en-IE"/>
        </w:rPr>
        <w:t>------------------------------------------------------------- 86</w:t>
      </w:r>
      <w:r w:rsidRPr="00AD03FC">
        <w:rPr>
          <w:rFonts w:ascii="Courier New" w:eastAsiaTheme="minorEastAsia" w:hAnsi="Courier New" w:cs="Courier New"/>
          <w:color w:val="000000"/>
          <w:sz w:val="14"/>
          <w:szCs w:val="16"/>
          <w:highlight w:val="white"/>
          <w:lang w:eastAsia="en-IE"/>
        </w:rPr>
        <w:br/>
      </w:r>
      <w:r w:rsidRPr="00AD03FC">
        <w:rPr>
          <w:rFonts w:ascii="Courier New" w:eastAsiaTheme="minorEastAsia" w:hAnsi="Courier New" w:cs="Courier New"/>
          <w:b/>
          <w:color w:val="000000"/>
          <w:sz w:val="14"/>
          <w:szCs w:val="16"/>
          <w:highlight w:val="white"/>
          <w:lang w:eastAsia="en-IE"/>
        </w:rPr>
        <w:t>Mtar-R</w:t>
      </w:r>
      <w:r w:rsidRPr="00AD03FC">
        <w:rPr>
          <w:rFonts w:ascii="Courier New" w:eastAsiaTheme="minorEastAsia" w:hAnsi="Courier New" w:cs="Courier New"/>
          <w:color w:val="000000"/>
          <w:sz w:val="14"/>
          <w:szCs w:val="16"/>
          <w:highlight w:val="white"/>
          <w:lang w:eastAsia="en-IE"/>
        </w:rPr>
        <w:t xml:space="preserve">        1 </w:t>
      </w:r>
      <w:r w:rsidRPr="00AD03FC">
        <w:rPr>
          <w:rFonts w:ascii="Courier New" w:eastAsiaTheme="minorEastAsia" w:hAnsi="Courier New" w:cs="Courier New"/>
          <w:sz w:val="14"/>
          <w:szCs w:val="16"/>
          <w:highlight w:val="white"/>
          <w:lang w:eastAsia="en-IE"/>
        </w:rPr>
        <w:t>---------------------------------------------------------</w:t>
      </w:r>
      <w:r w:rsidRPr="00AD03FC">
        <w:rPr>
          <w:rFonts w:ascii="Courier New" w:eastAsiaTheme="minorEastAsia" w:hAnsi="Courier New" w:cs="Courier New"/>
          <w:sz w:val="14"/>
          <w:szCs w:val="16"/>
          <w:lang w:eastAsia="en-IE"/>
        </w:rPr>
        <w:t>CAACTGTCCTTCTATTATTATCTCTTCCC 86</w:t>
      </w:r>
      <w:r w:rsidRPr="00AD03FC">
        <w:rPr>
          <w:rFonts w:ascii="Courier New" w:eastAsiaTheme="minorEastAsia" w:hAnsi="Courier New" w:cs="Courier New"/>
          <w:sz w:val="14"/>
          <w:szCs w:val="16"/>
          <w:highlight w:val="white"/>
          <w:lang w:eastAsia="en-IE"/>
        </w:rPr>
        <w:br/>
      </w:r>
      <w:r w:rsidRPr="00AD03FC">
        <w:rPr>
          <w:rFonts w:ascii="Courier New" w:eastAsiaTheme="minorEastAsia" w:hAnsi="Courier New" w:cs="Courier New"/>
          <w:b/>
          <w:sz w:val="14"/>
          <w:szCs w:val="16"/>
          <w:highlight w:val="white"/>
          <w:lang w:eastAsia="en-IE"/>
        </w:rPr>
        <w:t>Mtar-PR</w:t>
      </w:r>
      <w:r w:rsidRPr="00AD03FC">
        <w:rPr>
          <w:rFonts w:ascii="Courier New" w:eastAsiaTheme="minorEastAsia" w:hAnsi="Courier New" w:cs="Courier New"/>
          <w:sz w:val="14"/>
          <w:szCs w:val="16"/>
          <w:highlight w:val="white"/>
          <w:lang w:eastAsia="en-IE"/>
        </w:rPr>
        <w:t xml:space="preserve">       1 </w:t>
      </w:r>
      <w:r w:rsidRPr="00AD03FC">
        <w:rPr>
          <w:rFonts w:ascii="Courier New" w:eastAsiaTheme="minorEastAsia" w:hAnsi="Courier New" w:cs="Courier New"/>
          <w:sz w:val="14"/>
          <w:szCs w:val="16"/>
          <w:lang w:eastAsia="en-IE"/>
        </w:rPr>
        <w:t>-------------------------------CTTGTTTGTTTGATCAATTC----------------------------------- 86</w:t>
      </w:r>
      <w:r w:rsidRPr="00AD03FC">
        <w:rPr>
          <w:rFonts w:ascii="Courier New" w:eastAsiaTheme="minorEastAsia" w:hAnsi="Courier New" w:cs="Courier New"/>
          <w:sz w:val="14"/>
          <w:szCs w:val="16"/>
          <w:lang w:eastAsia="en-IE"/>
        </w:rPr>
        <w:br/>
      </w:r>
      <w:r w:rsidRPr="00AD03FC">
        <w:rPr>
          <w:rFonts w:ascii="Courier New" w:eastAsiaTheme="minorEastAsia" w:hAnsi="Courier New" w:cs="Courier New"/>
          <w:b/>
          <w:i/>
          <w:sz w:val="14"/>
          <w:szCs w:val="16"/>
          <w:lang w:eastAsia="en-IE"/>
        </w:rPr>
        <w:t>M.tarapacana</w:t>
      </w:r>
      <w:r w:rsidRPr="00AD03FC">
        <w:rPr>
          <w:rFonts w:ascii="Courier New" w:eastAsiaTheme="minorEastAsia" w:hAnsi="Courier New" w:cs="Courier New"/>
          <w:sz w:val="14"/>
          <w:szCs w:val="16"/>
          <w:lang w:eastAsia="en-IE"/>
        </w:rPr>
        <w:t xml:space="preserve">  1 AACCACCTGCAATCTCTCAATATCAAACGCCCTTGTTTGTTTGATCAATTCTAATCACAACTGTCCTTCTATTATTATCTCTTCCC 86</w:t>
      </w:r>
      <w:r w:rsidRPr="00AD03FC">
        <w:rPr>
          <w:rFonts w:ascii="Courier New" w:eastAsiaTheme="minorEastAsia" w:hAnsi="Courier New" w:cs="Courier New"/>
          <w:sz w:val="14"/>
          <w:szCs w:val="16"/>
          <w:lang w:eastAsia="en-IE"/>
        </w:rPr>
        <w:br/>
      </w:r>
      <w:r w:rsidRPr="00AD03FC">
        <w:rPr>
          <w:rFonts w:ascii="Courier New" w:eastAsiaTheme="minorEastAsia" w:hAnsi="Courier New" w:cs="Courier New"/>
          <w:b/>
          <w:i/>
          <w:sz w:val="14"/>
          <w:szCs w:val="16"/>
          <w:lang w:eastAsia="en-IE"/>
        </w:rPr>
        <w:t>M.japanica</w:t>
      </w:r>
      <w:r w:rsidRPr="00AD03FC">
        <w:rPr>
          <w:rFonts w:ascii="Courier New" w:eastAsiaTheme="minorEastAsia" w:hAnsi="Courier New" w:cs="Courier New"/>
          <w:sz w:val="14"/>
          <w:szCs w:val="16"/>
          <w:lang w:eastAsia="en-IE"/>
        </w:rPr>
        <w:t xml:space="preserve">    1 AACCACCTGCAATCTCTCAATATCAAAC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TT</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TTTGT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TGATC</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CTAAT</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ACAACTGTCCTTCT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W</w:t>
      </w:r>
      <w:r w:rsidRPr="00AD03FC">
        <w:rPr>
          <w:rFonts w:ascii="Courier New" w:eastAsiaTheme="minorEastAsia" w:hAnsi="Courier New" w:cs="Courier New"/>
          <w:sz w:val="14"/>
          <w:szCs w:val="16"/>
          <w:lang w:eastAsia="en-IE"/>
        </w:rPr>
        <w:t>ATTATC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 xml:space="preserve"> 86</w:t>
      </w:r>
      <w:r w:rsidRPr="00AD03FC">
        <w:rPr>
          <w:rFonts w:ascii="Courier New" w:eastAsiaTheme="minorEastAsia" w:hAnsi="Courier New" w:cs="Courier New"/>
          <w:sz w:val="14"/>
          <w:szCs w:val="16"/>
          <w:lang w:eastAsia="en-IE"/>
        </w:rPr>
        <w:br/>
      </w:r>
      <w:r w:rsidRPr="00AD03FC">
        <w:rPr>
          <w:rFonts w:ascii="Courier New" w:eastAsiaTheme="minorEastAsia" w:hAnsi="Courier New" w:cs="Courier New"/>
          <w:b/>
          <w:i/>
          <w:sz w:val="14"/>
          <w:szCs w:val="16"/>
          <w:lang w:eastAsia="en-IE"/>
        </w:rPr>
        <w:t>M.mobular</w:t>
      </w:r>
      <w:r w:rsidRPr="00AD03FC">
        <w:rPr>
          <w:rFonts w:ascii="Courier New" w:eastAsiaTheme="minorEastAsia" w:hAnsi="Courier New" w:cs="Courier New"/>
          <w:sz w:val="14"/>
          <w:szCs w:val="16"/>
          <w:lang w:eastAsia="en-IE"/>
        </w:rPr>
        <w:t xml:space="preserve">     1 AACCACCTGCAATCTCTCAATATCAAAC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TT</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TTTGT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TGATC</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CTAAT</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ACAACTGTCCTTCT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TTATTATC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 xml:space="preserve"> 86</w:t>
      </w:r>
      <w:r w:rsidRPr="00AD03FC">
        <w:rPr>
          <w:rFonts w:ascii="Courier New" w:eastAsiaTheme="minorEastAsia" w:hAnsi="Courier New" w:cs="Courier New"/>
          <w:sz w:val="14"/>
          <w:szCs w:val="16"/>
          <w:lang w:eastAsia="en-IE"/>
        </w:rPr>
        <w:br/>
      </w:r>
      <w:r w:rsidRPr="00AD03FC">
        <w:rPr>
          <w:rFonts w:ascii="Courier New" w:eastAsiaTheme="minorEastAsia" w:hAnsi="Courier New" w:cs="Courier New"/>
          <w:b/>
          <w:i/>
          <w:sz w:val="14"/>
          <w:szCs w:val="16"/>
          <w:lang w:eastAsia="en-IE"/>
        </w:rPr>
        <w:t>M.birostris</w:t>
      </w:r>
      <w:r w:rsidRPr="00AD03FC">
        <w:rPr>
          <w:rFonts w:ascii="Courier New" w:eastAsiaTheme="minorEastAsia" w:hAnsi="Courier New" w:cs="Courier New"/>
          <w:sz w:val="14"/>
          <w:szCs w:val="16"/>
          <w:lang w:eastAsia="en-IE"/>
        </w:rPr>
        <w:t xml:space="preserve">   1 AACCACCTGCAATCTCTCA</w:t>
      </w:r>
      <w:r w:rsidRPr="00AD03FC">
        <w:rPr>
          <w:rFonts w:ascii="Courier New" w:eastAsiaTheme="minorEastAsia" w:hAnsi="Courier New" w:cs="Courier New"/>
          <w:color w:val="FFFFFF" w:themeColor="background1"/>
          <w:sz w:val="14"/>
          <w:szCs w:val="16"/>
          <w:highlight w:val="black"/>
          <w:lang w:eastAsia="en-IE"/>
        </w:rPr>
        <w:t>G</w:t>
      </w:r>
      <w:r w:rsidRPr="00AD03FC">
        <w:rPr>
          <w:rFonts w:ascii="Courier New" w:eastAsiaTheme="minorEastAsia" w:hAnsi="Courier New" w:cs="Courier New"/>
          <w:sz w:val="14"/>
          <w:szCs w:val="16"/>
          <w:lang w:eastAsia="en-IE"/>
        </w:rPr>
        <w:t>TATCAAAC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CCCTT</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TT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GTTTGATCAATTCTAATCACAACTGTCCTTCT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TTATTATC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CCC 86</w:t>
      </w:r>
      <w:r w:rsidRPr="00AD03FC">
        <w:rPr>
          <w:rFonts w:ascii="Courier New" w:eastAsiaTheme="minorEastAsia" w:hAnsi="Courier New" w:cs="Courier New"/>
          <w:sz w:val="14"/>
          <w:szCs w:val="16"/>
          <w:lang w:eastAsia="en-IE"/>
        </w:rPr>
        <w:br/>
      </w:r>
      <w:r w:rsidRPr="00AD03FC">
        <w:rPr>
          <w:rFonts w:ascii="Courier New" w:eastAsiaTheme="minorEastAsia" w:hAnsi="Courier New" w:cs="Courier New"/>
          <w:b/>
          <w:i/>
          <w:sz w:val="14"/>
          <w:szCs w:val="16"/>
          <w:lang w:eastAsia="en-IE"/>
        </w:rPr>
        <w:t>R.undulata</w:t>
      </w:r>
      <w:r w:rsidRPr="00AD03FC">
        <w:rPr>
          <w:rFonts w:ascii="Courier New" w:eastAsiaTheme="minorEastAsia" w:hAnsi="Courier New" w:cs="Courier New"/>
          <w:sz w:val="14"/>
          <w:szCs w:val="16"/>
          <w:lang w:eastAsia="en-IE"/>
        </w:rPr>
        <w:t xml:space="preserve">    1 AACCACC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GCAATCTCTCAATA</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CAAAC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CCC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TT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GT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TGATCAAT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TG</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ACAACTGTC</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TC</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TA</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GG</w:t>
      </w:r>
      <w:r w:rsidRPr="00AD03FC">
        <w:rPr>
          <w:rFonts w:ascii="Courier New" w:eastAsiaTheme="minorEastAsia" w:hAnsi="Courier New" w:cs="Courier New"/>
          <w:sz w:val="14"/>
          <w:szCs w:val="16"/>
          <w:lang w:eastAsia="en-IE"/>
        </w:rPr>
        <w:t>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CTTCC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 xml:space="preserve"> 86</w:t>
      </w:r>
      <w:r w:rsidRPr="00AD03FC">
        <w:rPr>
          <w:rFonts w:ascii="Courier New" w:eastAsiaTheme="minorEastAsia" w:hAnsi="Courier New" w:cs="Courier New"/>
          <w:sz w:val="14"/>
          <w:szCs w:val="16"/>
          <w:lang w:eastAsia="en-IE"/>
        </w:rPr>
        <w:br/>
      </w:r>
      <w:r w:rsidRPr="00AD03FC">
        <w:rPr>
          <w:rFonts w:ascii="Courier New" w:eastAsiaTheme="minorEastAsia" w:hAnsi="Courier New" w:cs="Courier New"/>
          <w:b/>
          <w:i/>
          <w:sz w:val="14"/>
          <w:szCs w:val="16"/>
          <w:lang w:eastAsia="en-IE"/>
        </w:rPr>
        <w:t>D.pastinaca</w:t>
      </w:r>
      <w:r w:rsidRPr="00AD03FC">
        <w:rPr>
          <w:rFonts w:ascii="Courier New" w:eastAsiaTheme="minorEastAsia" w:hAnsi="Courier New" w:cs="Courier New"/>
          <w:sz w:val="14"/>
          <w:szCs w:val="16"/>
          <w:lang w:eastAsia="en-IE"/>
        </w:rPr>
        <w:t xml:space="preserve">   1 AACC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YR</w:t>
      </w:r>
      <w:r w:rsidRPr="00AD03FC">
        <w:rPr>
          <w:rFonts w:ascii="Courier New" w:eastAsiaTheme="minorEastAsia" w:hAnsi="Courier New" w:cs="Courier New"/>
          <w:sz w:val="14"/>
          <w:szCs w:val="16"/>
          <w:lang w:eastAsia="en-IE"/>
        </w:rPr>
        <w:t>CAAT</w:t>
      </w:r>
      <w:r w:rsidRPr="00AD03FC">
        <w:rPr>
          <w:rFonts w:ascii="Courier New" w:eastAsiaTheme="minorEastAsia" w:hAnsi="Courier New" w:cs="Courier New"/>
          <w:color w:val="FFFFFF" w:themeColor="background1"/>
          <w:sz w:val="14"/>
          <w:szCs w:val="16"/>
          <w:highlight w:val="black"/>
          <w:lang w:eastAsia="en-IE"/>
        </w:rPr>
        <w:t>Y</w:t>
      </w:r>
      <w:r w:rsidRPr="00AD03FC">
        <w:rPr>
          <w:rFonts w:ascii="Courier New" w:eastAsiaTheme="minorEastAsia" w:hAnsi="Courier New" w:cs="Courier New"/>
          <w:sz w:val="14"/>
          <w:szCs w:val="16"/>
          <w:lang w:eastAsia="en-IE"/>
        </w:rPr>
        <w:t>TC</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CAATATCA</w:t>
      </w:r>
      <w:r w:rsidRPr="00AD03FC">
        <w:rPr>
          <w:rFonts w:ascii="Courier New" w:eastAsiaTheme="minorEastAsia" w:hAnsi="Courier New" w:cs="Courier New"/>
          <w:color w:val="FFFFFF" w:themeColor="background1"/>
          <w:sz w:val="14"/>
          <w:szCs w:val="16"/>
          <w:highlight w:val="black"/>
          <w:lang w:eastAsia="en-IE"/>
        </w:rPr>
        <w:t>R</w:t>
      </w:r>
      <w:r w:rsidRPr="00AD03FC">
        <w:rPr>
          <w:rFonts w:ascii="Courier New" w:eastAsiaTheme="minorEastAsia" w:hAnsi="Courier New" w:cs="Courier New"/>
          <w:sz w:val="14"/>
          <w:szCs w:val="16"/>
          <w:lang w:eastAsia="en-IE"/>
        </w:rPr>
        <w:t>AC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TC</w:t>
      </w:r>
      <w:r w:rsidRPr="00AD03FC">
        <w:rPr>
          <w:rFonts w:ascii="Courier New" w:eastAsiaTheme="minorEastAsia" w:hAnsi="Courier New" w:cs="Courier New"/>
          <w:sz w:val="14"/>
          <w:szCs w:val="16"/>
          <w:lang w:eastAsia="en-IE"/>
        </w:rPr>
        <w:t>T</w:t>
      </w:r>
      <w:r w:rsidRPr="00AD03FC">
        <w:rPr>
          <w:rFonts w:ascii="Courier New" w:eastAsiaTheme="minorEastAsia" w:hAnsi="Courier New" w:cs="Courier New"/>
          <w:color w:val="FFFFFF" w:themeColor="background1"/>
          <w:sz w:val="14"/>
          <w:szCs w:val="16"/>
          <w:highlight w:val="black"/>
          <w:lang w:eastAsia="en-IE"/>
        </w:rPr>
        <w:t>M</w:t>
      </w:r>
      <w:r w:rsidRPr="00AD03FC">
        <w:rPr>
          <w:rFonts w:ascii="Courier New" w:eastAsiaTheme="minorEastAsia" w:hAnsi="Courier New" w:cs="Courier New"/>
          <w:sz w:val="14"/>
          <w:szCs w:val="16"/>
          <w:lang w:eastAsia="en-IE"/>
        </w:rPr>
        <w:t>TT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GT</w:t>
      </w:r>
      <w:r w:rsidRPr="00AD03FC">
        <w:rPr>
          <w:rFonts w:ascii="Courier New" w:eastAsiaTheme="minorEastAsia" w:hAnsi="Courier New" w:cs="Courier New"/>
          <w:color w:val="FFFFFF" w:themeColor="background1"/>
          <w:sz w:val="14"/>
          <w:szCs w:val="16"/>
          <w:highlight w:val="black"/>
          <w:lang w:eastAsia="en-IE"/>
        </w:rPr>
        <w:t>Y</w:t>
      </w:r>
      <w:r w:rsidRPr="00AD03FC">
        <w:rPr>
          <w:rFonts w:ascii="Courier New" w:eastAsiaTheme="minorEastAsia" w:hAnsi="Courier New" w:cs="Courier New"/>
          <w:sz w:val="14"/>
          <w:szCs w:val="16"/>
          <w:lang w:eastAsia="en-IE"/>
        </w:rPr>
        <w:t>TGATC</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ATTCT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AT</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ACAAC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GT</w:t>
      </w:r>
      <w:r w:rsidRPr="00AD03FC">
        <w:rPr>
          <w:rFonts w:ascii="Courier New" w:eastAsiaTheme="minorEastAsia" w:hAnsi="Courier New" w:cs="Courier New"/>
          <w:color w:val="FFFFFF" w:themeColor="background1"/>
          <w:sz w:val="14"/>
          <w:szCs w:val="16"/>
          <w:highlight w:val="black"/>
          <w:lang w:eastAsia="en-IE"/>
        </w:rPr>
        <w:t>Y</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T</w:t>
      </w:r>
      <w:r w:rsidRPr="00AD03FC">
        <w:rPr>
          <w:rFonts w:ascii="Courier New" w:eastAsiaTheme="minorEastAsia" w:hAnsi="Courier New" w:cs="Courier New"/>
          <w:sz w:val="14"/>
          <w:szCs w:val="16"/>
          <w:lang w:eastAsia="en-IE"/>
        </w:rPr>
        <w:t>TTA</w:t>
      </w:r>
      <w:r w:rsidRPr="00AD03FC">
        <w:rPr>
          <w:rFonts w:ascii="Courier New" w:eastAsiaTheme="minorEastAsia" w:hAnsi="Courier New" w:cs="Courier New"/>
          <w:color w:val="FFFFFF" w:themeColor="background1"/>
          <w:sz w:val="14"/>
          <w:szCs w:val="16"/>
          <w:highlight w:val="black"/>
          <w:lang w:eastAsia="en-IE"/>
        </w:rPr>
        <w:t>Y</w:t>
      </w:r>
      <w:r w:rsidRPr="00AD03FC">
        <w:rPr>
          <w:rFonts w:ascii="Courier New" w:eastAsiaTheme="minorEastAsia" w:hAnsi="Courier New" w:cs="Courier New"/>
          <w:sz w:val="14"/>
          <w:szCs w:val="16"/>
          <w:lang w:eastAsia="en-IE"/>
        </w:rPr>
        <w:t>TATC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CT</w:t>
      </w:r>
      <w:r w:rsidRPr="00AD03FC">
        <w:rPr>
          <w:rFonts w:ascii="Courier New" w:eastAsiaTheme="minorEastAsia" w:hAnsi="Courier New" w:cs="Courier New"/>
          <w:color w:val="FFFFFF" w:themeColor="background1"/>
          <w:sz w:val="14"/>
          <w:szCs w:val="16"/>
          <w:highlight w:val="black"/>
          <w:lang w:eastAsia="en-IE"/>
        </w:rPr>
        <w:t>C</w:t>
      </w:r>
      <w:r w:rsidRPr="00AD03FC">
        <w:rPr>
          <w:rFonts w:ascii="Courier New" w:eastAsiaTheme="minorEastAsia" w:hAnsi="Courier New" w:cs="Courier New"/>
          <w:sz w:val="14"/>
          <w:szCs w:val="16"/>
          <w:lang w:eastAsia="en-IE"/>
        </w:rPr>
        <w:t>CC</w:t>
      </w:r>
      <w:r w:rsidRPr="00AD03FC">
        <w:rPr>
          <w:rFonts w:ascii="Courier New" w:eastAsiaTheme="minorEastAsia" w:hAnsi="Courier New" w:cs="Courier New"/>
          <w:color w:val="FFFFFF" w:themeColor="background1"/>
          <w:sz w:val="14"/>
          <w:szCs w:val="16"/>
          <w:highlight w:val="black"/>
          <w:lang w:eastAsia="en-IE"/>
        </w:rPr>
        <w:t>A</w:t>
      </w:r>
      <w:r w:rsidRPr="00AD03FC">
        <w:rPr>
          <w:rFonts w:ascii="Courier New" w:eastAsiaTheme="minorEastAsia" w:hAnsi="Courier New" w:cs="Courier New"/>
          <w:sz w:val="14"/>
          <w:szCs w:val="16"/>
          <w:lang w:eastAsia="en-IE"/>
        </w:rPr>
        <w:t xml:space="preserve"> 86</w:t>
      </w:r>
    </w:p>
    <w:p w14:paraId="693094AD" w14:textId="77777777" w:rsidR="00A86AC0" w:rsidRDefault="00A86AC0"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19534AA0" w14:textId="77777777" w:rsidR="00A86AC0" w:rsidRDefault="00A86AC0"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3B7D64C9" w14:textId="7A5CBA91" w:rsidR="00A86AC0" w:rsidRDefault="00B43742"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r>
        <w:rPr>
          <w:rFonts w:ascii="Times New Roman" w:hAnsi="Times New Roman" w:cs="Times New Roman"/>
        </w:rPr>
        <w:t>Figure 2: Primers (</w:t>
      </w:r>
      <w:r w:rsidRPr="00F629F5">
        <w:rPr>
          <w:rFonts w:ascii="Times New Roman" w:hAnsi="Times New Roman" w:cs="Times New Roman"/>
          <w:i/>
        </w:rPr>
        <w:t>Mtar</w:t>
      </w:r>
      <w:r w:rsidRPr="00F629F5">
        <w:rPr>
          <w:rFonts w:ascii="Times New Roman" w:hAnsi="Times New Roman" w:cs="Times New Roman"/>
        </w:rPr>
        <w:t>-F</w:t>
      </w:r>
      <w:r>
        <w:rPr>
          <w:rFonts w:ascii="Times New Roman" w:hAnsi="Times New Roman" w:cs="Times New Roman"/>
        </w:rPr>
        <w:t xml:space="preserve"> and </w:t>
      </w:r>
      <w:r w:rsidRPr="00F629F5">
        <w:rPr>
          <w:rFonts w:ascii="Times New Roman" w:hAnsi="Times New Roman" w:cs="Times New Roman"/>
          <w:i/>
        </w:rPr>
        <w:t>Mtar-R</w:t>
      </w:r>
      <w:r>
        <w:rPr>
          <w:rFonts w:ascii="Times New Roman" w:hAnsi="Times New Roman" w:cs="Times New Roman"/>
        </w:rPr>
        <w:t>) and probe (</w:t>
      </w:r>
      <w:r w:rsidRPr="00F629F5">
        <w:rPr>
          <w:rFonts w:ascii="Times New Roman" w:hAnsi="Times New Roman" w:cs="Times New Roman"/>
          <w:i/>
        </w:rPr>
        <w:t>Mtar-PR</w:t>
      </w:r>
      <w:r>
        <w:rPr>
          <w:rFonts w:ascii="Times New Roman" w:hAnsi="Times New Roman" w:cs="Times New Roman"/>
        </w:rPr>
        <w:t xml:space="preserve">) designed for targeted detection of </w:t>
      </w:r>
      <w:r w:rsidRPr="00FA13B1">
        <w:rPr>
          <w:rFonts w:ascii="Times New Roman" w:hAnsi="Times New Roman" w:cs="Times New Roman"/>
          <w:i/>
        </w:rPr>
        <w:t>M. tarapacana</w:t>
      </w:r>
      <w:r>
        <w:rPr>
          <w:rFonts w:ascii="Times New Roman" w:hAnsi="Times New Roman" w:cs="Times New Roman"/>
        </w:rPr>
        <w:t xml:space="preserve"> are shown aligned the consensus sequence, as well as consensus sequences for co-occurring species from the order Rajiformes. Mismatches are highlighted by shading</w:t>
      </w:r>
      <w:r w:rsidR="00944C40">
        <w:rPr>
          <w:rFonts w:ascii="Times New Roman" w:hAnsi="Times New Roman" w:cs="Times New Roman"/>
        </w:rPr>
        <w:t>.</w:t>
      </w:r>
    </w:p>
    <w:p w14:paraId="6D1F2D59" w14:textId="77777777" w:rsidR="00A86AC0" w:rsidRDefault="00A86AC0"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6554B2FC" w14:textId="77777777" w:rsidR="00A86AC0" w:rsidRDefault="00A86AC0"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329D7B72" w14:textId="77777777" w:rsidR="009573E8" w:rsidRDefault="009573E8"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0951D57F" w14:textId="77777777" w:rsidR="00847B23" w:rsidRPr="00AD03FC" w:rsidRDefault="00847B23"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12A20039" w14:textId="77777777" w:rsidR="00AD03FC" w:rsidRPr="00AD03FC" w:rsidRDefault="00AD03FC" w:rsidP="00AD03FC">
      <w:pPr>
        <w:widowControl w:val="0"/>
        <w:autoSpaceDE w:val="0"/>
        <w:autoSpaceDN w:val="0"/>
        <w:adjustRightInd w:val="0"/>
        <w:spacing w:after="0" w:line="240" w:lineRule="auto"/>
        <w:rPr>
          <w:rFonts w:ascii="Courier New" w:eastAsiaTheme="minorEastAsia" w:hAnsi="Courier New" w:cs="Courier New"/>
          <w:sz w:val="14"/>
          <w:szCs w:val="16"/>
          <w:lang w:eastAsia="en-IE"/>
        </w:rPr>
      </w:pPr>
    </w:p>
    <w:p w14:paraId="53D056E7" w14:textId="76BF7DBC" w:rsidR="009573E8" w:rsidRDefault="003346FF" w:rsidP="00AD03FC">
      <w:pPr>
        <w:spacing w:line="240" w:lineRule="auto"/>
        <w:rPr>
          <w:rFonts w:ascii="Times New Roman" w:hAnsi="Times New Roman" w:cs="Times New Roman"/>
        </w:rPr>
      </w:pPr>
      <w:r>
        <w:rPr>
          <w:rFonts w:ascii="Times New Roman" w:hAnsi="Times New Roman" w:cs="Times New Roman"/>
        </w:rPr>
        <w:lastRenderedPageBreak/>
        <w:t>Table 1</w:t>
      </w:r>
      <w:r w:rsidR="000A7704">
        <w:rPr>
          <w:rFonts w:ascii="Times New Roman" w:hAnsi="Times New Roman" w:cs="Times New Roman"/>
        </w:rPr>
        <w:t xml:space="preserve">: Comparison of visual observation and genetic detection </w:t>
      </w:r>
      <w:r w:rsidR="00B43742">
        <w:rPr>
          <w:rFonts w:ascii="Times New Roman" w:hAnsi="Times New Roman" w:cs="Times New Roman"/>
        </w:rPr>
        <w:t xml:space="preserve">of </w:t>
      </w:r>
      <w:r w:rsidR="00B43742" w:rsidRPr="00B43742">
        <w:rPr>
          <w:rFonts w:ascii="Times New Roman" w:hAnsi="Times New Roman" w:cs="Times New Roman"/>
          <w:i/>
        </w:rPr>
        <w:t>Mobula tarapacana</w:t>
      </w:r>
      <w:r w:rsidR="00B43742">
        <w:rPr>
          <w:rFonts w:ascii="Times New Roman" w:hAnsi="Times New Roman" w:cs="Times New Roman"/>
        </w:rPr>
        <w:t xml:space="preserve"> </w:t>
      </w:r>
      <w:r w:rsidR="000A7704">
        <w:rPr>
          <w:rFonts w:ascii="Times New Roman" w:hAnsi="Times New Roman" w:cs="Times New Roman"/>
        </w:rPr>
        <w:t>using qPCR</w:t>
      </w:r>
      <w:r w:rsidR="00C022EA">
        <w:rPr>
          <w:rFonts w:ascii="Times New Roman" w:hAnsi="Times New Roman" w:cs="Times New Roman"/>
        </w:rPr>
        <w:t xml:space="preserve"> </w:t>
      </w:r>
      <w:r w:rsidR="000D6E59">
        <w:rPr>
          <w:rFonts w:ascii="Times New Roman" w:hAnsi="Times New Roman" w:cs="Times New Roman"/>
        </w:rPr>
        <w:t xml:space="preserve">from each sampling </w:t>
      </w:r>
      <w:r w:rsidR="00EC1CF0">
        <w:rPr>
          <w:rFonts w:ascii="Times New Roman" w:hAnsi="Times New Roman" w:cs="Times New Roman"/>
        </w:rPr>
        <w:t>location</w:t>
      </w:r>
      <w:r w:rsidR="000D6E59">
        <w:rPr>
          <w:rFonts w:ascii="Times New Roman" w:hAnsi="Times New Roman" w:cs="Times New Roman"/>
        </w:rPr>
        <w:t xml:space="preserve">. </w:t>
      </w:r>
      <w:r w:rsidR="001B7086">
        <w:rPr>
          <w:rFonts w:ascii="Times New Roman" w:hAnsi="Times New Roman" w:cs="Times New Roman"/>
        </w:rPr>
        <w:t>PCR product</w:t>
      </w:r>
      <w:r w:rsidR="00CC3368">
        <w:rPr>
          <w:rFonts w:ascii="Times New Roman" w:hAnsi="Times New Roman" w:cs="Times New Roman"/>
        </w:rPr>
        <w:t>s</w:t>
      </w:r>
      <w:r w:rsidR="001B7086">
        <w:rPr>
          <w:rFonts w:ascii="Times New Roman" w:hAnsi="Times New Roman" w:cs="Times New Roman"/>
        </w:rPr>
        <w:t xml:space="preserve"> </w:t>
      </w:r>
      <w:r w:rsidR="00CC3368">
        <w:rPr>
          <w:rFonts w:ascii="Times New Roman" w:hAnsi="Times New Roman" w:cs="Times New Roman"/>
        </w:rPr>
        <w:t xml:space="preserve">resulting </w:t>
      </w:r>
      <w:r w:rsidR="001B7086">
        <w:rPr>
          <w:rFonts w:ascii="Times New Roman" w:hAnsi="Times New Roman" w:cs="Times New Roman"/>
        </w:rPr>
        <w:t>from genetic detections w</w:t>
      </w:r>
      <w:r w:rsidR="000D6E59">
        <w:rPr>
          <w:rFonts w:ascii="Times New Roman" w:hAnsi="Times New Roman" w:cs="Times New Roman"/>
        </w:rPr>
        <w:t>ere</w:t>
      </w:r>
      <w:r w:rsidR="001B7086">
        <w:rPr>
          <w:rFonts w:ascii="Times New Roman" w:hAnsi="Times New Roman" w:cs="Times New Roman"/>
        </w:rPr>
        <w:t xml:space="preserve"> sequenced for verification</w:t>
      </w:r>
      <w:r w:rsidR="009573E8">
        <w:rPr>
          <w:rFonts w:ascii="Times New Roman" w:hAnsi="Times New Roman" w:cs="Times New Roman"/>
        </w:rPr>
        <w:t>.</w:t>
      </w:r>
    </w:p>
    <w:p w14:paraId="04E65EF9" w14:textId="77777777" w:rsidR="00D544FA" w:rsidRDefault="00AD03FC" w:rsidP="00AD03FC">
      <w:pPr>
        <w:spacing w:line="240" w:lineRule="auto"/>
        <w:rPr>
          <w:rFonts w:ascii="Times New Roman" w:hAnsi="Times New Roman" w:cs="Times New Roman"/>
        </w:rPr>
      </w:pPr>
      <w:r>
        <w:rPr>
          <w:rFonts w:ascii="Times New Roman" w:hAnsi="Times New Roman" w:cs="Times New Roman"/>
        </w:rPr>
        <w:t xml:space="preserve"> </w:t>
      </w:r>
      <w:r w:rsidR="00D544FA" w:rsidRPr="00D544FA">
        <w:rPr>
          <w:noProof/>
          <w:lang w:eastAsia="en-IE"/>
        </w:rPr>
        <w:drawing>
          <wp:inline distT="0" distB="0" distL="0" distR="0" wp14:anchorId="02845889" wp14:editId="539BEDEC">
            <wp:extent cx="6688719" cy="2797400"/>
            <wp:effectExtent l="254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6688719" cy="2797400"/>
                    </a:xfrm>
                    <a:prstGeom prst="rect">
                      <a:avLst/>
                    </a:prstGeom>
                    <a:noFill/>
                    <a:ln>
                      <a:noFill/>
                    </a:ln>
                  </pic:spPr>
                </pic:pic>
              </a:graphicData>
            </a:graphic>
          </wp:inline>
        </w:drawing>
      </w:r>
    </w:p>
    <w:p w14:paraId="569B6945" w14:textId="4983271A" w:rsidR="000A7704" w:rsidRDefault="000A7704" w:rsidP="00AD03FC">
      <w:pPr>
        <w:spacing w:line="240" w:lineRule="auto"/>
        <w:rPr>
          <w:rFonts w:ascii="Times New Roman" w:hAnsi="Times New Roman" w:cs="Times New Roman"/>
        </w:rPr>
      </w:pPr>
    </w:p>
    <w:p w14:paraId="2383936C" w14:textId="77777777" w:rsidR="0099133E" w:rsidRDefault="0099133E" w:rsidP="00A86AC0">
      <w:pPr>
        <w:spacing w:line="240" w:lineRule="auto"/>
        <w:rPr>
          <w:rFonts w:ascii="Times New Roman" w:hAnsi="Times New Roman" w:cs="Times New Roman"/>
          <w:noProof/>
          <w:lang w:eastAsia="en-IE"/>
        </w:rPr>
      </w:pPr>
    </w:p>
    <w:p w14:paraId="7C55564B" w14:textId="77777777" w:rsidR="0099133E" w:rsidRDefault="0099133E" w:rsidP="00A86AC0">
      <w:pPr>
        <w:spacing w:line="240" w:lineRule="auto"/>
        <w:rPr>
          <w:rFonts w:ascii="Times New Roman" w:hAnsi="Times New Roman" w:cs="Times New Roman"/>
          <w:noProof/>
          <w:lang w:eastAsia="en-IE"/>
        </w:rPr>
      </w:pPr>
    </w:p>
    <w:p w14:paraId="72C76515" w14:textId="77777777" w:rsidR="0099133E" w:rsidRDefault="0099133E" w:rsidP="00A86AC0">
      <w:pPr>
        <w:spacing w:line="240" w:lineRule="auto"/>
        <w:rPr>
          <w:rFonts w:ascii="Times New Roman" w:hAnsi="Times New Roman" w:cs="Times New Roman"/>
          <w:noProof/>
          <w:lang w:eastAsia="en-IE"/>
        </w:rPr>
      </w:pPr>
    </w:p>
    <w:p w14:paraId="17FB21AA" w14:textId="4C577840" w:rsidR="00A86AC0" w:rsidRDefault="00D544FA" w:rsidP="00A86AC0">
      <w:pPr>
        <w:spacing w:line="240" w:lineRule="auto"/>
        <w:rPr>
          <w:rFonts w:ascii="Times New Roman" w:hAnsi="Times New Roman" w:cs="Times New Roman"/>
          <w:noProof/>
          <w:lang w:eastAsia="en-IE"/>
        </w:rPr>
      </w:pPr>
      <w:r>
        <w:rPr>
          <w:rFonts w:ascii="Times New Roman" w:hAnsi="Times New Roman" w:cs="Times New Roman"/>
          <w:noProof/>
          <w:lang w:eastAsia="en-IE"/>
        </w:rPr>
        <w:lastRenderedPageBreak/>
        <w:t xml:space="preserve">Table 2: Details of species-specific primers and the probe designed to amplifly an 86bp fragment of the COI gene of </w:t>
      </w:r>
      <w:r w:rsidRPr="00327B76">
        <w:rPr>
          <w:rFonts w:ascii="Times New Roman" w:hAnsi="Times New Roman" w:cs="Times New Roman"/>
          <w:i/>
          <w:noProof/>
          <w:lang w:eastAsia="en-IE"/>
        </w:rPr>
        <w:t>Mobula tarapacana</w:t>
      </w:r>
      <w:r>
        <w:rPr>
          <w:rFonts w:ascii="Times New Roman" w:hAnsi="Times New Roman" w:cs="Times New Roman"/>
          <w:noProof/>
          <w:lang w:eastAsia="en-IE"/>
        </w:rPr>
        <w:t xml:space="preserve">. </w:t>
      </w:r>
    </w:p>
    <w:p w14:paraId="656D6BA1" w14:textId="77777777" w:rsidR="00B26DC5" w:rsidRDefault="00B26DC5" w:rsidP="00A86AC0">
      <w:pPr>
        <w:spacing w:line="240" w:lineRule="auto"/>
        <w:rPr>
          <w:rFonts w:ascii="Times New Roman" w:hAnsi="Times New Roman" w:cs="Times New Roman"/>
          <w:noProof/>
          <w:lang w:eastAsia="en-IE"/>
        </w:rPr>
      </w:pPr>
    </w:p>
    <w:tbl>
      <w:tblPr>
        <w:tblW w:w="8199" w:type="dxa"/>
        <w:tblLook w:val="04A0" w:firstRow="1" w:lastRow="0" w:firstColumn="1" w:lastColumn="0" w:noHBand="0" w:noVBand="1"/>
      </w:tblPr>
      <w:tblGrid>
        <w:gridCol w:w="1420"/>
        <w:gridCol w:w="1694"/>
        <w:gridCol w:w="1166"/>
        <w:gridCol w:w="3919"/>
      </w:tblGrid>
      <w:tr w:rsidR="00B26DC5" w:rsidRPr="00CC6F67" w14:paraId="03C3BADD" w14:textId="77777777" w:rsidTr="002759CD">
        <w:trPr>
          <w:trHeight w:val="300"/>
        </w:trPr>
        <w:tc>
          <w:tcPr>
            <w:tcW w:w="1420" w:type="dxa"/>
            <w:tcBorders>
              <w:top w:val="single" w:sz="4" w:space="0" w:color="auto"/>
              <w:left w:val="single" w:sz="4" w:space="0" w:color="auto"/>
              <w:bottom w:val="single" w:sz="4" w:space="0" w:color="auto"/>
              <w:right w:val="nil"/>
            </w:tcBorders>
            <w:shd w:val="clear" w:color="auto" w:fill="auto"/>
            <w:noWrap/>
            <w:vAlign w:val="bottom"/>
            <w:hideMark/>
          </w:tcPr>
          <w:p w14:paraId="31C6FC2C" w14:textId="77777777" w:rsidR="00B26DC5" w:rsidRPr="00CC6F67" w:rsidRDefault="00B26DC5" w:rsidP="002759CD">
            <w:pPr>
              <w:spacing w:after="0" w:line="240" w:lineRule="auto"/>
              <w:rPr>
                <w:rFonts w:ascii="Times New Roman" w:eastAsia="Times New Roman" w:hAnsi="Times New Roman" w:cs="Times New Roman"/>
                <w:b/>
                <w:bCs/>
                <w:color w:val="000000"/>
                <w:lang w:eastAsia="en-IE"/>
              </w:rPr>
            </w:pPr>
            <w:r w:rsidRPr="00CC6F67">
              <w:rPr>
                <w:rFonts w:ascii="Times New Roman" w:eastAsia="Times New Roman" w:hAnsi="Times New Roman" w:cs="Times New Roman"/>
                <w:b/>
                <w:bCs/>
                <w:color w:val="000000"/>
                <w:lang w:eastAsia="en-IE"/>
              </w:rPr>
              <w:t>Primer Name</w:t>
            </w:r>
          </w:p>
        </w:tc>
        <w:tc>
          <w:tcPr>
            <w:tcW w:w="1694" w:type="dxa"/>
            <w:tcBorders>
              <w:top w:val="single" w:sz="4" w:space="0" w:color="auto"/>
              <w:left w:val="nil"/>
              <w:bottom w:val="single" w:sz="4" w:space="0" w:color="auto"/>
              <w:right w:val="nil"/>
            </w:tcBorders>
            <w:shd w:val="clear" w:color="auto" w:fill="auto"/>
            <w:noWrap/>
            <w:vAlign w:val="bottom"/>
            <w:hideMark/>
          </w:tcPr>
          <w:p w14:paraId="39C4E10D" w14:textId="77777777" w:rsidR="00B26DC5" w:rsidRPr="00CC6F67" w:rsidRDefault="00B26DC5" w:rsidP="002759CD">
            <w:pPr>
              <w:spacing w:after="0" w:line="240" w:lineRule="auto"/>
              <w:rPr>
                <w:rFonts w:ascii="Times New Roman" w:eastAsia="Times New Roman" w:hAnsi="Times New Roman" w:cs="Times New Roman"/>
                <w:b/>
                <w:bCs/>
                <w:color w:val="000000"/>
                <w:lang w:eastAsia="en-IE"/>
              </w:rPr>
            </w:pPr>
            <w:r w:rsidRPr="00CC6F67">
              <w:rPr>
                <w:rFonts w:ascii="Times New Roman" w:eastAsia="Times New Roman" w:hAnsi="Times New Roman" w:cs="Times New Roman"/>
                <w:b/>
                <w:bCs/>
                <w:color w:val="000000"/>
                <w:lang w:eastAsia="en-IE"/>
              </w:rPr>
              <w:t>Type</w:t>
            </w:r>
          </w:p>
        </w:tc>
        <w:tc>
          <w:tcPr>
            <w:tcW w:w="1166" w:type="dxa"/>
            <w:tcBorders>
              <w:top w:val="single" w:sz="4" w:space="0" w:color="auto"/>
              <w:left w:val="nil"/>
              <w:bottom w:val="single" w:sz="4" w:space="0" w:color="auto"/>
              <w:right w:val="nil"/>
            </w:tcBorders>
            <w:shd w:val="clear" w:color="auto" w:fill="auto"/>
            <w:noWrap/>
            <w:vAlign w:val="bottom"/>
            <w:hideMark/>
          </w:tcPr>
          <w:p w14:paraId="50FA8AFC" w14:textId="77777777" w:rsidR="00B26DC5" w:rsidRPr="00CC6F67" w:rsidRDefault="00B26DC5" w:rsidP="002759CD">
            <w:pPr>
              <w:spacing w:after="0" w:line="240" w:lineRule="auto"/>
              <w:rPr>
                <w:rFonts w:ascii="Times New Roman" w:eastAsia="Times New Roman" w:hAnsi="Times New Roman" w:cs="Times New Roman"/>
                <w:b/>
                <w:bCs/>
                <w:color w:val="000000"/>
                <w:lang w:eastAsia="en-IE"/>
              </w:rPr>
            </w:pPr>
            <w:r w:rsidRPr="00CC6F67">
              <w:rPr>
                <w:rFonts w:ascii="Times New Roman" w:eastAsia="Times New Roman" w:hAnsi="Times New Roman" w:cs="Times New Roman"/>
                <w:b/>
                <w:bCs/>
                <w:color w:val="000000"/>
                <w:lang w:eastAsia="en-IE"/>
              </w:rPr>
              <w:t xml:space="preserve">Length (bp) </w:t>
            </w:r>
          </w:p>
        </w:tc>
        <w:tc>
          <w:tcPr>
            <w:tcW w:w="3919" w:type="dxa"/>
            <w:tcBorders>
              <w:top w:val="single" w:sz="4" w:space="0" w:color="auto"/>
              <w:left w:val="nil"/>
              <w:bottom w:val="single" w:sz="4" w:space="0" w:color="auto"/>
              <w:right w:val="single" w:sz="4" w:space="0" w:color="auto"/>
            </w:tcBorders>
            <w:shd w:val="clear" w:color="auto" w:fill="auto"/>
            <w:noWrap/>
            <w:vAlign w:val="bottom"/>
            <w:hideMark/>
          </w:tcPr>
          <w:p w14:paraId="36B2C887" w14:textId="77777777" w:rsidR="00B26DC5" w:rsidRPr="00CC6F67" w:rsidRDefault="00B26DC5" w:rsidP="002759CD">
            <w:pPr>
              <w:spacing w:after="0" w:line="240" w:lineRule="auto"/>
              <w:rPr>
                <w:rFonts w:ascii="Times New Roman" w:eastAsia="Times New Roman" w:hAnsi="Times New Roman" w:cs="Times New Roman"/>
                <w:b/>
                <w:bCs/>
                <w:color w:val="000000"/>
                <w:lang w:eastAsia="en-IE"/>
              </w:rPr>
            </w:pPr>
            <w:r w:rsidRPr="00CC6F67">
              <w:rPr>
                <w:rFonts w:ascii="Times New Roman" w:eastAsia="Times New Roman" w:hAnsi="Times New Roman" w:cs="Times New Roman"/>
                <w:b/>
                <w:bCs/>
                <w:color w:val="000000"/>
                <w:lang w:eastAsia="en-IE"/>
              </w:rPr>
              <w:t xml:space="preserve">Primer sequence 5'-3' </w:t>
            </w:r>
          </w:p>
        </w:tc>
      </w:tr>
      <w:tr w:rsidR="00B26DC5" w:rsidRPr="00CC6F67" w14:paraId="391AD2C3" w14:textId="77777777" w:rsidTr="002759CD">
        <w:trPr>
          <w:trHeight w:val="300"/>
        </w:trPr>
        <w:tc>
          <w:tcPr>
            <w:tcW w:w="1420" w:type="dxa"/>
            <w:tcBorders>
              <w:top w:val="nil"/>
              <w:left w:val="single" w:sz="4" w:space="0" w:color="auto"/>
              <w:bottom w:val="nil"/>
              <w:right w:val="nil"/>
            </w:tcBorders>
            <w:shd w:val="clear" w:color="auto" w:fill="auto"/>
            <w:noWrap/>
            <w:vAlign w:val="bottom"/>
            <w:hideMark/>
          </w:tcPr>
          <w:p w14:paraId="06E45F45" w14:textId="77777777" w:rsidR="00B26DC5" w:rsidRPr="00CC6F67" w:rsidRDefault="00B26DC5" w:rsidP="002759CD">
            <w:pPr>
              <w:spacing w:after="0" w:line="240" w:lineRule="auto"/>
              <w:rPr>
                <w:rFonts w:ascii="Times New Roman" w:eastAsia="Times New Roman" w:hAnsi="Times New Roman" w:cs="Times New Roman"/>
                <w:i/>
                <w:iCs/>
                <w:color w:val="000000"/>
                <w:lang w:eastAsia="en-IE"/>
              </w:rPr>
            </w:pPr>
            <w:r w:rsidRPr="00CC6F67">
              <w:rPr>
                <w:rFonts w:ascii="Times New Roman" w:eastAsia="Times New Roman" w:hAnsi="Times New Roman" w:cs="Times New Roman"/>
                <w:i/>
                <w:iCs/>
                <w:color w:val="000000"/>
                <w:lang w:eastAsia="en-IE"/>
              </w:rPr>
              <w:t xml:space="preserve">Mtar-F </w:t>
            </w:r>
          </w:p>
        </w:tc>
        <w:tc>
          <w:tcPr>
            <w:tcW w:w="1694" w:type="dxa"/>
            <w:tcBorders>
              <w:top w:val="nil"/>
              <w:left w:val="nil"/>
              <w:bottom w:val="nil"/>
              <w:right w:val="nil"/>
            </w:tcBorders>
            <w:shd w:val="clear" w:color="auto" w:fill="auto"/>
            <w:noWrap/>
            <w:vAlign w:val="bottom"/>
            <w:hideMark/>
          </w:tcPr>
          <w:p w14:paraId="02278946" w14:textId="77777777" w:rsidR="00B26DC5" w:rsidRPr="00CC6F67" w:rsidRDefault="00B26DC5" w:rsidP="002759CD">
            <w:pPr>
              <w:spacing w:after="0" w:line="240" w:lineRule="auto"/>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Forward Primer</w:t>
            </w:r>
          </w:p>
        </w:tc>
        <w:tc>
          <w:tcPr>
            <w:tcW w:w="1166" w:type="dxa"/>
            <w:tcBorders>
              <w:top w:val="nil"/>
              <w:left w:val="nil"/>
              <w:bottom w:val="nil"/>
              <w:right w:val="nil"/>
            </w:tcBorders>
            <w:shd w:val="clear" w:color="auto" w:fill="auto"/>
            <w:noWrap/>
            <w:vAlign w:val="bottom"/>
            <w:hideMark/>
          </w:tcPr>
          <w:p w14:paraId="41CA068A" w14:textId="77777777" w:rsidR="00B26DC5" w:rsidRPr="00CC6F67" w:rsidRDefault="00B26DC5" w:rsidP="002759CD">
            <w:pPr>
              <w:spacing w:after="0" w:line="240" w:lineRule="auto"/>
              <w:jc w:val="center"/>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24</w:t>
            </w:r>
          </w:p>
        </w:tc>
        <w:tc>
          <w:tcPr>
            <w:tcW w:w="3919" w:type="dxa"/>
            <w:tcBorders>
              <w:top w:val="nil"/>
              <w:left w:val="nil"/>
              <w:bottom w:val="nil"/>
              <w:right w:val="single" w:sz="4" w:space="0" w:color="auto"/>
            </w:tcBorders>
            <w:shd w:val="clear" w:color="auto" w:fill="auto"/>
            <w:noWrap/>
            <w:vAlign w:val="bottom"/>
            <w:hideMark/>
          </w:tcPr>
          <w:p w14:paraId="7E69BA3E" w14:textId="77777777" w:rsidR="00B26DC5" w:rsidRPr="00CC6F67" w:rsidRDefault="00B26DC5" w:rsidP="002759CD">
            <w:pPr>
              <w:spacing w:after="0" w:line="240" w:lineRule="auto"/>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AACCACCTGCAATCTCTCAATATC</w:t>
            </w:r>
          </w:p>
        </w:tc>
      </w:tr>
      <w:tr w:rsidR="00B26DC5" w:rsidRPr="00CC6F67" w14:paraId="25DFD162" w14:textId="77777777" w:rsidTr="002759CD">
        <w:trPr>
          <w:trHeight w:val="300"/>
        </w:trPr>
        <w:tc>
          <w:tcPr>
            <w:tcW w:w="1420" w:type="dxa"/>
            <w:tcBorders>
              <w:top w:val="nil"/>
              <w:left w:val="single" w:sz="4" w:space="0" w:color="auto"/>
              <w:bottom w:val="nil"/>
              <w:right w:val="nil"/>
            </w:tcBorders>
            <w:shd w:val="clear" w:color="auto" w:fill="auto"/>
            <w:noWrap/>
            <w:vAlign w:val="bottom"/>
            <w:hideMark/>
          </w:tcPr>
          <w:p w14:paraId="55144E97" w14:textId="77777777" w:rsidR="00B26DC5" w:rsidRPr="00CC6F67" w:rsidRDefault="00B26DC5" w:rsidP="002759CD">
            <w:pPr>
              <w:spacing w:after="0" w:line="240" w:lineRule="auto"/>
              <w:rPr>
                <w:rFonts w:ascii="Times New Roman" w:eastAsia="Times New Roman" w:hAnsi="Times New Roman" w:cs="Times New Roman"/>
                <w:i/>
                <w:iCs/>
                <w:color w:val="000000"/>
                <w:lang w:eastAsia="en-IE"/>
              </w:rPr>
            </w:pPr>
            <w:r w:rsidRPr="00CC6F67">
              <w:rPr>
                <w:rFonts w:ascii="Times New Roman" w:eastAsia="Times New Roman" w:hAnsi="Times New Roman" w:cs="Times New Roman"/>
                <w:i/>
                <w:iCs/>
                <w:color w:val="000000"/>
                <w:lang w:eastAsia="en-IE"/>
              </w:rPr>
              <w:t xml:space="preserve">Mtar-R </w:t>
            </w:r>
          </w:p>
        </w:tc>
        <w:tc>
          <w:tcPr>
            <w:tcW w:w="1694" w:type="dxa"/>
            <w:tcBorders>
              <w:top w:val="nil"/>
              <w:left w:val="nil"/>
              <w:bottom w:val="nil"/>
              <w:right w:val="nil"/>
            </w:tcBorders>
            <w:shd w:val="clear" w:color="auto" w:fill="auto"/>
            <w:noWrap/>
            <w:vAlign w:val="bottom"/>
            <w:hideMark/>
          </w:tcPr>
          <w:p w14:paraId="0717E933" w14:textId="77777777" w:rsidR="00B26DC5" w:rsidRPr="00CC6F67" w:rsidRDefault="00B26DC5" w:rsidP="002759CD">
            <w:pPr>
              <w:spacing w:after="0" w:line="240" w:lineRule="auto"/>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Reverse Primer</w:t>
            </w:r>
          </w:p>
        </w:tc>
        <w:tc>
          <w:tcPr>
            <w:tcW w:w="1166" w:type="dxa"/>
            <w:tcBorders>
              <w:top w:val="nil"/>
              <w:left w:val="nil"/>
              <w:bottom w:val="nil"/>
              <w:right w:val="nil"/>
            </w:tcBorders>
            <w:shd w:val="clear" w:color="auto" w:fill="auto"/>
            <w:noWrap/>
            <w:vAlign w:val="bottom"/>
            <w:hideMark/>
          </w:tcPr>
          <w:p w14:paraId="3B5A040C" w14:textId="77777777" w:rsidR="00B26DC5" w:rsidRPr="00CC6F67" w:rsidRDefault="00B26DC5" w:rsidP="002759CD">
            <w:pPr>
              <w:spacing w:after="0" w:line="240" w:lineRule="auto"/>
              <w:jc w:val="center"/>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24</w:t>
            </w:r>
          </w:p>
        </w:tc>
        <w:tc>
          <w:tcPr>
            <w:tcW w:w="3919" w:type="dxa"/>
            <w:tcBorders>
              <w:top w:val="nil"/>
              <w:left w:val="nil"/>
              <w:bottom w:val="nil"/>
              <w:right w:val="single" w:sz="4" w:space="0" w:color="auto"/>
            </w:tcBorders>
            <w:shd w:val="clear" w:color="auto" w:fill="auto"/>
            <w:noWrap/>
            <w:vAlign w:val="bottom"/>
            <w:hideMark/>
          </w:tcPr>
          <w:p w14:paraId="075A14E2" w14:textId="77777777" w:rsidR="00B26DC5" w:rsidRPr="00CC6F67" w:rsidRDefault="00B26DC5" w:rsidP="002759CD">
            <w:pPr>
              <w:spacing w:after="0" w:line="240" w:lineRule="auto"/>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GGGAAGAGATAATAATAGGACAGT</w:t>
            </w:r>
          </w:p>
        </w:tc>
      </w:tr>
      <w:tr w:rsidR="00B26DC5" w:rsidRPr="00CC6F67" w14:paraId="36A6BC43" w14:textId="77777777" w:rsidTr="002759CD">
        <w:trPr>
          <w:trHeight w:val="300"/>
        </w:trPr>
        <w:tc>
          <w:tcPr>
            <w:tcW w:w="1420" w:type="dxa"/>
            <w:tcBorders>
              <w:top w:val="nil"/>
              <w:left w:val="single" w:sz="4" w:space="0" w:color="auto"/>
              <w:bottom w:val="single" w:sz="4" w:space="0" w:color="auto"/>
              <w:right w:val="nil"/>
            </w:tcBorders>
            <w:shd w:val="clear" w:color="auto" w:fill="auto"/>
            <w:noWrap/>
            <w:vAlign w:val="bottom"/>
            <w:hideMark/>
          </w:tcPr>
          <w:p w14:paraId="167067AF" w14:textId="77777777" w:rsidR="00B26DC5" w:rsidRPr="00CC6F67" w:rsidRDefault="00B26DC5" w:rsidP="002759CD">
            <w:pPr>
              <w:spacing w:after="0" w:line="240" w:lineRule="auto"/>
              <w:rPr>
                <w:rFonts w:ascii="Times New Roman" w:eastAsia="Times New Roman" w:hAnsi="Times New Roman" w:cs="Times New Roman"/>
                <w:i/>
                <w:iCs/>
                <w:color w:val="000000"/>
                <w:lang w:eastAsia="en-IE"/>
              </w:rPr>
            </w:pPr>
            <w:r w:rsidRPr="00CC6F67">
              <w:rPr>
                <w:rFonts w:ascii="Times New Roman" w:eastAsia="Times New Roman" w:hAnsi="Times New Roman" w:cs="Times New Roman"/>
                <w:i/>
                <w:iCs/>
                <w:color w:val="000000"/>
                <w:lang w:eastAsia="en-IE"/>
              </w:rPr>
              <w:t xml:space="preserve">Mtar-PR </w:t>
            </w:r>
          </w:p>
        </w:tc>
        <w:tc>
          <w:tcPr>
            <w:tcW w:w="1694" w:type="dxa"/>
            <w:tcBorders>
              <w:top w:val="nil"/>
              <w:left w:val="nil"/>
              <w:bottom w:val="single" w:sz="4" w:space="0" w:color="auto"/>
              <w:right w:val="nil"/>
            </w:tcBorders>
            <w:shd w:val="clear" w:color="auto" w:fill="auto"/>
            <w:noWrap/>
            <w:vAlign w:val="bottom"/>
            <w:hideMark/>
          </w:tcPr>
          <w:p w14:paraId="71465832" w14:textId="77777777" w:rsidR="00B26DC5" w:rsidRPr="00CC6F67" w:rsidRDefault="00B26DC5" w:rsidP="002759CD">
            <w:pPr>
              <w:spacing w:after="0" w:line="240" w:lineRule="auto"/>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Probe*</w:t>
            </w:r>
          </w:p>
        </w:tc>
        <w:tc>
          <w:tcPr>
            <w:tcW w:w="1166" w:type="dxa"/>
            <w:tcBorders>
              <w:top w:val="nil"/>
              <w:left w:val="nil"/>
              <w:bottom w:val="single" w:sz="4" w:space="0" w:color="auto"/>
              <w:right w:val="nil"/>
            </w:tcBorders>
            <w:shd w:val="clear" w:color="auto" w:fill="auto"/>
            <w:noWrap/>
            <w:vAlign w:val="bottom"/>
            <w:hideMark/>
          </w:tcPr>
          <w:p w14:paraId="32B27C23" w14:textId="77777777" w:rsidR="00B26DC5" w:rsidRPr="00CC6F67" w:rsidRDefault="00B26DC5" w:rsidP="002759CD">
            <w:pPr>
              <w:spacing w:after="0" w:line="240" w:lineRule="auto"/>
              <w:jc w:val="center"/>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20</w:t>
            </w:r>
          </w:p>
        </w:tc>
        <w:tc>
          <w:tcPr>
            <w:tcW w:w="3919" w:type="dxa"/>
            <w:tcBorders>
              <w:top w:val="nil"/>
              <w:left w:val="nil"/>
              <w:bottom w:val="single" w:sz="4" w:space="0" w:color="auto"/>
              <w:right w:val="single" w:sz="4" w:space="0" w:color="auto"/>
            </w:tcBorders>
            <w:shd w:val="clear" w:color="auto" w:fill="auto"/>
            <w:noWrap/>
            <w:vAlign w:val="bottom"/>
            <w:hideMark/>
          </w:tcPr>
          <w:p w14:paraId="04511BDE" w14:textId="77777777" w:rsidR="00B26DC5" w:rsidRPr="00CC6F67" w:rsidRDefault="00B26DC5" w:rsidP="002759CD">
            <w:pPr>
              <w:spacing w:after="0" w:line="240" w:lineRule="auto"/>
              <w:rPr>
                <w:rFonts w:ascii="Times New Roman" w:eastAsia="Times New Roman" w:hAnsi="Times New Roman" w:cs="Times New Roman"/>
                <w:color w:val="000000"/>
                <w:lang w:eastAsia="en-IE"/>
              </w:rPr>
            </w:pPr>
            <w:r w:rsidRPr="00CC6F67">
              <w:rPr>
                <w:rFonts w:ascii="Times New Roman" w:eastAsia="Times New Roman" w:hAnsi="Times New Roman" w:cs="Times New Roman"/>
                <w:color w:val="000000"/>
                <w:lang w:eastAsia="en-IE"/>
              </w:rPr>
              <w:t>CTTGTTTGTTTGATCAATTC</w:t>
            </w:r>
          </w:p>
        </w:tc>
      </w:tr>
    </w:tbl>
    <w:p w14:paraId="2DE36CB6" w14:textId="04DB2029" w:rsidR="00A86AC0" w:rsidRDefault="00A86AC0" w:rsidP="00A86AC0">
      <w:pPr>
        <w:spacing w:line="240" w:lineRule="auto"/>
        <w:rPr>
          <w:rFonts w:ascii="Times New Roman" w:hAnsi="Times New Roman" w:cs="Times New Roman"/>
          <w:noProof/>
          <w:lang w:eastAsia="en-IE"/>
        </w:rPr>
      </w:pPr>
    </w:p>
    <w:p w14:paraId="4748C622" w14:textId="25D32D96" w:rsidR="001E3725" w:rsidRDefault="00D544FA" w:rsidP="00A86AC0">
      <w:pPr>
        <w:spacing w:line="240" w:lineRule="auto"/>
        <w:rPr>
          <w:rFonts w:ascii="Times New Roman" w:hAnsi="Times New Roman" w:cs="Times New Roman"/>
        </w:rPr>
      </w:pPr>
      <w:r>
        <w:rPr>
          <w:rFonts w:ascii="Times New Roman" w:hAnsi="Times New Roman" w:cs="Times New Roman"/>
        </w:rPr>
        <w:t>*</w:t>
      </w:r>
      <w:r w:rsidRPr="00D544FA">
        <w:rPr>
          <w:rFonts w:ascii="Times New Roman" w:hAnsi="Times New Roman" w:cs="Times New Roman"/>
        </w:rPr>
        <w:t>minor-groove binding (MGB) probe incorporating a 5’ FAM reporter dye and a 3’ nonfluorescent quencher</w:t>
      </w:r>
    </w:p>
    <w:p w14:paraId="3A548D45" w14:textId="77777777" w:rsidR="00D544FA" w:rsidRDefault="00D544FA" w:rsidP="00A86AC0">
      <w:pPr>
        <w:spacing w:line="240" w:lineRule="auto"/>
        <w:rPr>
          <w:rFonts w:ascii="Times New Roman" w:hAnsi="Times New Roman" w:cs="Times New Roman"/>
        </w:rPr>
      </w:pPr>
    </w:p>
    <w:p w14:paraId="4DE5D7A6" w14:textId="5FEA11D9" w:rsidR="00A6198D" w:rsidRDefault="009573E8" w:rsidP="000B4679">
      <w:pPr>
        <w:spacing w:line="480" w:lineRule="auto"/>
        <w:rPr>
          <w:rFonts w:ascii="Times New Roman" w:hAnsi="Times New Roman" w:cs="Times New Roman"/>
        </w:rPr>
      </w:pPr>
      <w:r>
        <w:rPr>
          <w:rFonts w:ascii="Times New Roman" w:hAnsi="Times New Roman" w:cs="Times New Roman"/>
          <w:noProof/>
          <w:lang w:eastAsia="en-IE"/>
        </w:rPr>
        <w:drawing>
          <wp:inline distT="0" distB="0" distL="0" distR="0" wp14:anchorId="7DA1690B" wp14:editId="6A05F389">
            <wp:extent cx="5657850" cy="3751458"/>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2309" cy="3754414"/>
                    </a:xfrm>
                    <a:prstGeom prst="rect">
                      <a:avLst/>
                    </a:prstGeom>
                    <a:noFill/>
                  </pic:spPr>
                </pic:pic>
              </a:graphicData>
            </a:graphic>
          </wp:inline>
        </w:drawing>
      </w:r>
    </w:p>
    <w:p w14:paraId="4EF746DB" w14:textId="2E3106C6" w:rsidR="00813D44" w:rsidRDefault="00B43742" w:rsidP="00AD03FC">
      <w:pPr>
        <w:spacing w:line="240" w:lineRule="auto"/>
        <w:rPr>
          <w:rFonts w:ascii="Times New Roman" w:hAnsi="Times New Roman" w:cs="Times New Roman"/>
          <w:noProof/>
          <w:lang w:eastAsia="en-IE"/>
        </w:rPr>
      </w:pPr>
      <w:r>
        <w:rPr>
          <w:rFonts w:ascii="Times New Roman" w:hAnsi="Times New Roman" w:cs="Times New Roman"/>
          <w:noProof/>
          <w:lang w:eastAsia="en-IE"/>
        </w:rPr>
        <w:t xml:space="preserve">Figure 3: The average concentration of </w:t>
      </w:r>
      <w:r w:rsidRPr="00B43742">
        <w:rPr>
          <w:rFonts w:ascii="Times New Roman" w:hAnsi="Times New Roman" w:cs="Times New Roman"/>
          <w:i/>
          <w:noProof/>
          <w:lang w:eastAsia="en-IE"/>
        </w:rPr>
        <w:t>Mobula tarapacana</w:t>
      </w:r>
      <w:r>
        <w:rPr>
          <w:rFonts w:ascii="Times New Roman" w:hAnsi="Times New Roman" w:cs="Times New Roman"/>
          <w:noProof/>
          <w:lang w:eastAsia="en-IE"/>
        </w:rPr>
        <w:t xml:space="preserve"> DNA found at each site with 95% confidence intervals.</w:t>
      </w:r>
    </w:p>
    <w:p w14:paraId="675408A4" w14:textId="77777777" w:rsidR="00DF3BFD" w:rsidRDefault="00DF3BFD" w:rsidP="00AD03FC">
      <w:pPr>
        <w:spacing w:line="240" w:lineRule="auto"/>
        <w:rPr>
          <w:rFonts w:ascii="Times New Roman" w:hAnsi="Times New Roman" w:cs="Times New Roman"/>
        </w:rPr>
      </w:pPr>
    </w:p>
    <w:p w14:paraId="0837CA41" w14:textId="5D1BD443" w:rsidR="000A7704" w:rsidRDefault="002A059E" w:rsidP="00A86AC0">
      <w:pPr>
        <w:spacing w:line="240" w:lineRule="auto"/>
        <w:rPr>
          <w:rFonts w:ascii="Times New Roman" w:hAnsi="Times New Roman" w:cs="Times New Roman"/>
        </w:rPr>
      </w:pPr>
      <w:r>
        <w:rPr>
          <w:noProof/>
          <w:lang w:eastAsia="en-IE"/>
        </w:rPr>
        <w:lastRenderedPageBreak/>
        <w:drawing>
          <wp:inline distT="0" distB="0" distL="0" distR="0" wp14:anchorId="296C3BA5" wp14:editId="3838E111">
            <wp:extent cx="5731510" cy="3572510"/>
            <wp:effectExtent l="38100" t="38100" r="40640" b="469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ultsFinalMapFig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572510"/>
                    </a:xfrm>
                    <a:prstGeom prst="rect">
                      <a:avLst/>
                    </a:prstGeom>
                    <a:ln w="28575">
                      <a:solidFill>
                        <a:sysClr val="windowText" lastClr="000000"/>
                      </a:solidFill>
                    </a:ln>
                  </pic:spPr>
                </pic:pic>
              </a:graphicData>
            </a:graphic>
          </wp:inline>
        </w:drawing>
      </w:r>
    </w:p>
    <w:p w14:paraId="429C86EC" w14:textId="2B6F7F9F" w:rsidR="00B43742" w:rsidRDefault="00B43742" w:rsidP="00B43742">
      <w:pPr>
        <w:spacing w:line="240" w:lineRule="auto"/>
        <w:rPr>
          <w:rFonts w:ascii="Times New Roman" w:hAnsi="Times New Roman" w:cs="Times New Roman"/>
        </w:rPr>
      </w:pPr>
      <w:r>
        <w:rPr>
          <w:rFonts w:ascii="Times New Roman" w:hAnsi="Times New Roman" w:cs="Times New Roman"/>
        </w:rPr>
        <w:t>Figure 4: Map of the Azores, showing observational and/or genetic detection of the target species at sampling sites. Where multiple samples were taken at sites, observational and genetic data are combined. Numbers refer to the location reference seen in Table 1.</w:t>
      </w:r>
      <w:r w:rsidR="009F6737" w:rsidRPr="009F6737">
        <w:rPr>
          <w:rFonts w:ascii="Times New Roman" w:hAnsi="Times New Roman" w:cs="Times New Roman"/>
        </w:rPr>
        <w:t xml:space="preserve"> </w:t>
      </w:r>
    </w:p>
    <w:p w14:paraId="7C6A0D23" w14:textId="77777777" w:rsidR="00B43742" w:rsidRPr="00B367A3" w:rsidRDefault="00B43742" w:rsidP="00A86AC0">
      <w:pPr>
        <w:spacing w:line="240" w:lineRule="auto"/>
        <w:rPr>
          <w:rFonts w:ascii="Times New Roman" w:hAnsi="Times New Roman" w:cs="Times New Roman"/>
        </w:rPr>
      </w:pPr>
    </w:p>
    <w:sectPr w:rsidR="00B43742" w:rsidRPr="00B367A3" w:rsidSect="00683E98">
      <w:footerReference w:type="default" r:id="rId12"/>
      <w:pgSz w:w="11906" w:h="16838"/>
      <w:pgMar w:top="1701" w:right="1418" w:bottom="1701"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73A4C" w14:textId="77777777" w:rsidR="00627FDE" w:rsidRDefault="00627FDE" w:rsidP="00683E98">
      <w:pPr>
        <w:spacing w:after="0" w:line="240" w:lineRule="auto"/>
      </w:pPr>
      <w:r>
        <w:separator/>
      </w:r>
    </w:p>
  </w:endnote>
  <w:endnote w:type="continuationSeparator" w:id="0">
    <w:p w14:paraId="56AB6EA8" w14:textId="77777777" w:rsidR="00627FDE" w:rsidRDefault="00627FDE" w:rsidP="00683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798231"/>
      <w:docPartObj>
        <w:docPartGallery w:val="Page Numbers (Bottom of Page)"/>
        <w:docPartUnique/>
      </w:docPartObj>
    </w:sdtPr>
    <w:sdtEndPr>
      <w:rPr>
        <w:noProof/>
      </w:rPr>
    </w:sdtEndPr>
    <w:sdtContent>
      <w:p w14:paraId="4A26C10C" w14:textId="1D840677" w:rsidR="00EE2370" w:rsidRDefault="00EE2370">
        <w:pPr>
          <w:pStyle w:val="Footer"/>
        </w:pPr>
        <w:r>
          <w:fldChar w:fldCharType="begin"/>
        </w:r>
        <w:r w:rsidRPr="00683E98">
          <w:instrText xml:space="preserve"> PAGE   \* MERGEFORMAT </w:instrText>
        </w:r>
        <w:r>
          <w:fldChar w:fldCharType="separate"/>
        </w:r>
        <w:r w:rsidR="00391CAD">
          <w:rPr>
            <w:noProof/>
          </w:rPr>
          <w:t>18</w:t>
        </w:r>
        <w:r>
          <w:rPr>
            <w:noProof/>
          </w:rPr>
          <w:fldChar w:fldCharType="end"/>
        </w:r>
      </w:p>
    </w:sdtContent>
  </w:sdt>
  <w:p w14:paraId="4BC8D209" w14:textId="77777777" w:rsidR="00EE2370" w:rsidRDefault="00EE2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811CA" w14:textId="77777777" w:rsidR="00627FDE" w:rsidRDefault="00627FDE" w:rsidP="00683E98">
      <w:pPr>
        <w:spacing w:after="0" w:line="240" w:lineRule="auto"/>
      </w:pPr>
      <w:r>
        <w:separator/>
      </w:r>
    </w:p>
  </w:footnote>
  <w:footnote w:type="continuationSeparator" w:id="0">
    <w:p w14:paraId="787FFC84" w14:textId="77777777" w:rsidR="00627FDE" w:rsidRDefault="00627FDE" w:rsidP="00683E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8F007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B6110B8"/>
    <w:multiLevelType w:val="hybridMultilevel"/>
    <w:tmpl w:val="3034BA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61E0953"/>
    <w:multiLevelType w:val="hybridMultilevel"/>
    <w:tmpl w:val="C52A62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B7C31C1"/>
    <w:multiLevelType w:val="hybridMultilevel"/>
    <w:tmpl w:val="57583ECE"/>
    <w:lvl w:ilvl="0" w:tplc="0E4E3ABA">
      <w:start w:val="250"/>
      <w:numFmt w:val="bullet"/>
      <w:lvlText w:val=""/>
      <w:lvlJc w:val="left"/>
      <w:pPr>
        <w:ind w:left="720" w:hanging="360"/>
      </w:pPr>
      <w:rPr>
        <w:rFonts w:ascii="Symbol" w:eastAsiaTheme="minorHAns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3BB"/>
    <w:rsid w:val="00000D56"/>
    <w:rsid w:val="000053F8"/>
    <w:rsid w:val="00026C8F"/>
    <w:rsid w:val="000334E7"/>
    <w:rsid w:val="000337C7"/>
    <w:rsid w:val="00037D20"/>
    <w:rsid w:val="00047DA1"/>
    <w:rsid w:val="00053CC3"/>
    <w:rsid w:val="0006002A"/>
    <w:rsid w:val="00060DD4"/>
    <w:rsid w:val="00077D32"/>
    <w:rsid w:val="00097304"/>
    <w:rsid w:val="000A7704"/>
    <w:rsid w:val="000B17AC"/>
    <w:rsid w:val="000B4679"/>
    <w:rsid w:val="000D1E1A"/>
    <w:rsid w:val="000D491F"/>
    <w:rsid w:val="000D6E59"/>
    <w:rsid w:val="000E1615"/>
    <w:rsid w:val="000E6475"/>
    <w:rsid w:val="000F2A1F"/>
    <w:rsid w:val="000F52FE"/>
    <w:rsid w:val="00100E33"/>
    <w:rsid w:val="001025CC"/>
    <w:rsid w:val="00126663"/>
    <w:rsid w:val="00131038"/>
    <w:rsid w:val="00133803"/>
    <w:rsid w:val="00136304"/>
    <w:rsid w:val="00141BAE"/>
    <w:rsid w:val="00142695"/>
    <w:rsid w:val="00144208"/>
    <w:rsid w:val="00144902"/>
    <w:rsid w:val="0014491C"/>
    <w:rsid w:val="001467D8"/>
    <w:rsid w:val="00155B7F"/>
    <w:rsid w:val="00157848"/>
    <w:rsid w:val="00167BDC"/>
    <w:rsid w:val="00174D25"/>
    <w:rsid w:val="00175629"/>
    <w:rsid w:val="001807D4"/>
    <w:rsid w:val="001913B6"/>
    <w:rsid w:val="001A15CE"/>
    <w:rsid w:val="001A5934"/>
    <w:rsid w:val="001B2013"/>
    <w:rsid w:val="001B26AB"/>
    <w:rsid w:val="001B652A"/>
    <w:rsid w:val="001B7086"/>
    <w:rsid w:val="001D3130"/>
    <w:rsid w:val="001D36B5"/>
    <w:rsid w:val="001D5A52"/>
    <w:rsid w:val="001D6C4A"/>
    <w:rsid w:val="001D7C39"/>
    <w:rsid w:val="001E3725"/>
    <w:rsid w:val="001F02D9"/>
    <w:rsid w:val="001F3A77"/>
    <w:rsid w:val="00207A5A"/>
    <w:rsid w:val="00215659"/>
    <w:rsid w:val="00216A2D"/>
    <w:rsid w:val="00222B14"/>
    <w:rsid w:val="002263D1"/>
    <w:rsid w:val="00245833"/>
    <w:rsid w:val="00252184"/>
    <w:rsid w:val="0025318B"/>
    <w:rsid w:val="00253799"/>
    <w:rsid w:val="00253855"/>
    <w:rsid w:val="00254B9C"/>
    <w:rsid w:val="00257C5F"/>
    <w:rsid w:val="00271D1D"/>
    <w:rsid w:val="00280063"/>
    <w:rsid w:val="002828D4"/>
    <w:rsid w:val="00283AB9"/>
    <w:rsid w:val="00293A14"/>
    <w:rsid w:val="0029404C"/>
    <w:rsid w:val="002A059E"/>
    <w:rsid w:val="002A780D"/>
    <w:rsid w:val="002C45C3"/>
    <w:rsid w:val="002C5937"/>
    <w:rsid w:val="002D755E"/>
    <w:rsid w:val="002E506E"/>
    <w:rsid w:val="00312299"/>
    <w:rsid w:val="00326485"/>
    <w:rsid w:val="00327B76"/>
    <w:rsid w:val="0033386C"/>
    <w:rsid w:val="003346FF"/>
    <w:rsid w:val="00341686"/>
    <w:rsid w:val="003517C4"/>
    <w:rsid w:val="00354F46"/>
    <w:rsid w:val="00355C94"/>
    <w:rsid w:val="00357630"/>
    <w:rsid w:val="00367B5A"/>
    <w:rsid w:val="00370CB9"/>
    <w:rsid w:val="003754E0"/>
    <w:rsid w:val="00377621"/>
    <w:rsid w:val="00387908"/>
    <w:rsid w:val="0039180E"/>
    <w:rsid w:val="00391CAD"/>
    <w:rsid w:val="003B5048"/>
    <w:rsid w:val="003B55B6"/>
    <w:rsid w:val="003B7BBA"/>
    <w:rsid w:val="003C33F1"/>
    <w:rsid w:val="003D5837"/>
    <w:rsid w:val="003E70AC"/>
    <w:rsid w:val="004002C2"/>
    <w:rsid w:val="00403734"/>
    <w:rsid w:val="004055F7"/>
    <w:rsid w:val="004073BB"/>
    <w:rsid w:val="00426280"/>
    <w:rsid w:val="00431D3D"/>
    <w:rsid w:val="00442373"/>
    <w:rsid w:val="00442873"/>
    <w:rsid w:val="004439D8"/>
    <w:rsid w:val="0045394E"/>
    <w:rsid w:val="00463772"/>
    <w:rsid w:val="00464B12"/>
    <w:rsid w:val="00465D39"/>
    <w:rsid w:val="00472825"/>
    <w:rsid w:val="004858CB"/>
    <w:rsid w:val="004B5209"/>
    <w:rsid w:val="004C5368"/>
    <w:rsid w:val="004D1162"/>
    <w:rsid w:val="004D62AC"/>
    <w:rsid w:val="004F1A8C"/>
    <w:rsid w:val="004F205C"/>
    <w:rsid w:val="004F5403"/>
    <w:rsid w:val="00510A93"/>
    <w:rsid w:val="00513C27"/>
    <w:rsid w:val="0051483F"/>
    <w:rsid w:val="0051567C"/>
    <w:rsid w:val="00520A70"/>
    <w:rsid w:val="005231FC"/>
    <w:rsid w:val="00532D9B"/>
    <w:rsid w:val="00536E85"/>
    <w:rsid w:val="00544B2F"/>
    <w:rsid w:val="005640D6"/>
    <w:rsid w:val="0057438C"/>
    <w:rsid w:val="005759AC"/>
    <w:rsid w:val="005928EB"/>
    <w:rsid w:val="005956EC"/>
    <w:rsid w:val="005A6D0F"/>
    <w:rsid w:val="005B3445"/>
    <w:rsid w:val="005B7769"/>
    <w:rsid w:val="005D2221"/>
    <w:rsid w:val="005D406B"/>
    <w:rsid w:val="005D6D9C"/>
    <w:rsid w:val="005E2A7C"/>
    <w:rsid w:val="005F6438"/>
    <w:rsid w:val="00600326"/>
    <w:rsid w:val="006067CA"/>
    <w:rsid w:val="006071C1"/>
    <w:rsid w:val="00610718"/>
    <w:rsid w:val="006158A5"/>
    <w:rsid w:val="006161AE"/>
    <w:rsid w:val="00621FF8"/>
    <w:rsid w:val="00623458"/>
    <w:rsid w:val="00627FDE"/>
    <w:rsid w:val="00631BCE"/>
    <w:rsid w:val="006449D3"/>
    <w:rsid w:val="00646F94"/>
    <w:rsid w:val="00677418"/>
    <w:rsid w:val="00677955"/>
    <w:rsid w:val="00683E98"/>
    <w:rsid w:val="00685AE8"/>
    <w:rsid w:val="006A3B42"/>
    <w:rsid w:val="006B3890"/>
    <w:rsid w:val="006B50A9"/>
    <w:rsid w:val="006B68FF"/>
    <w:rsid w:val="006B71B6"/>
    <w:rsid w:val="006D2935"/>
    <w:rsid w:val="006E5188"/>
    <w:rsid w:val="006E56C8"/>
    <w:rsid w:val="00710250"/>
    <w:rsid w:val="00710AF3"/>
    <w:rsid w:val="00717713"/>
    <w:rsid w:val="007233CB"/>
    <w:rsid w:val="00723ABA"/>
    <w:rsid w:val="0072623B"/>
    <w:rsid w:val="0073322D"/>
    <w:rsid w:val="0074113D"/>
    <w:rsid w:val="007534E3"/>
    <w:rsid w:val="00757387"/>
    <w:rsid w:val="00767695"/>
    <w:rsid w:val="007700C0"/>
    <w:rsid w:val="007714A1"/>
    <w:rsid w:val="00773700"/>
    <w:rsid w:val="007773FA"/>
    <w:rsid w:val="00785B46"/>
    <w:rsid w:val="00787810"/>
    <w:rsid w:val="007A57CE"/>
    <w:rsid w:val="007A6559"/>
    <w:rsid w:val="007B104D"/>
    <w:rsid w:val="007C33E4"/>
    <w:rsid w:val="007C51D4"/>
    <w:rsid w:val="007C61EE"/>
    <w:rsid w:val="007C6C39"/>
    <w:rsid w:val="007D52E5"/>
    <w:rsid w:val="007E0450"/>
    <w:rsid w:val="007E7DEB"/>
    <w:rsid w:val="007F7ED0"/>
    <w:rsid w:val="0080435F"/>
    <w:rsid w:val="00804EAB"/>
    <w:rsid w:val="008053B8"/>
    <w:rsid w:val="00813D44"/>
    <w:rsid w:val="00826C06"/>
    <w:rsid w:val="00840FD3"/>
    <w:rsid w:val="00847B23"/>
    <w:rsid w:val="00866135"/>
    <w:rsid w:val="008821AA"/>
    <w:rsid w:val="00887A7F"/>
    <w:rsid w:val="00891721"/>
    <w:rsid w:val="00894BE3"/>
    <w:rsid w:val="008A081C"/>
    <w:rsid w:val="008A395E"/>
    <w:rsid w:val="008A3967"/>
    <w:rsid w:val="008A595E"/>
    <w:rsid w:val="008B3165"/>
    <w:rsid w:val="008B4FBC"/>
    <w:rsid w:val="008D404A"/>
    <w:rsid w:val="008D4758"/>
    <w:rsid w:val="008F2A52"/>
    <w:rsid w:val="008F71D1"/>
    <w:rsid w:val="0090179A"/>
    <w:rsid w:val="00925A55"/>
    <w:rsid w:val="00944C40"/>
    <w:rsid w:val="009573E8"/>
    <w:rsid w:val="009609A7"/>
    <w:rsid w:val="009629AB"/>
    <w:rsid w:val="00977423"/>
    <w:rsid w:val="00980271"/>
    <w:rsid w:val="009817B1"/>
    <w:rsid w:val="00990A62"/>
    <w:rsid w:val="0099133E"/>
    <w:rsid w:val="009A3589"/>
    <w:rsid w:val="009B4032"/>
    <w:rsid w:val="009C3187"/>
    <w:rsid w:val="009D7920"/>
    <w:rsid w:val="009E555D"/>
    <w:rsid w:val="009E6B04"/>
    <w:rsid w:val="009F6737"/>
    <w:rsid w:val="00A05BEC"/>
    <w:rsid w:val="00A11F16"/>
    <w:rsid w:val="00A12150"/>
    <w:rsid w:val="00A1498F"/>
    <w:rsid w:val="00A2170B"/>
    <w:rsid w:val="00A36591"/>
    <w:rsid w:val="00A440CE"/>
    <w:rsid w:val="00A6198D"/>
    <w:rsid w:val="00A6624B"/>
    <w:rsid w:val="00A7126A"/>
    <w:rsid w:val="00A77831"/>
    <w:rsid w:val="00A81269"/>
    <w:rsid w:val="00A855BC"/>
    <w:rsid w:val="00A86AC0"/>
    <w:rsid w:val="00A9620F"/>
    <w:rsid w:val="00AB4796"/>
    <w:rsid w:val="00AC066D"/>
    <w:rsid w:val="00AD03FC"/>
    <w:rsid w:val="00AE7730"/>
    <w:rsid w:val="00AF6B92"/>
    <w:rsid w:val="00AF7843"/>
    <w:rsid w:val="00B06BB1"/>
    <w:rsid w:val="00B11D9B"/>
    <w:rsid w:val="00B2263D"/>
    <w:rsid w:val="00B269C8"/>
    <w:rsid w:val="00B26DC5"/>
    <w:rsid w:val="00B27B04"/>
    <w:rsid w:val="00B32879"/>
    <w:rsid w:val="00B367A3"/>
    <w:rsid w:val="00B40BD8"/>
    <w:rsid w:val="00B43742"/>
    <w:rsid w:val="00B46ECF"/>
    <w:rsid w:val="00B6049F"/>
    <w:rsid w:val="00B70DF1"/>
    <w:rsid w:val="00B7542D"/>
    <w:rsid w:val="00B80DDC"/>
    <w:rsid w:val="00BA1501"/>
    <w:rsid w:val="00BA44E4"/>
    <w:rsid w:val="00BB272D"/>
    <w:rsid w:val="00BC2B9F"/>
    <w:rsid w:val="00BC343F"/>
    <w:rsid w:val="00BE5D02"/>
    <w:rsid w:val="00BE6EDE"/>
    <w:rsid w:val="00BF047E"/>
    <w:rsid w:val="00BF3CC8"/>
    <w:rsid w:val="00C022EA"/>
    <w:rsid w:val="00C056E1"/>
    <w:rsid w:val="00C130F9"/>
    <w:rsid w:val="00C54EC1"/>
    <w:rsid w:val="00C61B26"/>
    <w:rsid w:val="00C66BE4"/>
    <w:rsid w:val="00C73FFA"/>
    <w:rsid w:val="00C7753F"/>
    <w:rsid w:val="00C80D5C"/>
    <w:rsid w:val="00C85619"/>
    <w:rsid w:val="00C95C88"/>
    <w:rsid w:val="00CA314D"/>
    <w:rsid w:val="00CA70F0"/>
    <w:rsid w:val="00CA7DA5"/>
    <w:rsid w:val="00CB4696"/>
    <w:rsid w:val="00CB596A"/>
    <w:rsid w:val="00CC3368"/>
    <w:rsid w:val="00CD33B9"/>
    <w:rsid w:val="00CD3942"/>
    <w:rsid w:val="00CE3DE1"/>
    <w:rsid w:val="00CE3F5E"/>
    <w:rsid w:val="00CE42D3"/>
    <w:rsid w:val="00CE641D"/>
    <w:rsid w:val="00CF29C2"/>
    <w:rsid w:val="00CF77C3"/>
    <w:rsid w:val="00D059BE"/>
    <w:rsid w:val="00D05DB7"/>
    <w:rsid w:val="00D074F2"/>
    <w:rsid w:val="00D117D4"/>
    <w:rsid w:val="00D11C4F"/>
    <w:rsid w:val="00D148FD"/>
    <w:rsid w:val="00D17429"/>
    <w:rsid w:val="00D17DD9"/>
    <w:rsid w:val="00D20632"/>
    <w:rsid w:val="00D23B11"/>
    <w:rsid w:val="00D37031"/>
    <w:rsid w:val="00D43926"/>
    <w:rsid w:val="00D544FA"/>
    <w:rsid w:val="00D60057"/>
    <w:rsid w:val="00D62E21"/>
    <w:rsid w:val="00D65B20"/>
    <w:rsid w:val="00D721AE"/>
    <w:rsid w:val="00D75130"/>
    <w:rsid w:val="00D754C0"/>
    <w:rsid w:val="00D76201"/>
    <w:rsid w:val="00DA10CC"/>
    <w:rsid w:val="00DA1460"/>
    <w:rsid w:val="00DA2318"/>
    <w:rsid w:val="00DB19E8"/>
    <w:rsid w:val="00DB4A81"/>
    <w:rsid w:val="00DB7D46"/>
    <w:rsid w:val="00DC3902"/>
    <w:rsid w:val="00DC3F21"/>
    <w:rsid w:val="00DD1BEF"/>
    <w:rsid w:val="00DD5236"/>
    <w:rsid w:val="00DD7C44"/>
    <w:rsid w:val="00DF31AF"/>
    <w:rsid w:val="00DF3B8C"/>
    <w:rsid w:val="00DF3BFD"/>
    <w:rsid w:val="00E12683"/>
    <w:rsid w:val="00E1506C"/>
    <w:rsid w:val="00E271BE"/>
    <w:rsid w:val="00E318A9"/>
    <w:rsid w:val="00E37BF4"/>
    <w:rsid w:val="00E51D90"/>
    <w:rsid w:val="00E60B1E"/>
    <w:rsid w:val="00E70680"/>
    <w:rsid w:val="00E70CA9"/>
    <w:rsid w:val="00E72D2C"/>
    <w:rsid w:val="00E80483"/>
    <w:rsid w:val="00E868A2"/>
    <w:rsid w:val="00E923CA"/>
    <w:rsid w:val="00E92BFD"/>
    <w:rsid w:val="00E938B0"/>
    <w:rsid w:val="00EA0108"/>
    <w:rsid w:val="00EA1EBF"/>
    <w:rsid w:val="00EB646B"/>
    <w:rsid w:val="00EC0366"/>
    <w:rsid w:val="00EC13D1"/>
    <w:rsid w:val="00EC1CF0"/>
    <w:rsid w:val="00EC40F7"/>
    <w:rsid w:val="00EC4FBA"/>
    <w:rsid w:val="00EC76C5"/>
    <w:rsid w:val="00ED0480"/>
    <w:rsid w:val="00EE2370"/>
    <w:rsid w:val="00EE3A55"/>
    <w:rsid w:val="00EE4158"/>
    <w:rsid w:val="00EE7CA2"/>
    <w:rsid w:val="00F06133"/>
    <w:rsid w:val="00F0674E"/>
    <w:rsid w:val="00F07F1E"/>
    <w:rsid w:val="00F1375D"/>
    <w:rsid w:val="00F1446B"/>
    <w:rsid w:val="00F222C2"/>
    <w:rsid w:val="00F23664"/>
    <w:rsid w:val="00F309F1"/>
    <w:rsid w:val="00F4073F"/>
    <w:rsid w:val="00F40F54"/>
    <w:rsid w:val="00F546D4"/>
    <w:rsid w:val="00F61D43"/>
    <w:rsid w:val="00F629F5"/>
    <w:rsid w:val="00F66B5A"/>
    <w:rsid w:val="00F71E1D"/>
    <w:rsid w:val="00F8163D"/>
    <w:rsid w:val="00F84427"/>
    <w:rsid w:val="00F86FEF"/>
    <w:rsid w:val="00FA0324"/>
    <w:rsid w:val="00FA13B1"/>
    <w:rsid w:val="00FA1E30"/>
    <w:rsid w:val="00FB2C29"/>
    <w:rsid w:val="00FB314B"/>
    <w:rsid w:val="00FB592F"/>
    <w:rsid w:val="00FB711B"/>
    <w:rsid w:val="00FC26BD"/>
    <w:rsid w:val="00FD1327"/>
    <w:rsid w:val="00FE1D6D"/>
    <w:rsid w:val="00FE6446"/>
    <w:rsid w:val="00FF0F89"/>
    <w:rsid w:val="00FF20F2"/>
    <w:rsid w:val="00FF4AE0"/>
    <w:rsid w:val="00FF65B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ACA46"/>
  <w15:docId w15:val="{6EC0EBB0-2DCD-4712-BC2A-0C4A8EC6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7A3"/>
    <w:pPr>
      <w:ind w:left="720"/>
      <w:contextualSpacing/>
    </w:pPr>
  </w:style>
  <w:style w:type="paragraph" w:styleId="ListBullet">
    <w:name w:val="List Bullet"/>
    <w:basedOn w:val="Normal"/>
    <w:uiPriority w:val="99"/>
    <w:unhideWhenUsed/>
    <w:rsid w:val="0045394E"/>
    <w:pPr>
      <w:numPr>
        <w:numId w:val="2"/>
      </w:numPr>
      <w:contextualSpacing/>
    </w:pPr>
  </w:style>
  <w:style w:type="paragraph" w:styleId="Header">
    <w:name w:val="header"/>
    <w:basedOn w:val="Normal"/>
    <w:link w:val="HeaderChar"/>
    <w:uiPriority w:val="99"/>
    <w:unhideWhenUsed/>
    <w:rsid w:val="00683E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E98"/>
  </w:style>
  <w:style w:type="paragraph" w:styleId="Footer">
    <w:name w:val="footer"/>
    <w:basedOn w:val="Normal"/>
    <w:link w:val="FooterChar"/>
    <w:uiPriority w:val="99"/>
    <w:unhideWhenUsed/>
    <w:rsid w:val="00683E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E98"/>
  </w:style>
  <w:style w:type="character" w:styleId="LineNumber">
    <w:name w:val="line number"/>
    <w:basedOn w:val="DefaultParagraphFont"/>
    <w:uiPriority w:val="99"/>
    <w:semiHidden/>
    <w:unhideWhenUsed/>
    <w:rsid w:val="00683E98"/>
  </w:style>
  <w:style w:type="paragraph" w:styleId="BalloonText">
    <w:name w:val="Balloon Text"/>
    <w:basedOn w:val="Normal"/>
    <w:link w:val="BalloonTextChar"/>
    <w:uiPriority w:val="99"/>
    <w:semiHidden/>
    <w:unhideWhenUsed/>
    <w:rsid w:val="00FF65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5B5"/>
    <w:rPr>
      <w:rFonts w:ascii="Tahoma" w:hAnsi="Tahoma" w:cs="Tahoma"/>
      <w:sz w:val="16"/>
      <w:szCs w:val="16"/>
    </w:rPr>
  </w:style>
  <w:style w:type="character" w:styleId="CommentReference">
    <w:name w:val="annotation reference"/>
    <w:basedOn w:val="DefaultParagraphFont"/>
    <w:uiPriority w:val="99"/>
    <w:semiHidden/>
    <w:unhideWhenUsed/>
    <w:rsid w:val="00CD33B9"/>
    <w:rPr>
      <w:sz w:val="16"/>
      <w:szCs w:val="16"/>
    </w:rPr>
  </w:style>
  <w:style w:type="paragraph" w:styleId="CommentText">
    <w:name w:val="annotation text"/>
    <w:basedOn w:val="Normal"/>
    <w:link w:val="CommentTextChar"/>
    <w:uiPriority w:val="99"/>
    <w:semiHidden/>
    <w:unhideWhenUsed/>
    <w:rsid w:val="00CD33B9"/>
    <w:pPr>
      <w:spacing w:line="240" w:lineRule="auto"/>
    </w:pPr>
    <w:rPr>
      <w:sz w:val="20"/>
      <w:szCs w:val="20"/>
    </w:rPr>
  </w:style>
  <w:style w:type="character" w:customStyle="1" w:styleId="CommentTextChar">
    <w:name w:val="Comment Text Char"/>
    <w:basedOn w:val="DefaultParagraphFont"/>
    <w:link w:val="CommentText"/>
    <w:uiPriority w:val="99"/>
    <w:semiHidden/>
    <w:rsid w:val="00CD33B9"/>
    <w:rPr>
      <w:sz w:val="20"/>
      <w:szCs w:val="20"/>
    </w:rPr>
  </w:style>
  <w:style w:type="paragraph" w:styleId="CommentSubject">
    <w:name w:val="annotation subject"/>
    <w:basedOn w:val="CommentText"/>
    <w:next w:val="CommentText"/>
    <w:link w:val="CommentSubjectChar"/>
    <w:uiPriority w:val="99"/>
    <w:semiHidden/>
    <w:unhideWhenUsed/>
    <w:rsid w:val="00CD33B9"/>
    <w:rPr>
      <w:b/>
      <w:bCs/>
    </w:rPr>
  </w:style>
  <w:style w:type="character" w:customStyle="1" w:styleId="CommentSubjectChar">
    <w:name w:val="Comment Subject Char"/>
    <w:basedOn w:val="CommentTextChar"/>
    <w:link w:val="CommentSubject"/>
    <w:uiPriority w:val="99"/>
    <w:semiHidden/>
    <w:rsid w:val="00CD33B9"/>
    <w:rPr>
      <w:b/>
      <w:bCs/>
      <w:sz w:val="20"/>
      <w:szCs w:val="20"/>
    </w:rPr>
  </w:style>
  <w:style w:type="paragraph" w:styleId="Revision">
    <w:name w:val="Revision"/>
    <w:hidden/>
    <w:uiPriority w:val="99"/>
    <w:semiHidden/>
    <w:rsid w:val="006A3B42"/>
    <w:pPr>
      <w:spacing w:after="0" w:line="240" w:lineRule="auto"/>
    </w:pPr>
  </w:style>
  <w:style w:type="paragraph" w:styleId="NormalWeb">
    <w:name w:val="Normal (Web)"/>
    <w:basedOn w:val="Normal"/>
    <w:uiPriority w:val="99"/>
    <w:semiHidden/>
    <w:unhideWhenUsed/>
    <w:rsid w:val="009E555D"/>
    <w:pPr>
      <w:spacing w:after="0" w:line="240" w:lineRule="auto"/>
    </w:pPr>
    <w:rPr>
      <w:rFonts w:ascii="Times New Roman" w:hAnsi="Times New Roman" w:cs="Times New Roman"/>
      <w:sz w:val="24"/>
      <w:szCs w:val="24"/>
      <w:lang w:val="en-GB" w:eastAsia="en-GB"/>
    </w:rPr>
  </w:style>
  <w:style w:type="paragraph" w:styleId="FootnoteText">
    <w:name w:val="footnote text"/>
    <w:basedOn w:val="Normal"/>
    <w:link w:val="FootnoteTextChar"/>
    <w:uiPriority w:val="99"/>
    <w:unhideWhenUsed/>
    <w:rsid w:val="00EE4158"/>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EE4158"/>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932546">
      <w:bodyDiv w:val="1"/>
      <w:marLeft w:val="0"/>
      <w:marRight w:val="0"/>
      <w:marTop w:val="0"/>
      <w:marBottom w:val="0"/>
      <w:divBdr>
        <w:top w:val="none" w:sz="0" w:space="0" w:color="auto"/>
        <w:left w:val="none" w:sz="0" w:space="0" w:color="auto"/>
        <w:bottom w:val="none" w:sz="0" w:space="0" w:color="auto"/>
        <w:right w:val="none" w:sz="0" w:space="0" w:color="auto"/>
      </w:divBdr>
    </w:div>
    <w:div w:id="1544441348">
      <w:bodyDiv w:val="1"/>
      <w:marLeft w:val="0"/>
      <w:marRight w:val="0"/>
      <w:marTop w:val="0"/>
      <w:marBottom w:val="0"/>
      <w:divBdr>
        <w:top w:val="none" w:sz="0" w:space="0" w:color="auto"/>
        <w:left w:val="none" w:sz="0" w:space="0" w:color="auto"/>
        <w:bottom w:val="none" w:sz="0" w:space="0" w:color="auto"/>
        <w:right w:val="none" w:sz="0" w:space="0" w:color="auto"/>
      </w:divBdr>
    </w:div>
    <w:div w:id="161876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B695F-803A-4DFD-8AD6-26A2216AE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15877</Words>
  <Characters>90505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Gargan</dc:creator>
  <cp:keywords/>
  <dc:description/>
  <cp:lastModifiedBy>Laura Gargan</cp:lastModifiedBy>
  <cp:revision>2</cp:revision>
  <dcterms:created xsi:type="dcterms:W3CDTF">2018-04-05T18:33:00Z</dcterms:created>
  <dcterms:modified xsi:type="dcterms:W3CDTF">2018-04-05T18:33:00Z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d498e6e2-f1a7-34fd-b0d8-068fea88b19e</vt:lpwstr>
  </property>
  <property fmtid="{D5CDD505-2E9C-101B-9397-08002B2CF9AE}" pid="4" name="Mendeley Citation Style_1">
    <vt:lpwstr>http://www.zotero.org/styles/harvard1</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