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43883" w14:textId="77777777" w:rsidR="00214DC7" w:rsidRDefault="00214DC7" w:rsidP="00504F20">
      <w:pPr>
        <w:spacing w:line="480" w:lineRule="auto"/>
        <w:rPr>
          <w:b/>
        </w:rPr>
      </w:pPr>
    </w:p>
    <w:p w14:paraId="6148CFE8" w14:textId="77777777" w:rsidR="00214DC7" w:rsidRDefault="00214DC7" w:rsidP="00504F20">
      <w:pPr>
        <w:spacing w:line="480" w:lineRule="auto"/>
        <w:rPr>
          <w:b/>
        </w:rPr>
      </w:pPr>
    </w:p>
    <w:p w14:paraId="415CDAB6" w14:textId="77777777" w:rsidR="00214DC7" w:rsidRDefault="00214DC7" w:rsidP="00504F20">
      <w:pPr>
        <w:spacing w:line="480" w:lineRule="auto"/>
        <w:rPr>
          <w:b/>
        </w:rPr>
      </w:pPr>
    </w:p>
    <w:p w14:paraId="223F5362" w14:textId="77777777" w:rsidR="00214DC7" w:rsidRDefault="00214DC7" w:rsidP="00504F20">
      <w:pPr>
        <w:spacing w:line="480" w:lineRule="auto"/>
        <w:rPr>
          <w:b/>
        </w:rPr>
      </w:pPr>
    </w:p>
    <w:p w14:paraId="726E9337" w14:textId="77777777" w:rsidR="00214DC7" w:rsidRDefault="00214DC7" w:rsidP="00504F20">
      <w:pPr>
        <w:spacing w:line="480" w:lineRule="auto"/>
        <w:rPr>
          <w:b/>
        </w:rPr>
      </w:pPr>
    </w:p>
    <w:p w14:paraId="1712A32A" w14:textId="77777777" w:rsidR="00214DC7" w:rsidRDefault="00214DC7" w:rsidP="00504F20">
      <w:pPr>
        <w:spacing w:line="480" w:lineRule="auto"/>
        <w:rPr>
          <w:b/>
        </w:rPr>
      </w:pPr>
    </w:p>
    <w:p w14:paraId="410A313D" w14:textId="22528F41" w:rsidR="00214DC7" w:rsidRDefault="0095262D" w:rsidP="00504F20">
      <w:pPr>
        <w:spacing w:line="480" w:lineRule="auto"/>
      </w:pPr>
      <w:r>
        <w:rPr>
          <w:b/>
        </w:rPr>
        <w:t>COMPARING AND CONTRASTING THREAT ASSESSMENTS OF PLANT SPECIES AT THE GLOBAL AND SUB-GLOBAL LEVEL</w:t>
      </w:r>
    </w:p>
    <w:p w14:paraId="3F0FC6BB" w14:textId="77777777" w:rsidR="00214DC7" w:rsidRDefault="00214DC7" w:rsidP="00504F20">
      <w:pPr>
        <w:spacing w:line="480" w:lineRule="auto"/>
        <w:rPr>
          <w:b/>
        </w:rPr>
      </w:pPr>
    </w:p>
    <w:p w14:paraId="5B47B80B" w14:textId="77777777" w:rsidR="00214DC7" w:rsidRDefault="0095262D" w:rsidP="00504F20">
      <w:pPr>
        <w:spacing w:line="480" w:lineRule="auto"/>
      </w:pPr>
      <w:r>
        <w:t>Ross Mounce, Malin Rivers, Suzanne Sharrock, Paul Smith and Samuel Brockington</w:t>
      </w:r>
    </w:p>
    <w:p w14:paraId="696C5C1B" w14:textId="77777777" w:rsidR="00214DC7" w:rsidRDefault="00214DC7" w:rsidP="00504F20">
      <w:pPr>
        <w:spacing w:line="480" w:lineRule="auto"/>
      </w:pPr>
    </w:p>
    <w:p w14:paraId="7D16570A" w14:textId="77777777" w:rsidR="00214DC7" w:rsidRDefault="00214DC7" w:rsidP="00504F20">
      <w:pPr>
        <w:spacing w:line="480" w:lineRule="auto"/>
      </w:pPr>
    </w:p>
    <w:p w14:paraId="5D1615AA" w14:textId="77777777" w:rsidR="00214DC7" w:rsidRDefault="00214DC7" w:rsidP="00504F20">
      <w:pPr>
        <w:spacing w:line="480" w:lineRule="auto"/>
      </w:pPr>
    </w:p>
    <w:p w14:paraId="3349FE7D" w14:textId="77777777" w:rsidR="00214DC7" w:rsidRDefault="0095262D" w:rsidP="00504F20">
      <w:pPr>
        <w:spacing w:line="480" w:lineRule="auto"/>
      </w:pPr>
      <w:r>
        <w:t>Keywords: IUCN, Regional Red Lists, Biodiversity, Threatened Species, Convention of Biological Diversity, GSPC</w:t>
      </w:r>
    </w:p>
    <w:p w14:paraId="38B4D22F" w14:textId="77777777" w:rsidR="00214DC7" w:rsidRDefault="00214DC7" w:rsidP="00504F20">
      <w:pPr>
        <w:spacing w:line="480" w:lineRule="auto"/>
      </w:pPr>
    </w:p>
    <w:p w14:paraId="0BF02793" w14:textId="77777777" w:rsidR="00214DC7" w:rsidRDefault="00214DC7" w:rsidP="00504F20">
      <w:pPr>
        <w:spacing w:line="480" w:lineRule="auto"/>
      </w:pPr>
    </w:p>
    <w:p w14:paraId="172AE55B" w14:textId="77777777" w:rsidR="00214DC7" w:rsidRDefault="00214DC7" w:rsidP="00504F20">
      <w:pPr>
        <w:spacing w:line="480" w:lineRule="auto"/>
      </w:pPr>
    </w:p>
    <w:p w14:paraId="63AD9B50" w14:textId="77777777" w:rsidR="00214DC7" w:rsidRDefault="00214DC7" w:rsidP="00504F20">
      <w:pPr>
        <w:spacing w:line="480" w:lineRule="auto"/>
      </w:pPr>
    </w:p>
    <w:p w14:paraId="162C424D" w14:textId="77777777" w:rsidR="00214DC7" w:rsidRDefault="00214DC7" w:rsidP="00504F20">
      <w:pPr>
        <w:spacing w:line="480" w:lineRule="auto"/>
      </w:pPr>
    </w:p>
    <w:p w14:paraId="3AF84F93" w14:textId="77777777" w:rsidR="00214DC7" w:rsidRDefault="0095262D" w:rsidP="00504F20">
      <w:pPr>
        <w:spacing w:line="480" w:lineRule="auto"/>
      </w:pPr>
      <w:r>
        <w:br w:type="page"/>
      </w:r>
    </w:p>
    <w:p w14:paraId="63119ECE" w14:textId="77777777" w:rsidR="00214DC7" w:rsidRDefault="0095262D" w:rsidP="00504F20">
      <w:pPr>
        <w:spacing w:line="480" w:lineRule="auto"/>
      </w:pPr>
      <w:r>
        <w:rPr>
          <w:b/>
        </w:rPr>
        <w:lastRenderedPageBreak/>
        <w:t>ABSTRACT</w:t>
      </w:r>
    </w:p>
    <w:p w14:paraId="36062DF6" w14:textId="77777777" w:rsidR="00214DC7" w:rsidRDefault="00214DC7" w:rsidP="00504F20">
      <w:pPr>
        <w:spacing w:line="480" w:lineRule="auto"/>
        <w:rPr>
          <w:b/>
        </w:rPr>
      </w:pPr>
    </w:p>
    <w:p w14:paraId="261E0A24" w14:textId="0B51AFEC" w:rsidR="00214DC7" w:rsidRDefault="0095262D" w:rsidP="00504F20">
      <w:pPr>
        <w:spacing w:line="480" w:lineRule="auto"/>
      </w:pPr>
      <w:r>
        <w:t xml:space="preserve">Evidence-based assessments of extinction risk are established tools used to inform the conservation of plant species, and form the basis of key targets within the framework of the Global Strategy for Plant Conservation (GSPC).  An overall picture of plants threat assessments is challenging due to the use of a variety of methodologies and range in scope from global to subnational. In this study, we quantify the state of progress in assessing the extinction risk of all land plants, determine the key geographic and taxonomic gaps with respect to our understanding of plant extinction risk, and evaluate the impact of different sources and methodologies on the utility of plant assessments. To this end, we have analyzed a cleaned dataset compiled from IUCN Red List of </w:t>
      </w:r>
      <w:r w:rsidR="003125ED">
        <w:t>t</w:t>
      </w:r>
      <w:r>
        <w:t>hreatened Species and Regional Red Lists. We reveal that there are assessments available for 89,810 distinct species or 25% of all accepted land plant species. However unlike with other major organismal lineages the bulk of the plant species assessments are derived from Regional Red Lists, and not the global IUCN Red List. We demonstrate that this bias towards regional assessments results in distinct taxonomic and geographic strengths and weaknesses, and we identify substantial taxonomic and geographic gaps in the assessment coverage. With species that have been assessed in common at both global and regional levels, we explore the implications of deriving threat assessments from different sources. We find that half of global and regional assessments do not agree on the exact category of extinction risk for a species</w:t>
      </w:r>
      <w:r w:rsidR="002359F3">
        <w:t xml:space="preserve">. As expected, </w:t>
      </w:r>
      <w:r>
        <w:t>regional assessments tend to assign a higher risk of extinction</w:t>
      </w:r>
      <w:r w:rsidR="002359F3">
        <w:t>, however worryingly regional assessments underestimate extinction risk</w:t>
      </w:r>
      <w:r>
        <w:t xml:space="preserve"> </w:t>
      </w:r>
      <w:r w:rsidR="002359F3">
        <w:t xml:space="preserve">with almost equal frequency. </w:t>
      </w:r>
      <w:r>
        <w:t xml:space="preserve">We conclude with recommended interventions, </w:t>
      </w:r>
      <w:r w:rsidR="00BF2478">
        <w:t>but</w:t>
      </w:r>
      <w:r>
        <w:t xml:space="preserve"> support the suggestion that all threat assessments </w:t>
      </w:r>
      <w:r>
        <w:lastRenderedPageBreak/>
        <w:t>should be pooled to provide a more data for GSPC targets.</w:t>
      </w:r>
    </w:p>
    <w:p w14:paraId="5DF69436" w14:textId="77777777" w:rsidR="00214DC7" w:rsidRDefault="0095262D" w:rsidP="00504F20">
      <w:pPr>
        <w:spacing w:line="480" w:lineRule="auto"/>
        <w:rPr>
          <w:b/>
        </w:rPr>
      </w:pPr>
      <w:r>
        <w:rPr>
          <w:b/>
        </w:rPr>
        <w:t>INTRODUCTION</w:t>
      </w:r>
    </w:p>
    <w:p w14:paraId="07E5E0EA" w14:textId="3E7FB157" w:rsidR="0095262D" w:rsidRDefault="0095262D" w:rsidP="00504F20">
      <w:pPr>
        <w:spacing w:line="480" w:lineRule="auto"/>
      </w:pPr>
      <w:r>
        <w:tab/>
        <w:t xml:space="preserve">At the tenth conference of the parties to the Convention on Biological Diversity (CBD) it was widely accepted that the proposed 2010 Biodiversity target to significantly reduce the rate of biodiversity loss </w:t>
      </w:r>
      <w:r w:rsidR="002359F3">
        <w:t>h</w:t>
      </w:r>
      <w:r>
        <w:fldChar w:fldCharType="begin"/>
      </w:r>
      <w:bookmarkStart w:id="0" w:name="__Fieldmark__4369_2093762841"/>
      <w:r>
        <w:fldChar w:fldCharType="separate"/>
      </w:r>
      <w:r>
        <w:t xml:space="preserve"> h</w:t>
      </w:r>
      <w:r>
        <w:fldChar w:fldCharType="end"/>
      </w:r>
      <w:bookmarkEnd w:id="0"/>
      <w:r>
        <w:t xml:space="preserve">ad not been met </w:t>
      </w:r>
      <w:r>
        <w:fldChar w:fldCharType="begin"/>
      </w:r>
      <w:r>
        <w:instrText>ADDIN PAPERS2_CITATIONS &lt;citation&gt;&lt;uuid&gt;15B57076-6BF4-4864-ABA8-792B56C9A744&lt;/uuid&gt;&lt;priority&gt;1&lt;/priority&gt;&lt;publications&gt;&lt;publication&gt;&lt;uuid&gt;06C62A4A-D86F-4820-AC8A-3AEDF87207B7&lt;/uuid&gt;&lt;volume&gt;328&lt;/volume&gt;&lt;doi&gt;10.1126/science.1187512&lt;/doi&gt;&lt;startpage&gt;1164&lt;/startpage&gt;&lt;publication_date&gt;99201005281200000000222000&lt;/publication_date&gt;&lt;url&gt;http://eutils.ncbi.nlm.nih.gov/entrez/eutils/elink.fcgi?dbfrom=pubmed&amp;amp;id=20430971&amp;amp;retmode=ref&amp;amp;cmd=prlinks&lt;/url&gt;&lt;citekey&gt;Butchart:2010jy&lt;/citekey&gt;&lt;type&gt;400&lt;/type&gt;&lt;title&gt;Global biodiversity: indicators of recent declines.&lt;/title&gt;&lt;institution&gt;United Nations Environment Programme World Conservation Monitoring Centre, 219 Huntingdon Road, Cambridge CB3 0DL, UK. stuart.butchart@birdlife.org&lt;/institution&gt;&lt;number&gt;5982&lt;/number&gt;&lt;subtype&gt;400&lt;/subtype&gt;&lt;endpage&gt;1168&lt;/endpage&gt;&lt;bundle&gt;&lt;publication&gt;&lt;title&gt;Science&lt;/title&gt;&lt;livfeID&gt;154&lt;/livfeID&gt;&lt;type&gt;-100&lt;/type&gt;&lt;subtype&gt;-100&lt;/subtype&gt;&lt;uuid&gt;3D4A7CE0-6D4F-4728-B193-03BC7188A37E&lt;/uuid&gt;&lt;/publication&gt;&lt;/bundle&gt;&lt;authors&gt;&lt;author&gt;&lt;firstName&gt;Stuart&lt;/firstName&gt;&lt;middleNames&gt;H M&lt;/middleNames&gt;&lt;lastName&gt;Butchart&lt;/lastName&gt;&lt;/author&gt;&lt;author&gt;&lt;firstName&gt;Matt&lt;/firstName&gt;&lt;lastName&gt;Walpole&lt;/lastName&gt;&lt;/author&gt;&lt;author&gt;&lt;firstName&gt;Ben&lt;/firstName&gt;&lt;lastName&gt;Collen&lt;/lastName&gt;&lt;/author&gt;&lt;author&gt;&lt;nonDroppingParticle&gt;van&lt;/nonDroppingParticle&gt;&lt;firstName&gt;Arco&lt;/firstName&gt;&lt;lastName&gt;Strien&lt;/lastName&gt;&lt;/author&gt;&lt;author&gt;&lt;firstName&gt;Jörn&lt;/firstName&gt;&lt;middleNames&gt;P W&lt;/middleNames&gt;&lt;lastName&gt;Scharlemann&lt;/lastName&gt;&lt;/author&gt;&lt;author&gt;&lt;firstName&gt;Rosamunde&lt;/firstName&gt;&lt;middleNames&gt;E A&lt;/middleNames&gt;&lt;lastName&gt;Almond&lt;/lastName&gt;&lt;/author&gt;&lt;author&gt;&lt;firstName&gt;Jonathan&lt;/firstName&gt;&lt;middleNames&gt;E M&lt;/middleNames&gt;&lt;lastName&gt;Baillie&lt;/lastName&gt;&lt;/author&gt;&lt;author&gt;&lt;firstName&gt;Bastian&lt;/firstName&gt;&lt;lastName&gt;Bomhard&lt;/lastName&gt;&lt;/author&gt;&lt;author&gt;&lt;firstName&gt;Claire&lt;/firstName&gt;&lt;lastName&gt;Brown&lt;/lastName&gt;&lt;/author&gt;&lt;author&gt;&lt;firstName&gt;John&lt;/firstName&gt;&lt;lastName&gt;Bruno&lt;/lastName&gt;&lt;/author&gt;&lt;author&gt;&lt;firstName&gt;Kent&lt;/firstName&gt;&lt;middleNames&gt;E&lt;/middleNames&gt;&lt;lastName&gt;Carpenter&lt;/lastName&gt;&lt;/author&gt;&lt;author&gt;&lt;firstName&gt;Geneviève&lt;/firstName&gt;&lt;middleNames&gt;M&lt;/middleNames&gt;&lt;lastName&gt;Carr&lt;/lastName&gt;&lt;/author&gt;&lt;author&gt;&lt;firstName&gt;Janice&lt;/firstName&gt;&lt;lastName&gt;Chanson&lt;/lastName&gt;&lt;/author&gt;&lt;author&gt;&lt;firstName&gt;Anna&lt;/firstName&gt;&lt;middleNames&gt;M&lt;/middleNames&gt;&lt;lastName&gt;Chenery&lt;/lastName&gt;&lt;/author&gt;&lt;author&gt;&lt;firstName&gt;Jorge&lt;/firstName&gt;&lt;lastName&gt;Csirke&lt;/lastName&gt;&lt;/author&gt;&lt;author&gt;&lt;firstName&gt;Nick&lt;/firstName&gt;&lt;middleNames&gt;C&lt;/middleNames&gt;&lt;lastName&gt;Davidson&lt;/lastName&gt;&lt;/author&gt;&lt;author&gt;&lt;firstName&gt;Frank&lt;/firstName&gt;&lt;lastName&gt;Dentener&lt;/lastName&gt;&lt;/author&gt;&lt;author&gt;&lt;firstName&gt;Matt&lt;/firstName&gt;&lt;lastName&gt;Foster&lt;/lastName&gt;&lt;/author&gt;&lt;author&gt;&lt;firstName&gt;Alessandro&lt;/firstName&gt;&lt;lastName&gt;Galli&lt;/lastName&gt;&lt;/author&gt;&lt;author&gt;&lt;firstName&gt;James&lt;/firstName&gt;&lt;middleNames&gt;N&lt;/middleNames&gt;&lt;lastName&gt;Galloway&lt;/lastName&gt;&lt;/author&gt;&lt;author&gt;&lt;firstName&gt;Piero&lt;/firstName&gt;&lt;lastName&gt;Genovesi&lt;/lastName&gt;&lt;/author&gt;&lt;author&gt;&lt;firstName&gt;Richard&lt;/firstName&gt;&lt;middleNames&gt;D&lt;/middleNames&gt;&lt;lastName&gt;Gregory&lt;/lastName&gt;&lt;/author&gt;&lt;author&gt;&lt;firstName&gt;Marc&lt;/firstName&gt;&lt;lastName&gt;Hockings&lt;/lastName&gt;&lt;/author&gt;&lt;author&gt;&lt;firstName&gt;Valerie&lt;/firstName&gt;&lt;lastName&gt;Kapos&lt;/lastName&gt;&lt;/author&gt;&lt;author&gt;&lt;firstName&gt;Jean-Francois&lt;/firstName&gt;&lt;lastName&gt;Lamarque&lt;/lastName&gt;&lt;/author&gt;&lt;author&gt;&lt;firstName&gt;Fiona&lt;/firstName&gt;&lt;lastName&gt;Leverington&lt;/lastName&gt;&lt;/author&gt;&lt;author&gt;&lt;firstName&gt;Jonathan&lt;/firstName&gt;&lt;lastName&gt;Loh&lt;/lastName&gt;&lt;/author&gt;&lt;author&gt;&lt;firstName&gt;Melodie&lt;/firstName&gt;&lt;middleNames&gt;A&lt;/middleNames&gt;&lt;lastName&gt;McGeoch&lt;/lastName&gt;&lt;/author&gt;&lt;author&gt;&lt;firstName&gt;Louise&lt;/firstName&gt;&lt;lastName&gt;McRae&lt;/lastName&gt;&lt;/author&gt;&lt;author&gt;&lt;firstName&gt;Anahit&lt;/firstName&gt;&lt;lastName&gt;Minasyan&lt;/lastName&gt;&lt;/author&gt;&lt;author&gt;&lt;firstName&gt;Monica&lt;/firstName&gt;&lt;lastName&gt;Hernández Morcillo&lt;/lastName&gt;&lt;/author&gt;&lt;author&gt;&lt;firstName&gt;Thomasina&lt;/firstName&gt;&lt;middleNames&gt;E E&lt;/middleNames&gt;&lt;lastName&gt;Oldfield&lt;/lastName&gt;&lt;/author&gt;&lt;author&gt;&lt;firstName&gt;Daniel&lt;/firstName&gt;&lt;lastName&gt;Pauly&lt;/lastName&gt;&lt;/author&gt;&lt;author&gt;&lt;firstName&gt;Suhel&lt;/firstName&gt;&lt;lastName&gt;Quader&lt;/lastName&gt;&lt;/author&gt;&lt;author&gt;&lt;firstName&gt;Carmen&lt;/firstName&gt;&lt;lastName&gt;Revenga&lt;/lastName&gt;&lt;/author&gt;&lt;author&gt;&lt;firstName&gt;John&lt;/firstName&gt;&lt;middleNames&gt;R&lt;/middleNames&gt;&lt;lastName&gt;Sauer&lt;/lastName&gt;&lt;/author&gt;&lt;author&gt;&lt;firstName&gt;Benjamin&lt;/firstName&gt;&lt;lastName&gt;Skolnik&lt;/lastName&gt;&lt;/author&gt;&lt;author&gt;&lt;firstName&gt;Dian&lt;/firstName&gt;&lt;lastName&gt;Spear&lt;/lastName&gt;&lt;/author&gt;&lt;author&gt;&lt;firstName&gt;Damon&lt;/firstName&gt;&lt;lastName&gt;Stanwell-Smith&lt;/lastName&gt;&lt;/author&gt;&lt;author&gt;&lt;firstName&gt;Simon&lt;/firstName&gt;&lt;middleNames&gt;N&lt;/middleNames&gt;&lt;lastName&gt;Stuart&lt;/lastName&gt;&lt;/author&gt;&lt;author&gt;&lt;firstName&gt;Andy&lt;/firstName&gt;&lt;lastName&gt;Symes&lt;/lastName&gt;&lt;/author&gt;&lt;author&gt;&lt;firstName&gt;Megan&lt;/firstName&gt;&lt;lastName&gt;Tierney&lt;/lastName&gt;&lt;/author&gt;&lt;author&gt;&lt;firstName&gt;Tristan&lt;/firstName&gt;&lt;middleNames&gt;D&lt;/middleNames&gt;&lt;lastName&gt;Tyrrell&lt;/lastName&gt;&lt;/author&gt;&lt;author&gt;&lt;firstName&gt;Jean-Christophe&lt;/firstName&gt;&lt;lastName&gt;Vié&lt;/lastName&gt;&lt;/author&gt;&lt;author&gt;&lt;firstName&gt;Reg&lt;/firstName&gt;&lt;lastName&gt;Watson&lt;/lastName&gt;&lt;/author&gt;&lt;/authors&gt;&lt;/publication&gt;&lt;publication&gt;&lt;uuid&gt;EA68492F-1904-4787-B679-21C60F7983F3&lt;/uuid&gt;&lt;volume&gt;10&lt;/volume&gt;&lt;doi&gt;10.1371/journal.pone.0135152&lt;/doi&gt;&lt;startpage&gt;e0135152&lt;/startpage&gt;&lt;publication_date&gt;99201508071200000000222000&lt;/publication_date&gt;&lt;url&gt;http://dx.plos.org/10.1371/journal.pone.0135152&lt;/url&gt;&lt;citekey&gt;Brummitt:2015jga&lt;/citekey&gt;&lt;type&gt;400&lt;/type&gt;&lt;title&gt;Green Plants in the Red: A Baseline Global Assessment for the IUCN Sampled Red List Index for Plants&lt;/title&gt;&lt;number&gt;8&lt;/number&gt;&lt;subtype&gt;400&lt;/subtype&gt;&lt;endpage&gt;e0135152+&lt;/endpage&gt;&lt;bundle&gt;&lt;publication&gt;&lt;publisher&gt;PUBLIC LIBRARY SCIENCE&lt;/publisher&gt;&lt;url&gt;http://www.plosone.org/&lt;/url&gt;&lt;title&gt;PloS one&lt;/title&gt;&lt;type&gt;-100&lt;/type&gt;&lt;subtype&gt;-100&lt;/subtype&gt;&lt;uuid&gt;99145227-8365-4AFD-9F0A-339AD129840B&lt;/uuid&gt;&lt;/publication&gt;&lt;/bundle&gt;&lt;authors&gt;&lt;author&gt;&lt;firstName&gt;Neil&lt;/firstName&gt;&lt;middleNames&gt;A&lt;/middleNames&gt;&lt;lastName&gt;Brummitt&lt;/lastName&gt;&lt;/author&gt;&lt;author&gt;&lt;firstName&gt;Steven&lt;/firstName&gt;&lt;middleNames&gt;P&lt;/middleNames&gt;&lt;lastName&gt;Bachman&lt;/lastName&gt;&lt;/author&gt;&lt;author&gt;&lt;firstName&gt;Janine&lt;/firstName&gt;&lt;lastName&gt;Griffiths-Lee&lt;/lastName&gt;&lt;/author&gt;&lt;author&gt;&lt;firstName&gt;Maiko&lt;/firstName&gt;&lt;lastName&gt;Lutz&lt;/lastName&gt;&lt;/author&gt;&lt;author&gt;&lt;firstName&gt;Justin&lt;/firstName&gt;&lt;middleNames&gt;F&lt;/middleNames&gt;&lt;lastName&gt;Moat&lt;/lastName&gt;&lt;/author&gt;&lt;author&gt;&lt;firstName&gt;Aljos&lt;/firstName&gt;&lt;lastName&gt;Farjon&lt;/lastName&gt;&lt;/author&gt;&lt;author&gt;&lt;firstName&gt;John&lt;/firstName&gt;&lt;middleNames&gt;S&lt;/middleNames&gt;&lt;lastName&gt;Donaldson&lt;/lastName&gt;&lt;/author&gt;&lt;author&gt;&lt;firstName&gt;Craig&lt;/firstName&gt;&lt;lastName&gt;Hilton-Taylor&lt;/lastName&gt;&lt;/author&gt;&lt;author&gt;&lt;firstName&gt;Thomas&lt;/firstName&gt;&lt;middleNames&gt;R&lt;/middleNames&gt;&lt;lastName&gt;Meagher&lt;/lastName&gt;&lt;/author&gt;&lt;author&gt;&lt;firstName&gt;Sara&lt;/firstName&gt;&lt;lastName&gt;Albuquerque&lt;/lastName&gt;&lt;/author&gt;&lt;author&gt;&lt;firstName&gt;Elina&lt;/firstName&gt;&lt;lastName&gt;Aletrari&lt;/lastName&gt;&lt;/author&gt;&lt;author&gt;&lt;firstName&gt;A&lt;/firstName&gt;&lt;middleNames&gt;Kei&lt;/middleNames&gt;&lt;lastName&gt;Andrews&lt;/lastName&gt;&lt;/author&gt;&lt;author&gt;&lt;firstName&gt;Guy&lt;/firstName&gt;&lt;lastName&gt;Atchison&lt;/lastName&gt;&lt;/author&gt;&lt;author&gt;&lt;firstName&gt;Elisabeth&lt;/firstName&gt;&lt;lastName&gt;Baloch&lt;/lastName&gt;&lt;/author&gt;&lt;author&gt;&lt;firstName&gt;Barbara&lt;/firstName&gt;&lt;lastName&gt;Barlozzini&lt;/lastName&gt;&lt;/author&gt;&lt;author&gt;&lt;firstName&gt;Alice&lt;/firstName&gt;&lt;lastName&gt;Brunazzi&lt;/lastName&gt;&lt;/author&gt;&lt;author&gt;&lt;firstName&gt;Julia&lt;/firstName&gt;&lt;lastName&gt;Carretero&lt;/lastName&gt;&lt;/author&gt;&lt;author&gt;&lt;firstName&gt;Marco&lt;/firstName&gt;&lt;lastName&gt;Celesti&lt;/lastName&gt;&lt;/author&gt;&lt;author&gt;&lt;firstName&gt;Helen&lt;/firstName&gt;&lt;lastName&gt;Chadburn&lt;/lastName&gt;&lt;/author&gt;&lt;author&gt;&lt;firstName&gt;Eduardo&lt;/firstName&gt;&lt;lastName&gt;Cianfoni&lt;/lastName&gt;&lt;/author&gt;&lt;author&gt;&lt;firstName&gt;Chris&lt;/firstName&gt;&lt;lastName&gt;Cockel&lt;/lastName&gt;&lt;/author&gt;&lt;author&gt;&lt;firstName&gt;Vanessa&lt;/firstName&gt;&lt;lastName&gt;Coldwell&lt;/lastName&gt;&lt;/author&gt;&lt;author&gt;&lt;firstName&gt;Benedetta&lt;/firstName&gt;&lt;lastName&gt;Concetti&lt;/lastName&gt;&lt;/author&gt;&lt;author&gt;&lt;firstName&gt;Sara&lt;/firstName&gt;&lt;lastName&gt;Contu&lt;/lastName&gt;&lt;/author&gt;&lt;author&gt;&lt;firstName&gt;Vicki&lt;/firstName&gt;&lt;lastName&gt;Crook&lt;/lastName&gt;&lt;/author&gt;&lt;author&gt;&lt;firstName&gt;Philippa&lt;/firstName&gt;&lt;lastName&gt;Dyson&lt;/lastName&gt;&lt;/author&gt;&lt;author&gt;&lt;firstName&gt;Lauren&lt;/firstName&gt;&lt;lastName&gt;Gardiner&lt;/lastName&gt;&lt;/author&gt;&lt;author&gt;&lt;firstName&gt;Nadia&lt;/firstName&gt;&lt;lastName&gt;Ghanim&lt;/lastName&gt;&lt;/author&gt;&lt;author&gt;&lt;firstName&gt;Hannah&lt;/firstName&gt;&lt;lastName&gt;Greene&lt;/lastName&gt;&lt;/author&gt;&lt;author&gt;&lt;firstName&gt;Alice&lt;/firstName&gt;&lt;lastName&gt;Groom&lt;/lastName&gt;&lt;/author&gt;&lt;author&gt;&lt;firstName&gt;Ruth&lt;/firstName&gt;&lt;lastName&gt;Harker&lt;/lastName&gt;&lt;/author&gt;&lt;author&gt;&lt;firstName&gt;Della&lt;/firstName&gt;&lt;lastName&gt;Hopkins&lt;/lastName&gt;&lt;/author&gt;&lt;author&gt;&lt;firstName&gt;Sonia&lt;/firstName&gt;&lt;lastName&gt;Khela&lt;/lastName&gt;&lt;/author&gt;&lt;author&gt;&lt;firstName&gt;Poppy&lt;/firstName&gt;&lt;lastName&gt;Lakeman-Fraser&lt;/lastName&gt;&lt;/author&gt;&lt;author&gt;&lt;firstName&gt;Heather&lt;/firstName&gt;&lt;lastName&gt;Lindon&lt;/lastName&gt;&lt;/author&gt;&lt;author&gt;&lt;firstName&gt;Helen&lt;/firstName&gt;&lt;lastName&gt;Lockwood&lt;/lastName&gt;&lt;/author&gt;&lt;author&gt;&lt;firstName&gt;Christine&lt;/firstName&gt;&lt;lastName&gt;Loftus&lt;/lastName&gt;&lt;/author&gt;&lt;author&gt;&lt;firstName&gt;Debora&lt;/firstName&gt;&lt;lastName&gt;Lombrici&lt;/lastName&gt;&lt;/author&gt;&lt;author&gt;&lt;firstName&gt;Lucia&lt;/firstName&gt;&lt;lastName&gt;Lopez-Poveda&lt;/lastName&gt;&lt;/author&gt;&lt;author&gt;&lt;firstName&gt;James&lt;/firstName&gt;&lt;lastName&gt;Lyon&lt;/lastName&gt;&lt;/author&gt;&lt;author&gt;&lt;firstName&gt;Patricia&lt;/firstName&gt;&lt;lastName&gt;Malcolm-Tompkins&lt;/lastName&gt;&lt;/author&gt;&lt;author&gt;&lt;firstName&gt;Kirsty&lt;/firstName&gt;&lt;lastName&gt;McGregor&lt;/lastName&gt;&lt;/author&gt;&lt;author&gt;&lt;firstName&gt;Laura&lt;/firstName&gt;&lt;lastName&gt;Moreno&lt;/lastName&gt;&lt;/author&gt;&lt;author&gt;&lt;firstName&gt;Linda&lt;/firstName&gt;&lt;lastName&gt;Murray&lt;/lastName&gt;&lt;/author&gt;&lt;author&gt;&lt;firstName&gt;Keara&lt;/firstName&gt;&lt;lastName&gt;Nazar&lt;/lastName&gt;&lt;/author&gt;&lt;author&gt;&lt;firstName&gt;Emily&lt;/firstName&gt;&lt;lastName&gt;Power&lt;/lastName&gt;&lt;/author&gt;&lt;author&gt;&lt;firstName&gt;Mireya&lt;/firstName&gt;&lt;lastName&gt;Quiton Tuijtelaars&lt;/lastName&gt;&lt;/author&gt;&lt;author&gt;&lt;firstName&gt;Ruth&lt;/firstName&gt;&lt;lastName&gt;Salter&lt;/lastName&gt;&lt;/author&gt;&lt;author&gt;&lt;firstName&gt;Robert&lt;/firstName&gt;&lt;lastName&gt;Segrott&lt;/lastName&gt;&lt;/author&gt;&lt;author&gt;&lt;firstName&gt;Hannah&lt;/firstName&gt;&lt;lastName&gt;Thacker&lt;/lastName&gt;&lt;/author&gt;&lt;author&gt;&lt;firstName&gt;Leighton&lt;/firstName&gt;&lt;middleNames&gt;J&lt;/middleNames&gt;&lt;lastName&gt;Thomas&lt;/lastName&gt;&lt;/author&gt;&lt;author&gt;&lt;firstName&gt;Sarah&lt;/firstName&gt;&lt;lastName&gt;Tingvoll&lt;/lastName&gt;&lt;/author&gt;&lt;author&gt;&lt;firstName&gt;Gemma&lt;/firstName&gt;&lt;lastName&gt;Watkinson&lt;/lastName&gt;&lt;/author&gt;&lt;author&gt;&lt;firstName&gt;Katerina&lt;/firstName&gt;&lt;lastName&gt;Wojtaszekova&lt;/lastName&gt;&lt;/author&gt;&lt;author&gt;&lt;firstName&gt;Eimear&lt;/firstName&gt;&lt;middleNames&gt;M&lt;/middleNames&gt;&lt;lastName&gt;Nic Lughadha&lt;/lastName&gt;&lt;/author&gt;&lt;/authors&gt;&lt;editors&gt;&lt;author&gt;&lt;firstName&gt;Clinton&lt;/firstName&gt;&lt;middleNames&gt;N&lt;/middleNames&gt;&lt;lastName&gt;Jenkins&lt;/lastName&gt;&lt;/author&gt;&lt;/editors&gt;&lt;/publication&gt;&lt;/publications&gt;&lt;cites&gt;&lt;/cites&gt;&lt;/citation&gt;</w:instrText>
      </w:r>
      <w:r>
        <w:fldChar w:fldCharType="separate"/>
      </w:r>
      <w:bookmarkStart w:id="1" w:name="__Fieldmark__1919_2093762841"/>
      <w:r>
        <w:rPr>
          <w:rFonts w:cs="Times New Roman"/>
          <w:lang w:bidi="ar-SA"/>
        </w:rPr>
        <w:t xml:space="preserve">(Balmford et al. 2005; Walpole et al. 2009; </w:t>
      </w:r>
      <w:bookmarkStart w:id="2" w:name="__Fieldmark__106_1432650316"/>
      <w:r>
        <w:rPr>
          <w:rFonts w:cs="Times New Roman"/>
          <w:lang w:bidi="ar-SA"/>
        </w:rPr>
        <w:t>B</w:t>
      </w:r>
      <w:bookmarkStart w:id="3" w:name="__Fieldmark__100_408912737"/>
      <w:r>
        <w:rPr>
          <w:rFonts w:cs="Times New Roman"/>
          <w:lang w:bidi="ar-SA"/>
        </w:rPr>
        <w:t>u</w:t>
      </w:r>
      <w:bookmarkStart w:id="4" w:name="__Fieldmark__96_1046182027"/>
      <w:r>
        <w:rPr>
          <w:rFonts w:cs="Times New Roman"/>
          <w:lang w:bidi="ar-SA"/>
        </w:rPr>
        <w:t>t</w:t>
      </w:r>
      <w:bookmarkStart w:id="5" w:name="__Fieldmark__8921_1953384200"/>
      <w:r>
        <w:rPr>
          <w:rFonts w:cs="Times New Roman"/>
          <w:lang w:bidi="ar-SA"/>
        </w:rPr>
        <w:t>c</w:t>
      </w:r>
      <w:bookmarkStart w:id="6" w:name="__Fieldmark__6704_1953384200"/>
      <w:r>
        <w:rPr>
          <w:rFonts w:cs="Times New Roman"/>
          <w:lang w:bidi="ar-SA"/>
        </w:rPr>
        <w:t>h</w:t>
      </w:r>
      <w:bookmarkStart w:id="7" w:name="__Fieldmark__3335_1953384200"/>
      <w:r>
        <w:rPr>
          <w:rFonts w:cs="Times New Roman"/>
          <w:lang w:bidi="ar-SA"/>
        </w:rPr>
        <w:t>a</w:t>
      </w:r>
      <w:bookmarkStart w:id="8" w:name="__Fieldmark__5348_709253467"/>
      <w:r>
        <w:rPr>
          <w:rFonts w:cs="Times New Roman"/>
          <w:lang w:bidi="ar-SA"/>
        </w:rPr>
        <w:t>r</w:t>
      </w:r>
      <w:bookmarkStart w:id="9" w:name="__Fieldmark__3274_709253467"/>
      <w:r>
        <w:rPr>
          <w:rFonts w:cs="Times New Roman"/>
          <w:lang w:bidi="ar-SA"/>
        </w:rPr>
        <w:t>t</w:t>
      </w:r>
      <w:bookmarkStart w:id="10" w:name="__Fieldmark__77_1522060100"/>
      <w:r>
        <w:rPr>
          <w:rFonts w:cs="Times New Roman"/>
          <w:lang w:bidi="ar-SA"/>
        </w:rPr>
        <w:t xml:space="preserve"> </w:t>
      </w:r>
      <w:bookmarkStart w:id="11" w:name="__Fieldmark__1979_1244307970"/>
      <w:r>
        <w:rPr>
          <w:rFonts w:cs="Times New Roman"/>
          <w:lang w:bidi="ar-SA"/>
        </w:rPr>
        <w:t>e</w:t>
      </w:r>
      <w:bookmarkStart w:id="12" w:name="__Fieldmark__76_599074290"/>
      <w:r>
        <w:rPr>
          <w:rFonts w:cs="Times New Roman"/>
          <w:lang w:bidi="ar-SA"/>
        </w:rPr>
        <w:t>t</w:t>
      </w:r>
      <w:bookmarkStart w:id="13" w:name="__Fieldmark__5651_1762520227"/>
      <w:r>
        <w:rPr>
          <w:rFonts w:cs="Times New Roman"/>
          <w:lang w:bidi="ar-SA"/>
        </w:rPr>
        <w:t xml:space="preserve"> </w:t>
      </w:r>
      <w:bookmarkStart w:id="14" w:name="__Fieldmark__10010_1136277181"/>
      <w:r>
        <w:rPr>
          <w:rFonts w:cs="Times New Roman"/>
          <w:lang w:bidi="ar-SA"/>
        </w:rPr>
        <w:t>a</w:t>
      </w:r>
      <w:bookmarkStart w:id="15" w:name="__Fieldmark__65_1136277181"/>
      <w:r>
        <w:rPr>
          <w:rFonts w:cs="Times New Roman"/>
          <w:lang w:bidi="ar-SA"/>
        </w:rPr>
        <w:t>l</w:t>
      </w:r>
      <w:bookmarkStart w:id="16" w:name="__Fieldmark__66_1051908644"/>
      <w:r>
        <w:rPr>
          <w:rFonts w:cs="Times New Roman"/>
          <w:lang w:bidi="ar-SA"/>
        </w:rPr>
        <w:t>.</w:t>
      </w:r>
      <w:bookmarkStart w:id="17" w:name="__Fieldmark__1860_1402316368"/>
      <w:r>
        <w:rPr>
          <w:rFonts w:cs="Times New Roman"/>
          <w:lang w:bidi="ar-SA"/>
        </w:rPr>
        <w:t xml:space="preserve"> </w:t>
      </w:r>
      <w:bookmarkStart w:id="18" w:name="__Fieldmark__59_1402316368"/>
      <w:r>
        <w:rPr>
          <w:rFonts w:cs="Times New Roman"/>
          <w:lang w:bidi="ar-SA"/>
        </w:rPr>
        <w:t>2</w:t>
      </w:r>
      <w:bookmarkStart w:id="19" w:name="__Fieldmark__55_1060156004"/>
      <w:r>
        <w:rPr>
          <w:rFonts w:cs="Times New Roman"/>
          <w:lang w:bidi="ar-SA"/>
        </w:rPr>
        <w:t>0</w:t>
      </w:r>
      <w:bookmarkStart w:id="20" w:name="__Fieldmark__73_1086867079"/>
      <w:r>
        <w:rPr>
          <w:rFonts w:cs="Times New Roman"/>
          <w:lang w:bidi="ar-SA"/>
        </w:rPr>
        <w:t>1</w:t>
      </w:r>
      <w:bookmarkStart w:id="21" w:name="__Fieldmark__5852_2139257502"/>
      <w:r>
        <w:rPr>
          <w:rFonts w:cs="Times New Roman"/>
          <w:lang w:bidi="ar-SA"/>
        </w:rPr>
        <w:t>0</w:t>
      </w:r>
      <w:bookmarkStart w:id="22" w:name="__Fieldmark__4814_2139257502"/>
      <w:r>
        <w:rPr>
          <w:rFonts w:cs="Times New Roman"/>
          <w:lang w:bidi="ar-SA"/>
        </w:rPr>
        <w:t>;</w:t>
      </w:r>
      <w:bookmarkStart w:id="23" w:name="__Fieldmark__2278_2139257502"/>
      <w:r>
        <w:rPr>
          <w:rFonts w:cs="Times New Roman"/>
          <w:lang w:bidi="ar-SA"/>
        </w:rPr>
        <w:t xml:space="preserve"> </w:t>
      </w:r>
      <w:bookmarkStart w:id="24" w:name="__Fieldmark__18_2139257502"/>
      <w:r>
        <w:rPr>
          <w:rFonts w:cs="Times New Roman"/>
          <w:lang w:bidi="ar-SA"/>
        </w:rPr>
        <w:t>B</w:t>
      </w:r>
      <w:bookmarkStart w:id="25" w:name="__Fieldmark__14_804997110"/>
      <w:r>
        <w:rPr>
          <w:rFonts w:cs="Times New Roman"/>
          <w:lang w:bidi="ar-SA"/>
        </w:rPr>
        <w:t>r</w:t>
      </w:r>
      <w:bookmarkStart w:id="26" w:name="__Fieldmark__57_431012531"/>
      <w:r>
        <w:rPr>
          <w:rFonts w:cs="Times New Roman"/>
          <w:lang w:bidi="ar-SA"/>
        </w:rPr>
        <w:t>ummitt et al. 2015)</w:t>
      </w:r>
      <w:r>
        <w:fldChar w:fldCharType="end"/>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t xml:space="preserve">. The Parties to the Convention responded by declaring a Decade of Biodiversity, and Decision X/2 in particular which sets out 20 new biodiversity targets </w:t>
      </w:r>
      <w:r>
        <w:fldChar w:fldCharType="begin"/>
      </w:r>
      <w:r>
        <w:instrText>ADDIN PAPERS2_CITATIONS &lt;citation&gt;&lt;uuid&gt;F5F474B6-72D5-4CD6-827A-60E5D3C37158&lt;/uuid&gt;&lt;priority&gt;0&lt;/priority&gt;&lt;publications&gt;&lt;publication&gt;&lt;uuid&gt;CEE9CED4-A5F2-44A7-9984-FE4674A9ED69&lt;/uuid&gt;&lt;volume&gt;346&lt;/volume&gt;&lt;doi&gt;10.1126/science.1257484&lt;/doi&gt;&lt;startpage&gt;241&lt;/startpage&gt;&lt;publication_date&gt;99201410101200000000222000&lt;/publication_date&gt;&lt;url&gt;http://www.sciencemag.org/cgi/doi/10.1126/science.1257484&lt;/url&gt;&lt;type&gt;400&lt;/type&gt;&lt;title&gt;A mid-term analysis of progress toward international biodiversity targets.&lt;/title&gt;&lt;publisher&gt;American Association for the Advancement of Science&lt;/publisher&gt;&lt;institution&gt;United Nations Environment Programme World Conservation Monitoring Centre (UNEP-WCMC), 219 Huntingdon Road, Cambridge CB3 0DL, UK. Department of Biology, Dalhousie University, 1355 Oxford Street, Halifax, NS B3H 4R2, Canada. derek.tittensor@unep-wcmc.org.&lt;/institution&gt;&lt;number&gt;6206&lt;/number&gt;&lt;subtype&gt;400&lt;/subtype&gt;&lt;endpage&gt;244&lt;/endpage&gt;&lt;bundle&gt;&lt;publication&gt;&lt;title&gt;Science&lt;/title&gt;&lt;livfeID&gt;154&lt;/livfeID&gt;&lt;type&gt;-100&lt;/type&gt;&lt;subtype&gt;-100&lt;/subtype&gt;&lt;uuid&gt;3D4A7CE0-6D4F-4728-B193-03BC7188A37E&lt;/uuid&gt;&lt;/publication&gt;&lt;/bundle&gt;&lt;authors&gt;&lt;author&gt;&lt;firstName&gt;Derek&lt;/firstName&gt;&lt;middleNames&gt;P&lt;/middleNames&gt;&lt;lastName&gt;Tittensor&lt;/lastName&gt;&lt;/author&gt;&lt;author&gt;&lt;firstName&gt;Matt&lt;/firstName&gt;&lt;lastName&gt;Walpole&lt;/lastName&gt;&lt;/author&gt;&lt;author&gt;&lt;firstName&gt;Samantha&lt;/firstName&gt;&lt;middleNames&gt;L L&lt;/middleNames&gt;&lt;lastName&gt;Hill&lt;/lastName&gt;&lt;/author&gt;&lt;author&gt;&lt;firstName&gt;Daniel&lt;/firstName&gt;&lt;middleNames&gt;G&lt;/middleNames&gt;&lt;lastName&gt;Boyce&lt;/lastName&gt;&lt;/author&gt;&lt;author&gt;&lt;firstName&gt;Gregory&lt;/firstName&gt;&lt;middleNames&gt;L&lt;/middleNames&gt;&lt;lastName&gt;Britten&lt;/lastName&gt;&lt;/author&gt;&lt;author&gt;&lt;firstName&gt;Neil&lt;/firstName&gt;&lt;middleNames&gt;D&lt;/middleNames&gt;&lt;lastName&gt;Burgess&lt;/lastName&gt;&lt;/author&gt;&lt;author&gt;&lt;firstName&gt;Stuart&lt;/firstName&gt;&lt;middleNames&gt;H M&lt;/middleNames&gt;&lt;lastName&gt;Butchart&lt;/lastName&gt;&lt;/author&gt;&lt;author&gt;&lt;firstName&gt;Paul&lt;/firstName&gt;&lt;middleNames&gt;W&lt;/middleNames&gt;&lt;lastName&gt;Leadley&lt;/lastName&gt;&lt;/author&gt;&lt;author&gt;&lt;firstName&gt;Eugenie&lt;/firstName&gt;&lt;middleNames&gt;C&lt;/middleNames&gt;&lt;lastName&gt;Regan&lt;/lastName&gt;&lt;/author&gt;&lt;author&gt;&lt;firstName&gt;Rob&lt;/firstName&gt;&lt;lastName&gt;Alkemade&lt;/lastName&gt;&lt;/author&gt;&lt;author&gt;&lt;firstName&gt;Roswitha&lt;/firstName&gt;&lt;lastName&gt;Baumung&lt;/lastName&gt;&lt;/author&gt;&lt;author&gt;&lt;firstName&gt;Céline&lt;/firstName&gt;&lt;lastName&gt;Bellard&lt;/lastName&gt;&lt;/author&gt;&lt;author&gt;&lt;firstName&gt;Lex&lt;/firstName&gt;&lt;lastName&gt;Bouwman&lt;/lastName&gt;&lt;/author&gt;&lt;author&gt;&lt;firstName&gt;Nadine&lt;/firstName&gt;&lt;middleNames&gt;J&lt;/middleNames&gt;&lt;lastName&gt;Bowles-Newark&lt;/lastName&gt;&lt;/author&gt;&lt;author&gt;&lt;firstName&gt;Anna&lt;/firstName&gt;&lt;middleNames&gt;M&lt;/middleNames&gt;&lt;lastName&gt;Chenery&lt;/lastName&gt;&lt;/author&gt;&lt;author&gt;&lt;firstName&gt;William&lt;/firstName&gt;&lt;middleNames&gt;W L&lt;/middleNames&gt;&lt;lastName&gt;Cheung&lt;/lastName&gt;&lt;/author&gt;&lt;author&gt;&lt;firstName&gt;Villy&lt;/firstName&gt;&lt;lastName&gt;Christensen&lt;/lastName&gt;&lt;/author&gt;&lt;author&gt;&lt;firstName&gt;H&lt;/firstName&gt;&lt;middleNames&gt;David&lt;/middleNames&gt;&lt;lastName&gt;Cooper&lt;/lastName&gt;&lt;/author&gt;&lt;author&gt;&lt;firstName&gt;Annabel&lt;/firstName&gt;&lt;middleNames&gt;R&lt;/middleNames&gt;&lt;lastName&gt;Crowther&lt;/lastName&gt;&lt;/author&gt;&lt;author&gt;&lt;firstName&gt;Matthew&lt;/firstName&gt;&lt;middleNames&gt;J R&lt;/middleNames&gt;&lt;lastName&gt;Dixon&lt;/lastName&gt;&lt;/author&gt;&lt;author&gt;&lt;firstName&gt;Alessandro&lt;/firstName&gt;&lt;lastName&gt;Galli&lt;/lastName&gt;&lt;/author&gt;&lt;author&gt;&lt;firstName&gt;Valérie&lt;/firstName&gt;&lt;lastName&gt;Gaveau&lt;/lastName&gt;&lt;/author&gt;&lt;author&gt;&lt;firstName&gt;Richard&lt;/firstName&gt;&lt;middleNames&gt;D&lt;/middleNames&gt;&lt;lastName&gt;Gregory&lt;/lastName&gt;&lt;/author&gt;&lt;author&gt;&lt;firstName&gt;Nicolas&lt;/firstName&gt;&lt;middleNames&gt;L&lt;/middleNames&gt;&lt;lastName&gt;Gutierrez&lt;/lastName&gt;&lt;/author&gt;&lt;author&gt;&lt;firstName&gt;Tim&lt;/firstName&gt;&lt;middleNames&gt;L&lt;/middleNames&gt;&lt;lastName&gt;Hirsch&lt;/lastName&gt;&lt;/author&gt;&lt;author&gt;&lt;firstName&gt;Robert&lt;/firstName&gt;&lt;lastName&gt;Höft&lt;/lastName&gt;&lt;/author&gt;&lt;author&gt;&lt;firstName&gt;Stephanie&lt;/firstName&gt;&lt;middleNames&gt;R&lt;/middleNames&gt;&lt;lastName&gt;Januchowski-Hartley&lt;/lastName&gt;&lt;/author&gt;&lt;author&gt;&lt;firstName&gt;Marion&lt;/firstName&gt;&lt;lastName&gt;Karmann&lt;/lastName&gt;&lt;/author&gt;&lt;author&gt;&lt;firstName&gt;Cornelia&lt;/firstName&gt;&lt;middleNames&gt;B&lt;/middleNames&gt;&lt;lastName&gt;Krug&lt;/lastName&gt;&lt;/author&gt;&lt;author&gt;&lt;firstName&gt;Fiona&lt;/firstName&gt;&lt;middleNames&gt;J&lt;/middleNames&gt;&lt;lastName&gt;Leverington&lt;/lastName&gt;&lt;/author&gt;&lt;author&gt;&lt;firstName&gt;Jonathan&lt;/firstName&gt;&lt;lastName&gt;Loh&lt;/lastName&gt;&lt;/author&gt;&lt;author&gt;&lt;firstName&gt;Rik&lt;/firstName&gt;&lt;middleNames&gt;Kutsch&lt;/middleNames&gt;&lt;lastName&gt;Lojenga&lt;/lastName&gt;&lt;/author&gt;&lt;author&gt;&lt;firstName&gt;Kelly&lt;/firstName&gt;&lt;lastName&gt;Malsch&lt;/lastName&gt;&lt;/author&gt;&lt;author&gt;&lt;firstName&gt;Alexandra&lt;/firstName&gt;&lt;lastName&gt;Marques&lt;/lastName&gt;&lt;/author&gt;&lt;author&gt;&lt;firstName&gt;David&lt;/firstName&gt;&lt;middleNames&gt;H W&lt;/middleNames&gt;&lt;lastName&gt;Morgan&lt;/lastName&gt;&lt;/author&gt;&lt;author&gt;&lt;firstName&gt;Peter&lt;/firstName&gt;&lt;middleNames&gt;J&lt;/middleNames&gt;&lt;lastName&gt;Mumby&lt;/lastName&gt;&lt;/author&gt;&lt;author&gt;&lt;firstName&gt;Tim&lt;/firstName&gt;&lt;lastName&gt;Newbold&lt;/lastName&gt;&lt;/author&gt;&lt;author&gt;&lt;firstName&gt;Kieran&lt;/firstName&gt;&lt;lastName&gt;Noonan-Mooney&lt;/lastName&gt;&lt;/author&gt;&lt;author&gt;&lt;firstName&gt;Shyama&lt;/firstName&gt;&lt;middleNames&gt;N&lt;/middleNames&gt;&lt;lastName&gt;Pagad&lt;/lastName&gt;&lt;/author&gt;&lt;author&gt;&lt;firstName&gt;Bradley&lt;/firstName&gt;&lt;middleNames&gt;C&lt;/middleNames&gt;&lt;lastName&gt;Parks&lt;/lastName&gt;&lt;/author&gt;&lt;author&gt;&lt;firstName&gt;Henrique&lt;/firstName&gt;&lt;middleNames&gt;M&lt;/middleNames&gt;&lt;lastName&gt;Pereira&lt;/lastName&gt;&lt;/author&gt;&lt;author&gt;&lt;firstName&gt;Tim&lt;/firstName&gt;&lt;lastName&gt;Robertson&lt;/lastName&gt;&lt;/author&gt;&lt;author&gt;&lt;firstName&gt;Carlo&lt;/firstName&gt;&lt;lastName&gt;Rondinini&lt;/lastName&gt;&lt;/author&gt;&lt;author&gt;&lt;firstName&gt;Luca&lt;/firstName&gt;&lt;lastName&gt;Santini&lt;/lastName&gt;&lt;/author&gt;&lt;author&gt;&lt;firstName&gt;Jörn&lt;/firstName&gt;&lt;middleNames&gt;P W&lt;/middleNames&gt;&lt;lastName&gt;Scharlemann&lt;/lastName&gt;&lt;/author&gt;&lt;author&gt;&lt;firstName&gt;Stefan&lt;/firstName&gt;&lt;lastName&gt;Schindler&lt;/lastName&gt;&lt;/author&gt;&lt;author&gt;&lt;firstName&gt;U&lt;/firstName&gt;&lt;middleNames&gt;Rashid&lt;/middleNames&gt;&lt;lastName&gt;Sumaila&lt;/lastName&gt;&lt;/author&gt;&lt;author&gt;&lt;firstName&gt;Louise&lt;/firstName&gt;&lt;middleNames&gt;S L&lt;/middleNames&gt;&lt;lastName&gt;Teh&lt;/lastName&gt;&lt;/author&gt;&lt;author&gt;&lt;nonDroppingParticle&gt;van&lt;/nonDroppingParticle&gt;&lt;firstName&gt;Jennifer&lt;/firstName&gt;&lt;lastName&gt;Kolck&lt;/lastName&gt;&lt;/author&gt;&lt;author&gt;&lt;firstName&gt;Piero&lt;/firstName&gt;&lt;lastName&gt;Visconti&lt;/lastName&gt;&lt;/author&gt;&lt;author&gt;&lt;firstName&gt;Yimin&lt;/firstName&gt;&lt;lastName&gt;Ye&lt;/lastName&gt;&lt;/author&gt;&lt;/authors&gt;&lt;/publication&gt;&lt;/publications&gt;&lt;cites&gt;&lt;/cites&gt;&lt;/citation&gt;</w:instrText>
      </w:r>
      <w:r>
        <w:fldChar w:fldCharType="separate"/>
      </w:r>
      <w:bookmarkStart w:id="27" w:name="__Fieldmark__2022_2093762841"/>
      <w:r>
        <w:rPr>
          <w:rFonts w:cs="Times New Roman"/>
          <w:lang w:bidi="ar-SA"/>
        </w:rPr>
        <w:t>(</w:t>
      </w:r>
      <w:bookmarkStart w:id="28" w:name="__Fieldmark__205_1432650316"/>
      <w:r>
        <w:rPr>
          <w:rFonts w:cs="Times New Roman"/>
          <w:lang w:bidi="ar-SA"/>
        </w:rPr>
        <w:t>T</w:t>
      </w:r>
      <w:bookmarkStart w:id="29" w:name="__Fieldmark__195_408912737"/>
      <w:r>
        <w:rPr>
          <w:rFonts w:cs="Times New Roman"/>
          <w:lang w:bidi="ar-SA"/>
        </w:rPr>
        <w:t>i</w:t>
      </w:r>
      <w:bookmarkStart w:id="30" w:name="__Fieldmark__187_1046182027"/>
      <w:r>
        <w:rPr>
          <w:rFonts w:cs="Times New Roman"/>
          <w:lang w:bidi="ar-SA"/>
        </w:rPr>
        <w:t>t</w:t>
      </w:r>
      <w:bookmarkStart w:id="31" w:name="__Fieldmark__9008_1953384200"/>
      <w:r>
        <w:rPr>
          <w:rFonts w:cs="Times New Roman"/>
          <w:lang w:bidi="ar-SA"/>
        </w:rPr>
        <w:t>t</w:t>
      </w:r>
      <w:bookmarkStart w:id="32" w:name="__Fieldmark__6787_1953384200"/>
      <w:r>
        <w:rPr>
          <w:rFonts w:cs="Times New Roman"/>
          <w:lang w:bidi="ar-SA"/>
        </w:rPr>
        <w:t>e</w:t>
      </w:r>
      <w:bookmarkStart w:id="33" w:name="__Fieldmark__3415_1953384200"/>
      <w:r>
        <w:rPr>
          <w:rFonts w:cs="Times New Roman"/>
          <w:lang w:bidi="ar-SA"/>
        </w:rPr>
        <w:t>n</w:t>
      </w:r>
      <w:bookmarkStart w:id="34" w:name="__Fieldmark__5424_709253467"/>
      <w:r>
        <w:rPr>
          <w:rFonts w:cs="Times New Roman"/>
          <w:lang w:bidi="ar-SA"/>
        </w:rPr>
        <w:t>s</w:t>
      </w:r>
      <w:bookmarkStart w:id="35" w:name="__Fieldmark__3345_709253467"/>
      <w:r>
        <w:rPr>
          <w:rFonts w:cs="Times New Roman"/>
          <w:lang w:bidi="ar-SA"/>
        </w:rPr>
        <w:t>o</w:t>
      </w:r>
      <w:bookmarkStart w:id="36" w:name="__Fieldmark__144_1522060100"/>
      <w:r>
        <w:rPr>
          <w:rFonts w:cs="Times New Roman"/>
          <w:lang w:bidi="ar-SA"/>
        </w:rPr>
        <w:t>r</w:t>
      </w:r>
      <w:bookmarkStart w:id="37" w:name="__Fieldmark__2042_1244307970"/>
      <w:r>
        <w:rPr>
          <w:rFonts w:cs="Times New Roman"/>
          <w:lang w:bidi="ar-SA"/>
        </w:rPr>
        <w:t xml:space="preserve"> </w:t>
      </w:r>
      <w:bookmarkStart w:id="38" w:name="__Fieldmark__138_599074290"/>
      <w:r>
        <w:rPr>
          <w:rFonts w:cs="Times New Roman"/>
          <w:lang w:bidi="ar-SA"/>
        </w:rPr>
        <w:t>e</w:t>
      </w:r>
      <w:bookmarkStart w:id="39" w:name="__Fieldmark__5708_1762520227"/>
      <w:r>
        <w:rPr>
          <w:rFonts w:cs="Times New Roman"/>
          <w:lang w:bidi="ar-SA"/>
        </w:rPr>
        <w:t>t</w:t>
      </w:r>
      <w:bookmarkStart w:id="40" w:name="__Fieldmark__10062_1136277181"/>
      <w:r>
        <w:rPr>
          <w:rFonts w:cs="Times New Roman"/>
          <w:lang w:bidi="ar-SA"/>
        </w:rPr>
        <w:t xml:space="preserve"> </w:t>
      </w:r>
      <w:bookmarkStart w:id="41" w:name="__Fieldmark__112_1136277181"/>
      <w:r>
        <w:rPr>
          <w:rFonts w:cs="Times New Roman"/>
          <w:lang w:bidi="ar-SA"/>
        </w:rPr>
        <w:t>a</w:t>
      </w:r>
      <w:bookmarkStart w:id="42" w:name="__Fieldmark__109_1051908644"/>
      <w:r>
        <w:rPr>
          <w:rFonts w:cs="Times New Roman"/>
          <w:lang w:bidi="ar-SA"/>
        </w:rPr>
        <w:t>l</w:t>
      </w:r>
      <w:bookmarkStart w:id="43" w:name="__Fieldmark__1899_1402316368"/>
      <w:r>
        <w:rPr>
          <w:rFonts w:cs="Times New Roman"/>
          <w:lang w:bidi="ar-SA"/>
        </w:rPr>
        <w:t>.</w:t>
      </w:r>
      <w:bookmarkStart w:id="44" w:name="__Fieldmark__94_1402316368"/>
      <w:r>
        <w:rPr>
          <w:rFonts w:cs="Times New Roman"/>
          <w:lang w:bidi="ar-SA"/>
        </w:rPr>
        <w:t xml:space="preserve"> </w:t>
      </w:r>
      <w:bookmarkStart w:id="45" w:name="__Fieldmark__86_1060156004"/>
      <w:r>
        <w:rPr>
          <w:rFonts w:cs="Times New Roman"/>
          <w:lang w:bidi="ar-SA"/>
        </w:rPr>
        <w:t>2</w:t>
      </w:r>
      <w:bookmarkStart w:id="46" w:name="__Fieldmark__102_1086867079"/>
      <w:r>
        <w:rPr>
          <w:rFonts w:cs="Times New Roman"/>
          <w:lang w:bidi="ar-SA"/>
        </w:rPr>
        <w:t>0</w:t>
      </w:r>
      <w:bookmarkStart w:id="47" w:name="__Fieldmark__5875_2139257502"/>
      <w:r>
        <w:rPr>
          <w:rFonts w:cs="Times New Roman"/>
          <w:lang w:bidi="ar-SA"/>
        </w:rPr>
        <w:t>1</w:t>
      </w:r>
      <w:bookmarkStart w:id="48" w:name="__Fieldmark__4833_2139257502"/>
      <w:r>
        <w:rPr>
          <w:rFonts w:cs="Times New Roman"/>
          <w:lang w:bidi="ar-SA"/>
        </w:rPr>
        <w:t>4</w:t>
      </w:r>
      <w:bookmarkStart w:id="49" w:name="__Fieldmark__2293_2139257502"/>
      <w:r>
        <w:rPr>
          <w:rFonts w:cs="Times New Roman"/>
          <w:lang w:bidi="ar-SA"/>
        </w:rPr>
        <w:t>)</w:t>
      </w:r>
      <w:bookmarkStart w:id="50" w:name="__Fieldmark__29_2139257502"/>
      <w:r>
        <w:fldChar w:fldCharType="end"/>
      </w:r>
      <w:bookmarkStart w:id="51" w:name="__Fieldmark__62_431012531"/>
      <w:bookmarkStart w:id="52" w:name="__Fieldmark__21_804997110"/>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t xml:space="preserve">. </w:t>
      </w:r>
      <w:r w:rsidR="00F77685">
        <w:t xml:space="preserve">In response to the </w:t>
      </w:r>
      <w:r>
        <w:t xml:space="preserve"> CBD</w:t>
      </w:r>
      <w:r w:rsidR="00F77685">
        <w:t xml:space="preserve">, </w:t>
      </w:r>
      <w:r>
        <w:t xml:space="preserve">a plant-specific program called the Global Strategy for Plant Conservation (GSPC) </w:t>
      </w:r>
      <w:r>
        <w:fldChar w:fldCharType="begin"/>
      </w:r>
      <w:r>
        <w:instrText>ADDIN PAPERS2_CITATIONS &lt;citation&gt;&lt;uuid&gt;529BE9C5-C156-49E7-A0F1-ED00392864C3&lt;/uuid&gt;&lt;priority&gt;0&lt;/priority&gt;&lt;publications&gt;&lt;publication&gt;&lt;uuid&gt;DD488AF2-95E9-4239-87BC-342516535E20&lt;/uuid&gt;&lt;volume&gt;14&lt;/volume&gt;&lt;accepted_date&gt;99200908191200000000222000&lt;/accepted_date&gt;&lt;doi&gt;10.1016/j.tplants.2009.08.011&lt;/doi&gt;&lt;startpage&gt;578&lt;/startpage&gt;&lt;revision_date&gt;99200908191200000000222000&lt;/revision_date&gt;&lt;publication_date&gt;99200911001200000000220000&lt;/publication_date&gt;&lt;url&gt;http://eutils.ncbi.nlm.nih.gov/entrez/eutils/elink.fcgi?dbfrom=pubmed&amp;amp;id=19781974&amp;amp;retmode=ref&amp;amp;cmd=prlinks&lt;/url&gt;&lt;type&gt;400&lt;/type&gt;&lt;title&gt;The Global Strategy for Plant Conservation: a challenge and opportunity for the international community.&lt;/title&gt;&lt;submission_date&gt;99200906301200000000222000&lt;/submission_date&gt;&lt;number&gt;11&lt;/number&gt;&lt;institution&gt;National Botanic Gardens of Ireland, Glasnevin, Dublin 9, Ireland. peter.wysejackson@opw.ie&lt;/institution&gt;&lt;subtype&gt;400&lt;/subtype&gt;&lt;endpage&gt;580&lt;/endpage&gt;&lt;bundle&gt;&lt;publication&gt;&lt;publisher&gt;Elsevier&lt;/publisher&gt;&lt;title&gt;Trends in Plant Science&lt;/title&gt;&lt;livfeID&gt;37269&lt;/livfeID&gt;&lt;type&gt;-100&lt;/type&gt;&lt;subtype&gt;-100&lt;/subtype&gt;&lt;uuid&gt;9AF8A536-CFA3-4B7F-A414-656D34C8EDDC&lt;/uuid&gt;&lt;/publication&gt;&lt;/bundle&gt;&lt;authors&gt;&lt;author&gt;&lt;firstName&gt;Peter&lt;/firstName&gt;&lt;lastName&gt;Wyse Jackson&lt;/lastName&gt;&lt;/author&gt;&lt;author&gt;&lt;firstName&gt;Kathryn&lt;/firstName&gt;&lt;lastName&gt;Kennedy&lt;/lastName&gt;&lt;/author&gt;&lt;/authors&gt;&lt;/publication&gt;&lt;/publications&gt;&lt;cites&gt;&lt;/cites&gt;&lt;/citation&gt;</w:instrText>
      </w:r>
      <w:r>
        <w:fldChar w:fldCharType="separate"/>
      </w:r>
      <w:bookmarkStart w:id="53" w:name="__Fieldmark__2123_2093762841"/>
      <w:r>
        <w:rPr>
          <w:rFonts w:cs="Times New Roman"/>
          <w:lang w:bidi="ar-SA"/>
        </w:rPr>
        <w:t>(</w:t>
      </w:r>
      <w:bookmarkStart w:id="54" w:name="__Fieldmark__303_1432650316"/>
      <w:r>
        <w:rPr>
          <w:rFonts w:cs="Times New Roman"/>
          <w:lang w:bidi="ar-SA"/>
        </w:rPr>
        <w:t>W</w:t>
      </w:r>
      <w:bookmarkStart w:id="55" w:name="__Fieldmark__290_408912737"/>
      <w:r>
        <w:rPr>
          <w:rFonts w:cs="Times New Roman"/>
          <w:lang w:bidi="ar-SA"/>
        </w:rPr>
        <w:t>y</w:t>
      </w:r>
      <w:bookmarkStart w:id="56" w:name="__Fieldmark__278_1046182027"/>
      <w:r>
        <w:rPr>
          <w:rFonts w:cs="Times New Roman"/>
          <w:lang w:bidi="ar-SA"/>
        </w:rPr>
        <w:t>s</w:t>
      </w:r>
      <w:bookmarkStart w:id="57" w:name="__Fieldmark__9095_1953384200"/>
      <w:r>
        <w:rPr>
          <w:rFonts w:cs="Times New Roman"/>
          <w:lang w:bidi="ar-SA"/>
        </w:rPr>
        <w:t>e</w:t>
      </w:r>
      <w:bookmarkStart w:id="58" w:name="__Fieldmark__6870_1953384200"/>
      <w:r>
        <w:rPr>
          <w:rFonts w:cs="Times New Roman"/>
          <w:lang w:bidi="ar-SA"/>
        </w:rPr>
        <w:t xml:space="preserve"> </w:t>
      </w:r>
      <w:bookmarkStart w:id="59" w:name="__Fieldmark__3494_1953384200"/>
      <w:r>
        <w:rPr>
          <w:rFonts w:cs="Times New Roman"/>
          <w:lang w:bidi="ar-SA"/>
        </w:rPr>
        <w:t>J</w:t>
      </w:r>
      <w:bookmarkStart w:id="60" w:name="__Fieldmark__5499_709253467"/>
      <w:r>
        <w:rPr>
          <w:rFonts w:cs="Times New Roman"/>
          <w:lang w:bidi="ar-SA"/>
        </w:rPr>
        <w:t>a</w:t>
      </w:r>
      <w:bookmarkStart w:id="61" w:name="__Fieldmark__3416_709253467"/>
      <w:r>
        <w:rPr>
          <w:rFonts w:cs="Times New Roman"/>
          <w:lang w:bidi="ar-SA"/>
        </w:rPr>
        <w:t>c</w:t>
      </w:r>
      <w:bookmarkStart w:id="62" w:name="__Fieldmark__211_1522060100"/>
      <w:r>
        <w:rPr>
          <w:rFonts w:cs="Times New Roman"/>
          <w:lang w:bidi="ar-SA"/>
        </w:rPr>
        <w:t>k</w:t>
      </w:r>
      <w:bookmarkStart w:id="63" w:name="__Fieldmark__2105_1244307970"/>
      <w:r>
        <w:rPr>
          <w:rFonts w:cs="Times New Roman"/>
          <w:lang w:bidi="ar-SA"/>
        </w:rPr>
        <w:t>s</w:t>
      </w:r>
      <w:bookmarkStart w:id="64" w:name="__Fieldmark__197_599074290"/>
      <w:r>
        <w:rPr>
          <w:rFonts w:cs="Times New Roman"/>
          <w:lang w:bidi="ar-SA"/>
        </w:rPr>
        <w:t>o</w:t>
      </w:r>
      <w:bookmarkStart w:id="65" w:name="__Fieldmark__5763_1762520227"/>
      <w:r>
        <w:rPr>
          <w:rFonts w:cs="Times New Roman"/>
          <w:lang w:bidi="ar-SA"/>
        </w:rPr>
        <w:t>n</w:t>
      </w:r>
      <w:bookmarkStart w:id="66" w:name="__Fieldmark__10113_1136277181"/>
      <w:r>
        <w:rPr>
          <w:rFonts w:cs="Times New Roman"/>
          <w:lang w:bidi="ar-SA"/>
        </w:rPr>
        <w:t xml:space="preserve"> </w:t>
      </w:r>
      <w:bookmarkStart w:id="67" w:name="__Fieldmark__159_1136277181"/>
      <w:r>
        <w:rPr>
          <w:rFonts w:cs="Times New Roman"/>
          <w:lang w:bidi="ar-SA"/>
        </w:rPr>
        <w:t>&amp;</w:t>
      </w:r>
      <w:bookmarkStart w:id="68" w:name="__Fieldmark__152_1051908644"/>
      <w:r>
        <w:rPr>
          <w:rFonts w:cs="Times New Roman"/>
          <w:lang w:bidi="ar-SA"/>
        </w:rPr>
        <w:t xml:space="preserve"> </w:t>
      </w:r>
      <w:bookmarkStart w:id="69" w:name="__Fieldmark__1938_1402316368"/>
      <w:r>
        <w:rPr>
          <w:rFonts w:cs="Times New Roman"/>
          <w:lang w:bidi="ar-SA"/>
        </w:rPr>
        <w:t>K</w:t>
      </w:r>
      <w:bookmarkStart w:id="70" w:name="__Fieldmark__129_1402316368"/>
      <w:r>
        <w:rPr>
          <w:rFonts w:cs="Times New Roman"/>
          <w:lang w:bidi="ar-SA"/>
        </w:rPr>
        <w:t>e</w:t>
      </w:r>
      <w:bookmarkStart w:id="71" w:name="__Fieldmark__117_1060156004"/>
      <w:r>
        <w:rPr>
          <w:rFonts w:cs="Times New Roman"/>
          <w:lang w:bidi="ar-SA"/>
        </w:rPr>
        <w:t>n</w:t>
      </w:r>
      <w:bookmarkStart w:id="72" w:name="__Fieldmark__129_1086867079"/>
      <w:r>
        <w:rPr>
          <w:rFonts w:cs="Times New Roman"/>
          <w:lang w:bidi="ar-SA"/>
        </w:rPr>
        <w:t>n</w:t>
      </w:r>
      <w:bookmarkStart w:id="73" w:name="__Fieldmark__5898_2139257502"/>
      <w:r>
        <w:rPr>
          <w:rFonts w:cs="Times New Roman"/>
          <w:lang w:bidi="ar-SA"/>
        </w:rPr>
        <w:t>e</w:t>
      </w:r>
      <w:bookmarkStart w:id="74" w:name="__Fieldmark__4852_2139257502"/>
      <w:r>
        <w:rPr>
          <w:rFonts w:cs="Times New Roman"/>
          <w:lang w:bidi="ar-SA"/>
        </w:rPr>
        <w:t>d</w:t>
      </w:r>
      <w:bookmarkStart w:id="75" w:name="__Fieldmark__2308_2139257502"/>
      <w:r>
        <w:rPr>
          <w:rFonts w:cs="Times New Roman"/>
          <w:lang w:bidi="ar-SA"/>
        </w:rPr>
        <w:t>y</w:t>
      </w:r>
      <w:bookmarkStart w:id="76" w:name="__Fieldmark__40_2139257502"/>
      <w:r>
        <w:rPr>
          <w:rFonts w:cs="Times New Roman"/>
          <w:lang w:bidi="ar-SA"/>
        </w:rPr>
        <w:t xml:space="preserve"> </w:t>
      </w:r>
      <w:bookmarkStart w:id="77" w:name="__Fieldmark__28_804997110"/>
      <w:r>
        <w:rPr>
          <w:rFonts w:cs="Times New Roman"/>
          <w:lang w:bidi="ar-SA"/>
        </w:rPr>
        <w:t>2</w:t>
      </w:r>
      <w:bookmarkStart w:id="78" w:name="__Fieldmark__67_431012531"/>
      <w:r>
        <w:rPr>
          <w:rFonts w:cs="Times New Roman"/>
          <w:lang w:bidi="ar-SA"/>
        </w:rPr>
        <w:t>009)</w:t>
      </w:r>
      <w:r>
        <w:fldChar w:fldCharType="end"/>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t xml:space="preserve"> set sixteen targets for the conservation of plant species by the year 2020 </w:t>
      </w:r>
      <w:r>
        <w:fldChar w:fldCharType="begin"/>
      </w:r>
      <w:r>
        <w:instrText>ADDIN PAPERS2_CITATIONS &lt;citation&gt;&lt;uuid&gt;84477CD8-8F90-4F4C-96D2-16E2E3D1099E&lt;/uuid&gt;&lt;priority&gt;0&lt;/priority&gt;&lt;publications&gt;&lt;publication&gt;&lt;uuid&gt;5238C618-22B8-45C6-A966-EAFF98D62295&lt;/uuid&gt;&lt;volume&gt;166&lt;/volume&gt;&lt;doi&gt;10.1111/j.1095-8339.2011.01155.x&lt;/doi&gt;&lt;subtitle&gt;IRRESISTIBLE TARGET MEETS UNACHIEVABLE OBJECTIVE&lt;/subtitle&gt;&lt;startpage&gt;250&lt;/startpage&gt;&lt;publication_date&gt;99201107011200000000222000&lt;/publication_date&gt;&lt;url&gt;http://onlinelibrary.wiley.com/doi/10.1111/j.1095-8339.2011.01155.x/full&lt;/url&gt;&lt;type&gt;400&lt;/type&gt;&lt;title&gt;The irresistible target meets the unachievable objective: what have 8 years of GSPC implementation taught us about target setting and achievable objectives?&lt;/title&gt;&lt;publisher&gt;Blackwell Publishing Ltd&lt;/publisher&gt;&lt;number&gt;3&lt;/number&gt;&lt;subtype&gt;400&lt;/subtype&gt;&lt;endpage&gt;260&lt;/endpage&gt;&lt;bundle&gt;&lt;publication&gt;&lt;publisher&gt;Blackwell Publishing Ltd&lt;/publisher&gt;&lt;title&gt;Botanical Journal Of The Linnean Society&lt;/title&gt;&lt;type&gt;-100&lt;/type&gt;&lt;subtype&gt;-100&lt;/subtype&gt;&lt;uuid&gt;444FE06E-8FFB-4736-B0F0-A14F4E824AD3&lt;/uuid&gt;&lt;/publication&gt;&lt;/bundle&gt;&lt;authors&gt;&lt;author&gt;&lt;firstName&gt;Alan&lt;/firstName&gt;&lt;lastName&gt;Paton&lt;/lastName&gt;&lt;/author&gt;&lt;author&gt;&lt;firstName&gt;Eimear&lt;/firstName&gt;&lt;lastName&gt;Nic Lughadha&lt;/lastName&gt;&lt;/author&gt;&lt;/authors&gt;&lt;/publication&gt;&lt;/publications&gt;&lt;cites&gt;&lt;/cites&gt;&lt;/citation&gt;</w:instrText>
      </w:r>
      <w:r>
        <w:fldChar w:fldCharType="separate"/>
      </w:r>
      <w:bookmarkStart w:id="79" w:name="__Fieldmark__2226_2093762841"/>
      <w:r>
        <w:rPr>
          <w:rFonts w:cs="Times New Roman"/>
          <w:lang w:bidi="ar-SA"/>
        </w:rPr>
        <w:t>(</w:t>
      </w:r>
      <w:bookmarkStart w:id="80" w:name="__Fieldmark__402_1432650316"/>
      <w:r>
        <w:rPr>
          <w:rFonts w:cs="Times New Roman"/>
          <w:lang w:bidi="ar-SA"/>
        </w:rPr>
        <w:t>P</w:t>
      </w:r>
      <w:bookmarkStart w:id="81" w:name="__Fieldmark__385_408912737"/>
      <w:r>
        <w:rPr>
          <w:rFonts w:cs="Times New Roman"/>
          <w:lang w:bidi="ar-SA"/>
        </w:rPr>
        <w:t>a</w:t>
      </w:r>
      <w:bookmarkStart w:id="82" w:name="__Fieldmark__369_1046182027"/>
      <w:r>
        <w:rPr>
          <w:rFonts w:cs="Times New Roman"/>
          <w:lang w:bidi="ar-SA"/>
        </w:rPr>
        <w:t>t</w:t>
      </w:r>
      <w:bookmarkStart w:id="83" w:name="__Fieldmark__9182_1953384200"/>
      <w:r>
        <w:rPr>
          <w:rFonts w:cs="Times New Roman"/>
          <w:lang w:bidi="ar-SA"/>
        </w:rPr>
        <w:t>o</w:t>
      </w:r>
      <w:bookmarkStart w:id="84" w:name="__Fieldmark__6953_1953384200"/>
      <w:r>
        <w:rPr>
          <w:rFonts w:cs="Times New Roman"/>
          <w:lang w:bidi="ar-SA"/>
        </w:rPr>
        <w:t>n</w:t>
      </w:r>
      <w:bookmarkStart w:id="85" w:name="__Fieldmark__3573_1953384200"/>
      <w:r>
        <w:rPr>
          <w:rFonts w:cs="Times New Roman"/>
          <w:lang w:bidi="ar-SA"/>
        </w:rPr>
        <w:t xml:space="preserve"> </w:t>
      </w:r>
      <w:bookmarkStart w:id="86" w:name="__Fieldmark__5574_709253467"/>
      <w:r>
        <w:rPr>
          <w:rFonts w:cs="Times New Roman"/>
          <w:lang w:bidi="ar-SA"/>
        </w:rPr>
        <w:t>&amp;</w:t>
      </w:r>
      <w:bookmarkStart w:id="87" w:name="__Fieldmark__3487_709253467"/>
      <w:r>
        <w:rPr>
          <w:rFonts w:cs="Times New Roman"/>
          <w:lang w:bidi="ar-SA"/>
        </w:rPr>
        <w:t xml:space="preserve"> </w:t>
      </w:r>
      <w:bookmarkStart w:id="88" w:name="__Fieldmark__278_1522060100"/>
      <w:r>
        <w:rPr>
          <w:rFonts w:cs="Times New Roman"/>
          <w:lang w:bidi="ar-SA"/>
        </w:rPr>
        <w:t>N</w:t>
      </w:r>
      <w:bookmarkStart w:id="89" w:name="__Fieldmark__2168_1244307970"/>
      <w:r>
        <w:rPr>
          <w:rFonts w:cs="Times New Roman"/>
          <w:lang w:bidi="ar-SA"/>
        </w:rPr>
        <w:t>i</w:t>
      </w:r>
      <w:bookmarkStart w:id="90" w:name="__Fieldmark__256_599074290"/>
      <w:r>
        <w:rPr>
          <w:rFonts w:cs="Times New Roman"/>
          <w:lang w:bidi="ar-SA"/>
        </w:rPr>
        <w:t>c</w:t>
      </w:r>
      <w:bookmarkStart w:id="91" w:name="__Fieldmark__5818_1762520227"/>
      <w:r>
        <w:rPr>
          <w:rFonts w:cs="Times New Roman"/>
          <w:lang w:bidi="ar-SA"/>
        </w:rPr>
        <w:t xml:space="preserve"> </w:t>
      </w:r>
      <w:bookmarkStart w:id="92" w:name="__Fieldmark__10164_1136277181"/>
      <w:r>
        <w:rPr>
          <w:rFonts w:cs="Times New Roman"/>
          <w:lang w:bidi="ar-SA"/>
        </w:rPr>
        <w:t>L</w:t>
      </w:r>
      <w:bookmarkStart w:id="93" w:name="__Fieldmark__206_1136277181"/>
      <w:r>
        <w:rPr>
          <w:rFonts w:cs="Times New Roman"/>
          <w:lang w:bidi="ar-SA"/>
        </w:rPr>
        <w:t>u</w:t>
      </w:r>
      <w:bookmarkStart w:id="94" w:name="__Fieldmark__195_1051908644"/>
      <w:r>
        <w:rPr>
          <w:rFonts w:cs="Times New Roman"/>
          <w:lang w:bidi="ar-SA"/>
        </w:rPr>
        <w:t>g</w:t>
      </w:r>
      <w:bookmarkStart w:id="95" w:name="__Fieldmark__1977_1402316368"/>
      <w:r>
        <w:rPr>
          <w:rFonts w:cs="Times New Roman"/>
          <w:lang w:bidi="ar-SA"/>
        </w:rPr>
        <w:t>h</w:t>
      </w:r>
      <w:bookmarkStart w:id="96" w:name="__Fieldmark__164_1402316368"/>
      <w:r>
        <w:rPr>
          <w:rFonts w:cs="Times New Roman"/>
          <w:lang w:bidi="ar-SA"/>
        </w:rPr>
        <w:t>a</w:t>
      </w:r>
      <w:bookmarkStart w:id="97" w:name="__Fieldmark__148_1060156004"/>
      <w:r>
        <w:rPr>
          <w:rFonts w:cs="Times New Roman"/>
          <w:lang w:bidi="ar-SA"/>
        </w:rPr>
        <w:t>d</w:t>
      </w:r>
      <w:bookmarkStart w:id="98" w:name="__Fieldmark__156_1086867079"/>
      <w:r>
        <w:rPr>
          <w:rFonts w:cs="Times New Roman"/>
          <w:lang w:bidi="ar-SA"/>
        </w:rPr>
        <w:t>h</w:t>
      </w:r>
      <w:bookmarkStart w:id="99" w:name="__Fieldmark__5921_2139257502"/>
      <w:r>
        <w:rPr>
          <w:rFonts w:cs="Times New Roman"/>
          <w:lang w:bidi="ar-SA"/>
        </w:rPr>
        <w:t>a</w:t>
      </w:r>
      <w:bookmarkStart w:id="100" w:name="__Fieldmark__4871_2139257502"/>
      <w:r>
        <w:rPr>
          <w:rFonts w:cs="Times New Roman"/>
          <w:lang w:bidi="ar-SA"/>
        </w:rPr>
        <w:t xml:space="preserve"> </w:t>
      </w:r>
      <w:bookmarkStart w:id="101" w:name="__Fieldmark__2323_2139257502"/>
      <w:r>
        <w:rPr>
          <w:rFonts w:cs="Times New Roman"/>
          <w:lang w:bidi="ar-SA"/>
        </w:rPr>
        <w:t>2</w:t>
      </w:r>
      <w:bookmarkStart w:id="102" w:name="__Fieldmark__51_2139257502"/>
      <w:r>
        <w:rPr>
          <w:rFonts w:cs="Times New Roman"/>
          <w:lang w:bidi="ar-SA"/>
        </w:rPr>
        <w:t>0</w:t>
      </w:r>
      <w:bookmarkStart w:id="103" w:name="__Fieldmark__35_804997110"/>
      <w:r>
        <w:rPr>
          <w:rFonts w:cs="Times New Roman"/>
          <w:lang w:bidi="ar-SA"/>
        </w:rPr>
        <w:t>1</w:t>
      </w:r>
      <w:bookmarkStart w:id="104" w:name="__Fieldmark__72_431012531"/>
      <w:r>
        <w:rPr>
          <w:rFonts w:cs="Times New Roman"/>
          <w:lang w:bidi="ar-SA"/>
        </w:rPr>
        <w:t>1)</w:t>
      </w:r>
      <w:r>
        <w:fldChar w:fldCharType="end"/>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t xml:space="preserve">. Of these sixteen targets, three GSPC targets make specific reference to threatened plant species. </w:t>
      </w:r>
      <w:r>
        <w:tab/>
      </w:r>
      <w:r>
        <w:tab/>
      </w:r>
      <w:r>
        <w:tab/>
      </w:r>
    </w:p>
    <w:p w14:paraId="18F225FC" w14:textId="77777777" w:rsidR="00214DC7" w:rsidRDefault="0095262D" w:rsidP="00504F20">
      <w:pPr>
        <w:spacing w:line="480" w:lineRule="auto"/>
      </w:pPr>
      <w:r>
        <w:tab/>
        <w:t xml:space="preserve">GSPC Target 2 calls for assessment of the threat status of all known plant species, as far as possible, to guide conservation action. GSPC Target 7 calls for at least 75 per cent of known threatened plant species to be conserved in-situ. GSPC Target 8 requires that at least 75 per cent of threatened plant species are held in ex-situ collections, preferably in the country of origin, with at least 20 per cent available for recovery and restoration programs </w:t>
      </w:r>
      <w:r>
        <w:fldChar w:fldCharType="begin"/>
      </w:r>
      <w:r>
        <w:instrText>ADDIN PAPERS2_CITATIONS &lt;citation&gt;&lt;uuid&gt;0B6C9A37-DBAA-49CC-9C7C-4DF132CABBA6&lt;/uuid&gt;&lt;priority&gt;0&lt;/priority&gt;&lt;publications&gt;&lt;publication&gt;&lt;uuid&gt;5238C618-22B8-45C6-A966-EAFF98D62295&lt;/uuid&gt;&lt;volume&gt;166&lt;/volume&gt;&lt;doi&gt;10.1111/j.1095-8339.2011.01155.x&lt;/doi&gt;&lt;subtitle&gt;IRRESISTIBLE TARGET MEETS UNACHIEVABLE OBJECTIVE&lt;/subtitle&gt;&lt;startpage&gt;250&lt;/startpage&gt;&lt;publication_date&gt;99201107011200000000222000&lt;/publication_date&gt;&lt;url&gt;http://onlinelibrary.wiley.com/doi/10.1111/j.1095-8339.2011.01155.x/full&lt;/url&gt;&lt;type&gt;400&lt;/type&gt;&lt;title&gt;The irresistible target meets the unachievable objective: what have 8 years of GSPC implementation taught us about target setting and achievable objectives?&lt;/title&gt;&lt;publisher&gt;Blackwell Publishing Ltd&lt;/publisher&gt;&lt;number&gt;3&lt;/number&gt;&lt;subtype&gt;400&lt;/subtype&gt;&lt;endpage&gt;260&lt;/endpage&gt;&lt;bundle&gt;&lt;publication&gt;&lt;publisher&gt;Blackwell Publishing Ltd&lt;/publisher&gt;&lt;title&gt;Botanical Journal Of The Linnean Society&lt;/title&gt;&lt;type&gt;-100&lt;/type&gt;&lt;subtype&gt;-100&lt;/subtype&gt;&lt;uuid&gt;444FE06E-8FFB-4736-B0F0-A14F4E824AD3&lt;/uuid&gt;&lt;/publication&gt;&lt;/bundle&gt;&lt;authors&gt;&lt;author&gt;&lt;firstName&gt;Alan&lt;/firstName&gt;&lt;lastName&gt;Paton&lt;/lastName&gt;&lt;/author&gt;&lt;author&gt;&lt;firstName&gt;Eimear&lt;/firstName&gt;&lt;lastName&gt;Nic Lughadha&lt;/lastName&gt;&lt;/author&gt;&lt;/authors&gt;&lt;/publication&gt;&lt;/publications&gt;&lt;cites&gt;&lt;/cites&gt;&lt;/citation&gt;</w:instrText>
      </w:r>
      <w:r>
        <w:fldChar w:fldCharType="separate"/>
      </w:r>
      <w:bookmarkStart w:id="105" w:name="__Fieldmark__2329_2093762841"/>
      <w:r>
        <w:rPr>
          <w:rFonts w:cs="Times New Roman"/>
          <w:lang w:bidi="ar-SA"/>
        </w:rPr>
        <w:t>(</w:t>
      </w:r>
      <w:bookmarkStart w:id="106" w:name="__Fieldmark__501_1432650316"/>
      <w:r>
        <w:rPr>
          <w:rFonts w:cs="Times New Roman"/>
          <w:lang w:bidi="ar-SA"/>
        </w:rPr>
        <w:t>P</w:t>
      </w:r>
      <w:bookmarkStart w:id="107" w:name="__Fieldmark__480_408912737"/>
      <w:r>
        <w:rPr>
          <w:rFonts w:cs="Times New Roman"/>
          <w:lang w:bidi="ar-SA"/>
        </w:rPr>
        <w:t>a</w:t>
      </w:r>
      <w:bookmarkStart w:id="108" w:name="__Fieldmark__460_1046182027"/>
      <w:r>
        <w:rPr>
          <w:rFonts w:cs="Times New Roman"/>
          <w:lang w:bidi="ar-SA"/>
        </w:rPr>
        <w:t>t</w:t>
      </w:r>
      <w:bookmarkStart w:id="109" w:name="__Fieldmark__9269_1953384200"/>
      <w:r>
        <w:rPr>
          <w:rFonts w:cs="Times New Roman"/>
          <w:lang w:bidi="ar-SA"/>
        </w:rPr>
        <w:t>o</w:t>
      </w:r>
      <w:bookmarkStart w:id="110" w:name="__Fieldmark__7036_1953384200"/>
      <w:r>
        <w:rPr>
          <w:rFonts w:cs="Times New Roman"/>
          <w:lang w:bidi="ar-SA"/>
        </w:rPr>
        <w:t>n</w:t>
      </w:r>
      <w:bookmarkStart w:id="111" w:name="__Fieldmark__3654_1953384200"/>
      <w:r>
        <w:rPr>
          <w:rFonts w:cs="Times New Roman"/>
          <w:lang w:bidi="ar-SA"/>
        </w:rPr>
        <w:t xml:space="preserve"> </w:t>
      </w:r>
      <w:bookmarkStart w:id="112" w:name="__Fieldmark__5651_709253467"/>
      <w:r>
        <w:rPr>
          <w:rFonts w:cs="Times New Roman"/>
          <w:lang w:bidi="ar-SA"/>
        </w:rPr>
        <w:t>&amp;</w:t>
      </w:r>
      <w:bookmarkStart w:id="113" w:name="__Fieldmark__3558_709253467"/>
      <w:r>
        <w:rPr>
          <w:rFonts w:cs="Times New Roman"/>
          <w:lang w:bidi="ar-SA"/>
        </w:rPr>
        <w:t xml:space="preserve"> </w:t>
      </w:r>
      <w:bookmarkStart w:id="114" w:name="__Fieldmark__345_1522060100"/>
      <w:r>
        <w:rPr>
          <w:rFonts w:cs="Times New Roman"/>
          <w:lang w:bidi="ar-SA"/>
        </w:rPr>
        <w:t>N</w:t>
      </w:r>
      <w:bookmarkStart w:id="115" w:name="__Fieldmark__2231_1244307970"/>
      <w:r>
        <w:rPr>
          <w:rFonts w:cs="Times New Roman"/>
          <w:lang w:bidi="ar-SA"/>
        </w:rPr>
        <w:t>i</w:t>
      </w:r>
      <w:bookmarkStart w:id="116" w:name="__Fieldmark__315_599074290"/>
      <w:r>
        <w:rPr>
          <w:rFonts w:cs="Times New Roman"/>
          <w:lang w:bidi="ar-SA"/>
        </w:rPr>
        <w:t>c</w:t>
      </w:r>
      <w:bookmarkStart w:id="117" w:name="__Fieldmark__5873_1762520227"/>
      <w:r>
        <w:rPr>
          <w:rFonts w:cs="Times New Roman"/>
          <w:lang w:bidi="ar-SA"/>
        </w:rPr>
        <w:t xml:space="preserve"> </w:t>
      </w:r>
      <w:bookmarkStart w:id="118" w:name="__Fieldmark__10219_1136277181"/>
      <w:r>
        <w:rPr>
          <w:rFonts w:cs="Times New Roman"/>
          <w:lang w:bidi="ar-SA"/>
        </w:rPr>
        <w:t>L</w:t>
      </w:r>
      <w:bookmarkStart w:id="119" w:name="__Fieldmark__253_1136277181"/>
      <w:r>
        <w:rPr>
          <w:rFonts w:cs="Times New Roman"/>
          <w:lang w:bidi="ar-SA"/>
        </w:rPr>
        <w:t>u</w:t>
      </w:r>
      <w:bookmarkStart w:id="120" w:name="__Fieldmark__238_1051908644"/>
      <w:r>
        <w:rPr>
          <w:rFonts w:cs="Times New Roman"/>
          <w:lang w:bidi="ar-SA"/>
        </w:rPr>
        <w:t>g</w:t>
      </w:r>
      <w:bookmarkStart w:id="121" w:name="__Fieldmark__2016_1402316368"/>
      <w:r>
        <w:rPr>
          <w:rFonts w:cs="Times New Roman"/>
          <w:lang w:bidi="ar-SA"/>
        </w:rPr>
        <w:t>h</w:t>
      </w:r>
      <w:bookmarkStart w:id="122" w:name="__Fieldmark__199_1402316368"/>
      <w:r>
        <w:rPr>
          <w:rFonts w:cs="Times New Roman"/>
          <w:lang w:bidi="ar-SA"/>
        </w:rPr>
        <w:t>a</w:t>
      </w:r>
      <w:bookmarkStart w:id="123" w:name="__Fieldmark__179_1060156004"/>
      <w:r>
        <w:rPr>
          <w:rFonts w:cs="Times New Roman"/>
          <w:lang w:bidi="ar-SA"/>
        </w:rPr>
        <w:t>d</w:t>
      </w:r>
      <w:bookmarkStart w:id="124" w:name="__Fieldmark__183_1086867079"/>
      <w:r>
        <w:rPr>
          <w:rFonts w:cs="Times New Roman"/>
          <w:lang w:bidi="ar-SA"/>
        </w:rPr>
        <w:t>h</w:t>
      </w:r>
      <w:bookmarkStart w:id="125" w:name="__Fieldmark__5944_2139257502"/>
      <w:r>
        <w:rPr>
          <w:rFonts w:cs="Times New Roman"/>
          <w:lang w:bidi="ar-SA"/>
        </w:rPr>
        <w:t>a</w:t>
      </w:r>
      <w:bookmarkStart w:id="126" w:name="__Fieldmark__4890_2139257502"/>
      <w:r>
        <w:rPr>
          <w:rFonts w:cs="Times New Roman"/>
          <w:lang w:bidi="ar-SA"/>
        </w:rPr>
        <w:t xml:space="preserve"> </w:t>
      </w:r>
      <w:bookmarkStart w:id="127" w:name="__Fieldmark__2338_2139257502"/>
      <w:r>
        <w:rPr>
          <w:rFonts w:cs="Times New Roman"/>
          <w:lang w:bidi="ar-SA"/>
        </w:rPr>
        <w:t>2</w:t>
      </w:r>
      <w:bookmarkStart w:id="128" w:name="__Fieldmark__62_2139257502"/>
      <w:r>
        <w:rPr>
          <w:rFonts w:cs="Times New Roman"/>
          <w:lang w:bidi="ar-SA"/>
        </w:rPr>
        <w:t>0</w:t>
      </w:r>
      <w:bookmarkStart w:id="129" w:name="__Fieldmark__42_804997110"/>
      <w:r>
        <w:rPr>
          <w:rFonts w:cs="Times New Roman"/>
          <w:lang w:bidi="ar-SA"/>
        </w:rPr>
        <w:t>1</w:t>
      </w:r>
      <w:bookmarkStart w:id="130" w:name="__Fieldmark__77_431012531"/>
      <w:r>
        <w:rPr>
          <w:rFonts w:cs="Times New Roman"/>
          <w:lang w:bidi="ar-SA"/>
        </w:rPr>
        <w:t>1)</w:t>
      </w:r>
      <w:r>
        <w:fldChar w:fldCharType="end"/>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t>. Clearly gains towards GSPC Target 2 are required before progress towards GSPC Target 7 and GSPC Target 8 can be meaningfully measured and monitored.</w:t>
      </w:r>
      <w:r>
        <w:tab/>
      </w:r>
    </w:p>
    <w:p w14:paraId="1CA7F822" w14:textId="0024DFE4" w:rsidR="00214DC7" w:rsidRDefault="0095262D" w:rsidP="00504F20">
      <w:pPr>
        <w:spacing w:line="480" w:lineRule="auto"/>
      </w:pPr>
      <w:r>
        <w:tab/>
        <w:t xml:space="preserve">Threatened species assessments are the central component of GSPC Target 2 </w:t>
      </w:r>
      <w:r>
        <w:fldChar w:fldCharType="begin"/>
      </w:r>
      <w:r>
        <w:instrText>ADDIN PAPERS2_CITATIONS &lt;citation&gt;&lt;uuid&gt;D939F79B-E6F8-4888-B9E6-84104A4D9308&lt;/uuid&gt;&lt;priority&gt;0&lt;/priority&gt;&lt;publications&gt;&lt;publication&gt;&lt;uuid&gt;DD488AF2-95E9-4239-87BC-342516535E20&lt;/uuid&gt;&lt;volume&gt;14&lt;/volume&gt;&lt;accepted_date&gt;99200908191200000000222000&lt;/accepted_date&gt;&lt;doi&gt;10.1016/j.tplants.2009.08.011&lt;/doi&gt;&lt;startpage&gt;578&lt;/startpage&gt;&lt;revision_date&gt;99200908191200000000222000&lt;/revision_date&gt;&lt;publication_date&gt;99200911001200000000220000&lt;/publication_date&gt;&lt;url&gt;http://eutils.ncbi.nlm.nih.gov/entrez/eutils/elink.fcgi?dbfrom=pubmed&amp;amp;id=19781974&amp;amp;retmode=ref&amp;amp;cmd=prlinks&lt;/url&gt;&lt;type&gt;400&lt;/type&gt;&lt;title&gt;The Global Strategy for Plant Conservation: a challenge and opportunity for the international community.&lt;/title&gt;&lt;submission_date&gt;99200906301200000000222000&lt;/submission_date&gt;&lt;number&gt;11&lt;/number&gt;&lt;institution&gt;National Botanic Gardens of Ireland, Glasnevin, Dublin 9, Ireland. peter.wysejackson@opw.ie&lt;/institution&gt;&lt;subtype&gt;400&lt;/subtype&gt;&lt;endpage&gt;580&lt;/endpage&gt;&lt;bundle&gt;&lt;publication&gt;&lt;publisher&gt;Elsevier&lt;/publisher&gt;&lt;title&gt;Trends in Plant Science&lt;/title&gt;&lt;livfeID&gt;37269&lt;/livfeID&gt;&lt;type&gt;-100&lt;/type&gt;&lt;subtype&gt;-100&lt;/subtype&gt;&lt;uuid&gt;9AF8A536-CFA3-4B7F-A414-656D34C8EDDC&lt;/uuid&gt;&lt;/publication&gt;&lt;/bundle&gt;&lt;authors&gt;&lt;author&gt;&lt;firstName&gt;Peter&lt;/firstName&gt;&lt;lastName&gt;Wyse Jackson&lt;/lastName&gt;&lt;/author&gt;&lt;author&gt;&lt;firstName&gt;Kathryn&lt;/firstName&gt;&lt;lastName&gt;Kennedy&lt;/lastName&gt;&lt;/author&gt;&lt;/authors&gt;&lt;/publication&gt;&lt;/publications&gt;&lt;cites&gt;&lt;/cites&gt;&lt;/citation&gt;</w:instrText>
      </w:r>
      <w:r>
        <w:fldChar w:fldCharType="separate"/>
      </w:r>
      <w:bookmarkStart w:id="131" w:name="__Fieldmark__2436_2093762841"/>
      <w:r>
        <w:rPr>
          <w:rFonts w:cs="Times New Roman"/>
          <w:lang w:bidi="ar-SA"/>
        </w:rPr>
        <w:t>(</w:t>
      </w:r>
      <w:bookmarkStart w:id="132" w:name="__Fieldmark__604_1432650316"/>
      <w:r>
        <w:rPr>
          <w:rFonts w:cs="Times New Roman"/>
          <w:lang w:bidi="ar-SA"/>
        </w:rPr>
        <w:t>W</w:t>
      </w:r>
      <w:bookmarkStart w:id="133" w:name="__Fieldmark__579_408912737"/>
      <w:r>
        <w:rPr>
          <w:rFonts w:cs="Times New Roman"/>
          <w:lang w:bidi="ar-SA"/>
        </w:rPr>
        <w:t>y</w:t>
      </w:r>
      <w:bookmarkStart w:id="134" w:name="__Fieldmark__555_1046182027"/>
      <w:r>
        <w:rPr>
          <w:rFonts w:cs="Times New Roman"/>
          <w:lang w:bidi="ar-SA"/>
        </w:rPr>
        <w:t>s</w:t>
      </w:r>
      <w:bookmarkStart w:id="135" w:name="__Fieldmark__9360_1953384200"/>
      <w:r>
        <w:rPr>
          <w:rFonts w:cs="Times New Roman"/>
          <w:lang w:bidi="ar-SA"/>
        </w:rPr>
        <w:t>e</w:t>
      </w:r>
      <w:bookmarkStart w:id="136" w:name="__Fieldmark__7123_1953384200"/>
      <w:r>
        <w:rPr>
          <w:rFonts w:cs="Times New Roman"/>
          <w:lang w:bidi="ar-SA"/>
        </w:rPr>
        <w:t xml:space="preserve"> </w:t>
      </w:r>
      <w:bookmarkStart w:id="137" w:name="__Fieldmark__3738_1953384200"/>
      <w:r>
        <w:rPr>
          <w:rFonts w:cs="Times New Roman"/>
          <w:lang w:bidi="ar-SA"/>
        </w:rPr>
        <w:t>J</w:t>
      </w:r>
      <w:bookmarkStart w:id="138" w:name="__Fieldmark__5731_709253467"/>
      <w:r>
        <w:rPr>
          <w:rFonts w:cs="Times New Roman"/>
          <w:lang w:bidi="ar-SA"/>
        </w:rPr>
        <w:t>a</w:t>
      </w:r>
      <w:bookmarkStart w:id="139" w:name="__Fieldmark__3633_709253467"/>
      <w:r>
        <w:rPr>
          <w:rFonts w:cs="Times New Roman"/>
          <w:lang w:bidi="ar-SA"/>
        </w:rPr>
        <w:t>c</w:t>
      </w:r>
      <w:bookmarkStart w:id="140" w:name="__Fieldmark__416_1522060100"/>
      <w:r>
        <w:rPr>
          <w:rFonts w:cs="Times New Roman"/>
          <w:lang w:bidi="ar-SA"/>
        </w:rPr>
        <w:t>k</w:t>
      </w:r>
      <w:bookmarkStart w:id="141" w:name="__Fieldmark__2298_1244307970"/>
      <w:r>
        <w:rPr>
          <w:rFonts w:cs="Times New Roman"/>
          <w:lang w:bidi="ar-SA"/>
        </w:rPr>
        <w:t>s</w:t>
      </w:r>
      <w:bookmarkStart w:id="142" w:name="__Fieldmark__378_599074290"/>
      <w:r>
        <w:rPr>
          <w:rFonts w:cs="Times New Roman"/>
          <w:lang w:bidi="ar-SA"/>
        </w:rPr>
        <w:t>o</w:t>
      </w:r>
      <w:bookmarkStart w:id="143" w:name="__Fieldmark__5932_1762520227"/>
      <w:r>
        <w:rPr>
          <w:rFonts w:cs="Times New Roman"/>
          <w:lang w:bidi="ar-SA"/>
        </w:rPr>
        <w:t>n</w:t>
      </w:r>
      <w:bookmarkStart w:id="144" w:name="__Fieldmark__10275_1136277181"/>
      <w:r>
        <w:rPr>
          <w:rFonts w:cs="Times New Roman"/>
          <w:lang w:bidi="ar-SA"/>
        </w:rPr>
        <w:t xml:space="preserve"> </w:t>
      </w:r>
      <w:bookmarkStart w:id="145" w:name="__Fieldmark__330_1136277181"/>
      <w:r>
        <w:rPr>
          <w:rFonts w:cs="Times New Roman"/>
          <w:lang w:bidi="ar-SA"/>
        </w:rPr>
        <w:t>&amp; Kennedy 2009)</w:t>
      </w:r>
      <w:r>
        <w:fldChar w:fldCharType="end"/>
      </w:r>
      <w:bookmarkStart w:id="146" w:name="__Fieldmark__5971_2139257502"/>
      <w:bookmarkStart w:id="147" w:name="__Fieldmark__4913_2139257502"/>
      <w:bookmarkStart w:id="148" w:name="__Fieldmark__2085_1402316368"/>
      <w:bookmarkStart w:id="149" w:name="__Fieldmark__77_2139257502"/>
      <w:bookmarkStart w:id="150" w:name="__Fieldmark__84_431012531"/>
      <w:bookmarkStart w:id="151" w:name="__Fieldmark__2357_2139257502"/>
      <w:bookmarkStart w:id="152" w:name="__Fieldmark__311_1051908644"/>
      <w:bookmarkStart w:id="153" w:name="__Fieldmark__233_1060156004"/>
      <w:bookmarkStart w:id="154" w:name="__Fieldmark__232_1086867079"/>
      <w:bookmarkStart w:id="155" w:name="__Fieldmark__263_1402316368"/>
      <w:bookmarkStart w:id="156" w:name="__Fieldmark__53_80499711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t xml:space="preserve">, and provide an easily understood and qualitative estimate of extinction risk for different species </w:t>
      </w:r>
      <w:r>
        <w:fldChar w:fldCharType="begin"/>
      </w:r>
      <w:r>
        <w:instrText>ADDIN PAPERS2_CITATIONS &lt;citation&gt;&lt;uuid&gt;DAB09FD6-FD2E-477F-A27E-0AE30F4853B2&lt;/uuid&gt;&lt;priority&gt;0&lt;/priority&gt;&lt;publications&gt;&lt;publication&gt;&lt;uuid&gt;C5110AFA-52CC-4AD3-9309-F3D66499C28C&lt;/uuid&gt;&lt;volume&gt;17&lt;/volume&gt;&lt;doi&gt;10.1016/S0169-5347(02)02614-9&lt;/doi&gt;&lt;startpage&gt;503&lt;/startpage&gt;&lt;publication_date&gt;99200211001200000000220000&lt;/publication_date&gt;&lt;url&gt;http://linkinghub.elsevier.com/retrieve/pii/S0169534702026149&lt;/url&gt;&lt;citekey&gt;Possingham:2002hw&lt;/citekey&gt;&lt;type&gt;400&lt;/type&gt;&lt;title&gt;Limits to the use of threatened species lists&lt;/title&gt;&lt;number&gt;11&lt;/number&gt;&lt;subtype&gt;400&lt;/subtype&gt;&lt;endpage&gt;507&lt;/endpage&gt;&lt;bundle&gt;&lt;publication&gt;&lt;title&gt;Trends in Ecology &amp;amp; Evolution&lt;/title&gt;&lt;type&gt;-100&lt;/type&gt;&lt;subtype&gt;-100&lt;/subtype&gt;&lt;uuid&gt;D8393260-733B-408D-9050-2D2BCDEE9818&lt;/uuid&gt;&lt;/publication&gt;&lt;/bundle&gt;&lt;authors&gt;&lt;author&gt;&lt;firstName&gt;Hugh&lt;/firstName&gt;&lt;middleNames&gt;P&lt;/middleNames&gt;&lt;lastName&gt;Possingham&lt;/lastName&gt;&lt;/author&gt;&lt;author&gt;&lt;firstName&gt;Sandy&lt;/firstName&gt;&lt;middleNames&gt;J&lt;/middleNames&gt;&lt;lastName&gt;Andelman&lt;/lastName&gt;&lt;/author&gt;&lt;author&gt;&lt;firstName&gt;Mark&lt;/firstName&gt;&lt;middleNames&gt;A&lt;/middleNames&gt;&lt;lastName&gt;Burgman&lt;/lastName&gt;&lt;/author&gt;&lt;author&gt;&lt;firstName&gt;Rodrigo&lt;/firstName&gt;&lt;middleNames&gt;A&lt;/middleNames&gt;&lt;lastName&gt;Medellı́n&lt;/lastName&gt;&lt;/author&gt;&lt;author&gt;&lt;firstName&gt;Larry&lt;/firstName&gt;&lt;middleNames&gt;L&lt;/middleNames&gt;&lt;lastName&gt;Master&lt;/lastName&gt;&lt;/author&gt;&lt;author&gt;&lt;firstName&gt;David&lt;/firstName&gt;&lt;middleNames&gt;A&lt;/middleNames&gt;&lt;lastName&gt;Keith&lt;/lastName&gt;&lt;/author&gt;&lt;/authors&gt;&lt;/publication&gt;&lt;/publications&gt;&lt;cites&gt;&lt;/cites&gt;&lt;/citation&gt;</w:instrText>
      </w:r>
      <w:r>
        <w:fldChar w:fldCharType="separate"/>
      </w:r>
      <w:bookmarkStart w:id="157" w:name="__Fieldmark__2528_2093762841"/>
      <w:r>
        <w:rPr>
          <w:rFonts w:cs="Times New Roman"/>
          <w:lang w:bidi="ar-SA"/>
        </w:rPr>
        <w:t>(</w:t>
      </w:r>
      <w:bookmarkStart w:id="158" w:name="__Fieldmark__692_1432650316"/>
      <w:r>
        <w:rPr>
          <w:rFonts w:cs="Times New Roman"/>
          <w:lang w:bidi="ar-SA"/>
        </w:rPr>
        <w:t>P</w:t>
      </w:r>
      <w:bookmarkStart w:id="159" w:name="__Fieldmark__663_408912737"/>
      <w:r>
        <w:rPr>
          <w:rFonts w:cs="Times New Roman"/>
          <w:lang w:bidi="ar-SA"/>
        </w:rPr>
        <w:t>o</w:t>
      </w:r>
      <w:bookmarkStart w:id="160" w:name="__Fieldmark__635_1046182027"/>
      <w:r>
        <w:rPr>
          <w:rFonts w:cs="Times New Roman"/>
          <w:lang w:bidi="ar-SA"/>
        </w:rPr>
        <w:t>s</w:t>
      </w:r>
      <w:bookmarkStart w:id="161" w:name="__Fieldmark__9436_1953384200"/>
      <w:r>
        <w:rPr>
          <w:rFonts w:cs="Times New Roman"/>
          <w:lang w:bidi="ar-SA"/>
        </w:rPr>
        <w:t>s</w:t>
      </w:r>
      <w:bookmarkStart w:id="162" w:name="__Fieldmark__7195_1953384200"/>
      <w:r>
        <w:rPr>
          <w:rFonts w:cs="Times New Roman"/>
          <w:lang w:bidi="ar-SA"/>
        </w:rPr>
        <w:t>i</w:t>
      </w:r>
      <w:bookmarkStart w:id="163" w:name="__Fieldmark__3806_1953384200"/>
      <w:r>
        <w:rPr>
          <w:rFonts w:cs="Times New Roman"/>
          <w:lang w:bidi="ar-SA"/>
        </w:rPr>
        <w:t>n</w:t>
      </w:r>
      <w:bookmarkStart w:id="164" w:name="__Fieldmark__5795_709253467"/>
      <w:r>
        <w:rPr>
          <w:rFonts w:cs="Times New Roman"/>
          <w:lang w:bidi="ar-SA"/>
        </w:rPr>
        <w:t>g</w:t>
      </w:r>
      <w:bookmarkStart w:id="165" w:name="__Fieldmark__3693_709253467"/>
      <w:r>
        <w:rPr>
          <w:rFonts w:cs="Times New Roman"/>
          <w:lang w:bidi="ar-SA"/>
        </w:rPr>
        <w:t>h</w:t>
      </w:r>
      <w:bookmarkStart w:id="166" w:name="__Fieldmark__472_1522060100"/>
      <w:r>
        <w:rPr>
          <w:rFonts w:cs="Times New Roman"/>
          <w:lang w:bidi="ar-SA"/>
        </w:rPr>
        <w:t>a</w:t>
      </w:r>
      <w:bookmarkStart w:id="167" w:name="__Fieldmark__2350_1244307970"/>
      <w:r>
        <w:rPr>
          <w:rFonts w:cs="Times New Roman"/>
          <w:lang w:bidi="ar-SA"/>
        </w:rPr>
        <w:t>m</w:t>
      </w:r>
      <w:bookmarkStart w:id="168" w:name="__Fieldmark__426_599074290"/>
      <w:r>
        <w:rPr>
          <w:rFonts w:cs="Times New Roman"/>
          <w:lang w:bidi="ar-SA"/>
        </w:rPr>
        <w:t xml:space="preserve"> </w:t>
      </w:r>
      <w:bookmarkStart w:id="169" w:name="__Fieldmark__5976_1762520227"/>
      <w:r>
        <w:rPr>
          <w:rFonts w:cs="Times New Roman"/>
          <w:lang w:bidi="ar-SA"/>
        </w:rPr>
        <w:t>e</w:t>
      </w:r>
      <w:bookmarkStart w:id="170" w:name="__Fieldmark__10315_1136277181"/>
      <w:r>
        <w:rPr>
          <w:rFonts w:cs="Times New Roman"/>
          <w:lang w:bidi="ar-SA"/>
        </w:rPr>
        <w:t>t</w:t>
      </w:r>
      <w:bookmarkStart w:id="171" w:name="__Fieldmark__368_1136277181"/>
      <w:r>
        <w:rPr>
          <w:rFonts w:cs="Times New Roman"/>
          <w:lang w:bidi="ar-SA"/>
        </w:rPr>
        <w:t xml:space="preserve"> al. 2002)</w:t>
      </w:r>
      <w:r>
        <w:fldChar w:fldCharType="end"/>
      </w:r>
      <w:bookmarkStart w:id="172" w:name="__Fieldmark__2372_2139257502"/>
      <w:bookmarkStart w:id="173" w:name="__Fieldmark__259_1060156004"/>
      <w:bookmarkStart w:id="174" w:name="__Fieldmark__346_1051908644"/>
      <w:bookmarkStart w:id="175" w:name="__Fieldmark__4932_2139257502"/>
      <w:bookmarkStart w:id="176" w:name="__Fieldmark__5994_2139257502"/>
      <w:bookmarkStart w:id="177" w:name="__Fieldmark__88_2139257502"/>
      <w:bookmarkStart w:id="178" w:name="__Fieldmark__60_804997110"/>
      <w:bookmarkStart w:id="179" w:name="__Fieldmark__2117_1402316368"/>
      <w:bookmarkStart w:id="180" w:name="__Fieldmark__265_1086867079"/>
      <w:bookmarkStart w:id="181" w:name="__Fieldmark__89_431012531"/>
      <w:bookmarkStart w:id="182" w:name="__Fieldmark__292_1402316368"/>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t xml:space="preserve">. All threatened species assessments generate an evidence informed assertion on the probability of decline of a particular taxon </w:t>
      </w:r>
      <w:r>
        <w:lastRenderedPageBreak/>
        <w:fldChar w:fldCharType="begin"/>
      </w:r>
      <w:r>
        <w:instrText>ADDIN PAPERS2_CITATIONS &lt;citation&gt;&lt;uuid&gt;46267470-6F08-4D6A-BC50-50964C5CE9A6&lt;/uuid&gt;&lt;priority&gt;0&lt;/priority&gt;&lt;publications&gt;&lt;publication&gt;&lt;uuid&gt;C5110AFA-52CC-4AD3-9309-F3D66499C28C&lt;/uuid&gt;&lt;volume&gt;17&lt;/volume&gt;&lt;doi&gt;10.1016/S0169-5347(02)02614-9&lt;/doi&gt;&lt;startpage&gt;503&lt;/startpage&gt;&lt;publication_date&gt;99200211001200000000220000&lt;/publication_date&gt;&lt;url&gt;http://linkinghub.elsevier.com/retrieve/pii/S0169534702026149&lt;/url&gt;&lt;citekey&gt;Possingham:2002hw&lt;/citekey&gt;&lt;type&gt;400&lt;/type&gt;&lt;title&gt;Limits to the use of threatened species lists&lt;/title&gt;&lt;number&gt;11&lt;/number&gt;&lt;subtype&gt;400&lt;/subtype&gt;&lt;endpage&gt;507&lt;/endpage&gt;&lt;bundle&gt;&lt;publication&gt;&lt;title&gt;Trends in Ecology &amp;amp; Evolution&lt;/title&gt;&lt;type&gt;-100&lt;/type&gt;&lt;subtype&gt;-100&lt;/subtype&gt;&lt;uuid&gt;D8393260-733B-408D-9050-2D2BCDEE9818&lt;/uuid&gt;&lt;/publication&gt;&lt;/bundle&gt;&lt;authors&gt;&lt;author&gt;&lt;firstName&gt;Hugh&lt;/firstName&gt;&lt;middleNames&gt;P&lt;/middleNames&gt;&lt;lastName&gt;Possingham&lt;/lastName&gt;&lt;/author&gt;&lt;author&gt;&lt;firstName&gt;Sandy&lt;/firstName&gt;&lt;middleNames&gt;J&lt;/middleNames&gt;&lt;lastName&gt;Andelman&lt;/lastName&gt;&lt;/author&gt;&lt;author&gt;&lt;firstName&gt;Mark&lt;/firstName&gt;&lt;middleNames&gt;A&lt;/middleNames&gt;&lt;lastName&gt;Burgman&lt;/lastName&gt;&lt;/author&gt;&lt;author&gt;&lt;firstName&gt;Rodrigo&lt;/firstName&gt;&lt;middleNames&gt;A&lt;/middleNames&gt;&lt;lastName&gt;Medellı́n&lt;/lastName&gt;&lt;/author&gt;&lt;author&gt;&lt;firstName&gt;Larry&lt;/firstName&gt;&lt;middleNames&gt;L&lt;/middleNames&gt;&lt;lastName&gt;Master&lt;/lastName&gt;&lt;/author&gt;&lt;author&gt;&lt;firstName&gt;David&lt;/firstName&gt;&lt;middleNames&gt;A&lt;/middleNames&gt;&lt;lastName&gt;Keith&lt;/lastName&gt;&lt;/author&gt;&lt;/authors&gt;&lt;/publication&gt;&lt;/publications&gt;&lt;cites&gt;&lt;/cites&gt;&lt;/citation&gt;</w:instrText>
      </w:r>
      <w:r>
        <w:fldChar w:fldCharType="separate"/>
      </w:r>
      <w:bookmarkStart w:id="183" w:name="__Fieldmark__2620_2093762841"/>
      <w:r>
        <w:rPr>
          <w:rFonts w:cs="Times New Roman"/>
          <w:lang w:bidi="ar-SA"/>
        </w:rPr>
        <w:t>(</w:t>
      </w:r>
      <w:bookmarkStart w:id="184" w:name="__Fieldmark__780_1432650316"/>
      <w:r>
        <w:rPr>
          <w:rFonts w:cs="Times New Roman"/>
          <w:lang w:bidi="ar-SA"/>
        </w:rPr>
        <w:t>P</w:t>
      </w:r>
      <w:bookmarkStart w:id="185" w:name="__Fieldmark__747_408912737"/>
      <w:r>
        <w:rPr>
          <w:rFonts w:cs="Times New Roman"/>
          <w:lang w:bidi="ar-SA"/>
        </w:rPr>
        <w:t>o</w:t>
      </w:r>
      <w:bookmarkStart w:id="186" w:name="__Fieldmark__715_1046182027"/>
      <w:r>
        <w:rPr>
          <w:rFonts w:cs="Times New Roman"/>
          <w:lang w:bidi="ar-SA"/>
        </w:rPr>
        <w:t>s</w:t>
      </w:r>
      <w:bookmarkStart w:id="187" w:name="__Fieldmark__9512_1953384200"/>
      <w:r>
        <w:rPr>
          <w:rFonts w:cs="Times New Roman"/>
          <w:lang w:bidi="ar-SA"/>
        </w:rPr>
        <w:t>s</w:t>
      </w:r>
      <w:bookmarkStart w:id="188" w:name="__Fieldmark__7267_1953384200"/>
      <w:r>
        <w:rPr>
          <w:rFonts w:cs="Times New Roman"/>
          <w:lang w:bidi="ar-SA"/>
        </w:rPr>
        <w:t>i</w:t>
      </w:r>
      <w:bookmarkStart w:id="189" w:name="__Fieldmark__3874_1953384200"/>
      <w:r>
        <w:rPr>
          <w:rFonts w:cs="Times New Roman"/>
          <w:lang w:bidi="ar-SA"/>
        </w:rPr>
        <w:t>n</w:t>
      </w:r>
      <w:bookmarkStart w:id="190" w:name="__Fieldmark__5859_709253467"/>
      <w:r>
        <w:rPr>
          <w:rFonts w:cs="Times New Roman"/>
          <w:lang w:bidi="ar-SA"/>
        </w:rPr>
        <w:t>g</w:t>
      </w:r>
      <w:bookmarkStart w:id="191" w:name="__Fieldmark__3753_709253467"/>
      <w:r>
        <w:rPr>
          <w:rFonts w:cs="Times New Roman"/>
          <w:lang w:bidi="ar-SA"/>
        </w:rPr>
        <w:t>h</w:t>
      </w:r>
      <w:bookmarkStart w:id="192" w:name="__Fieldmark__528_1522060100"/>
      <w:r>
        <w:rPr>
          <w:rFonts w:cs="Times New Roman"/>
          <w:lang w:bidi="ar-SA"/>
        </w:rPr>
        <w:t>a</w:t>
      </w:r>
      <w:bookmarkStart w:id="193" w:name="__Fieldmark__2402_1244307970"/>
      <w:r>
        <w:rPr>
          <w:rFonts w:cs="Times New Roman"/>
          <w:lang w:bidi="ar-SA"/>
        </w:rPr>
        <w:t>m</w:t>
      </w:r>
      <w:bookmarkStart w:id="194" w:name="__Fieldmark__474_599074290"/>
      <w:r>
        <w:rPr>
          <w:rFonts w:cs="Times New Roman"/>
          <w:lang w:bidi="ar-SA"/>
        </w:rPr>
        <w:t xml:space="preserve"> </w:t>
      </w:r>
      <w:bookmarkStart w:id="195" w:name="__Fieldmark__6020_1762520227"/>
      <w:r>
        <w:rPr>
          <w:rFonts w:cs="Times New Roman"/>
          <w:lang w:bidi="ar-SA"/>
        </w:rPr>
        <w:t>e</w:t>
      </w:r>
      <w:bookmarkStart w:id="196" w:name="__Fieldmark__10355_1136277181"/>
      <w:r>
        <w:rPr>
          <w:rFonts w:cs="Times New Roman"/>
          <w:lang w:bidi="ar-SA"/>
        </w:rPr>
        <w:t>t</w:t>
      </w:r>
      <w:bookmarkStart w:id="197" w:name="__Fieldmark__417_1136277181"/>
      <w:r>
        <w:rPr>
          <w:rFonts w:cs="Times New Roman"/>
          <w:lang w:bidi="ar-SA"/>
        </w:rPr>
        <w:t xml:space="preserve"> al. 2002)</w:t>
      </w:r>
      <w:r>
        <w:fldChar w:fldCharType="end"/>
      </w:r>
      <w:bookmarkStart w:id="198" w:name="__Fieldmark__334_1402316368"/>
      <w:bookmarkStart w:id="199" w:name="__Fieldmark__2387_2139257502"/>
      <w:bookmarkStart w:id="200" w:name="__Fieldmark__6017_2139257502"/>
      <w:bookmarkStart w:id="201" w:name="__Fieldmark__99_2139257502"/>
      <w:bookmarkStart w:id="202" w:name="__Fieldmark__94_431012531"/>
      <w:bookmarkStart w:id="203" w:name="__Fieldmark__67_804997110"/>
      <w:bookmarkStart w:id="204" w:name="__Fieldmark__297_1060156004"/>
      <w:bookmarkStart w:id="205" w:name="__Fieldmark__303_1086867079"/>
      <w:bookmarkStart w:id="206" w:name="__Fieldmark__2160_1402316368"/>
      <w:bookmarkStart w:id="207" w:name="__Fieldmark__392_1051908644"/>
      <w:bookmarkStart w:id="208" w:name="__Fieldmark__4951_213925750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t xml:space="preserve">, a principle exemplified by the leading protocol for global evidence-based conservation assessment, the IUCN Red List of </w:t>
      </w:r>
      <w:r w:rsidR="003125ED">
        <w:t>t</w:t>
      </w:r>
      <w:r>
        <w:t xml:space="preserve">hreatened Species (IUCN-RL). The IUCN-RL classifies species on a </w:t>
      </w:r>
      <w:r w:rsidR="00275784">
        <w:t xml:space="preserve">qualitative </w:t>
      </w:r>
      <w:r>
        <w:t>scale, as threatened (</w:t>
      </w:r>
      <w:r>
        <w:rPr>
          <w:i/>
        </w:rPr>
        <w:t>Critically Endangered, Endangered, or Vulnerable</w:t>
      </w:r>
      <w:r>
        <w:t>), not threatened (</w:t>
      </w:r>
      <w:r>
        <w:rPr>
          <w:i/>
        </w:rPr>
        <w:t>Near Threatened or Least Concern</w:t>
      </w:r>
      <w:r>
        <w:t>), extinct (</w:t>
      </w:r>
      <w:r>
        <w:rPr>
          <w:i/>
        </w:rPr>
        <w:t>Extinct, Extinct in the Wild</w:t>
      </w:r>
      <w:r>
        <w:t>), or about which there is insufficient information to categorize (</w:t>
      </w:r>
      <w:r>
        <w:rPr>
          <w:i/>
        </w:rPr>
        <w:t>Data Deficient</w:t>
      </w:r>
      <w:r>
        <w:t xml:space="preserve">) (Fig.1). To be added to the published IUCN Red List, species need to meet quantitative thresholds </w:t>
      </w:r>
      <w:r w:rsidR="002359F3">
        <w:t>for</w:t>
      </w:r>
      <w:r>
        <w:t xml:space="preserve"> any of the following criteria: (1) decline in population size, (2) small geographic range, (3) small population size plus decline, (4) very small population size, or (5) quantitative analysis. However, assessments are inevitably linked to subsequent decision-making processes that include evaluating adverse impacts on threatened species, advising conservation priorities, and informing regional environmental assessments </w:t>
      </w:r>
      <w:r>
        <w:fldChar w:fldCharType="begin"/>
      </w:r>
      <w:r>
        <w:instrText>ADDIN PAPERS2_CITATIONS &lt;citation&gt;&lt;uuid&gt;DDF99099-A51A-4F04-9AA0-9F23558C31DF&lt;/uuid&gt;&lt;priority&gt;0&lt;/priority&gt;&lt;publications&gt;&lt;publication&gt;&lt;uuid&gt;C5110AFA-52CC-4AD3-9309-F3D66499C28C&lt;/uuid&gt;&lt;volume&gt;17&lt;/volume&gt;&lt;doi&gt;10.1016/S0169-5347(02)02614-9&lt;/doi&gt;&lt;startpage&gt;503&lt;/startpage&gt;&lt;publication_date&gt;99200211001200000000220000&lt;/publication_date&gt;&lt;url&gt;http://linkinghub.elsevier.com/retrieve/pii/S0169534702026149&lt;/url&gt;&lt;citekey&gt;Possingham:2002hw&lt;/citekey&gt;&lt;type&gt;400&lt;/type&gt;&lt;title&gt;Limits to the use of threatened species lists&lt;/title&gt;&lt;number&gt;11&lt;/number&gt;&lt;subtype&gt;400&lt;/subtype&gt;&lt;endpage&gt;507&lt;/endpage&gt;&lt;bundle&gt;&lt;publication&gt;&lt;title&gt;Trends in Ecology &amp;amp; Evolution&lt;/title&gt;&lt;type&gt;-100&lt;/type&gt;&lt;subtype&gt;-100&lt;/subtype&gt;&lt;uuid&gt;D8393260-733B-408D-9050-2D2BCDEE9818&lt;/uuid&gt;&lt;/publication&gt;&lt;/bundle&gt;&lt;authors&gt;&lt;author&gt;&lt;firstName&gt;Hugh&lt;/firstName&gt;&lt;middleNames&gt;P&lt;/middleNames&gt;&lt;lastName&gt;Possingham&lt;/lastName&gt;&lt;/author&gt;&lt;author&gt;&lt;firstName&gt;Sandy&lt;/firstName&gt;&lt;middleNames&gt;J&lt;/middleNames&gt;&lt;lastName&gt;Andelman&lt;/lastName&gt;&lt;/author&gt;&lt;author&gt;&lt;firstName&gt;Mark&lt;/firstName&gt;&lt;middleNames&gt;A&lt;/middleNames&gt;&lt;lastName&gt;Burgman&lt;/lastName&gt;&lt;/author&gt;&lt;author&gt;&lt;firstName&gt;Rodrigo&lt;/firstName&gt;&lt;middleNames&gt;A&lt;/middleNames&gt;&lt;lastName&gt;Medellı́n&lt;/lastName&gt;&lt;/author&gt;&lt;author&gt;&lt;firstName&gt;Larry&lt;/firstName&gt;&lt;middleNames&gt;L&lt;/middleNames&gt;&lt;lastName&gt;Master&lt;/lastName&gt;&lt;/author&gt;&lt;author&gt;&lt;firstName&gt;David&lt;/firstName&gt;&lt;middleNames&gt;A&lt;/middleNames&gt;&lt;lastName&gt;Keith&lt;/lastName&gt;&lt;/author&gt;&lt;/authors&gt;&lt;/publication&gt;&lt;/publications&gt;&lt;cites&gt;&lt;/cites&gt;&lt;/citation&gt;</w:instrText>
      </w:r>
      <w:r>
        <w:fldChar w:fldCharType="separate"/>
      </w:r>
      <w:bookmarkStart w:id="209" w:name="__Fieldmark__2720_2093762841"/>
      <w:r>
        <w:rPr>
          <w:rFonts w:cs="Times New Roman"/>
          <w:lang w:bidi="ar-SA"/>
        </w:rPr>
        <w:t>(</w:t>
      </w:r>
      <w:bookmarkStart w:id="210" w:name="__Fieldmark__876_1432650316"/>
      <w:r>
        <w:rPr>
          <w:rFonts w:cs="Times New Roman"/>
          <w:lang w:bidi="ar-SA"/>
        </w:rPr>
        <w:t>P</w:t>
      </w:r>
      <w:bookmarkStart w:id="211" w:name="__Fieldmark__839_408912737"/>
      <w:r>
        <w:rPr>
          <w:rFonts w:cs="Times New Roman"/>
          <w:lang w:bidi="ar-SA"/>
        </w:rPr>
        <w:t>o</w:t>
      </w:r>
      <w:bookmarkStart w:id="212" w:name="__Fieldmark__803_1046182027"/>
      <w:r>
        <w:rPr>
          <w:rFonts w:cs="Times New Roman"/>
          <w:lang w:bidi="ar-SA"/>
        </w:rPr>
        <w:t>s</w:t>
      </w:r>
      <w:bookmarkStart w:id="213" w:name="__Fieldmark__9596_1953384200"/>
      <w:r>
        <w:rPr>
          <w:rFonts w:cs="Times New Roman"/>
          <w:lang w:bidi="ar-SA"/>
        </w:rPr>
        <w:t>s</w:t>
      </w:r>
      <w:bookmarkStart w:id="214" w:name="__Fieldmark__7347_1953384200"/>
      <w:r>
        <w:rPr>
          <w:rFonts w:cs="Times New Roman"/>
          <w:lang w:bidi="ar-SA"/>
        </w:rPr>
        <w:t>i</w:t>
      </w:r>
      <w:bookmarkStart w:id="215" w:name="__Fieldmark__3954_1953384200"/>
      <w:r>
        <w:rPr>
          <w:rFonts w:cs="Times New Roman"/>
          <w:lang w:bidi="ar-SA"/>
        </w:rPr>
        <w:t>n</w:t>
      </w:r>
      <w:bookmarkStart w:id="216" w:name="__Fieldmark__5935_709253467"/>
      <w:r>
        <w:rPr>
          <w:rFonts w:cs="Times New Roman"/>
          <w:lang w:bidi="ar-SA"/>
        </w:rPr>
        <w:t>g</w:t>
      </w:r>
      <w:bookmarkStart w:id="217" w:name="__Fieldmark__3821_709253467"/>
      <w:r>
        <w:rPr>
          <w:rFonts w:cs="Times New Roman"/>
          <w:lang w:bidi="ar-SA"/>
        </w:rPr>
        <w:t>h</w:t>
      </w:r>
      <w:bookmarkStart w:id="218" w:name="__Fieldmark__592_1522060100"/>
      <w:r>
        <w:rPr>
          <w:rFonts w:cs="Times New Roman"/>
          <w:lang w:bidi="ar-SA"/>
        </w:rPr>
        <w:t>a</w:t>
      </w:r>
      <w:bookmarkStart w:id="219" w:name="__Fieldmark__2462_1244307970"/>
      <w:r>
        <w:rPr>
          <w:rFonts w:cs="Times New Roman"/>
          <w:lang w:bidi="ar-SA"/>
        </w:rPr>
        <w:t>m</w:t>
      </w:r>
      <w:bookmarkStart w:id="220" w:name="__Fieldmark__530_599074290"/>
      <w:r>
        <w:rPr>
          <w:rFonts w:cs="Times New Roman"/>
          <w:lang w:bidi="ar-SA"/>
        </w:rPr>
        <w:t xml:space="preserve"> </w:t>
      </w:r>
      <w:bookmarkStart w:id="221" w:name="__Fieldmark__6072_1762520227"/>
      <w:r>
        <w:rPr>
          <w:rFonts w:cs="Times New Roman"/>
          <w:lang w:bidi="ar-SA"/>
        </w:rPr>
        <w:t>e</w:t>
      </w:r>
      <w:bookmarkStart w:id="222" w:name="__Fieldmark__10408_1136277181"/>
      <w:r>
        <w:rPr>
          <w:rFonts w:cs="Times New Roman"/>
          <w:lang w:bidi="ar-SA"/>
        </w:rPr>
        <w:t>t</w:t>
      </w:r>
      <w:bookmarkStart w:id="223" w:name="__Fieldmark__481_1136277181"/>
      <w:r>
        <w:rPr>
          <w:rFonts w:cs="Times New Roman"/>
          <w:lang w:bidi="ar-SA"/>
        </w:rPr>
        <w:t xml:space="preserve"> al. 2002)</w:t>
      </w:r>
      <w:r>
        <w:fldChar w:fldCharType="end"/>
      </w:r>
      <w:bookmarkStart w:id="224" w:name="__Fieldmark__6048_2139257502"/>
      <w:bookmarkStart w:id="225" w:name="__Fieldmark__2410_2139257502"/>
      <w:bookmarkStart w:id="226" w:name="__Fieldmark__358_1086867079"/>
      <w:bookmarkStart w:id="227" w:name="__Fieldmark__108_431012531"/>
      <w:bookmarkStart w:id="228" w:name="__Fieldmark__118_2139257502"/>
      <w:bookmarkStart w:id="229" w:name="__Fieldmark__350_1060156004"/>
      <w:bookmarkStart w:id="230" w:name="__Fieldmark__4978_2139257502"/>
      <w:bookmarkStart w:id="231" w:name="__Fieldmark__82_804997110"/>
      <w:bookmarkStart w:id="232" w:name="__Fieldmark__2218_1402316368"/>
      <w:bookmarkStart w:id="233" w:name="__Fieldmark__453_1051908644"/>
      <w:bookmarkStart w:id="234" w:name="__Fieldmark__389_140231636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t xml:space="preserve">. The use of threatened species assessments to inform such decision-making processes and downstream legislation has received criticism, due to their qualitative nature, application to multiple objectives, variety of end users, and disregard for the unique protocols used to generate different assessments </w:t>
      </w:r>
      <w:r>
        <w:fldChar w:fldCharType="begin"/>
      </w:r>
      <w:r>
        <w:instrText>ADDIN PAPERS2_CITATIONS &lt;citation&gt;&lt;uuid&gt;1AA798B6-2954-4A65-8CBB-FDBC98C31F33&lt;/uuid&gt;&lt;priority&gt;0&lt;/priority&gt;&lt;publications&gt;&lt;publication&gt;&lt;uuid&gt;C5110AFA-52CC-4AD3-9309-F3D66499C28C&lt;/uuid&gt;&lt;volume&gt;17&lt;/volume&gt;&lt;doi&gt;10.1016/S0169-5347(02)02614-9&lt;/doi&gt;&lt;startpage&gt;503&lt;/startpage&gt;&lt;publication_date&gt;99200211001200000000220000&lt;/publication_date&gt;&lt;url&gt;http://linkinghub.elsevier.com/retrieve/pii/S0169534702026149&lt;/url&gt;&lt;citekey&gt;Possingham:2002hw&lt;/citekey&gt;&lt;type&gt;400&lt;/type&gt;&lt;title&gt;Limits to the use of threatened species lists&lt;/title&gt;&lt;number&gt;11&lt;/number&gt;&lt;subtype&gt;400&lt;/subtype&gt;&lt;endpage&gt;507&lt;/endpage&gt;&lt;bundle&gt;&lt;publication&gt;&lt;title&gt;Trends in Ecology &amp;amp; Evolution&lt;/title&gt;&lt;type&gt;-100&lt;/type&gt;&lt;subtype&gt;-100&lt;/subtype&gt;&lt;uuid&gt;D8393260-733B-408D-9050-2D2BCDEE9818&lt;/uuid&gt;&lt;/publication&gt;&lt;/bundle&gt;&lt;authors&gt;&lt;author&gt;&lt;firstName&gt;Hugh&lt;/firstName&gt;&lt;middleNames&gt;P&lt;/middleNames&gt;&lt;lastName&gt;Possingham&lt;/lastName&gt;&lt;/author&gt;&lt;author&gt;&lt;firstName&gt;Sandy&lt;/firstName&gt;&lt;middleNames&gt;J&lt;/middleNames&gt;&lt;lastName&gt;Andelman&lt;/lastName&gt;&lt;/author&gt;&lt;author&gt;&lt;firstName&gt;Mark&lt;/firstName&gt;&lt;middleNames&gt;A&lt;/middleNames&gt;&lt;lastName&gt;Burgman&lt;/lastName&gt;&lt;/author&gt;&lt;author&gt;&lt;firstName&gt;Rodrigo&lt;/firstName&gt;&lt;middleNames&gt;A&lt;/middleNames&gt;&lt;lastName&gt;Medellı́n&lt;/lastName&gt;&lt;/author&gt;&lt;author&gt;&lt;firstName&gt;Larry&lt;/firstName&gt;&lt;middleNames&gt;L&lt;/middleNames&gt;&lt;lastName&gt;Master&lt;/lastName&gt;&lt;/author&gt;&lt;author&gt;&lt;firstName&gt;David&lt;/firstName&gt;&lt;middleNames&gt;A&lt;/middleNames&gt;&lt;lastName&gt;Keith&lt;/lastName&gt;&lt;/author&gt;&lt;/authors&gt;&lt;/publication&gt;&lt;/publications&gt;&lt;cites&gt;&lt;/cites&gt;&lt;/citation&gt;</w:instrText>
      </w:r>
      <w:r>
        <w:fldChar w:fldCharType="separate"/>
      </w:r>
      <w:bookmarkStart w:id="235" w:name="__Fieldmark__2812_2093762841"/>
      <w:r>
        <w:rPr>
          <w:rFonts w:cs="Times New Roman"/>
          <w:lang w:bidi="ar-SA"/>
        </w:rPr>
        <w:t>(</w:t>
      </w:r>
      <w:bookmarkStart w:id="236" w:name="__Fieldmark__964_1432650316"/>
      <w:r>
        <w:rPr>
          <w:rFonts w:cs="Times New Roman"/>
          <w:lang w:bidi="ar-SA"/>
        </w:rPr>
        <w:t>P</w:t>
      </w:r>
      <w:bookmarkStart w:id="237" w:name="__Fieldmark__923_408912737"/>
      <w:r>
        <w:rPr>
          <w:rFonts w:cs="Times New Roman"/>
          <w:lang w:bidi="ar-SA"/>
        </w:rPr>
        <w:t>o</w:t>
      </w:r>
      <w:bookmarkStart w:id="238" w:name="__Fieldmark__883_1046182027"/>
      <w:r>
        <w:rPr>
          <w:rFonts w:cs="Times New Roman"/>
          <w:lang w:bidi="ar-SA"/>
        </w:rPr>
        <w:t>s</w:t>
      </w:r>
      <w:bookmarkStart w:id="239" w:name="__Fieldmark__9672_1953384200"/>
      <w:r>
        <w:rPr>
          <w:rFonts w:cs="Times New Roman"/>
          <w:lang w:bidi="ar-SA"/>
        </w:rPr>
        <w:t>s</w:t>
      </w:r>
      <w:bookmarkStart w:id="240" w:name="__Fieldmark__7419_1953384200"/>
      <w:r>
        <w:rPr>
          <w:rFonts w:cs="Times New Roman"/>
          <w:lang w:bidi="ar-SA"/>
        </w:rPr>
        <w:t>i</w:t>
      </w:r>
      <w:bookmarkStart w:id="241" w:name="__Fieldmark__4024_1953384200"/>
      <w:r>
        <w:rPr>
          <w:rFonts w:cs="Times New Roman"/>
          <w:lang w:bidi="ar-SA"/>
        </w:rPr>
        <w:t>n</w:t>
      </w:r>
      <w:bookmarkStart w:id="242" w:name="__Fieldmark__6002_709253467"/>
      <w:r>
        <w:rPr>
          <w:rFonts w:cs="Times New Roman"/>
          <w:lang w:bidi="ar-SA"/>
        </w:rPr>
        <w:t>g</w:t>
      </w:r>
      <w:bookmarkStart w:id="243" w:name="__Fieldmark__3881_709253467"/>
      <w:r>
        <w:rPr>
          <w:rFonts w:cs="Times New Roman"/>
          <w:lang w:bidi="ar-SA"/>
        </w:rPr>
        <w:t>h</w:t>
      </w:r>
      <w:bookmarkStart w:id="244" w:name="__Fieldmark__648_1522060100"/>
      <w:r>
        <w:rPr>
          <w:rFonts w:cs="Times New Roman"/>
          <w:lang w:bidi="ar-SA"/>
        </w:rPr>
        <w:t>a</w:t>
      </w:r>
      <w:bookmarkStart w:id="245" w:name="__Fieldmark__2514_1244307970"/>
      <w:r>
        <w:rPr>
          <w:rFonts w:cs="Times New Roman"/>
          <w:lang w:bidi="ar-SA"/>
        </w:rPr>
        <w:t>m</w:t>
      </w:r>
      <w:bookmarkStart w:id="246" w:name="__Fieldmark__579_599074290"/>
      <w:r>
        <w:rPr>
          <w:rFonts w:cs="Times New Roman"/>
          <w:lang w:bidi="ar-SA"/>
        </w:rPr>
        <w:t xml:space="preserve"> </w:t>
      </w:r>
      <w:bookmarkStart w:id="247" w:name="__Fieldmark__6117_1762520227"/>
      <w:r>
        <w:rPr>
          <w:rFonts w:cs="Times New Roman"/>
          <w:lang w:bidi="ar-SA"/>
        </w:rPr>
        <w:t>e</w:t>
      </w:r>
      <w:bookmarkStart w:id="248" w:name="__Fieldmark__10451_1136277181"/>
      <w:r>
        <w:rPr>
          <w:rFonts w:cs="Times New Roman"/>
          <w:lang w:bidi="ar-SA"/>
        </w:rPr>
        <w:t>t</w:t>
      </w:r>
      <w:bookmarkStart w:id="249" w:name="__Fieldmark__525_1136277181"/>
      <w:r>
        <w:rPr>
          <w:rFonts w:cs="Times New Roman"/>
          <w:lang w:bidi="ar-SA"/>
        </w:rPr>
        <w:t xml:space="preserve"> al. 2002)</w:t>
      </w:r>
      <w:r>
        <w:fldChar w:fldCharType="end"/>
      </w:r>
      <w:bookmarkStart w:id="250" w:name="__Fieldmark__2425_2139257502"/>
      <w:bookmarkStart w:id="251" w:name="__Fieldmark__424_1402316368"/>
      <w:bookmarkStart w:id="252" w:name="__Fieldmark__89_804997110"/>
      <w:bookmarkStart w:id="253" w:name="__Fieldmark__494_1051908644"/>
      <w:bookmarkStart w:id="254" w:name="__Fieldmark__4997_2139257502"/>
      <w:bookmarkStart w:id="255" w:name="__Fieldmark__129_2139257502"/>
      <w:bookmarkStart w:id="256" w:name="__Fieldmark__396_1086867079"/>
      <w:bookmarkStart w:id="257" w:name="__Fieldmark__382_1060156004"/>
      <w:bookmarkStart w:id="258" w:name="__Fieldmark__2256_1402316368"/>
      <w:bookmarkStart w:id="259" w:name="__Fieldmark__6071_2139257502"/>
      <w:bookmarkStart w:id="260" w:name="__Fieldmark__113_431012531"/>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t xml:space="preserve">. Nonetheless, threatened species assessments are established tools for biological conservation because they provide quantitative, actionable, </w:t>
      </w:r>
      <w:r w:rsidR="002359F3">
        <w:t xml:space="preserve">and </w:t>
      </w:r>
      <w:r>
        <w:t>evidence-based data (Collen et al</w:t>
      </w:r>
      <w:r w:rsidR="00275784">
        <w:t>.</w:t>
      </w:r>
      <w:r>
        <w:t xml:space="preserve"> 2016).</w:t>
      </w:r>
    </w:p>
    <w:p w14:paraId="72E7040B" w14:textId="7B5823EB" w:rsidR="00214DC7" w:rsidRDefault="0095262D" w:rsidP="00504F20">
      <w:pPr>
        <w:spacing w:line="480" w:lineRule="auto"/>
      </w:pPr>
      <w:r>
        <w:tab/>
        <w:t xml:space="preserve">In addition to the internationally focused IUCN-RL, there is a wide range of different types of lists for threatened plant species that focus on assessments on a sub-global scale, termed Regional Red Lists or </w:t>
      </w:r>
      <w:r w:rsidR="003125ED">
        <w:t>RRL</w:t>
      </w:r>
      <w:r>
        <w:t>, and include: sub-national  (Chua et al. 2010, Cortini Pedrotti &amp; Aleffi, 2011, Ah-Peng et al. 2012), national (Cheffings &amp; Farrell, 2005, Natcheva et al. 2006, Stefanut &amp; Goia, 2012, and many others listed at http://www.nationalredlist.org/t), and supra-</w:t>
      </w:r>
      <w:r>
        <w:lastRenderedPageBreak/>
        <w:t xml:space="preserve">national but sub-global assessments (Eastwood et al., 2009, Bilz et al. 2011), assessments of particular ecological habitats (Witkowski et al. 2003, Gonzalez-Espinosa et al. 2011) and focused assessment on </w:t>
      </w:r>
      <w:r>
        <w:rPr>
          <w:iCs/>
        </w:rPr>
        <w:t>endemic</w:t>
      </w:r>
      <w:r>
        <w:t xml:space="preserve"> species (León-Yánez et al. 2011). The extent of </w:t>
      </w:r>
      <w:r w:rsidR="003125ED">
        <w:t>RRL</w:t>
      </w:r>
      <w:r>
        <w:t xml:space="preserve"> has been rapidly increasing in response to the 2020 Biodiversity Targets </w:t>
      </w:r>
      <w:r>
        <w:fldChar w:fldCharType="begin"/>
      </w:r>
      <w:r>
        <w:instrText>ADDIN PAPERS2_CITATIONS &lt;citation&gt;&lt;uuid&gt;2ACC23BC-5BB2-40FC-9856-3D519A5A4C93&lt;/uuid&gt;&lt;priority&gt;9&lt;/priority&gt;&lt;publications&gt;&lt;publication&gt;&lt;uuid&gt;50CF8D07-87E7-4887-9491-B7E3F17A0FB0&lt;/uuid&gt;&lt;volume&gt;6&lt;/volume&gt;&lt;doi&gt;10.3354/esr00129&lt;/doi&gt;&lt;startpage&gt;193&lt;/startpage&gt;&lt;publication_date&gt;99200812301200000000222000&lt;/publication_date&gt;&lt;url&gt;http://www.int-res.com/abstracts/esr/v6/n2/p193-198/&lt;/url&gt;&lt;citekey&gt;Rodriguez:2008if&lt;/citekey&gt;&lt;type&gt;400&lt;/type&gt;&lt;title&gt;National Red Lists: the largest global market for IUCN Red List Categories and Criteria&lt;/title&gt;&lt;number&gt;2&lt;/number&gt;&lt;subtype&gt;400&lt;/subtype&gt;&lt;endpage&gt;198&lt;/endpage&gt;&lt;bundle&gt;&lt;publication&gt;&lt;title&gt;Endangered Species Research&lt;/title&gt;&lt;type&gt;-100&lt;/type&gt;&lt;subtype&gt;-100&lt;/subtype&gt;&lt;uuid&gt;25E60AB6-3148-46D6-8612-7627570063DB&lt;/uuid&gt;&lt;/publication&gt;&lt;/bundle&gt;&lt;authors&gt;&lt;author&gt;&lt;firstName&gt;Jon&lt;/firstName&gt;&lt;middleNames&gt;Paul&lt;/middleNames&gt;&lt;lastName&gt;Rodriguez&lt;/lastName&gt;&lt;/author&gt;&lt;/authors&gt;&lt;/publication&gt;&lt;publication&gt;&lt;uuid&gt;1BF8BBA4-55F6-41F5-917C-8BA082D38F4D&lt;/uuid&gt;&lt;volume&gt;24&lt;/volume&gt;&lt;doi&gt;10.1111/j.1523-1739.2010.01492.x&lt;/doi&gt;&lt;startpage&gt;1012&lt;/startpage&gt;&lt;publication_date&gt;99201008001200000000220000&lt;/publication_date&gt;&lt;url&gt;http://eutils.ncbi.nlm.nih.gov/entrez/eutils/elink.fcgi?dbfrom=pubmed&amp;amp;id=20337689&amp;amp;retmode=ref&amp;amp;cmd=prlinks&lt;/url&gt;&lt;citekey&gt;ZAMIN:2010eg&lt;/citekey&gt;&lt;type&gt;400&lt;/type&gt;&lt;title&gt;National red listing beyond the 2010 target.&lt;/title&gt;&lt;institution&gt;Institute of Zoology, Zoological Society of London, Regent's Park, London NW1 4RY, United Kingdom. tara.zamin@queensu.ca&lt;/institution&gt;&lt;number&gt;4&lt;/number&gt;&lt;subtype&gt;400&lt;/subtype&gt;&lt;endpage&gt;1020&lt;/endpage&gt;&lt;bundle&gt;&lt;publication&gt;&lt;publisher&gt;Blackwell Publishing Inc&lt;/publisher&gt;&lt;title&gt;Conservation Biology&lt;/title&gt;&lt;type&gt;-100&lt;/type&gt;&lt;subtype&gt;-100&lt;/subtype&gt;&lt;uuid&gt;ACAA2D61-799C-4256-8D7A-2DE03CE344E9&lt;/uuid&gt;&lt;/publication&gt;&lt;/bundle&gt;&lt;authors&gt;&lt;author&gt;&lt;firstName&gt;Tara&lt;/firstName&gt;&lt;middleNames&gt;J&lt;/middleNames&gt;&lt;lastName&gt;Zamin&lt;/lastName&gt;&lt;/author&gt;&lt;author&gt;&lt;firstName&gt;Jonathan&lt;/firstName&gt;&lt;middleNames&gt;E M&lt;/middleNames&gt;&lt;lastName&gt;Baillie&lt;/lastName&gt;&lt;/author&gt;&lt;author&gt;&lt;firstName&gt;Rebecca&lt;/firstName&gt;&lt;middleNames&gt;M&lt;/middleNames&gt;&lt;lastName&gt;Miller&lt;/lastName&gt;&lt;/author&gt;&lt;author&gt;&lt;firstName&gt;Jon&lt;/firstName&gt;&lt;middleNames&gt;Paul&lt;/middleNames&gt;&lt;lastName&gt;Rodriguez&lt;/lastName&gt;&lt;/author&gt;&lt;author&gt;&lt;firstName&gt;ANA&lt;/firstName&gt;&lt;lastName&gt;ARDID&lt;/lastName&gt;&lt;/author&gt;&lt;author&gt;&lt;firstName&gt;Ben&lt;/firstName&gt;&lt;lastName&gt;Collen&lt;/lastName&gt;&lt;/author&gt;&lt;/authors&gt;&lt;/publication&gt;&lt;/publications&gt;&lt;cites&gt;&lt;/cites&gt;&lt;/citation&gt;</w:instrText>
      </w:r>
      <w:r>
        <w:fldChar w:fldCharType="separate"/>
      </w:r>
      <w:bookmarkStart w:id="261" w:name="__Fieldmark__2909_2093762841"/>
      <w:r>
        <w:rPr>
          <w:rFonts w:cs="Times New Roman"/>
          <w:lang w:bidi="ar-SA"/>
        </w:rPr>
        <w:t>(</w:t>
      </w:r>
      <w:bookmarkStart w:id="262" w:name="__Fieldmark__1057_1432650316"/>
      <w:r>
        <w:rPr>
          <w:rFonts w:cs="Times New Roman"/>
          <w:lang w:bidi="ar-SA"/>
        </w:rPr>
        <w:t>R</w:t>
      </w:r>
      <w:bookmarkStart w:id="263" w:name="__Fieldmark__1012_408912737"/>
      <w:r>
        <w:rPr>
          <w:rFonts w:cs="Times New Roman"/>
          <w:lang w:bidi="ar-SA"/>
        </w:rPr>
        <w:t>o</w:t>
      </w:r>
      <w:bookmarkStart w:id="264" w:name="__Fieldmark__968_1046182027"/>
      <w:r>
        <w:rPr>
          <w:rFonts w:cs="Times New Roman"/>
          <w:lang w:bidi="ar-SA"/>
        </w:rPr>
        <w:t>d</w:t>
      </w:r>
      <w:bookmarkStart w:id="265" w:name="__Fieldmark__9753_1953384200"/>
      <w:r>
        <w:rPr>
          <w:rFonts w:cs="Times New Roman"/>
          <w:lang w:bidi="ar-SA"/>
        </w:rPr>
        <w:t>r</w:t>
      </w:r>
      <w:bookmarkStart w:id="266" w:name="__Fieldmark__7500_1953384200"/>
      <w:r>
        <w:rPr>
          <w:rFonts w:cs="Times New Roman"/>
          <w:lang w:bidi="ar-SA"/>
        </w:rPr>
        <w:t>iguez 2008; Zamin et al. 2010)</w:t>
      </w:r>
      <w:r>
        <w:fldChar w:fldCharType="end"/>
      </w:r>
      <w:bookmarkStart w:id="267" w:name="__Fieldmark__2302_1402316368"/>
      <w:bookmarkStart w:id="268" w:name="__Fieldmark__6099_2139257502"/>
      <w:bookmarkStart w:id="269" w:name="__Fieldmark__577_1136277181"/>
      <w:bookmarkStart w:id="270" w:name="__Fieldmark__461_1086867079"/>
      <w:bookmarkStart w:id="271" w:name="__Fieldmark__2451_2139257502"/>
      <w:bookmarkStart w:id="272" w:name="__Fieldmark__543_1051908644"/>
      <w:bookmarkStart w:id="273" w:name="__Fieldmark__10520_1136277181"/>
      <w:bookmarkStart w:id="274" w:name="__Fieldmark__5021_2139257502"/>
      <w:bookmarkStart w:id="275" w:name="__Fieldmark__6098_709253467"/>
      <w:bookmarkStart w:id="276" w:name="__Fieldmark__3952_709253467"/>
      <w:bookmarkStart w:id="277" w:name="__Fieldmark__660_599074290"/>
      <w:bookmarkStart w:id="278" w:name="__Fieldmark__466_1402316368"/>
      <w:bookmarkStart w:id="279" w:name="__Fieldmark__151_2139257502"/>
      <w:bookmarkStart w:id="280" w:name="__Fieldmark__6171_1762520227"/>
      <w:bookmarkStart w:id="281" w:name="__Fieldmark__715_1522060100"/>
      <w:bookmarkStart w:id="282" w:name="__Fieldmark__107_804997110"/>
      <w:bookmarkStart w:id="283" w:name="__Fieldmark__126_431012531"/>
      <w:bookmarkStart w:id="284" w:name="__Fieldmark__421_1060156004"/>
      <w:bookmarkStart w:id="285" w:name="__Fieldmark__4129_1953384200"/>
      <w:bookmarkStart w:id="286" w:name="__Fieldmark__2577_124430797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t xml:space="preserve">. </w:t>
      </w:r>
      <w:r w:rsidR="003125ED">
        <w:t>RRL</w:t>
      </w:r>
      <w:r>
        <w:t xml:space="preserve"> have five major functions: classifying the status of species at the level at which they are managed, evaluating locally threatened taxa, informing local conservation priorities, providing data for global assessments, and underpinning the legal protection of species </w:t>
      </w:r>
      <w:r>
        <w:fldChar w:fldCharType="begin"/>
      </w:r>
      <w:r>
        <w:instrText>ADDIN PAPERS2_CITATIONS &lt;citation&gt;&lt;uuid&gt;CC7CA45D-30BF-429E-B9D7-C93F9FC9C92F&lt;/uuid&gt;&lt;priority&gt;12&lt;/priority&gt;&lt;publications&gt;&lt;publication&gt;&lt;uuid&gt;C437C143-095E-4726-9B9D-14059DACFEF1&lt;/uuid&gt;&lt;volume&gt;5&lt;/volume&gt;&lt;doi&gt;10.1111/j.1755-263X.2011.00205.x&lt;/doi&gt;&lt;subtitle&gt;ESA's coverage of IUCN-listed species&lt;/subtitle&gt;&lt;startpage&gt;64&lt;/startpage&gt;&lt;publication_date&gt;99201201001200000000220000&lt;/publication_date&gt;&lt;url&gt;http://doi.wiley.com/10.1111/j.1755-263X.2011.00205.x&lt;/url&gt;&lt;type&gt;400&lt;/type&gt;&lt;title&gt;Conserving imperiled species: a comparison of the IUCN Red List and U.S. Endangered Species Act&lt;/title&gt;&lt;number&gt;1&lt;/number&gt;&lt;subtype&gt;400&lt;/subtype&gt;&lt;endpage&gt;72&lt;/endpage&gt;&lt;bundle&gt;&lt;publication&gt;&lt;publisher&gt;Blackwell Publishing Inc&lt;/publisher&gt;&lt;title&gt;Conservation Letters&lt;/title&gt;&lt;type&gt;-100&lt;/type&gt;&lt;subtype&gt;-100&lt;/subtype&gt;&lt;uuid&gt;A9887DEA-C7B9-4580-85E4-5D4D9BA729D8&lt;/uuid&gt;&lt;/publication&gt;&lt;/bundle&gt;&lt;authors&gt;&lt;author&gt;&lt;firstName&gt;J&lt;/firstName&gt;&lt;middleNames&gt;Berton C&lt;/middleNames&gt;&lt;lastName&gt;Harris&lt;/lastName&gt;&lt;/author&gt;&lt;author&gt;&lt;firstName&gt;J&lt;/firstName&gt;&lt;middleNames&gt;Leighton&lt;/middleNames&gt;&lt;lastName&gt;Reid&lt;/lastName&gt;&lt;/author&gt;&lt;author&gt;&lt;firstName&gt;Brett&lt;/firstName&gt;&lt;middleNames&gt;R&lt;/middleNames&gt;&lt;lastName&gt;Scheffers&lt;/lastName&gt;&lt;/author&gt;&lt;author&gt;&lt;firstName&gt;Thomas&lt;/firstName&gt;&lt;middleNames&gt;C&lt;/middleNames&gt;&lt;lastName&gt;Wanger&lt;/lastName&gt;&lt;/author&gt;&lt;author&gt;&lt;firstName&gt;Navjot&lt;/firstName&gt;&lt;middleNames&gt;S&lt;/middleNames&gt;&lt;lastName&gt;Sodhi&lt;/lastName&gt;&lt;/author&gt;&lt;author&gt;&lt;firstName&gt;Damien&lt;/firstName&gt;&lt;middleNames&gt;A&lt;/middleNames&gt;&lt;lastName&gt;Fordham&lt;/lastName&gt;&lt;/author&gt;&lt;author&gt;&lt;firstName&gt;Barry&lt;/firstName&gt;&lt;middleNames&gt;W&lt;/middleNames&gt;&lt;lastName&gt;Brook&lt;/lastName&gt;&lt;/author&gt;&lt;/authors&gt;&lt;/publication&gt;&lt;publication&gt;&lt;uuid&gt;50CF8D07-87E7-4887-9491-B7E3F17A0FB0&lt;/uuid&gt;&lt;volume&gt;6&lt;/volume&gt;&lt;doi&gt;10.3354/esr00129&lt;/doi&gt;&lt;startpage&gt;193&lt;/startpage&gt;&lt;publication_date&gt;99200812301200000000222000&lt;/publication_date&gt;&lt;url&gt;http://www.int-res.com/abstracts/esr/v6/n2/p193-198/&lt;/url&gt;&lt;citekey&gt;Rodriguez:2008if&lt;/citekey&gt;&lt;type&gt;400&lt;/type&gt;&lt;title&gt;National Red Lists: the largest global market for IUCN Red List Categories and Criteria&lt;/title&gt;&lt;number&gt;2&lt;/number&gt;&lt;subtype&gt;400&lt;/subtype&gt;&lt;endpage&gt;198&lt;/endpage&gt;&lt;bundle&gt;&lt;publication&gt;&lt;title&gt;Endangered Species Research&lt;/title&gt;&lt;type&gt;-100&lt;/type&gt;&lt;subtype&gt;-100&lt;/subtype&gt;&lt;uuid&gt;25E60AB6-3148-46D6-8612-7627570063DB&lt;/uuid&gt;&lt;/publication&gt;&lt;/bundle&gt;&lt;authors&gt;&lt;author&gt;&lt;firstName&gt;Jon&lt;/firstName&gt;&lt;middleNames&gt;Paul&lt;/middleNames&gt;&lt;lastName&gt;Rodriguez&lt;/lastName&gt;&lt;/author&gt;&lt;/authors&gt;&lt;/publication&gt;&lt;publication&gt;&lt;uuid&gt;1BF8BBA4-55F6-41F5-917C-8BA082D38F4D&lt;/uuid&gt;&lt;volume&gt;24&lt;/volume&gt;&lt;doi&gt;10.1111/j.1523-1739.2010.01492.x&lt;/doi&gt;&lt;startpage&gt;1012&lt;/startpage&gt;&lt;publication_date&gt;99201008001200000000220000&lt;/publication_date&gt;&lt;url&gt;http://eutils.ncbi.nlm.nih.gov/entrez/eutils/elink.fcgi?dbfrom=pubmed&amp;amp;id=20337689&amp;amp;retmode=ref&amp;amp;cmd=prlinks&lt;/url&gt;&lt;citekey&gt;ZAMIN:2010eg&lt;/citekey&gt;&lt;type&gt;400&lt;/type&gt;&lt;title&gt;National red listing beyond the 2010 target.&lt;/title&gt;&lt;institution&gt;Institute of Zoology, Zoological Society of London, Regent's Park, London NW1 4RY, United Kingdom. tara.zamin@queensu.ca&lt;/institution&gt;&lt;number&gt;4&lt;/number&gt;&lt;subtype&gt;400&lt;/subtype&gt;&lt;endpage&gt;1020&lt;/endpage&gt;&lt;bundle&gt;&lt;publication&gt;&lt;publisher&gt;Blackwell Publishing Inc&lt;/publisher&gt;&lt;title&gt;Conservation Biology&lt;/title&gt;&lt;type&gt;-100&lt;/type&gt;&lt;subtype&gt;-100&lt;/subtype&gt;&lt;uuid&gt;ACAA2D61-799C-4256-8D7A-2DE03CE344E9&lt;/uuid&gt;&lt;/publication&gt;&lt;/bundle&gt;&lt;authors&gt;&lt;author&gt;&lt;firstName&gt;Tara&lt;/firstName&gt;&lt;middleNames&gt;J&lt;/middleNames&gt;&lt;lastName&gt;Zamin&lt;/lastName&gt;&lt;/author&gt;&lt;author&gt;&lt;firstName&gt;Jonathan&lt;/firstName&gt;&lt;middleNames&gt;E M&lt;/middleNames&gt;&lt;lastName&gt;Baillie&lt;/lastName&gt;&lt;/author&gt;&lt;author&gt;&lt;firstName&gt;Rebecca&lt;/firstName&gt;&lt;middleNames&gt;M&lt;/middleNames&gt;&lt;lastName&gt;Miller&lt;/lastName&gt;&lt;/author&gt;&lt;author&gt;&lt;firstName&gt;Jon&lt;/firstName&gt;&lt;middleNames&gt;Paul&lt;/middleNames&gt;&lt;lastName&gt;Rodriguez&lt;/lastName&gt;&lt;/author&gt;&lt;author&gt;&lt;firstName&gt;ANA&lt;/firstName&gt;&lt;lastName&gt;ARDID&lt;/lastName&gt;&lt;/author&gt;&lt;author&gt;&lt;firstName&gt;Ben&lt;/firstName&gt;&lt;lastName&gt;Collen&lt;/lastName&gt;&lt;/author&gt;&lt;/authors&gt;&lt;/publication&gt;&lt;/publications&gt;&lt;cites&gt;&lt;/cites&gt;&lt;/citation&gt;</w:instrText>
      </w:r>
      <w:r>
        <w:fldChar w:fldCharType="separate"/>
      </w:r>
      <w:bookmarkStart w:id="287" w:name="__Fieldmark__2992_2093762841"/>
      <w:r>
        <w:rPr>
          <w:rFonts w:cs="Times New Roman"/>
          <w:lang w:bidi="ar-SA"/>
        </w:rPr>
        <w:t>(</w:t>
      </w:r>
      <w:bookmarkStart w:id="288" w:name="__Fieldmark__1136_1432650316"/>
      <w:r>
        <w:rPr>
          <w:rFonts w:cs="Times New Roman"/>
          <w:lang w:bidi="ar-SA"/>
        </w:rPr>
        <w:t>R</w:t>
      </w:r>
      <w:bookmarkStart w:id="289" w:name="__Fieldmark__1087_408912737"/>
      <w:r>
        <w:rPr>
          <w:rFonts w:cs="Times New Roman"/>
          <w:lang w:bidi="ar-SA"/>
        </w:rPr>
        <w:t>o</w:t>
      </w:r>
      <w:bookmarkStart w:id="290" w:name="__Fieldmark__1039_1046182027"/>
      <w:r>
        <w:rPr>
          <w:rFonts w:cs="Times New Roman"/>
          <w:lang w:bidi="ar-SA"/>
        </w:rPr>
        <w:t>d</w:t>
      </w:r>
      <w:bookmarkStart w:id="291" w:name="__Fieldmark__9820_1953384200"/>
      <w:r>
        <w:rPr>
          <w:rFonts w:cs="Times New Roman"/>
          <w:lang w:bidi="ar-SA"/>
        </w:rPr>
        <w:t>r</w:t>
      </w:r>
      <w:bookmarkStart w:id="292" w:name="__Fieldmark__7565_1953384200"/>
      <w:r>
        <w:rPr>
          <w:rFonts w:cs="Times New Roman"/>
          <w:lang w:bidi="ar-SA"/>
        </w:rPr>
        <w:t>iguez 2008; Zamin et al. 2010; Harris et al. 2012)</w:t>
      </w:r>
      <w:r>
        <w:fldChar w:fldCharType="end"/>
      </w:r>
      <w:bookmarkStart w:id="293" w:name="__Fieldmark__114_804997110"/>
      <w:bookmarkStart w:id="294" w:name="__Fieldmark__6157_709253467"/>
      <w:bookmarkStart w:id="295" w:name="__Fieldmark__5040_2139257502"/>
      <w:bookmarkStart w:id="296" w:name="__Fieldmark__495_1402316368"/>
      <w:bookmarkStart w:id="297" w:name="__Fieldmark__4008_709253467"/>
      <w:bookmarkStart w:id="298" w:name="__Fieldmark__578_1051908644"/>
      <w:bookmarkStart w:id="299" w:name="__Fieldmark__447_1060156004"/>
      <w:bookmarkStart w:id="300" w:name="__Fieldmark__707_599074290"/>
      <w:bookmarkStart w:id="301" w:name="__Fieldmark__494_1086867079"/>
      <w:bookmarkStart w:id="302" w:name="__Fieldmark__162_2139257502"/>
      <w:bookmarkStart w:id="303" w:name="__Fieldmark__2334_1402316368"/>
      <w:bookmarkStart w:id="304" w:name="__Fieldmark__6122_2139257502"/>
      <w:bookmarkStart w:id="305" w:name="__Fieldmark__768_1522060100"/>
      <w:bookmarkStart w:id="306" w:name="__Fieldmark__10561_1136277181"/>
      <w:bookmarkStart w:id="307" w:name="__Fieldmark__2466_2139257502"/>
      <w:bookmarkStart w:id="308" w:name="__Fieldmark__615_1136277181"/>
      <w:bookmarkStart w:id="309" w:name="__Fieldmark__131_431012531"/>
      <w:bookmarkStart w:id="310" w:name="__Fieldmark__6217_1762520227"/>
      <w:bookmarkStart w:id="311" w:name="__Fieldmark__4194_1953384200"/>
      <w:bookmarkStart w:id="312" w:name="__Fieldmark__2627_1244307970"/>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t xml:space="preserve">. </w:t>
      </w:r>
      <w:r w:rsidR="003125ED">
        <w:t>RRL</w:t>
      </w:r>
      <w:r>
        <w:t xml:space="preserve"> c</w:t>
      </w:r>
      <w:r w:rsidR="00E370BA">
        <w:t xml:space="preserve">an commonly use the </w:t>
      </w:r>
      <w:r>
        <w:t xml:space="preserve">same </w:t>
      </w:r>
      <w:r w:rsidR="00E370BA">
        <w:t xml:space="preserve">or similar </w:t>
      </w:r>
      <w:r>
        <w:t>criteria as the IUCN-RL to assess extinction risk,</w:t>
      </w:r>
      <w:r w:rsidR="00E370BA">
        <w:t xml:space="preserve"> but exact processes can vary and may be less consistent between different regions</w:t>
      </w:r>
      <w:r>
        <w:t xml:space="preserve">. Given their prevalence and importance for conservation, a number of studies have sought to compare RRL with IUCN-RL assessments, in order to integrate </w:t>
      </w:r>
      <w:r w:rsidR="001B2D5F">
        <w:t>RRL</w:t>
      </w:r>
      <w:r>
        <w:t xml:space="preserve"> data into the global IUCN-RL </w:t>
      </w:r>
      <w:r>
        <w:fldChar w:fldCharType="begin"/>
      </w:r>
      <w:r>
        <w:instrText>ADDIN PAPERS2_CITATIONS &lt;citation&gt;&lt;uuid&gt;26C303AA-263E-400E-BFD1-31AF3FA93361&lt;/uuid&gt;&lt;priority&gt;0&lt;/priority&gt;&lt;publications&gt;&lt;publication&gt;&lt;uuid&gt;50CF8D07-87E7-4887-9491-B7E3F17A0FB0&lt;/uuid&gt;&lt;volume&gt;6&lt;/volume&gt;&lt;doi&gt;10.3354/esr00129&lt;/doi&gt;&lt;startpage&gt;193&lt;/startpage&gt;&lt;publication_date&gt;99200812301200000000222000&lt;/publication_date&gt;&lt;url&gt;http://www.int-res.com/abstracts/esr/v6/n2/p193-198/&lt;/url&gt;&lt;citekey&gt;Rodriguez:2008if&lt;/citekey&gt;&lt;type&gt;400&lt;/type&gt;&lt;title&gt;National Red Lists: the largest global market for IUCN Red List Categories and Criteria&lt;/title&gt;&lt;number&gt;2&lt;/number&gt;&lt;subtype&gt;400&lt;/subtype&gt;&lt;endpage&gt;198&lt;/endpage&gt;&lt;bundle&gt;&lt;publication&gt;&lt;title&gt;Endangered Species Research&lt;/title&gt;&lt;type&gt;-100&lt;/type&gt;&lt;subtype&gt;-100&lt;/subtype&gt;&lt;uuid&gt;25E60AB6-3148-46D6-8612-7627570063DB&lt;/uuid&gt;&lt;/publication&gt;&lt;/bundle&gt;&lt;authors&gt;&lt;author&gt;&lt;firstName&gt;Jon&lt;/firstName&gt;&lt;middleNames&gt;Paul&lt;/middleNames&gt;&lt;lastName&gt;Rodriguez&lt;/lastName&gt;&lt;/author&gt;&lt;/authors&gt;&lt;/publication&gt;&lt;/publications&gt;&lt;cites&gt;&lt;/cites&gt;&lt;/citation&gt;</w:instrText>
      </w:r>
      <w:r>
        <w:fldChar w:fldCharType="separate"/>
      </w:r>
      <w:bookmarkStart w:id="313" w:name="__Fieldmark__3075_2093762841"/>
      <w:r>
        <w:rPr>
          <w:rFonts w:cs="Times New Roman"/>
          <w:lang w:bidi="ar-SA"/>
        </w:rPr>
        <w:t>(</w:t>
      </w:r>
      <w:bookmarkStart w:id="314" w:name="__Fieldmark__1215_1432650316"/>
      <w:r>
        <w:rPr>
          <w:rFonts w:cs="Times New Roman"/>
          <w:lang w:bidi="ar-SA"/>
        </w:rPr>
        <w:t>R</w:t>
      </w:r>
      <w:bookmarkStart w:id="315" w:name="__Fieldmark__1162_408912737"/>
      <w:r>
        <w:rPr>
          <w:rFonts w:cs="Times New Roman"/>
          <w:lang w:bidi="ar-SA"/>
        </w:rPr>
        <w:t>o</w:t>
      </w:r>
      <w:bookmarkStart w:id="316" w:name="__Fieldmark__1110_1046182027"/>
      <w:r>
        <w:rPr>
          <w:rFonts w:cs="Times New Roman"/>
          <w:lang w:bidi="ar-SA"/>
        </w:rPr>
        <w:t>d</w:t>
      </w:r>
      <w:bookmarkStart w:id="317" w:name="__Fieldmark__9887_1953384200"/>
      <w:r>
        <w:rPr>
          <w:rFonts w:cs="Times New Roman"/>
          <w:lang w:bidi="ar-SA"/>
        </w:rPr>
        <w:t>r</w:t>
      </w:r>
      <w:bookmarkStart w:id="318" w:name="__Fieldmark__7630_1953384200"/>
      <w:r>
        <w:rPr>
          <w:rFonts w:cs="Times New Roman"/>
          <w:lang w:bidi="ar-SA"/>
        </w:rPr>
        <w:t>iguez 2008; Moser et al</w:t>
      </w:r>
      <w:r w:rsidR="00275784">
        <w:rPr>
          <w:rFonts w:cs="Times New Roman"/>
          <w:lang w:bidi="ar-SA"/>
        </w:rPr>
        <w:t xml:space="preserve">. </w:t>
      </w:r>
      <w:r>
        <w:rPr>
          <w:rFonts w:cs="Times New Roman"/>
          <w:lang w:bidi="ar-SA"/>
        </w:rPr>
        <w:t>2016)</w:t>
      </w:r>
      <w:r>
        <w:fldChar w:fldCharType="end"/>
      </w:r>
      <w:bookmarkStart w:id="319" w:name="__Fieldmark__121_804997110"/>
      <w:bookmarkStart w:id="320" w:name="__Fieldmark__6217_709253467"/>
      <w:bookmarkStart w:id="321" w:name="__Fieldmark__5059_2139257502"/>
      <w:bookmarkStart w:id="322" w:name="__Fieldmark__4064_709253467"/>
      <w:bookmarkStart w:id="323" w:name="__Fieldmark__475_1060156004"/>
      <w:bookmarkStart w:id="324" w:name="__Fieldmark__821_1522060100"/>
      <w:bookmarkStart w:id="325" w:name="__Fieldmark__526_1402316368"/>
      <w:bookmarkStart w:id="326" w:name="__Fieldmark__2368_1402316368"/>
      <w:bookmarkStart w:id="327" w:name="__Fieldmark__136_431012531"/>
      <w:bookmarkStart w:id="328" w:name="__Fieldmark__2677_1244307970"/>
      <w:bookmarkStart w:id="329" w:name="__Fieldmark__615_1051908644"/>
      <w:bookmarkStart w:id="330" w:name="__Fieldmark__2481_2139257502"/>
      <w:bookmarkStart w:id="331" w:name="__Fieldmark__754_599074290"/>
      <w:bookmarkStart w:id="332" w:name="__Fieldmark__173_2139257502"/>
      <w:bookmarkStart w:id="333" w:name="__Fieldmark__529_1086867079"/>
      <w:bookmarkStart w:id="334" w:name="__Fieldmark__6145_2139257502"/>
      <w:bookmarkStart w:id="335" w:name="__Fieldmark__655_1136277181"/>
      <w:bookmarkStart w:id="336" w:name="__Fieldmark__4260_1953384200"/>
      <w:bookmarkStart w:id="337" w:name="__Fieldmark__6263_1762520227"/>
      <w:bookmarkStart w:id="338" w:name="__Fieldmark__10603_1136277181"/>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t xml:space="preserve">, or to apply IUCN-RL assessments and criteria at regional levels </w:t>
      </w:r>
      <w:r>
        <w:fldChar w:fldCharType="begin"/>
      </w:r>
      <w:r>
        <w:instrText>ADDIN PAPERS2_CITATIONS &lt;citation&gt;&lt;uuid&gt;95A02B70-E97E-4184-9943-B1CFED402C91&lt;/uuid&gt;&lt;priority&gt;0&lt;/priority&gt;&lt;publications&gt;&lt;publication&gt;&lt;uuid&gt;84BABA91-4F6E-4EA7-A411-58441AB5D121&lt;/uuid&gt;&lt;volume&gt;15&lt;/volume&gt;&lt;doi&gt;10.1111/j.1523-1739.2001.00112.x&lt;/doi&gt;&lt;startpage&gt;1206&lt;/startpage&gt;&lt;publication_date&gt;99200110201200000000222000&lt;/publication_date&gt;&lt;url&gt;http://onlinelibrary.wiley.com/doi/10.1111/j.1523-1739.2001.00112.x/full&lt;/url&gt;&lt;citekey&gt;Gardenfors:2001in&lt;/citekey&gt;&lt;type&gt;400&lt;/type&gt;&lt;title&gt;The Application of IUCN Red List Criteria at Regional Levels&lt;/title&gt;&lt;publisher&gt;Blackwell Science Inc&lt;/publisher&gt;&lt;number&gt;5&lt;/number&gt;&lt;subtype&gt;400&lt;/subtype&gt;&lt;endpage&gt;1212&lt;/endpage&gt;&lt;bundle&gt;&lt;publication&gt;&lt;publisher&gt;Blackwell Publishing Inc&lt;/publisher&gt;&lt;title&gt;Conservation Biology&lt;/title&gt;&lt;type&gt;-100&lt;/type&gt;&lt;subtype&gt;-100&lt;/subtype&gt;&lt;uuid&gt;ACAA2D61-799C-4256-8D7A-2DE03CE344E9&lt;/uuid&gt;&lt;/publication&gt;&lt;/bundle&gt;&lt;authors&gt;&lt;author&gt;&lt;firstName&gt;Ulf&lt;/firstName&gt;&lt;lastName&gt;Gärdenfors&lt;/lastName&gt;&lt;/author&gt;&lt;author&gt;&lt;firstName&gt;Craig&lt;/firstName&gt;&lt;lastName&gt;Hilton-Taylor&lt;/lastName&gt;&lt;/author&gt;&lt;author&gt;&lt;firstName&gt;Georgina&lt;/firstName&gt;&lt;middleNames&gt;M&lt;/middleNames&gt;&lt;lastName&gt;Mace&lt;/lastName&gt;&lt;/author&gt;&lt;author&gt;&lt;firstName&gt;Jon&lt;/firstName&gt;&lt;middleNames&gt;Paul&lt;/middleNames&gt;&lt;lastName&gt;Rodriguez&lt;/lastName&gt;&lt;/author&gt;&lt;/authors&gt;&lt;/publication&gt;&lt;/publications&gt;&lt;cites&gt;&lt;/cites&gt;&lt;/citation&gt;</w:instrText>
      </w:r>
      <w:r>
        <w:fldChar w:fldCharType="separate"/>
      </w:r>
      <w:bookmarkStart w:id="339" w:name="__Fieldmark__3158_2093762841"/>
      <w:r>
        <w:rPr>
          <w:rFonts w:cs="Times New Roman"/>
          <w:lang w:bidi="ar-SA"/>
        </w:rPr>
        <w:t>(</w:t>
      </w:r>
      <w:bookmarkStart w:id="340" w:name="__Fieldmark__1294_1432650316"/>
      <w:r>
        <w:rPr>
          <w:rFonts w:cs="Times New Roman"/>
          <w:lang w:bidi="ar-SA"/>
        </w:rPr>
        <w:t>G</w:t>
      </w:r>
      <w:bookmarkStart w:id="341" w:name="__Fieldmark__1237_408912737"/>
      <w:r>
        <w:rPr>
          <w:rFonts w:cs="Times New Roman"/>
          <w:lang w:bidi="ar-SA"/>
        </w:rPr>
        <w:t>ä</w:t>
      </w:r>
      <w:bookmarkStart w:id="342" w:name="__Fieldmark__1181_1046182027"/>
      <w:r>
        <w:rPr>
          <w:rFonts w:cs="Times New Roman"/>
          <w:lang w:bidi="ar-SA"/>
        </w:rPr>
        <w:t>r</w:t>
      </w:r>
      <w:bookmarkStart w:id="343" w:name="__Fieldmark__9954_1953384200"/>
      <w:r>
        <w:rPr>
          <w:rFonts w:cs="Times New Roman"/>
          <w:lang w:bidi="ar-SA"/>
        </w:rPr>
        <w:t>d</w:t>
      </w:r>
      <w:bookmarkStart w:id="344" w:name="__Fieldmark__7695_1953384200"/>
      <w:r>
        <w:rPr>
          <w:rFonts w:cs="Times New Roman"/>
          <w:lang w:bidi="ar-SA"/>
        </w:rPr>
        <w:t>enfors et al. 2001)</w:t>
      </w:r>
      <w:r>
        <w:fldChar w:fldCharType="end"/>
      </w:r>
      <w:bookmarkStart w:id="345" w:name="__Fieldmark__6276_709253467"/>
      <w:bookmarkStart w:id="346" w:name="__Fieldmark__2727_1244307970"/>
      <w:bookmarkStart w:id="347" w:name="__Fieldmark__2496_2139257502"/>
      <w:bookmarkStart w:id="348" w:name="__Fieldmark__4120_709253467"/>
      <w:bookmarkStart w:id="349" w:name="__Fieldmark__501_1060156004"/>
      <w:bookmarkStart w:id="350" w:name="__Fieldmark__693_1136277181"/>
      <w:bookmarkStart w:id="351" w:name="__Fieldmark__5078_2139257502"/>
      <w:bookmarkStart w:id="352" w:name="__Fieldmark__874_1522060100"/>
      <w:bookmarkStart w:id="353" w:name="__Fieldmark__10644_1136277181"/>
      <w:bookmarkStart w:id="354" w:name="__Fieldmark__6168_2139257502"/>
      <w:bookmarkStart w:id="355" w:name="__Fieldmark__4325_1953384200"/>
      <w:bookmarkStart w:id="356" w:name="__Fieldmark__555_1402316368"/>
      <w:bookmarkStart w:id="357" w:name="__Fieldmark__562_1086867079"/>
      <w:bookmarkStart w:id="358" w:name="__Fieldmark__6309_1762520227"/>
      <w:bookmarkStart w:id="359" w:name="__Fieldmark__801_599074290"/>
      <w:bookmarkStart w:id="360" w:name="__Fieldmark__184_2139257502"/>
      <w:bookmarkStart w:id="361" w:name="__Fieldmark__128_804997110"/>
      <w:bookmarkStart w:id="362" w:name="__Fieldmark__650_1051908644"/>
      <w:bookmarkStart w:id="363" w:name="__Fieldmark__141_431012531"/>
      <w:bookmarkStart w:id="364" w:name="__Fieldmark__2400_140231636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t xml:space="preserve">. Typically, comparisons between RRL and IUCN-RL assessments will find differences in total number of evaluated taxa </w:t>
      </w:r>
      <w:r>
        <w:fldChar w:fldCharType="begin"/>
      </w:r>
      <w:r>
        <w:instrText>ADDIN PAPERS2_CITATIONS &lt;citation&gt;&lt;uuid&gt;1CC87C5C-4474-46D7-9B23-C755CD5D740E&lt;/uuid&gt;&lt;priority&gt;15&lt;/priority&gt;&lt;publications&gt;&lt;publication&gt;&lt;uuid&gt;6BDE30A2-BA84-4D73-87E5-9E9258E4D05F&lt;/uuid&gt;&lt;volume&gt;143&lt;/volume&gt;&lt;doi&gt;10.1016/j.biocon.2010.02.015&lt;/doi&gt;&lt;startpage&gt;1154&lt;/startpage&gt;&lt;publication_date&gt;99201005001200000000220000&lt;/publication_date&gt;&lt;url&gt;http://linkinghub.elsevier.com/retrieve/pii/S0006320710000546&lt;/url&gt;&lt;citekey&gt;Brito:2010gub&lt;/citekey&gt;&lt;type&gt;400&lt;/type&gt;&lt;title&gt;How similar are national red lists and the IUCN Red List?&lt;/title&gt;&lt;number&gt;5&lt;/number&gt;&lt;subtype&gt;400&lt;/subtype&gt;&lt;endpage&gt;1158&lt;/endpage&gt;&lt;bundle&gt;&lt;publication&gt;&lt;title&gt;Biological Conservation&lt;/title&gt;&lt;type&gt;-100&lt;/type&gt;&lt;subtype&gt;-100&lt;/subtype&gt;&lt;uuid&gt;034EB28D-1F2B-4E7B-8D4D-74EF4BCE6CEB&lt;/uuid&gt;&lt;/publication&gt;&lt;/bundle&gt;&lt;authors&gt;&lt;author&gt;&lt;firstName&gt;Daniel&lt;/firstName&gt;&lt;lastName&gt;Brito&lt;/lastName&gt;&lt;/author&gt;&lt;author&gt;&lt;firstName&gt;Ruth&lt;/firstName&gt;&lt;middleNames&gt;Grace&lt;/middleNames&gt;&lt;lastName&gt;Ambal&lt;/lastName&gt;&lt;/author&gt;&lt;author&gt;&lt;firstName&gt;Thomas&lt;/firstName&gt;&lt;lastName&gt;Brooks&lt;/lastName&gt;&lt;/author&gt;&lt;author&gt;&lt;firstName&gt;Naamal&lt;/firstName&gt;&lt;middleNames&gt;De&lt;/middleNames&gt;&lt;lastName&gt;Silva&lt;/lastName&gt;&lt;/author&gt;&lt;author&gt;&lt;firstName&gt;Matthew&lt;/firstName&gt;&lt;lastName&gt;Foster&lt;/lastName&gt;&lt;/author&gt;&lt;author&gt;&lt;firstName&gt;Wang&lt;/firstName&gt;&lt;lastName&gt;Hao&lt;/lastName&gt;&lt;/author&gt;&lt;author&gt;&lt;firstName&gt;Craig&lt;/firstName&gt;&lt;lastName&gt;Hilton-Taylor&lt;/lastName&gt;&lt;/author&gt;&lt;author&gt;&lt;firstName&gt;Adriano&lt;/firstName&gt;&lt;lastName&gt;Paglia&lt;/lastName&gt;&lt;/author&gt;&lt;author&gt;&lt;firstName&gt;Jon&lt;/firstName&gt;&lt;middleNames&gt;Paul&lt;/middleNames&gt;&lt;lastName&gt;Rodriguez&lt;/lastName&gt;&lt;/author&gt;&lt;author&gt;&lt;firstName&gt;José&lt;/firstName&gt;&lt;middleNames&gt;Vicente&lt;/middleNames&gt;&lt;lastName&gt;Rodríguez&lt;/lastName&gt;&lt;/author&gt;&lt;/authors&gt;&lt;/publication&gt;&lt;publication&gt;&lt;uuid&gt;50CF8D07-87E7-4887-9491-B7E3F17A0FB0&lt;/uuid&gt;&lt;volume&gt;6&lt;/volume&gt;&lt;doi&gt;10.3354/esr00129&lt;/doi&gt;&lt;startpage&gt;193&lt;/startpage&gt;&lt;publication_date&gt;99200812301200000000222000&lt;/publication_date&gt;&lt;url&gt;http://www.int-res.com/abstracts/esr/v6/n2/p193-198/&lt;/url&gt;&lt;citekey&gt;Rodriguez:2008if&lt;/citekey&gt;&lt;type&gt;400&lt;/type&gt;&lt;title&gt;National Red Lists: the largest global market for IUCN Red List Categories and Criteria&lt;/title&gt;&lt;number&gt;2&lt;/number&gt;&lt;subtype&gt;400&lt;/subtype&gt;&lt;endpage&gt;198&lt;/endpage&gt;&lt;bundle&gt;&lt;publication&gt;&lt;title&gt;Endangered Species Research&lt;/title&gt;&lt;type&gt;-100&lt;/type&gt;&lt;subtype&gt;-100&lt;/subtype&gt;&lt;uuid&gt;25E60AB6-3148-46D6-8612-7627570063DB&lt;/uuid&gt;&lt;/publication&gt;&lt;/bundle&gt;&lt;authors&gt;&lt;author&gt;&lt;firstName&gt;Jon&lt;/firstName&gt;&lt;middleNames&gt;Paul&lt;/middleNames&gt;&lt;lastName&gt;Rodriguez&lt;/lastName&gt;&lt;/author&gt;&lt;/authors&gt;&lt;/publication&gt;&lt;/publications&gt;&lt;cites&gt;&lt;/cites&gt;&lt;/citation&gt;</w:instrText>
      </w:r>
      <w:r>
        <w:fldChar w:fldCharType="separate"/>
      </w:r>
      <w:bookmarkStart w:id="365" w:name="__Fieldmark__3241_2093762841"/>
      <w:r>
        <w:rPr>
          <w:rFonts w:cs="Times New Roman"/>
          <w:lang w:bidi="ar-SA"/>
        </w:rPr>
        <w:t>(</w:t>
      </w:r>
      <w:bookmarkStart w:id="366" w:name="__Fieldmark__1373_1432650316"/>
      <w:r>
        <w:rPr>
          <w:rFonts w:cs="Times New Roman"/>
          <w:lang w:bidi="ar-SA"/>
        </w:rPr>
        <w:t>R</w:t>
      </w:r>
      <w:bookmarkStart w:id="367" w:name="__Fieldmark__1312_408912737"/>
      <w:r>
        <w:rPr>
          <w:rFonts w:cs="Times New Roman"/>
          <w:lang w:bidi="ar-SA"/>
        </w:rPr>
        <w:t>o</w:t>
      </w:r>
      <w:bookmarkStart w:id="368" w:name="__Fieldmark__1252_1046182027"/>
      <w:r>
        <w:rPr>
          <w:rFonts w:cs="Times New Roman"/>
          <w:lang w:bidi="ar-SA"/>
        </w:rPr>
        <w:t>d</w:t>
      </w:r>
      <w:bookmarkStart w:id="369" w:name="__Fieldmark__10021_1953384200"/>
      <w:r>
        <w:rPr>
          <w:rFonts w:cs="Times New Roman"/>
          <w:lang w:bidi="ar-SA"/>
        </w:rPr>
        <w:t>r</w:t>
      </w:r>
      <w:bookmarkStart w:id="370" w:name="__Fieldmark__7760_1953384200"/>
      <w:r>
        <w:rPr>
          <w:rFonts w:cs="Times New Roman"/>
          <w:lang w:bidi="ar-SA"/>
        </w:rPr>
        <w:t>iguez 2008; Brito et al. 2010)</w:t>
      </w:r>
      <w:r>
        <w:fldChar w:fldCharType="end"/>
      </w:r>
      <w:bookmarkStart w:id="371" w:name="__Fieldmark__135_804997110"/>
      <w:bookmarkStart w:id="372" w:name="__Fieldmark__6334_709253467"/>
      <w:bookmarkStart w:id="373" w:name="__Fieldmark__4176_709253467"/>
      <w:bookmarkStart w:id="374" w:name="__Fieldmark__5097_2139257502"/>
      <w:bookmarkStart w:id="375" w:name="__Fieldmark__731_1136277181"/>
      <w:bookmarkStart w:id="376" w:name="__Fieldmark__146_431012531"/>
      <w:bookmarkStart w:id="377" w:name="__Fieldmark__927_1522060100"/>
      <w:bookmarkStart w:id="378" w:name="__Fieldmark__2777_1244307970"/>
      <w:bookmarkStart w:id="379" w:name="__Fieldmark__685_1051908644"/>
      <w:bookmarkStart w:id="380" w:name="__Fieldmark__527_1060156004"/>
      <w:bookmarkStart w:id="381" w:name="__Fieldmark__584_1402316368"/>
      <w:bookmarkStart w:id="382" w:name="__Fieldmark__10684_1136277181"/>
      <w:bookmarkStart w:id="383" w:name="__Fieldmark__2432_1402316368"/>
      <w:bookmarkStart w:id="384" w:name="__Fieldmark__195_2139257502"/>
      <w:bookmarkStart w:id="385" w:name="__Fieldmark__848_599074290"/>
      <w:bookmarkStart w:id="386" w:name="__Fieldmark__2511_2139257502"/>
      <w:bookmarkStart w:id="387" w:name="__Fieldmark__6191_2139257502"/>
      <w:bookmarkStart w:id="388" w:name="__Fieldmark__6355_1762520227"/>
      <w:bookmarkStart w:id="389" w:name="__Fieldmark__4389_1953384200"/>
      <w:bookmarkStart w:id="390" w:name="__Fieldmark__595_1086867079"/>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t xml:space="preserve">, </w:t>
      </w:r>
      <w:r w:rsidR="00C96385">
        <w:t xml:space="preserve">in the </w:t>
      </w:r>
      <w:r>
        <w:t>geograph</w:t>
      </w:r>
      <w:r w:rsidR="00C96385">
        <w:t>ic</w:t>
      </w:r>
      <w:r>
        <w:t xml:space="preserve"> distribution of assessments </w:t>
      </w:r>
      <w:r>
        <w:fldChar w:fldCharType="begin"/>
      </w:r>
      <w:r>
        <w:instrText>ADDIN PAPERS2_CITATIONS &lt;citation&gt;&lt;uuid&gt;E18CC120-BF94-4A86-96C1-9E8CCD3E8F18&lt;/uuid&gt;&lt;priority&gt;16&lt;/priority&gt;&lt;publications&gt;&lt;publication&gt;&lt;uuid&gt;6BDE30A2-BA84-4D73-87E5-9E9258E4D05F&lt;/uuid&gt;&lt;volume&gt;143&lt;/volume&gt;&lt;doi&gt;10.1016/j.biocon.2010.02.015&lt;/doi&gt;&lt;startpage&gt;1154&lt;/startpage&gt;&lt;publication_date&gt;99201005001200000000220000&lt;/publication_date&gt;&lt;url&gt;http://linkinghub.elsevier.com/retrieve/pii/S0006320710000546&lt;/url&gt;&lt;citekey&gt;Brito:2010gub&lt;/citekey&gt;&lt;type&gt;400&lt;/type&gt;&lt;title&gt;How similar are national red lists and the IUCN Red List?&lt;/title&gt;&lt;number&gt;5&lt;/number&gt;&lt;subtype&gt;400&lt;/subtype&gt;&lt;endpage&gt;1158&lt;/endpage&gt;&lt;bundle&gt;&lt;publication&gt;&lt;title&gt;Biological Conservation&lt;/title&gt;&lt;type&gt;-100&lt;/type&gt;&lt;subtype&gt;-100&lt;/subtype&gt;&lt;uuid&gt;034EB28D-1F2B-4E7B-8D4D-74EF4BCE6CEB&lt;/uuid&gt;&lt;/publication&gt;&lt;/bundle&gt;&lt;authors&gt;&lt;author&gt;&lt;firstName&gt;Daniel&lt;/firstName&gt;&lt;lastName&gt;Brito&lt;/lastName&gt;&lt;/author&gt;&lt;author&gt;&lt;firstName&gt;Ruth&lt;/firstName&gt;&lt;middleNames&gt;Grace&lt;/middleNames&gt;&lt;lastName&gt;Ambal&lt;/lastName&gt;&lt;/author&gt;&lt;author&gt;&lt;firstName&gt;Thomas&lt;/firstName&gt;&lt;lastName&gt;Brooks&lt;/lastName&gt;&lt;/author&gt;&lt;author&gt;&lt;firstName&gt;Naamal&lt;/firstName&gt;&lt;middleNames&gt;De&lt;/middleNames&gt;&lt;lastName&gt;Silva&lt;/lastName&gt;&lt;/author&gt;&lt;author&gt;&lt;firstName&gt;Matthew&lt;/firstName&gt;&lt;lastName&gt;Foster&lt;/lastName&gt;&lt;/author&gt;&lt;author&gt;&lt;firstName&gt;Wang&lt;/firstName&gt;&lt;lastName&gt;Hao&lt;/lastName&gt;&lt;/author&gt;&lt;author&gt;&lt;firstName&gt;Craig&lt;/firstName&gt;&lt;lastName&gt;Hilton-Taylor&lt;/lastName&gt;&lt;/author&gt;&lt;author&gt;&lt;firstName&gt;Adriano&lt;/firstName&gt;&lt;lastName&gt;Paglia&lt;/lastName&gt;&lt;/author&gt;&lt;author&gt;&lt;firstName&gt;Jon&lt;/firstName&gt;&lt;middleNames&gt;Paul&lt;/middleNames&gt;&lt;lastName&gt;Rodriguez&lt;/lastName&gt;&lt;/author&gt;&lt;author&gt;&lt;firstName&gt;José&lt;/firstName&gt;&lt;middleNames&gt;Vicente&lt;/middleNames&gt;&lt;lastName&gt;Rodríguez&lt;/lastName&gt;&lt;/author&gt;&lt;/authors&gt;&lt;/publication&gt;&lt;publication&gt;&lt;uuid&gt;1BF8BBA4-55F6-41F5-917C-8BA082D38F4D&lt;/uuid&gt;&lt;volume&gt;24&lt;/volume&gt;&lt;doi&gt;10.1111/j.1523-1739.2010.01492.x&lt;/doi&gt;&lt;startpage&gt;1012&lt;/startpage&gt;&lt;publication_date&gt;99201008001200000000220000&lt;/publication_date&gt;&lt;url&gt;http://eutils.ncbi.nlm.nih.gov/entrez/eutils/elink.fcgi?dbfrom=pubmed&amp;amp;id=20337689&amp;amp;retmode=ref&amp;amp;cmd=prlinks&lt;/url&gt;&lt;citekey&gt;ZAMIN:2010eg&lt;/citekey&gt;&lt;type&gt;400&lt;/type&gt;&lt;title&gt;National red listing beyond the 2010 target.&lt;/title&gt;&lt;institution&gt;Institute of Zoology, Zoological Society of London, Regent's Park, London NW1 4RY, United Kingdom. tara.zamin@queensu.ca&lt;/institution&gt;&lt;number&gt;4&lt;/number&gt;&lt;subtype&gt;400&lt;/subtype&gt;&lt;endpage&gt;1020&lt;/endpage&gt;&lt;bundle&gt;&lt;publication&gt;&lt;publisher&gt;Blackwell Publishing Inc&lt;/publisher&gt;&lt;title&gt;Conservation Biology&lt;/title&gt;&lt;type&gt;-100&lt;/type&gt;&lt;subtype&gt;-100&lt;/subtype&gt;&lt;uuid&gt;ACAA2D61-799C-4256-8D7A-2DE03CE344E9&lt;/uuid&gt;&lt;/publication&gt;&lt;/bundle&gt;&lt;authors&gt;&lt;author&gt;&lt;firstName&gt;Tara&lt;/firstName&gt;&lt;middleNames&gt;J&lt;/middleNames&gt;&lt;lastName&gt;Zamin&lt;/lastName&gt;&lt;/author&gt;&lt;author&gt;&lt;firstName&gt;Jonathan&lt;/firstName&gt;&lt;middleNames&gt;E M&lt;/middleNames&gt;&lt;lastName&gt;Baillie&lt;/lastName&gt;&lt;/author&gt;&lt;author&gt;&lt;firstName&gt;Rebecca&lt;/firstName&gt;&lt;middleNames&gt;M&lt;/middleNames&gt;&lt;lastName&gt;Miller&lt;/lastName&gt;&lt;/author&gt;&lt;author&gt;&lt;firstName&gt;Jon&lt;/firstName&gt;&lt;middleNames&gt;Paul&lt;/middleNames&gt;&lt;lastName&gt;Rodriguez&lt;/lastName&gt;&lt;/author&gt;&lt;author&gt;&lt;firstName&gt;ANA&lt;/firstName&gt;&lt;lastName&gt;ARDID&lt;/lastName&gt;&lt;/author&gt;&lt;author&gt;&lt;firstName&gt;Ben&lt;/firstName&gt;&lt;lastName&gt;Collen&lt;/lastName&gt;&lt;/author&gt;&lt;/authors&gt;&lt;/publication&gt;&lt;/publications&gt;&lt;cites&gt;&lt;/cites&gt;&lt;/citation&gt;</w:instrText>
      </w:r>
      <w:r>
        <w:fldChar w:fldCharType="separate"/>
      </w:r>
      <w:bookmarkStart w:id="391" w:name="__Fieldmark__3324_2093762841"/>
      <w:r>
        <w:rPr>
          <w:rFonts w:cs="Times New Roman"/>
          <w:lang w:bidi="ar-SA"/>
        </w:rPr>
        <w:t>(</w:t>
      </w:r>
      <w:bookmarkStart w:id="392" w:name="__Fieldmark__1452_1432650316"/>
      <w:r>
        <w:rPr>
          <w:rFonts w:cs="Times New Roman"/>
          <w:lang w:bidi="ar-SA"/>
        </w:rPr>
        <w:t>B</w:t>
      </w:r>
      <w:bookmarkStart w:id="393" w:name="__Fieldmark__1387_408912737"/>
      <w:r>
        <w:rPr>
          <w:rFonts w:cs="Times New Roman"/>
          <w:lang w:bidi="ar-SA"/>
        </w:rPr>
        <w:t>r</w:t>
      </w:r>
      <w:bookmarkStart w:id="394" w:name="__Fieldmark__1323_1046182027"/>
      <w:r>
        <w:rPr>
          <w:rFonts w:cs="Times New Roman"/>
          <w:lang w:bidi="ar-SA"/>
        </w:rPr>
        <w:t>i</w:t>
      </w:r>
      <w:bookmarkStart w:id="395" w:name="__Fieldmark__10088_1953384200"/>
      <w:r>
        <w:rPr>
          <w:rFonts w:cs="Times New Roman"/>
          <w:lang w:bidi="ar-SA"/>
        </w:rPr>
        <w:t>t</w:t>
      </w:r>
      <w:bookmarkStart w:id="396" w:name="__Fieldmark__7825_1953384200"/>
      <w:r>
        <w:rPr>
          <w:rFonts w:cs="Times New Roman"/>
          <w:lang w:bidi="ar-SA"/>
        </w:rPr>
        <w:t>o et al. 2010; Zamin et al. 2010)</w:t>
      </w:r>
      <w:r>
        <w:fldChar w:fldCharType="end"/>
      </w:r>
      <w:bookmarkStart w:id="397" w:name="__Fieldmark__628_1086867079"/>
      <w:bookmarkStart w:id="398" w:name="__Fieldmark__720_1051908644"/>
      <w:bookmarkStart w:id="399" w:name="__Fieldmark__2827_1244307970"/>
      <w:bookmarkStart w:id="400" w:name="__Fieldmark__6401_1762520227"/>
      <w:bookmarkStart w:id="401" w:name="__Fieldmark__10724_1136277181"/>
      <w:bookmarkStart w:id="402" w:name="__Fieldmark__2464_1402316368"/>
      <w:bookmarkStart w:id="403" w:name="__Fieldmark__980_1522060100"/>
      <w:bookmarkStart w:id="404" w:name="__Fieldmark__4232_709253467"/>
      <w:bookmarkStart w:id="405" w:name="__Fieldmark__6392_709253467"/>
      <w:bookmarkStart w:id="406" w:name="__Fieldmark__2526_2139257502"/>
      <w:bookmarkStart w:id="407" w:name="__Fieldmark__895_599074290"/>
      <w:bookmarkStart w:id="408" w:name="__Fieldmark__6214_2139257502"/>
      <w:bookmarkStart w:id="409" w:name="__Fieldmark__553_1060156004"/>
      <w:bookmarkStart w:id="410" w:name="__Fieldmark__142_804997110"/>
      <w:bookmarkStart w:id="411" w:name="__Fieldmark__206_2139257502"/>
      <w:bookmarkStart w:id="412" w:name="__Fieldmark__613_1402316368"/>
      <w:bookmarkStart w:id="413" w:name="__Fieldmark__151_431012531"/>
      <w:bookmarkStart w:id="414" w:name="__Fieldmark__4453_1953384200"/>
      <w:bookmarkStart w:id="415" w:name="__Fieldmark__5116_2139257502"/>
      <w:bookmarkStart w:id="416" w:name="__Fieldmark__769_1136277181"/>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t xml:space="preserve">, in taxonomic sampling </w:t>
      </w:r>
      <w:r>
        <w:fldChar w:fldCharType="begin"/>
      </w:r>
      <w:r>
        <w:instrText>ADDIN PAPERS2_CITATIONS &lt;citation&gt;&lt;uuid&gt;A18AA74A-0B7B-45ED-9ED7-FC8EA59A7C70&lt;/uuid&gt;&lt;priority&gt;17&lt;/priority&gt;&lt;publications&gt;&lt;publication&gt;&lt;uuid&gt;50CF8D07-87E7-4887-9491-B7E3F17A0FB0&lt;/uuid&gt;&lt;volume&gt;6&lt;/volume&gt;&lt;doi&gt;10.3354/esr00129&lt;/doi&gt;&lt;startpage&gt;193&lt;/startpage&gt;&lt;publication_date&gt;99200812301200000000222000&lt;/publication_date&gt;&lt;url&gt;http://www.int-res.com/abstracts/esr/v6/n2/p193-198/&lt;/url&gt;&lt;citekey&gt;Rodriguez:2008if&lt;/citekey&gt;&lt;type&gt;400&lt;/type&gt;&lt;title&gt;National Red Lists: the largest global market for IUCN Red List Categories and Criteria&lt;/title&gt;&lt;number&gt;2&lt;/number&gt;&lt;subtype&gt;400&lt;/subtype&gt;&lt;endpage&gt;198&lt;/endpage&gt;&lt;bundle&gt;&lt;publication&gt;&lt;title&gt;Endangered Species Research&lt;/title&gt;&lt;type&gt;-100&lt;/type&gt;&lt;subtype&gt;-100&lt;/subtype&gt;&lt;uuid&gt;25E60AB6-3148-46D6-8612-7627570063DB&lt;/uuid&gt;&lt;/publication&gt;&lt;/bundle&gt;&lt;authors&gt;&lt;author&gt;&lt;firstName&gt;Jon&lt;/firstName&gt;&lt;middleNames&gt;Paul&lt;/middleNames&gt;&lt;lastName&gt;Rodriguez&lt;/lastName&gt;&lt;/author&gt;&lt;/authors&gt;&lt;/publication&gt;&lt;publication&gt;&lt;uuid&gt;1BF8BBA4-55F6-41F5-917C-8BA082D38F4D&lt;/uuid&gt;&lt;volume&gt;24&lt;/volume&gt;&lt;doi&gt;10.1111/j.1523-1739.2010.01492.x&lt;/doi&gt;&lt;startpage&gt;1012&lt;/startpage&gt;&lt;publication_date&gt;99201008001200000000220000&lt;/publication_date&gt;&lt;url&gt;http://eutils.ncbi.nlm.nih.gov/entrez/eutils/elink.fcgi?dbfrom=pubmed&amp;amp;id=20337689&amp;amp;retmode=ref&amp;amp;cmd=prlinks&lt;/url&gt;&lt;citekey&gt;ZAMIN:2010eg&lt;/citekey&gt;&lt;type&gt;400&lt;/type&gt;&lt;title&gt;National red listing beyond the 2010 target.&lt;/title&gt;&lt;institution&gt;Institute of Zoology, Zoological Society of London, Regent's Park, London NW1 4RY, United Kingdom. tara.zamin@queensu.ca&lt;/institution&gt;&lt;number&gt;4&lt;/number&gt;&lt;subtype&gt;400&lt;/subtype&gt;&lt;endpage&gt;1020&lt;/endpage&gt;&lt;bundle&gt;&lt;publication&gt;&lt;publisher&gt;Blackwell Publishing Inc&lt;/publisher&gt;&lt;title&gt;Conservation Biology&lt;/title&gt;&lt;type&gt;-100&lt;/type&gt;&lt;subtype&gt;-100&lt;/subtype&gt;&lt;uuid&gt;ACAA2D61-799C-4256-8D7A-2DE03CE344E9&lt;/uuid&gt;&lt;/publication&gt;&lt;/bundle&gt;&lt;authors&gt;&lt;author&gt;&lt;firstName&gt;Tara&lt;/firstName&gt;&lt;middleNames&gt;J&lt;/middleNames&gt;&lt;lastName&gt;Zamin&lt;/lastName&gt;&lt;/author&gt;&lt;author&gt;&lt;firstName&gt;Jonathan&lt;/firstName&gt;&lt;middleNames&gt;E M&lt;/middleNames&gt;&lt;lastName&gt;Baillie&lt;/lastName&gt;&lt;/author&gt;&lt;author&gt;&lt;firstName&gt;Rebecca&lt;/firstName&gt;&lt;middleNames&gt;M&lt;/middleNames&gt;&lt;lastName&gt;Miller&lt;/lastName&gt;&lt;/author&gt;&lt;author&gt;&lt;firstName&gt;Jon&lt;/firstName&gt;&lt;middleNames&gt;Paul&lt;/middleNames&gt;&lt;lastName&gt;Rodriguez&lt;/lastName&gt;&lt;/author&gt;&lt;author&gt;&lt;firstName&gt;ANA&lt;/firstName&gt;&lt;lastName&gt;ARDID&lt;/lastName&gt;&lt;/author&gt;&lt;author&gt;&lt;firstName&gt;Ben&lt;/firstName&gt;&lt;lastName&gt;Collen&lt;/lastName&gt;&lt;/author&gt;&lt;/authors&gt;&lt;/publication&gt;&lt;/publications&gt;&lt;cites&gt;&lt;/cites&gt;&lt;/citation&gt;</w:instrText>
      </w:r>
      <w:r>
        <w:fldChar w:fldCharType="separate"/>
      </w:r>
      <w:bookmarkStart w:id="417" w:name="__Fieldmark__3407_2093762841"/>
      <w:r>
        <w:rPr>
          <w:rFonts w:cs="Times New Roman"/>
          <w:lang w:bidi="ar-SA"/>
        </w:rPr>
        <w:t>(</w:t>
      </w:r>
      <w:bookmarkStart w:id="418" w:name="__Fieldmark__1531_1432650316"/>
      <w:r>
        <w:rPr>
          <w:rFonts w:cs="Times New Roman"/>
          <w:lang w:bidi="ar-SA"/>
        </w:rPr>
        <w:t>R</w:t>
      </w:r>
      <w:bookmarkStart w:id="419" w:name="__Fieldmark__1462_408912737"/>
      <w:r>
        <w:rPr>
          <w:rFonts w:cs="Times New Roman"/>
          <w:lang w:bidi="ar-SA"/>
        </w:rPr>
        <w:t>o</w:t>
      </w:r>
      <w:bookmarkStart w:id="420" w:name="__Fieldmark__1394_1046182027"/>
      <w:r>
        <w:rPr>
          <w:rFonts w:cs="Times New Roman"/>
          <w:lang w:bidi="ar-SA"/>
        </w:rPr>
        <w:t>d</w:t>
      </w:r>
      <w:bookmarkStart w:id="421" w:name="__Fieldmark__10155_1953384200"/>
      <w:r>
        <w:rPr>
          <w:rFonts w:cs="Times New Roman"/>
          <w:lang w:bidi="ar-SA"/>
        </w:rPr>
        <w:t>r</w:t>
      </w:r>
      <w:bookmarkStart w:id="422" w:name="__Fieldmark__7890_1953384200"/>
      <w:r>
        <w:rPr>
          <w:rFonts w:cs="Times New Roman"/>
          <w:lang w:bidi="ar-SA"/>
        </w:rPr>
        <w:t>iguez 2008; Zamin et al. 2010)</w:t>
      </w:r>
      <w:r>
        <w:fldChar w:fldCharType="end"/>
      </w:r>
      <w:bookmarkStart w:id="423" w:name="__Fieldmark__6237_2139257502"/>
      <w:bookmarkStart w:id="424" w:name="__Fieldmark__642_1402316368"/>
      <w:bookmarkStart w:id="425" w:name="__Fieldmark__2541_2139257502"/>
      <w:bookmarkStart w:id="426" w:name="__Fieldmark__942_599074290"/>
      <w:bookmarkStart w:id="427" w:name="__Fieldmark__156_431012531"/>
      <w:bookmarkStart w:id="428" w:name="__Fieldmark__661_1086867079"/>
      <w:bookmarkStart w:id="429" w:name="__Fieldmark__6447_1762520227"/>
      <w:bookmarkStart w:id="430" w:name="__Fieldmark__217_2139257502"/>
      <w:bookmarkStart w:id="431" w:name="__Fieldmark__2877_1244307970"/>
      <w:bookmarkStart w:id="432" w:name="__Fieldmark__4288_709253467"/>
      <w:bookmarkStart w:id="433" w:name="__Fieldmark__807_1136277181"/>
      <w:bookmarkStart w:id="434" w:name="__Fieldmark__579_1060156004"/>
      <w:bookmarkStart w:id="435" w:name="__Fieldmark__149_804997110"/>
      <w:bookmarkStart w:id="436" w:name="__Fieldmark__1033_1522060100"/>
      <w:bookmarkStart w:id="437" w:name="__Fieldmark__5135_2139257502"/>
      <w:bookmarkStart w:id="438" w:name="__Fieldmark__10764_1136277181"/>
      <w:bookmarkStart w:id="439" w:name="__Fieldmark__2496_1402316368"/>
      <w:bookmarkStart w:id="440" w:name="__Fieldmark__755_1051908644"/>
      <w:bookmarkStart w:id="441" w:name="__Fieldmark__4517_1953384200"/>
      <w:bookmarkStart w:id="442" w:name="__Fieldmark__6450_709253467"/>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t xml:space="preserve">, and </w:t>
      </w:r>
      <w:r w:rsidR="00C96385">
        <w:t xml:space="preserve">in the </w:t>
      </w:r>
      <w:r>
        <w:t xml:space="preserve">level of threat status assigned to the same species </w:t>
      </w:r>
      <w:r>
        <w:fldChar w:fldCharType="begin"/>
      </w:r>
      <w:r>
        <w:instrText>ADDIN PAPERS2_CITATIONS &lt;citation&gt;&lt;uuid&gt;CD02253B-2492-40B8-8FB5-7CFB62CC5BCA&lt;/uuid&gt;&lt;priority&gt;19&lt;/priority&gt;&lt;publications&gt;&lt;publication&gt;&lt;uuid&gt;122FFE5E-F48F-46D4-8A19-E4FAB7225ECC&lt;/uuid&gt;&lt;volume&gt;21&lt;/volume&gt;&lt;doi&gt;10.1007/s10531-012-0322-2&lt;/doi&gt;&lt;startpage&gt;2633&lt;/startpage&gt;&lt;publication_date&gt;99201200001200000000200000&lt;/publication_date&gt;&lt;url&gt;http://link.springer.com/article/10.1007/s10531-012-0322-2&lt;/url&gt;&lt;citekey&gt;Morais:2012cf&lt;/citekey&gt;&lt;type&gt;400&lt;/type&gt;&lt;title&gt;A comparative analysis of global, national, and state red lists for threatened amphibians in Brazil&lt;/title&gt;&lt;publisher&gt;Springer Netherlands&lt;/publisher&gt;&lt;number&gt;10&lt;/number&gt;&lt;subtype&gt;400&lt;/subtype&gt;&lt;endpage&gt;2640&lt;/endpage&gt;&lt;bundle&gt;&lt;publication&gt;&lt;publisher&gt;Springer Netherlands&lt;/publisher&gt;&lt;title&gt;Biodiversity and Conservation&lt;/title&gt;&lt;type&gt;-100&lt;/type&gt;&lt;subtype&gt;-100&lt;/subtype&gt;&lt;uuid&gt;1642563B-8172-4129-82C2-460094CEE8A5&lt;/uuid&gt;&lt;/publication&gt;&lt;/bundle&gt;&lt;authors&gt;&lt;author&gt;&lt;firstName&gt;Alessandro&lt;/firstName&gt;&lt;middleNames&gt;R&lt;/middleNames&gt;&lt;lastName&gt;Morais&lt;/lastName&gt;&lt;/author&gt;&lt;author&gt;&lt;firstName&gt;Rosana&lt;/firstName&gt;&lt;middleNames&gt;Talita&lt;/middleNames&gt;&lt;lastName&gt;Braga&lt;/lastName&gt;&lt;/author&gt;&lt;author&gt;&lt;firstName&gt;Rogério&lt;/firstName&gt;&lt;middleNames&gt;P&lt;/middleNames&gt;&lt;lastName&gt;Bastos&lt;/lastName&gt;&lt;/author&gt;&lt;author&gt;&lt;firstName&gt;Daniel&lt;/firstName&gt;&lt;lastName&gt;Brito&lt;/lastName&gt;&lt;/author&gt;&lt;/authors&gt;&lt;/publication&gt;&lt;publication&gt;&lt;uuid&gt;FD588F5E-6BF7-420A-93DE-05742C5C9886&lt;/uuid&gt;&lt;volume&gt;5&lt;/volume&gt;&lt;doi&gt;10.1111/j.1755-263X.2012.00236.x&lt;/doi&gt;&lt;startpage&gt;157&lt;/startpage&gt;&lt;publication_date&gt;99201204001200000000220000&lt;/publication_date&gt;&lt;url&gt;http://doi.wiley.com/10.1111/j.1755-263X.2012.00236.x&lt;/url&gt;&lt;citekey&gt;Harris:2012cs&lt;/citekey&gt;&lt;type&gt;400&lt;/type&gt;&lt;title&gt;Conserving imperiled species: a comparison of the IUCN Red List and U.S. Endangered Species Act&lt;/title&gt;&lt;publisher&gt;Blackwell Publishing Inc&lt;/publisher&gt;&lt;number&gt;2&lt;/number&gt;&lt;subtype&gt;400&lt;/subtype&gt;&lt;endpage&gt;157&lt;/endpage&gt;&lt;bundle&gt;&lt;publication&gt;&lt;publisher&gt;Blackwell Publishing Inc&lt;/publisher&gt;&lt;title&gt;Conservation Letters&lt;/title&gt;&lt;type&gt;-100&lt;/type&gt;&lt;subtype&gt;-100&lt;/subtype&gt;&lt;uuid&gt;A9887DEA-C7B9-4580-85E4-5D4D9BA729D8&lt;/uuid&gt;&lt;/publication&gt;&lt;/bundle&gt;&lt;authors&gt;&lt;author&gt;&lt;firstName&gt;J&lt;/firstName&gt;&lt;lastName&gt;Harris&lt;/lastName&gt;&lt;/author&gt;&lt;/authors&gt;&lt;/publication&gt;&lt;publication&gt;&lt;uuid&gt;C5227C07-4B66-4C23-9406-87450AA2749E&lt;/uuid&gt;&lt;volume&gt;96&lt;/volume&gt;&lt;doi&gt;10.1007/s10641-011-9843-x&lt;/doi&gt;&lt;startpage&gt;1159&lt;/startpage&gt;&lt;publication_date&gt;99201300001200000000200000&lt;/publication_date&gt;&lt;url&gt;http://link.springer.com/article/10.1007/s10641-011-9843-x&lt;/url&gt;&lt;citekey&gt;Helfman:2013fd&lt;/citekey&gt;&lt;type&gt;400&lt;/type&gt;&lt;title&gt;National “versus” global red lists of imperiled fishes: why the discord?&lt;/title&gt;&lt;publisher&gt;Springer Netherlands&lt;/publisher&gt;&lt;number&gt;10-11&lt;/number&gt;&lt;subtype&gt;400&lt;/subtype&gt;&lt;endpage&gt;1168&lt;/endpage&gt;&lt;bundle&gt;&lt;publication&gt;&lt;title&gt;Environmental Biology of Fishes&lt;/title&gt;&lt;type&gt;-100&lt;/type&gt;&lt;subtype&gt;-100&lt;/subtype&gt;&lt;uuid&gt;A7117BF0-F4DF-4F3F-97BF-84461E5F322D&lt;/uuid&gt;&lt;/publication&gt;&lt;/bundle&gt;&lt;authors&gt;&lt;author&gt;&lt;firstName&gt;Gene&lt;/firstName&gt;&lt;middleNames&gt;S&lt;/middleNames&gt;&lt;lastName&gt;Helfman&lt;/lastName&gt;&lt;/author&gt;&lt;/authors&gt;&lt;/publication&gt;&lt;publication&gt;&lt;uuid&gt;6BDE30A2-BA84-4D73-87E5-9E9258E4D05F&lt;/uuid&gt;&lt;volume&gt;143&lt;/volume&gt;&lt;doi&gt;10.1016/j.biocon.2010.02.015&lt;/doi&gt;&lt;startpage&gt;1154&lt;/startpage&gt;&lt;publication_date&gt;99201005001200000000220000&lt;/publication_date&gt;&lt;url&gt;http://linkinghub.elsevier.com/retrieve/pii/S0006320710000546&lt;/url&gt;&lt;citekey&gt;Brito:2010gub&lt;/citekey&gt;&lt;type&gt;400&lt;/type&gt;&lt;title&gt;How similar are national red lists and the IUCN Red List?&lt;/title&gt;&lt;number&gt;5&lt;/number&gt;&lt;subtype&gt;400&lt;/subtype&gt;&lt;endpage&gt;1158&lt;/endpage&gt;&lt;bundle&gt;&lt;publication&gt;&lt;title&gt;Biological Conservation&lt;/title&gt;&lt;type&gt;-100&lt;/type&gt;&lt;subtype&gt;-100&lt;/subtype&gt;&lt;uuid&gt;034EB28D-1F2B-4E7B-8D4D-74EF4BCE6CEB&lt;/uuid&gt;&lt;/publication&gt;&lt;/bundle&gt;&lt;authors&gt;&lt;author&gt;&lt;firstName&gt;Daniel&lt;/firstName&gt;&lt;lastName&gt;Brito&lt;/lastName&gt;&lt;/author&gt;&lt;author&gt;&lt;firstName&gt;Ruth&lt;/firstName&gt;&lt;middleNames&gt;Grace&lt;/middleNames&gt;&lt;lastName&gt;Ambal&lt;/lastName&gt;&lt;/author&gt;&lt;author&gt;&lt;firstName&gt;Thomas&lt;/firstName&gt;&lt;lastName&gt;Brooks&lt;/lastName&gt;&lt;/author&gt;&lt;author&gt;&lt;firstName&gt;Naamal&lt;/firstName&gt;&lt;middleNames&gt;De&lt;/middleNames&gt;&lt;lastName&gt;Silva&lt;/lastName&gt;&lt;/author&gt;&lt;author&gt;&lt;firstName&gt;Matthew&lt;/firstName&gt;&lt;lastName&gt;Foster&lt;/lastName&gt;&lt;/author&gt;&lt;author&gt;&lt;firstName&gt;Wang&lt;/firstName&gt;&lt;lastName&gt;Hao&lt;/lastName&gt;&lt;/author&gt;&lt;author&gt;&lt;firstName&gt;Craig&lt;/firstName&gt;&lt;lastName&gt;Hilton-Taylor&lt;/lastName&gt;&lt;/author&gt;&lt;author&gt;&lt;firstName&gt;Adriano&lt;/firstName&gt;&lt;lastName&gt;Paglia&lt;/lastName&gt;&lt;/author&gt;&lt;author&gt;&lt;firstName&gt;Jon&lt;/firstName&gt;&lt;middleNames&gt;Paul&lt;/middleNames&gt;&lt;lastName&gt;Rodriguez&lt;/lastName&gt;&lt;/author&gt;&lt;author&gt;&lt;firstName&gt;José&lt;/firstName&gt;&lt;middleNames&gt;Vicente&lt;/middleNames&gt;&lt;lastName&gt;Rodríguez&lt;/lastName&gt;&lt;/author&gt;&lt;/authors&gt;&lt;/publication&gt;&lt;/publications&gt;&lt;cites&gt;&lt;/cites&gt;&lt;/citation&gt;</w:instrText>
      </w:r>
      <w:r>
        <w:fldChar w:fldCharType="separate"/>
      </w:r>
      <w:bookmarkStart w:id="443" w:name="__Fieldmark__3490_2093762841"/>
      <w:r>
        <w:rPr>
          <w:rFonts w:cs="Times New Roman"/>
          <w:lang w:bidi="ar-SA"/>
        </w:rPr>
        <w:t>(</w:t>
      </w:r>
      <w:bookmarkStart w:id="444" w:name="__Fieldmark__1610_1432650316"/>
      <w:r>
        <w:rPr>
          <w:rFonts w:cs="Times New Roman"/>
          <w:lang w:bidi="ar-SA"/>
        </w:rPr>
        <w:t>B</w:t>
      </w:r>
      <w:bookmarkStart w:id="445" w:name="__Fieldmark__1537_408912737"/>
      <w:r>
        <w:rPr>
          <w:rFonts w:cs="Times New Roman"/>
          <w:lang w:bidi="ar-SA"/>
        </w:rPr>
        <w:t>r</w:t>
      </w:r>
      <w:bookmarkStart w:id="446" w:name="__Fieldmark__1465_1046182027"/>
      <w:r>
        <w:rPr>
          <w:rFonts w:cs="Times New Roman"/>
          <w:lang w:bidi="ar-SA"/>
        </w:rPr>
        <w:t>i</w:t>
      </w:r>
      <w:bookmarkStart w:id="447" w:name="__Fieldmark__10222_1953384200"/>
      <w:r>
        <w:rPr>
          <w:rFonts w:cs="Times New Roman"/>
          <w:lang w:bidi="ar-SA"/>
        </w:rPr>
        <w:t>t</w:t>
      </w:r>
      <w:bookmarkStart w:id="448" w:name="__Fieldmark__7955_1953384200"/>
      <w:r>
        <w:rPr>
          <w:rFonts w:cs="Times New Roman"/>
          <w:lang w:bidi="ar-SA"/>
        </w:rPr>
        <w:t>o et al. 2010; Morais et al. 2012; Harris 2012; Helfman 2013)</w:t>
      </w:r>
      <w:r>
        <w:fldChar w:fldCharType="end"/>
      </w:r>
      <w:bookmarkStart w:id="449" w:name="__Fieldmark__605_1060156004"/>
      <w:bookmarkStart w:id="450" w:name="__Fieldmark__228_2139257502"/>
      <w:bookmarkStart w:id="451" w:name="__Fieldmark__10805_1136277181"/>
      <w:bookmarkStart w:id="452" w:name="__Fieldmark__2528_1402316368"/>
      <w:bookmarkStart w:id="453" w:name="__Fieldmark__6509_709253467"/>
      <w:bookmarkStart w:id="454" w:name="__Fieldmark__4344_709253467"/>
      <w:bookmarkStart w:id="455" w:name="__Fieldmark__5154_2139257502"/>
      <w:bookmarkStart w:id="456" w:name="__Fieldmark__845_1136277181"/>
      <w:bookmarkStart w:id="457" w:name="__Fieldmark__156_804997110"/>
      <w:bookmarkStart w:id="458" w:name="__Fieldmark__2927_1244307970"/>
      <w:bookmarkStart w:id="459" w:name="__Fieldmark__989_599074290"/>
      <w:bookmarkStart w:id="460" w:name="__Fieldmark__2556_2139257502"/>
      <w:bookmarkStart w:id="461" w:name="__Fieldmark__161_431012531"/>
      <w:bookmarkStart w:id="462" w:name="__Fieldmark__1086_1522060100"/>
      <w:bookmarkStart w:id="463" w:name="__Fieldmark__671_1402316368"/>
      <w:bookmarkStart w:id="464" w:name="__Fieldmark__790_1051908644"/>
      <w:bookmarkStart w:id="465" w:name="__Fieldmark__6493_1762520227"/>
      <w:bookmarkStart w:id="466" w:name="__Fieldmark__6260_2139257502"/>
      <w:bookmarkStart w:id="467" w:name="__Fieldmark__4582_1953384200"/>
      <w:bookmarkStart w:id="468" w:name="__Fieldmark__694_1086867079"/>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t>. Di</w:t>
      </w:r>
      <w:r w:rsidR="00C96385">
        <w:t>fference</w:t>
      </w:r>
      <w:r w:rsidR="005C22F6">
        <w:t>s</w:t>
      </w:r>
      <w:r w:rsidR="00C96385">
        <w:t xml:space="preserve"> in the level of threat status assigned</w:t>
      </w:r>
      <w:r>
        <w:t xml:space="preserve"> </w:t>
      </w:r>
      <w:r w:rsidR="00C96385">
        <w:t xml:space="preserve">can be </w:t>
      </w:r>
      <w:r w:rsidR="005C22F6">
        <w:t>further</w:t>
      </w:r>
      <w:r w:rsidR="00C96385">
        <w:t xml:space="preserve"> distinguished into three categories: 1) differences in abundance of individual species at different geographic scales such that a species will have fewer population at sub-global scales leading to a higher category of assigned threat status at sub-global levels; 2)</w:t>
      </w:r>
      <w:r w:rsidR="00A94CD1">
        <w:t xml:space="preserve"> expected changes in scientific understanding resulting in differing species delineations, change in status over time, </w:t>
      </w:r>
      <w:r w:rsidR="00A94CD1">
        <w:lastRenderedPageBreak/>
        <w:t>altered interpretation of the sam</w:t>
      </w:r>
      <w:r w:rsidR="001B2D5F">
        <w:t xml:space="preserve">e data, and new or rediscovered </w:t>
      </w:r>
      <w:r w:rsidR="00A94CD1">
        <w:t xml:space="preserve">species; 3) more problematic discrepancies between lists that result from </w:t>
      </w:r>
      <w:r>
        <w:t>regional inequalities in the availability of financial resources and expertise, regional differences in the value attached to different units and types of biodiversity, politicization or bureaucracy associated with regional and global assessments, the application of different protocols,</w:t>
      </w:r>
      <w:r w:rsidR="00A94CD1">
        <w:t xml:space="preserve"> and</w:t>
      </w:r>
      <w:r>
        <w:t xml:space="preserve"> the misapplication of common protocols </w:t>
      </w:r>
      <w:r>
        <w:fldChar w:fldCharType="begin"/>
      </w:r>
      <w:r>
        <w:instrText>ADDIN PAPERS2_CITATIONS &lt;citation&gt;&lt;uuid&gt;6B31A35E-C425-4E52-B16C-FA546A7CD662&lt;/uuid&gt;&lt;priority&gt;19&lt;/priority&gt;&lt;publications&gt;&lt;publication&gt;&lt;uuid&gt;4CD1D014-DB4C-414A-BCBB-0B15BBB1593B&lt;/uuid&gt;&lt;volume&gt;17&lt;/volume&gt;&lt;doi&gt;10.1007/s10531-007-9278-z&lt;/doi&gt;&lt;startpage&gt;445&lt;/startpage&gt;&lt;publication_date&gt;99200800001200000000200000&lt;/publication_date&gt;&lt;url&gt;http://link.springer.com/article/10.1007/s10531-007-9278-z&lt;/url&gt;&lt;citekey&gt;Kozlowski:2008hk&lt;/citekey&gt;&lt;type&gt;400&lt;/type&gt;&lt;title&gt;Is the global conservation status assessment of a threatened taxon a utopia?&lt;/title&gt;&lt;publisher&gt;Springer Netherlands&lt;/publisher&gt;&lt;number&gt;3&lt;/number&gt;&lt;subtype&gt;400&lt;/subtype&gt;&lt;endpage&gt;448&lt;/endpage&gt;&lt;bundle&gt;&lt;publication&gt;&lt;publisher&gt;Springer Netherlands&lt;/publisher&gt;&lt;title&gt;Biodiversity and Conservation&lt;/title&gt;&lt;type&gt;-100&lt;/type&gt;&lt;subtype&gt;-100&lt;/subtype&gt;&lt;uuid&gt;1642563B-8172-4129-82C2-460094CEE8A5&lt;/uuid&gt;&lt;/publication&gt;&lt;/bundle&gt;&lt;authors&gt;&lt;author&gt;&lt;firstName&gt;Gregor&lt;/firstName&gt;&lt;lastName&gt;Kozlowski&lt;/lastName&gt;&lt;/author&gt;&lt;/authors&gt;&lt;/publication&gt;&lt;publication&gt;&lt;uuid&gt;6BDE30A2-BA84-4D73-87E5-9E9258E4D05F&lt;/uuid&gt;&lt;volume&gt;143&lt;/volume&gt;&lt;doi&gt;10.1016/j.biocon.2010.02.015&lt;/doi&gt;&lt;startpage&gt;1154&lt;/startpage&gt;&lt;publication_date&gt;99201005001200000000220000&lt;/publication_date&gt;&lt;url&gt;http://linkinghub.elsevier.com/retrieve/pii/S0006320710000546&lt;/url&gt;&lt;citekey&gt;Brito:2010gub&lt;/citekey&gt;&lt;type&gt;400&lt;/type&gt;&lt;title&gt;How similar are national red lists and the IUCN Red List?&lt;/title&gt;&lt;number&gt;5&lt;/number&gt;&lt;subtype&gt;400&lt;/subtype&gt;&lt;endpage&gt;1158&lt;/endpage&gt;&lt;bundle&gt;&lt;publication&gt;&lt;title&gt;Biological Conservation&lt;/title&gt;&lt;type&gt;-100&lt;/type&gt;&lt;subtype&gt;-100&lt;/subtype&gt;&lt;uuid&gt;034EB28D-1F2B-4E7B-8D4D-74EF4BCE6CEB&lt;/uuid&gt;&lt;/publication&gt;&lt;/bundle&gt;&lt;authors&gt;&lt;author&gt;&lt;firstName&gt;Daniel&lt;/firstName&gt;&lt;lastName&gt;Brito&lt;/lastName&gt;&lt;/author&gt;&lt;author&gt;&lt;firstName&gt;Ruth&lt;/firstName&gt;&lt;middleNames&gt;Grace&lt;/middleNames&gt;&lt;lastName&gt;Ambal&lt;/lastName&gt;&lt;/author&gt;&lt;author&gt;&lt;firstName&gt;Thomas&lt;/firstName&gt;&lt;lastName&gt;Brooks&lt;/lastName&gt;&lt;/author&gt;&lt;author&gt;&lt;firstName&gt;Naamal&lt;/firstName&gt;&lt;middleNames&gt;De&lt;/middleNames&gt;&lt;lastName&gt;Silva&lt;/lastName&gt;&lt;/author&gt;&lt;author&gt;&lt;firstName&gt;Matthew&lt;/firstName&gt;&lt;lastName&gt;Foster&lt;/lastName&gt;&lt;/author&gt;&lt;author&gt;&lt;firstName&gt;Wang&lt;/firstName&gt;&lt;lastName&gt;Hao&lt;/lastName&gt;&lt;/author&gt;&lt;author&gt;&lt;firstName&gt;Craig&lt;/firstName&gt;&lt;lastName&gt;Hilton-Taylor&lt;/lastName&gt;&lt;/author&gt;&lt;author&gt;&lt;firstName&gt;Adriano&lt;/firstName&gt;&lt;lastName&gt;Paglia&lt;/lastName&gt;&lt;/author&gt;&lt;author&gt;&lt;firstName&gt;Jon&lt;/firstName&gt;&lt;middleNames&gt;Paul&lt;/middleNames&gt;&lt;lastName&gt;Rodriguez&lt;/lastName&gt;&lt;/author&gt;&lt;author&gt;&lt;firstName&gt;José&lt;/firstName&gt;&lt;middleNames&gt;Vicente&lt;/middleNames&gt;&lt;lastName&gt;Rodríguez&lt;/lastName&gt;&lt;/author&gt;&lt;/authors&gt;&lt;/publication&gt;&lt;publication&gt;&lt;uuid&gt;1BF8BBA4-55F6-41F5-917C-8BA082D38F4D&lt;/uuid&gt;&lt;volume&gt;24&lt;/volume&gt;&lt;doi&gt;10.1111/j.1523-1739.2010.01492.x&lt;/doi&gt;&lt;startpage&gt;1012&lt;/startpage&gt;&lt;publication_date&gt;99201008001200000000220000&lt;/publication_date&gt;&lt;url&gt;http://eutils.ncbi.nlm.nih.gov/entrez/eutils/elink.fcgi?dbfrom=pubmed&amp;amp;id=20337689&amp;amp;retmode=ref&amp;amp;cmd=prlinks&lt;/url&gt;&lt;citekey&gt;ZAMIN:2010eg&lt;/citekey&gt;&lt;type&gt;400&lt;/type&gt;&lt;title&gt;National red listing beyond the 2010 target.&lt;/title&gt;&lt;institution&gt;Institute of Zoology, Zoological Society of London, Regent's Park, London NW1 4RY, United Kingdom. tara.zamin@queensu.ca&lt;/institution&gt;&lt;number&gt;4&lt;/number&gt;&lt;subtype&gt;400&lt;/subtype&gt;&lt;endpage&gt;1020&lt;/endpage&gt;&lt;bundle&gt;&lt;publication&gt;&lt;publisher&gt;Blackwell Publishing Inc&lt;/publisher&gt;&lt;title&gt;Conservation Biology&lt;/title&gt;&lt;type&gt;-100&lt;/type&gt;&lt;subtype&gt;-100&lt;/subtype&gt;&lt;uuid&gt;ACAA2D61-799C-4256-8D7A-2DE03CE344E9&lt;/uuid&gt;&lt;/publication&gt;&lt;/bundle&gt;&lt;authors&gt;&lt;author&gt;&lt;firstName&gt;Tara&lt;/firstName&gt;&lt;middleNames&gt;J&lt;/middleNames&gt;&lt;lastName&gt;Zamin&lt;/lastName&gt;&lt;/author&gt;&lt;author&gt;&lt;firstName&gt;Jonathan&lt;/firstName&gt;&lt;middleNames&gt;E M&lt;/middleNames&gt;&lt;lastName&gt;Baillie&lt;/lastName&gt;&lt;/author&gt;&lt;author&gt;&lt;firstName&gt;Rebecca&lt;/firstName&gt;&lt;middleNames&gt;M&lt;/middleNames&gt;&lt;lastName&gt;Miller&lt;/lastName&gt;&lt;/author&gt;&lt;author&gt;&lt;firstName&gt;Jon&lt;/firstName&gt;&lt;middleNames&gt;Paul&lt;/middleNames&gt;&lt;lastName&gt;Rodriguez&lt;/lastName&gt;&lt;/author&gt;&lt;author&gt;&lt;firstName&gt;ANA&lt;/firstName&gt;&lt;lastName&gt;ARDID&lt;/lastName&gt;&lt;/author&gt;&lt;author&gt;&lt;firstName&gt;Ben&lt;/firstName&gt;&lt;lastName&gt;Collen&lt;/lastName&gt;&lt;/author&gt;&lt;/authors&gt;&lt;/publication&gt;&lt;publication&gt;&lt;volume&gt;1&lt;/volume&gt;&lt;publication_date&gt;99200800001200000000200000&lt;/publication_date&gt;&lt;number&gt;2&lt;/number&gt;&lt;startpage&gt;75&lt;/startpage&gt;&lt;title&gt;The tropical biodiversity data gap: addressing disparity in global monitoring&lt;/title&gt;&lt;uuid&gt;8E58D4DE-9DF6-44E3-A40B-EDD063F37730&lt;/uuid&gt;&lt;subtype&gt;400&lt;/subtype&gt;&lt;endpage&gt;88&lt;/endpage&gt;&lt;type&gt;400&lt;/type&gt;&lt;url&gt;http://tropicalconservationscience.mongabay.com/content/v1/TCS_v1_n2.zip&lt;/url&gt;&lt;bundle&gt;&lt;publication&gt;&lt;title&gt;Tropical …&lt;/title&gt;&lt;type&gt;-100&lt;/type&gt;&lt;subtype&gt;-100&lt;/subtype&gt;&lt;uuid&gt;865AE88A-5D7C-40F6-98F0-6A3876C0CB40&lt;/uuid&gt;&lt;/publication&gt;&lt;/bundle&gt;&lt;authors&gt;&lt;author&gt;&lt;firstName&gt;Ben&lt;/firstName&gt;&lt;lastName&gt;Collen&lt;/lastName&gt;&lt;/author&gt;&lt;author&gt;&lt;firstName&gt;Mala&lt;/firstName&gt;&lt;lastName&gt;Ram&lt;/lastName&gt;&lt;/author&gt;&lt;author&gt;&lt;firstName&gt;Tara&lt;/firstName&gt;&lt;lastName&gt;Zamin&lt;/lastName&gt;&lt;/author&gt;&lt;author&gt;&lt;firstName&gt;Louise&lt;/firstName&gt;&lt;lastName&gt;McRae&lt;/lastName&gt;&lt;/author&gt;&lt;/authors&gt;&lt;/publication&gt;&lt;/publications&gt;&lt;cites&gt;&lt;/cites&gt;&lt;/citation&gt;</w:instrText>
      </w:r>
      <w:r>
        <w:fldChar w:fldCharType="separate"/>
      </w:r>
      <w:bookmarkStart w:id="469" w:name="__Fieldmark__3573_2093762841"/>
      <w:r>
        <w:rPr>
          <w:rFonts w:cs="Times New Roman"/>
          <w:lang w:val="sv-SE" w:bidi="ar-SA"/>
        </w:rPr>
        <w:t>(</w:t>
      </w:r>
      <w:bookmarkStart w:id="470" w:name="__Fieldmark__1689_1432650316"/>
      <w:r>
        <w:rPr>
          <w:rFonts w:cs="Times New Roman"/>
          <w:lang w:val="sv-SE" w:bidi="ar-SA"/>
        </w:rPr>
        <w:t>C</w:t>
      </w:r>
      <w:bookmarkStart w:id="471" w:name="__Fieldmark__1612_408912737"/>
      <w:r>
        <w:rPr>
          <w:rFonts w:cs="Times New Roman"/>
          <w:lang w:val="sv-SE" w:bidi="ar-SA"/>
        </w:rPr>
        <w:t>o</w:t>
      </w:r>
      <w:bookmarkStart w:id="472" w:name="__Fieldmark__1536_1046182027"/>
      <w:r>
        <w:rPr>
          <w:rFonts w:cs="Times New Roman"/>
          <w:lang w:val="sv-SE" w:bidi="ar-SA"/>
        </w:rPr>
        <w:t>l</w:t>
      </w:r>
      <w:bookmarkStart w:id="473" w:name="__Fieldmark__10289_1953384200"/>
      <w:r>
        <w:rPr>
          <w:rFonts w:cs="Times New Roman"/>
          <w:lang w:val="sv-SE" w:bidi="ar-SA"/>
        </w:rPr>
        <w:t>l</w:t>
      </w:r>
      <w:bookmarkStart w:id="474" w:name="__Fieldmark__8020_1953384200"/>
      <w:r>
        <w:rPr>
          <w:rFonts w:cs="Times New Roman"/>
          <w:lang w:val="sv-SE" w:bidi="ar-SA"/>
        </w:rPr>
        <w:t>en et al. 2008; Kozlowski 2008; Brito et al. 2010; Zamin et al. 2010)</w:t>
      </w:r>
      <w:r>
        <w:fldChar w:fldCharType="end"/>
      </w:r>
      <w:bookmarkStart w:id="475" w:name="__Fieldmark__167_431012531"/>
      <w:bookmarkStart w:id="476" w:name="__Fieldmark__2571_2139257502"/>
      <w:bookmarkStart w:id="477" w:name="__Fieldmark__163_804997110"/>
      <w:bookmarkStart w:id="478" w:name="__Fieldmark__10849_1136277181"/>
      <w:bookmarkStart w:id="479" w:name="__Fieldmark__1139_1522060100"/>
      <w:bookmarkStart w:id="480" w:name="__Fieldmark__2560_1402316368"/>
      <w:bookmarkStart w:id="481" w:name="__Fieldmark__825_1051908644"/>
      <w:bookmarkStart w:id="482" w:name="__Fieldmark__239_2139257502"/>
      <w:bookmarkStart w:id="483" w:name="__Fieldmark__4400_709253467"/>
      <w:bookmarkStart w:id="484" w:name="__Fieldmark__6570_709253467"/>
      <w:bookmarkStart w:id="485" w:name="__Fieldmark__631_1060156004"/>
      <w:bookmarkStart w:id="486" w:name="__Fieldmark__5173_2139257502"/>
      <w:bookmarkStart w:id="487" w:name="__Fieldmark__727_1086867079"/>
      <w:bookmarkStart w:id="488" w:name="__Fieldmark__6540_1762520227"/>
      <w:bookmarkStart w:id="489" w:name="__Fieldmark__883_1136277181"/>
      <w:bookmarkStart w:id="490" w:name="__Fieldmark__6283_2139257502"/>
      <w:bookmarkStart w:id="491" w:name="__Fieldmark__1038_599074290"/>
      <w:bookmarkStart w:id="492" w:name="__Fieldmark__2977_1244307970"/>
      <w:bookmarkStart w:id="493" w:name="__Fieldmark__700_1402316368"/>
      <w:bookmarkStart w:id="494" w:name="__Fieldmark__4649_1953384200"/>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r>
        <w:rPr>
          <w:lang w:val="sv-SE"/>
        </w:rPr>
        <w:t xml:space="preserve">. </w:t>
      </w:r>
    </w:p>
    <w:p w14:paraId="23931614" w14:textId="40DF5A93" w:rsidR="00214DC7" w:rsidRDefault="0095262D" w:rsidP="00504F20">
      <w:pPr>
        <w:spacing w:line="480" w:lineRule="auto"/>
      </w:pPr>
      <w:r>
        <w:rPr>
          <w:lang w:val="sv-SE"/>
        </w:rPr>
        <w:tab/>
      </w:r>
      <w:r>
        <w:t xml:space="preserve">Clearly </w:t>
      </w:r>
      <w:r w:rsidR="005C22F6">
        <w:t>such differences between assessment lists</w:t>
      </w:r>
      <w:r>
        <w:t xml:space="preserve"> can challenge the evaluation of GSPC targets, as articulated by a recent assessment of progress towards GSPC Target 2. A recent CBD report (CBD, 2014) concluded that the proportion of plants assessed globally by IUCN has only reached approximately 6% of total plant diversity, but that many more plant species have been assessed at a regional level by a variety of different systems. </w:t>
      </w:r>
      <w:r w:rsidR="00730883">
        <w:t xml:space="preserve">It should be noted that many of these regional assessments will be of endemic species, and essentially constitute global assessments, thus this figure of 6% </w:t>
      </w:r>
      <w:r w:rsidR="005473B2">
        <w:t>was always</w:t>
      </w:r>
      <w:r w:rsidR="00730883">
        <w:t xml:space="preserve"> likely to be an under-estimate</w:t>
      </w:r>
      <w:r w:rsidR="00EA26A0">
        <w:t xml:space="preserve"> of global assess</w:t>
      </w:r>
      <w:r w:rsidR="001B2D5F">
        <w:t>ments</w:t>
      </w:r>
      <w:r w:rsidR="00730883">
        <w:t>.</w:t>
      </w:r>
      <w:r w:rsidR="001B2D5F">
        <w:t xml:space="preserve"> Nonetheless,</w:t>
      </w:r>
      <w:r w:rsidR="00730883">
        <w:t xml:space="preserve"> </w:t>
      </w:r>
      <w:r w:rsidR="001B2D5F">
        <w:t>g</w:t>
      </w:r>
      <w:r>
        <w:t xml:space="preserve">iven the degree of fragmentation, the report identified that a global perspective on progress toward GSPC Target 2 is lacking, and made the following recommendations: </w:t>
      </w:r>
      <w:r>
        <w:rPr>
          <w:bCs/>
        </w:rPr>
        <w:t xml:space="preserve">(a) A working list of all available evidence-based conservation assessments for plants , to be maintained as an online resource and developed to include all plant species by 2020; b) a published interim threatened species list, an output from (a) above, from which other GSPC targets can be measured by 2015; (c) An assessment of the threat status of a globally representative sample of plant species by 2015; and (d) Regional Red Lists developed or updated to assist in obtaining an overview of threat levels at a global level. Of these recommendations, c) has currently been publicly met through </w:t>
      </w:r>
      <w:r>
        <w:t xml:space="preserve">the IUCN Sampled Red List Index for Plants (SRLI) </w:t>
      </w:r>
      <w:r>
        <w:lastRenderedPageBreak/>
        <w:fldChar w:fldCharType="begin"/>
      </w:r>
      <w:r>
        <w:instrText>ADDIN PAPERS2_CITATIONS &lt;citation&gt;&lt;uuid&gt;596D4E41-823C-49E3-8413-880321F77A19&lt;/uuid&gt;&lt;priority&gt;0&lt;/priority&gt;&lt;publications&gt;&lt;publication&gt;&lt;uuid&gt;EA68492F-1904-4787-B679-21C60F7983F3&lt;/uuid&gt;&lt;volume&gt;10&lt;/volume&gt;&lt;doi&gt;10.1371/journal.pone.0135152&lt;/doi&gt;&lt;startpage&gt;e0135152&lt;/startpage&gt;&lt;publication_date&gt;99201508071200000000222000&lt;/publication_date&gt;&lt;url&gt;http://dx.plos.org/10.1371/journal.pone.0135152&lt;/url&gt;&lt;citekey&gt;Brummitt:2015jga&lt;/citekey&gt;&lt;type&gt;400&lt;/type&gt;&lt;title&gt;Green Plants in the Red: A Baseline Global Assessment for the IUCN Sampled Red List Index for Plants&lt;/title&gt;&lt;number&gt;8&lt;/number&gt;&lt;subtype&gt;400&lt;/subtype&gt;&lt;endpage&gt;e0135152+&lt;/endpage&gt;&lt;bundle&gt;&lt;publication&gt;&lt;publisher&gt;PUBLIC LIBRARY SCIENCE&lt;/publisher&gt;&lt;url&gt;http://www.plosone.org/&lt;/url&gt;&lt;title&gt;PloS one&lt;/title&gt;&lt;type&gt;-100&lt;/type&gt;&lt;subtype&gt;-100&lt;/subtype&gt;&lt;uuid&gt;99145227-8365-4AFD-9F0A-339AD129840B&lt;/uuid&gt;&lt;/publication&gt;&lt;/bundle&gt;&lt;authors&gt;&lt;author&gt;&lt;firstName&gt;Neil&lt;/firstName&gt;&lt;middleNames&gt;A&lt;/middleNames&gt;&lt;lastName&gt;Brummitt&lt;/lastName&gt;&lt;/author&gt;&lt;author&gt;&lt;firstName&gt;Steven&lt;/firstName&gt;&lt;middleNames&gt;P&lt;/middleNames&gt;&lt;lastName&gt;Bachman&lt;/lastName&gt;&lt;/author&gt;&lt;author&gt;&lt;firstName&gt;Janine&lt;/firstName&gt;&lt;lastName&gt;Griffiths-Lee&lt;/lastName&gt;&lt;/author&gt;&lt;author&gt;&lt;firstName&gt;Maiko&lt;/firstName&gt;&lt;lastName&gt;Lutz&lt;/lastName&gt;&lt;/author&gt;&lt;author&gt;&lt;firstName&gt;Justin&lt;/firstName&gt;&lt;middleNames&gt;F&lt;/middleNames&gt;&lt;lastName&gt;Moat&lt;/lastName&gt;&lt;/author&gt;&lt;author&gt;&lt;firstName&gt;Aljos&lt;/firstName&gt;&lt;lastName&gt;Farjon&lt;/lastName&gt;&lt;/author&gt;&lt;author&gt;&lt;firstName&gt;John&lt;/firstName&gt;&lt;middleNames&gt;S&lt;/middleNames&gt;&lt;lastName&gt;Donaldson&lt;/lastName&gt;&lt;/author&gt;&lt;author&gt;&lt;firstName&gt;Craig&lt;/firstName&gt;&lt;lastName&gt;Hilton-Taylor&lt;/lastName&gt;&lt;/author&gt;&lt;author&gt;&lt;firstName&gt;Thomas&lt;/firstName&gt;&lt;middleNames&gt;R&lt;/middleNames&gt;&lt;lastName&gt;Meagher&lt;/lastName&gt;&lt;/author&gt;&lt;author&gt;&lt;firstName&gt;Sara&lt;/firstName&gt;&lt;lastName&gt;Albuquerque&lt;/lastName&gt;&lt;/author&gt;&lt;author&gt;&lt;firstName&gt;Elina&lt;/firstName&gt;&lt;lastName&gt;Aletrari&lt;/lastName&gt;&lt;/author&gt;&lt;author&gt;&lt;firstName&gt;A&lt;/firstName&gt;&lt;middleNames&gt;Kei&lt;/middleNames&gt;&lt;lastName&gt;Andrews&lt;/lastName&gt;&lt;/author&gt;&lt;author&gt;&lt;firstName&gt;Guy&lt;/firstName&gt;&lt;lastName&gt;Atchison&lt;/lastName&gt;&lt;/author&gt;&lt;author&gt;&lt;firstName&gt;Elisabeth&lt;/firstName&gt;&lt;lastName&gt;Baloch&lt;/lastName&gt;&lt;/author&gt;&lt;author&gt;&lt;firstName&gt;Barbara&lt;/firstName&gt;&lt;lastName&gt;Barlozzini&lt;/lastName&gt;&lt;/author&gt;&lt;author&gt;&lt;firstName&gt;Alice&lt;/firstName&gt;&lt;lastName&gt;Brunazzi&lt;/lastName&gt;&lt;/author&gt;&lt;author&gt;&lt;firstName&gt;Julia&lt;/firstName&gt;&lt;lastName&gt;Carretero&lt;/lastName&gt;&lt;/author&gt;&lt;author&gt;&lt;firstName&gt;Marco&lt;/firstName&gt;&lt;lastName&gt;Celesti&lt;/lastName&gt;&lt;/author&gt;&lt;author&gt;&lt;firstName&gt;Helen&lt;/firstName&gt;&lt;lastName&gt;Chadburn&lt;/lastName&gt;&lt;/author&gt;&lt;author&gt;&lt;firstName&gt;Eduardo&lt;/firstName&gt;&lt;lastName&gt;Cianfoni&lt;/lastName&gt;&lt;/author&gt;&lt;author&gt;&lt;firstName&gt;Chris&lt;/firstName&gt;&lt;lastName&gt;Cockel&lt;/lastName&gt;&lt;/author&gt;&lt;author&gt;&lt;firstName&gt;Vanessa&lt;/firstName&gt;&lt;lastName&gt;Coldwell&lt;/lastName&gt;&lt;/author&gt;&lt;author&gt;&lt;firstName&gt;Benedetta&lt;/firstName&gt;&lt;lastName&gt;Concetti&lt;/lastName&gt;&lt;/author&gt;&lt;author&gt;&lt;firstName&gt;Sara&lt;/firstName&gt;&lt;lastName&gt;Contu&lt;/lastName&gt;&lt;/author&gt;&lt;author&gt;&lt;firstName&gt;Vicki&lt;/firstName&gt;&lt;lastName&gt;Crook&lt;/lastName&gt;&lt;/author&gt;&lt;author&gt;&lt;firstName&gt;Philippa&lt;/firstName&gt;&lt;lastName&gt;Dyson&lt;/lastName&gt;&lt;/author&gt;&lt;author&gt;&lt;firstName&gt;Lauren&lt;/firstName&gt;&lt;lastName&gt;Gardiner&lt;/lastName&gt;&lt;/author&gt;&lt;author&gt;&lt;firstName&gt;Nadia&lt;/firstName&gt;&lt;lastName&gt;Ghanim&lt;/lastName&gt;&lt;/author&gt;&lt;author&gt;&lt;firstName&gt;Hannah&lt;/firstName&gt;&lt;lastName&gt;Greene&lt;/lastName&gt;&lt;/author&gt;&lt;author&gt;&lt;firstName&gt;Alice&lt;/firstName&gt;&lt;lastName&gt;Groom&lt;/lastName&gt;&lt;/author&gt;&lt;author&gt;&lt;firstName&gt;Ruth&lt;/firstName&gt;&lt;lastName&gt;Harker&lt;/lastName&gt;&lt;/author&gt;&lt;author&gt;&lt;firstName&gt;Della&lt;/firstName&gt;&lt;lastName&gt;Hopkins&lt;/lastName&gt;&lt;/author&gt;&lt;author&gt;&lt;firstName&gt;Sonia&lt;/firstName&gt;&lt;lastName&gt;Khela&lt;/lastName&gt;&lt;/author&gt;&lt;author&gt;&lt;firstName&gt;Poppy&lt;/firstName&gt;&lt;lastName&gt;Lakeman-Fraser&lt;/lastName&gt;&lt;/author&gt;&lt;author&gt;&lt;firstName&gt;Heather&lt;/firstName&gt;&lt;lastName&gt;Lindon&lt;/lastName&gt;&lt;/author&gt;&lt;author&gt;&lt;firstName&gt;Helen&lt;/firstName&gt;&lt;lastName&gt;Lockwood&lt;/lastName&gt;&lt;/author&gt;&lt;author&gt;&lt;firstName&gt;Christine&lt;/firstName&gt;&lt;lastName&gt;Loftus&lt;/lastName&gt;&lt;/author&gt;&lt;author&gt;&lt;firstName&gt;Debora&lt;/firstName&gt;&lt;lastName&gt;Lombrici&lt;/lastName&gt;&lt;/author&gt;&lt;author&gt;&lt;firstName&gt;Lucia&lt;/firstName&gt;&lt;lastName&gt;Lopez-Poveda&lt;/lastName&gt;&lt;/author&gt;&lt;author&gt;&lt;firstName&gt;James&lt;/firstName&gt;&lt;lastName&gt;Lyon&lt;/lastName&gt;&lt;/author&gt;&lt;author&gt;&lt;firstName&gt;Patricia&lt;/firstName&gt;&lt;lastName&gt;Malcolm-Tompkins&lt;/lastName&gt;&lt;/author&gt;&lt;author&gt;&lt;firstName&gt;Kirsty&lt;/firstName&gt;&lt;lastName&gt;McGregor&lt;/lastName&gt;&lt;/author&gt;&lt;author&gt;&lt;firstName&gt;Laura&lt;/firstName&gt;&lt;lastName&gt;Moreno&lt;/lastName&gt;&lt;/author&gt;&lt;author&gt;&lt;firstName&gt;Linda&lt;/firstName&gt;&lt;lastName&gt;Murray&lt;/lastName&gt;&lt;/author&gt;&lt;author&gt;&lt;firstName&gt;Keara&lt;/firstName&gt;&lt;lastName&gt;Nazar&lt;/lastName&gt;&lt;/author&gt;&lt;author&gt;&lt;firstName&gt;Emily&lt;/firstName&gt;&lt;lastName&gt;Power&lt;/lastName&gt;&lt;/author&gt;&lt;author&gt;&lt;firstName&gt;Mireya&lt;/firstName&gt;&lt;lastName&gt;Quiton Tuijtelaars&lt;/lastName&gt;&lt;/author&gt;&lt;author&gt;&lt;firstName&gt;Ruth&lt;/firstName&gt;&lt;lastName&gt;Salter&lt;/lastName&gt;&lt;/author&gt;&lt;author&gt;&lt;firstName&gt;Robert&lt;/firstName&gt;&lt;lastName&gt;Segrott&lt;/lastName&gt;&lt;/author&gt;&lt;author&gt;&lt;firstName&gt;Hannah&lt;/firstName&gt;&lt;lastName&gt;Thacker&lt;/lastName&gt;&lt;/author&gt;&lt;author&gt;&lt;firstName&gt;Leighton&lt;/firstName&gt;&lt;middleNames&gt;J&lt;/middleNames&gt;&lt;lastName&gt;Thomas&lt;/lastName&gt;&lt;/author&gt;&lt;author&gt;&lt;firstName&gt;Sarah&lt;/firstName&gt;&lt;lastName&gt;Tingvoll&lt;/lastName&gt;&lt;/author&gt;&lt;author&gt;&lt;firstName&gt;Gemma&lt;/firstName&gt;&lt;lastName&gt;Watkinson&lt;/lastName&gt;&lt;/author&gt;&lt;author&gt;&lt;firstName&gt;Katerina&lt;/firstName&gt;&lt;lastName&gt;Wojtaszekova&lt;/lastName&gt;&lt;/author&gt;&lt;author&gt;&lt;firstName&gt;Eimear&lt;/firstName&gt;&lt;middleNames&gt;M&lt;/middleNames&gt;&lt;lastName&gt;Nic Lughadha&lt;/lastName&gt;&lt;/author&gt;&lt;/authors&gt;&lt;editors&gt;&lt;author&gt;&lt;firstName&gt;Clinton&lt;/firstName&gt;&lt;middleNames&gt;N&lt;/middleNames&gt;&lt;lastName&gt;Jenkins&lt;/lastName&gt;&lt;/author&gt;&lt;/editors&gt;&lt;/publication&gt;&lt;/publications&gt;&lt;cites&gt;&lt;/cites&gt;&lt;/citation&gt;</w:instrText>
      </w:r>
      <w:r>
        <w:fldChar w:fldCharType="separate"/>
      </w:r>
      <w:bookmarkStart w:id="495" w:name="__Fieldmark__3661_2093762841"/>
      <w:r>
        <w:rPr>
          <w:rFonts w:cs="Times New Roman"/>
          <w:lang w:bidi="ar-SA"/>
        </w:rPr>
        <w:t>(</w:t>
      </w:r>
      <w:bookmarkStart w:id="496" w:name="__Fieldmark__1773_1432650316"/>
      <w:r>
        <w:rPr>
          <w:rFonts w:cs="Times New Roman"/>
          <w:lang w:bidi="ar-SA"/>
        </w:rPr>
        <w:t>B</w:t>
      </w:r>
      <w:bookmarkStart w:id="497" w:name="__Fieldmark__1692_408912737"/>
      <w:r>
        <w:rPr>
          <w:rFonts w:cs="Times New Roman"/>
          <w:lang w:bidi="ar-SA"/>
        </w:rPr>
        <w:t>r</w:t>
      </w:r>
      <w:bookmarkStart w:id="498" w:name="__Fieldmark__1612_1046182027"/>
      <w:r>
        <w:rPr>
          <w:rFonts w:cs="Times New Roman"/>
          <w:lang w:bidi="ar-SA"/>
        </w:rPr>
        <w:t>u</w:t>
      </w:r>
      <w:bookmarkStart w:id="499" w:name="__Fieldmark__10361_1953384200"/>
      <w:r>
        <w:rPr>
          <w:rFonts w:cs="Times New Roman"/>
          <w:lang w:bidi="ar-SA"/>
        </w:rPr>
        <w:t>m</w:t>
      </w:r>
      <w:bookmarkStart w:id="500" w:name="__Fieldmark__8102_1953384200"/>
      <w:r>
        <w:rPr>
          <w:rFonts w:cs="Times New Roman"/>
          <w:lang w:bidi="ar-SA"/>
        </w:rPr>
        <w:t>mitt et al. 2015)</w:t>
      </w:r>
      <w:r>
        <w:fldChar w:fldCharType="end"/>
      </w:r>
      <w:bookmarkStart w:id="501" w:name="__Fieldmark__1197_1522060100"/>
      <w:bookmarkStart w:id="502" w:name="__Fieldmark__3032_1244307970"/>
      <w:bookmarkStart w:id="503" w:name="__Fieldmark__6591_1762520227"/>
      <w:bookmarkStart w:id="504" w:name="__Fieldmark__1090_599074290"/>
      <w:bookmarkStart w:id="505" w:name="__Fieldmark__4461_709253467"/>
      <w:bookmarkStart w:id="506" w:name="__Fieldmark__6640_709253467"/>
      <w:bookmarkStart w:id="507" w:name="__Fieldmark__775_1086867079"/>
      <w:bookmarkStart w:id="508" w:name="__Fieldmark__945_1136277181"/>
      <w:bookmarkStart w:id="509" w:name="__Fieldmark__10905_1136277181"/>
      <w:bookmarkStart w:id="510" w:name="__Fieldmark__884_1051908644"/>
      <w:bookmarkStart w:id="511" w:name="__Fieldmark__5197_2139257502"/>
      <w:bookmarkStart w:id="512" w:name="__Fieldmark__255_2139257502"/>
      <w:bookmarkStart w:id="513" w:name="__Fieldmark__744_1402316368"/>
      <w:bookmarkStart w:id="514" w:name="__Fieldmark__2618_1402316368"/>
      <w:bookmarkStart w:id="515" w:name="__Fieldmark__672_1060156004"/>
      <w:bookmarkStart w:id="516" w:name="__Fieldmark__176_431012531"/>
      <w:bookmarkStart w:id="517" w:name="__Fieldmark__6311_2139257502"/>
      <w:bookmarkStart w:id="518" w:name="__Fieldmark__175_804997110"/>
      <w:bookmarkStart w:id="519" w:name="__Fieldmark__2591_2139257502"/>
      <w:bookmarkStart w:id="520" w:name="__Fieldmark__4736_1953384200"/>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r>
        <w:t>,</w:t>
      </w:r>
      <w:r>
        <w:rPr>
          <w:color w:val="FF0000"/>
        </w:rPr>
        <w:t xml:space="preserve"> </w:t>
      </w:r>
      <w:r>
        <w:t xml:space="preserve">which has </w:t>
      </w:r>
      <w:r w:rsidR="0010382B">
        <w:t xml:space="preserve">extrapolated sampled species to non-assessed  species and </w:t>
      </w:r>
      <w:r>
        <w:t>estimated that over 20% of plant species are threatened with extinction. However while the SRLI provides an important relatively unbiased baseline measure, it does not provide the necessary foundation of data for GSPC Target 7 and 8 which deal with in-situ and ex-situ conservation.</w:t>
      </w:r>
    </w:p>
    <w:p w14:paraId="5CC2CF50" w14:textId="4CC16544" w:rsidR="00214DC7" w:rsidRDefault="0095262D" w:rsidP="00504F20">
      <w:pPr>
        <w:spacing w:line="480" w:lineRule="auto"/>
      </w:pPr>
      <w:r>
        <w:tab/>
        <w:t>In light of the recommendations from the 2010 progress report, we have analysed a cleaned dataset of evidence-based conservation assessments derived from both RRL and IUCN-RL sources.  We have then compared RRL and IUCN-RL derived data, and sought to evaluate the different datasets in light of the following questions: a) what assessment sources are driving the accumulation of</w:t>
      </w:r>
      <w:r w:rsidR="002359F3">
        <w:t xml:space="preserve"> plant</w:t>
      </w:r>
      <w:r>
        <w:t xml:space="preserve"> conservation assessments? b) what proportion of land plant species have been subject to conservation assessment, and subsequently what percentage been found to be threatened? c) to what extent do these assessments, and different sources of assessment, adequately and equitably represent the phylogenetic diversity of land plants, and their geographic distributions? d) to what extent do different sources affect the level of assigned threat status,</w:t>
      </w:r>
      <w:r w:rsidR="008B1989">
        <w:t xml:space="preserve"> and what are the implications for merging assessments</w:t>
      </w:r>
      <w:r>
        <w:t>? In answering these questions, we hope to assess whether we have information available that is sufficiently relevant, sensitive, and unbiased to establish a baseline against which subsequent progress towards GSPC targets can be measured, and to provide a better theoretical understanding of the data, to help identify interventions that may be needed, to increase the extent, quality and utility of evidence-based threat assessments of plants.</w:t>
      </w:r>
    </w:p>
    <w:p w14:paraId="389805EE" w14:textId="77777777" w:rsidR="00214DC7" w:rsidRDefault="00214DC7" w:rsidP="00504F20">
      <w:pPr>
        <w:spacing w:line="480" w:lineRule="auto"/>
        <w:rPr>
          <w:b/>
        </w:rPr>
      </w:pPr>
    </w:p>
    <w:p w14:paraId="3B285B72" w14:textId="77777777" w:rsidR="00214DC7" w:rsidRDefault="0095262D" w:rsidP="00504F20">
      <w:pPr>
        <w:spacing w:line="480" w:lineRule="auto"/>
        <w:rPr>
          <w:b/>
        </w:rPr>
      </w:pPr>
      <w:r>
        <w:rPr>
          <w:b/>
        </w:rPr>
        <w:t>METHODS</w:t>
      </w:r>
    </w:p>
    <w:p w14:paraId="1648F20B" w14:textId="77777777" w:rsidR="00214DC7" w:rsidRDefault="0095262D" w:rsidP="00504F20">
      <w:pPr>
        <w:spacing w:line="480" w:lineRule="auto"/>
        <w:rPr>
          <w:b/>
        </w:rPr>
      </w:pPr>
      <w:r>
        <w:rPr>
          <w:b/>
        </w:rPr>
        <w:t xml:space="preserve">Data Acquisition and Management, </w:t>
      </w:r>
    </w:p>
    <w:p w14:paraId="077A4A5E" w14:textId="77777777" w:rsidR="00214DC7" w:rsidRDefault="0095262D" w:rsidP="00504F20">
      <w:pPr>
        <w:spacing w:line="480" w:lineRule="auto"/>
      </w:pPr>
      <w:r>
        <w:lastRenderedPageBreak/>
        <w:t xml:space="preserve">We downloaded the full list of 20755 IUCN-RL assessed plant species corresponding to version 2015-4 from the IUCN-RL website on January 4th 2016. Conservation assessments for plant species were obtained from a pre-release version of BGCI ThreatSearch (https://www.bgci.org/threat_search.php, accessed: 2016-02-10). After acquisition in UTF8-encoded, plain text, CSV format, all of the data was tracked in a private git repository to ensure that all subsequent changes to the data were traceable and recorded (Ram 2013). </w:t>
      </w:r>
    </w:p>
    <w:p w14:paraId="4E38E9D1" w14:textId="77777777" w:rsidR="00214DC7" w:rsidRDefault="0095262D" w:rsidP="00504F20">
      <w:pPr>
        <w:spacing w:line="480" w:lineRule="auto"/>
        <w:rPr>
          <w:b/>
        </w:rPr>
      </w:pPr>
      <w:r>
        <w:rPr>
          <w:b/>
        </w:rPr>
        <w:t>Data Cleaning and Normalisation</w:t>
      </w:r>
    </w:p>
    <w:p w14:paraId="786EE7B1" w14:textId="678E68C7" w:rsidR="00214DC7" w:rsidRDefault="0095262D" w:rsidP="00504F20">
      <w:pPr>
        <w:spacing w:line="480" w:lineRule="auto"/>
      </w:pPr>
      <w:r>
        <w:t>Both IUCN-RL and Regional Red List data were filtered to remove assessments of taxa that were out of scope for this study e.g. fungal, algal, and animal taxa. We then computationally-normalised the taxonomy of both IUCN-RL and R</w:t>
      </w:r>
      <w:r w:rsidR="00275784">
        <w:t>RL</w:t>
      </w:r>
      <w:r>
        <w:t xml:space="preserve"> assessment data using the R package Taxonstand (Cayuela et al. 2012) version 1.8. Species that could not be automatically matched to a species name listed at The Plant List v1.1 (hereafter TPL; TPL 2013) were manually resolved to the correct species name or discarded if the taxon was not validly published. Examples of discarded un-recognised taxa include “</w:t>
      </w:r>
      <w:r>
        <w:rPr>
          <w:i/>
        </w:rPr>
        <w:t>Asparagus sp. nov. A</w:t>
      </w:r>
      <w:r>
        <w:t>” (Miller 2004) and “</w:t>
      </w:r>
      <w:r>
        <w:rPr>
          <w:i/>
        </w:rPr>
        <w:t xml:space="preserve">Eugenia </w:t>
      </w:r>
      <w:r>
        <w:t xml:space="preserve">sp. nov. </w:t>
      </w:r>
      <w:r>
        <w:rPr>
          <w:i/>
        </w:rPr>
        <w:t>lepredourii’</w:t>
      </w:r>
      <w:r>
        <w:t xml:space="preserve">” (Hequet 2010) on the IUCN-RL. After normalisation to TPL, some taxa were demoted from species rank in the original assessment to subspecies rank e.g. </w:t>
      </w:r>
      <w:r>
        <w:rPr>
          <w:i/>
        </w:rPr>
        <w:t>Arenaria bolosii</w:t>
      </w:r>
      <w:r>
        <w:t xml:space="preserve"> which is Critically Endangered on the IUCN-RL (Bibiloni and Mus 2006) but is deemed to be only a subspecies by TPL, </w:t>
      </w:r>
      <w:r>
        <w:rPr>
          <w:i/>
        </w:rPr>
        <w:t xml:space="preserve">Arenaria grandiflora </w:t>
      </w:r>
      <w:r>
        <w:t>subsp.</w:t>
      </w:r>
      <w:r>
        <w:rPr>
          <w:i/>
        </w:rPr>
        <w:t xml:space="preserve"> bolosii</w:t>
      </w:r>
      <w:r>
        <w:t xml:space="preserve"> (Cañig.) P.Küpfer. For consistency and comparability only species-level taxa were retained for analysis, subspecies taxon assessments were discarded.</w:t>
      </w:r>
      <w:r w:rsidR="00E75622">
        <w:t xml:space="preserve"> Less than 0.5% of the original assessments were discarded through taxonomic normalisation to a subspecies rank. </w:t>
      </w:r>
      <w:r>
        <w:t xml:space="preserve"> Likewise after taxonomic normalisation to TPL some assessments had to be discarded because of synonymy e.g. </w:t>
      </w:r>
      <w:bookmarkStart w:id="521" w:name="move474837911"/>
      <w:r>
        <w:t xml:space="preserve">TPL considers </w:t>
      </w:r>
      <w:r>
        <w:rPr>
          <w:i/>
        </w:rPr>
        <w:t xml:space="preserve">Aglaia </w:t>
      </w:r>
      <w:r>
        <w:rPr>
          <w:i/>
        </w:rPr>
        <w:lastRenderedPageBreak/>
        <w:t>cinnamomea</w:t>
      </w:r>
      <w:r>
        <w:t xml:space="preserve"> Baker f. to be a synonym of the accepted name </w:t>
      </w:r>
      <w:r>
        <w:rPr>
          <w:i/>
        </w:rPr>
        <w:t xml:space="preserve">Aglaia elliptica </w:t>
      </w:r>
      <w:r>
        <w:t xml:space="preserve">(C.DC.) Blume. </w:t>
      </w:r>
      <w:bookmarkEnd w:id="521"/>
      <w:r>
        <w:t xml:space="preserve">The IUCN-RL assesses </w:t>
      </w:r>
      <w:r>
        <w:rPr>
          <w:i/>
        </w:rPr>
        <w:t>A. cinnamomea</w:t>
      </w:r>
      <w:r>
        <w:t xml:space="preserve"> as Vulnerable (Pannell 1998a) and </w:t>
      </w:r>
      <w:r>
        <w:rPr>
          <w:i/>
        </w:rPr>
        <w:t>A. elliptica</w:t>
      </w:r>
      <w:r>
        <w:t xml:space="preserve"> as Least Concern (Pannell 1998b), TPL considers </w:t>
      </w:r>
      <w:r>
        <w:rPr>
          <w:i/>
        </w:rPr>
        <w:t>Aglaia cinnamomea</w:t>
      </w:r>
      <w:r>
        <w:t xml:space="preserve"> to be a synonym of the accepted name </w:t>
      </w:r>
      <w:r>
        <w:rPr>
          <w:i/>
        </w:rPr>
        <w:t>Aglaia elliptica</w:t>
      </w:r>
      <w:bookmarkStart w:id="522" w:name="move4748379111"/>
      <w:bookmarkEnd w:id="522"/>
      <w:r>
        <w:t xml:space="preserve">. thus we retained </w:t>
      </w:r>
      <w:r>
        <w:rPr>
          <w:i/>
        </w:rPr>
        <w:t>A. elliptica</w:t>
      </w:r>
      <w:r>
        <w:t xml:space="preserve"> as Least Concern and discarded the assessment for </w:t>
      </w:r>
      <w:r>
        <w:rPr>
          <w:i/>
        </w:rPr>
        <w:t>A. cinnamomea</w:t>
      </w:r>
      <w:r>
        <w:t xml:space="preserve">. In such cases of synonymy involving two or more assessments from the same data source we kept the accepted species name and its associated status. Where a species has more than one regional-level assessment we selected the least imperiled regional-level assessment to represent the species. After all these data processing steps we were left with 20,367 IUCN-RL, and 75,255 Regional and </w:t>
      </w:r>
      <w:r w:rsidR="00275784">
        <w:t>RRL</w:t>
      </w:r>
      <w:r>
        <w:t xml:space="preserve"> assessments of TPL-normalised, land plant species. All of these steps are summarized in Figure 2. The complexity of change over time in taxonomy and species concepts is such that for robustness-sake when comparing between IUCN-RL and </w:t>
      </w:r>
      <w:r w:rsidR="00275784">
        <w:t>RRL</w:t>
      </w:r>
      <w:r>
        <w:t xml:space="preserve"> assessments we provide two separate analyses (Figure 8a and 8b), one including and one excluding synonym-affected conservation assessments to provide both conservative and relaxed analyses with respect to matching taxon circumscripti</w:t>
      </w:r>
      <w:bookmarkStart w:id="523" w:name="__DdeLink__1976_1522060100"/>
      <w:bookmarkEnd w:id="523"/>
      <w:r>
        <w:t xml:space="preserve">ons.   </w:t>
      </w:r>
    </w:p>
    <w:p w14:paraId="51BB594D" w14:textId="77777777" w:rsidR="00214DC7" w:rsidRDefault="00214DC7" w:rsidP="00504F20">
      <w:pPr>
        <w:spacing w:line="480" w:lineRule="auto"/>
        <w:rPr>
          <w:b/>
        </w:rPr>
      </w:pPr>
    </w:p>
    <w:p w14:paraId="1B5DBD4F" w14:textId="77777777" w:rsidR="00214DC7" w:rsidRDefault="0095262D" w:rsidP="00504F20">
      <w:pPr>
        <w:spacing w:line="480" w:lineRule="auto"/>
        <w:rPr>
          <w:b/>
        </w:rPr>
      </w:pPr>
      <w:r>
        <w:rPr>
          <w:b/>
        </w:rPr>
        <w:t>Higher-Level Classification Annotation</w:t>
      </w:r>
    </w:p>
    <w:p w14:paraId="76344D79" w14:textId="5DD0D30D" w:rsidR="00214DC7" w:rsidRDefault="0095262D" w:rsidP="00504F20">
      <w:pPr>
        <w:spacing w:line="480" w:lineRule="auto"/>
      </w:pPr>
      <w:r>
        <w:t xml:space="preserve">We used the R package </w:t>
      </w:r>
      <w:r>
        <w:rPr>
          <w:i/>
          <w:iCs/>
        </w:rPr>
        <w:t>taxonlookup</w:t>
      </w:r>
      <w:r>
        <w:t xml:space="preserve"> version 1.1.1 (Pennell</w:t>
      </w:r>
      <w:r w:rsidR="00275784">
        <w:t xml:space="preserve"> et al. </w:t>
      </w:r>
      <w:r>
        <w:t xml:space="preserve">2016) to annotate every included assessment species with current information on higher-classification of the taxon: Family, Order and Higher-level group. We also used </w:t>
      </w:r>
      <w:r>
        <w:rPr>
          <w:i/>
          <w:iCs/>
        </w:rPr>
        <w:t>taxonlookup</w:t>
      </w:r>
      <w:r>
        <w:t xml:space="preserve"> to provide authoritative species counts per genus, family, order, and </w:t>
      </w:r>
      <w:r w:rsidR="00275784">
        <w:t xml:space="preserve">higher-level hierarchies </w:t>
      </w:r>
      <w:r>
        <w:t>based upon TPL accepted species names only (e.g. for Figure 5). By using accepted names-only we recognise that the species totals will be a minimum estimate with many unresolved names on the TPL.</w:t>
      </w:r>
    </w:p>
    <w:p w14:paraId="4F8D09A0" w14:textId="77777777" w:rsidR="00214DC7" w:rsidRDefault="00214DC7" w:rsidP="00504F20">
      <w:pPr>
        <w:spacing w:line="480" w:lineRule="auto"/>
      </w:pPr>
    </w:p>
    <w:p w14:paraId="70B723E7" w14:textId="77777777" w:rsidR="00214DC7" w:rsidRDefault="0095262D" w:rsidP="00504F20">
      <w:pPr>
        <w:spacing w:line="480" w:lineRule="auto"/>
        <w:rPr>
          <w:b/>
        </w:rPr>
      </w:pPr>
      <w:r>
        <w:rPr>
          <w:b/>
        </w:rPr>
        <w:t>Geographic Occurrence and Endemicity</w:t>
      </w:r>
    </w:p>
    <w:p w14:paraId="3CE93A85" w14:textId="30626CB8" w:rsidR="00214DC7" w:rsidRDefault="0095262D" w:rsidP="00504F20">
      <w:pPr>
        <w:spacing w:line="480" w:lineRule="auto"/>
      </w:pPr>
      <w:r>
        <w:t xml:space="preserve">IUCN-RL provides data on known countries of occurrence of each species for all IUCN-RL assessed species, so we used this data as count data per country. For the set of species with only regional assessments, we used the country issuing the </w:t>
      </w:r>
      <w:r w:rsidR="00275784">
        <w:t>RRL</w:t>
      </w:r>
      <w:r>
        <w:t xml:space="preserve"> assessment as the occurrence data for that species. We are aware that species nationally listed in one country may also occur in other countries – our data therefore serve as lower bounds on the true extent of country-level occurrence for nationally assessed species. Where a species is assessed by both the IUCN-RL and at least one </w:t>
      </w:r>
      <w:r w:rsidR="00275784">
        <w:t>RRL</w:t>
      </w:r>
      <w:r>
        <w:t xml:space="preserve">, we use the country-level occurrence data given by IUCN-RL. For analyses of combined IUCN-RL and </w:t>
      </w:r>
      <w:r w:rsidR="00275784">
        <w:t>RRL</w:t>
      </w:r>
      <w:r>
        <w:t xml:space="preserve"> assessments we avoided double counting the same species in the same country (Fig. 7 &amp; 8). For the purpose of this study we define an endemic species as one that is present in only one country, with ‘countries’ defined as one of 249 territories recognized by the ISO 3166-1 standard. In order to assess country-endemicity of each IUCN-RL species (shown in Figure 6b) we used official IUCN-RL data that provides country-level distribution information for each assessment taxon. Assessments of country-endemicity relied solely upon IUCN-RL data that provides country-level distribution information for each assessed taxon. There have been many significant critiques of uncritical use of online species occurrence data (Yesson et al., 2007; Beck et al., 2013; Mesibov, 2013; Otegui et al., 2013; Beck et al., 2014), so we emphasize here that in this case we are only interested in accuracy to the country-level for the purpose of assessing endemicity. As opposed to species distribution modeling, a relatively coarse country-level analysis is justified here, since the implementation of CBD and GSPC are focused with respect to regional boundaries.</w:t>
      </w:r>
    </w:p>
    <w:p w14:paraId="5A76E5D8" w14:textId="77777777" w:rsidR="00214DC7" w:rsidRDefault="00214DC7" w:rsidP="00504F20">
      <w:pPr>
        <w:spacing w:line="480" w:lineRule="auto"/>
      </w:pPr>
    </w:p>
    <w:p w14:paraId="1E5C6E08" w14:textId="77777777" w:rsidR="00214DC7" w:rsidRDefault="0095262D" w:rsidP="00504F20">
      <w:pPr>
        <w:spacing w:line="480" w:lineRule="auto"/>
        <w:rPr>
          <w:b/>
        </w:rPr>
      </w:pPr>
      <w:r>
        <w:rPr>
          <w:b/>
        </w:rPr>
        <w:t>Standardising Conservation Assessment Classification</w:t>
      </w:r>
    </w:p>
    <w:p w14:paraId="5AF5E539" w14:textId="7F66D731" w:rsidR="00214DC7" w:rsidRDefault="0095262D" w:rsidP="00504F20">
      <w:pPr>
        <w:spacing w:line="480" w:lineRule="auto"/>
      </w:pPr>
      <w:r>
        <w:tab/>
        <w:t xml:space="preserve">We standardised assessments where possible to IUCN 3.1 Categories and Criteria. Thus permitted assessment classifications were Data Deficient (DD), Least Concern (LC), Near Threatened (NT), Vulnerable (VU), Endangered (EN), Critically Endangered (CR), Regionally Extinct (RE), Extinct in the Wild (EW), and Extinct (EX). </w:t>
      </w:r>
      <w:r w:rsidR="000141AE">
        <w:t xml:space="preserve"> The vast majority of included </w:t>
      </w:r>
      <w:r w:rsidR="00275784">
        <w:t>RRL</w:t>
      </w:r>
      <w:r w:rsidR="000141AE">
        <w:t xml:space="preserve"> assessments use IUCN Criteria for assessing extinction risk.</w:t>
      </w:r>
      <w:r>
        <w:t xml:space="preserve"> </w:t>
      </w:r>
      <w:r w:rsidR="000141AE">
        <w:t xml:space="preserve">However, </w:t>
      </w:r>
      <w:r w:rsidR="00275784">
        <w:t>RRL</w:t>
      </w:r>
      <w:r>
        <w:t xml:space="preserve"> assessments such as ’Rare’ and ’Very Rare’ were excluded from all analyses as the natural rarity of taxa is distinct to assessment of extinction risk.</w:t>
      </w:r>
      <w:r w:rsidR="000141AE">
        <w:t xml:space="preserve"> Furthermore</w:t>
      </w:r>
      <w:r w:rsidR="001B2D5F">
        <w:t>, w</w:t>
      </w:r>
      <w:r w:rsidR="000141AE">
        <w:t xml:space="preserve">e decided that we could not confidently reconcile Mexican governmental extinction risk assessments (NOM-059-SEMARNAT-2010) with IUCN Criteria, so we do not include these in any analyses. For reconciling NatureServe (North American non-profit assessor) criteria we follow NatureServe's own guidance (NatureServe, 2012) and assign the following as equivalents: GX = EX, GXC = EW, GH = RE, G1= CR or EN , G2 = VU , G3 = NT , G4 = LC , G5 = LC. For a species with a NatureServe G1 assessment we score the difference conservatively e.g. the difference between a G1 and VU assessment is counted as just 1 (treating G1 as EN) and the difference between a G1 and EX assessment is counted as just 3 (treating G1 as CR). </w:t>
      </w:r>
      <w:r>
        <w:t>For all relevant calculations we define '</w:t>
      </w:r>
      <w:r w:rsidR="003125ED">
        <w:t>t</w:t>
      </w:r>
      <w:r>
        <w:t>hreatened' as those species that have been assessed as either VU, EN or CR.</w:t>
      </w:r>
    </w:p>
    <w:p w14:paraId="26679E04" w14:textId="77777777" w:rsidR="00214DC7" w:rsidRDefault="00214DC7" w:rsidP="00504F20">
      <w:pPr>
        <w:spacing w:line="480" w:lineRule="auto"/>
      </w:pPr>
    </w:p>
    <w:p w14:paraId="7025BEEA" w14:textId="77777777" w:rsidR="00214DC7" w:rsidRDefault="0095262D" w:rsidP="00504F20">
      <w:pPr>
        <w:spacing w:line="480" w:lineRule="auto"/>
      </w:pPr>
      <w:r>
        <w:rPr>
          <w:b/>
        </w:rPr>
        <w:t>Ranked-Comparisons Between Assessments</w:t>
      </w:r>
    </w:p>
    <w:p w14:paraId="3BF43A0E" w14:textId="54A73759" w:rsidR="00E7291C" w:rsidRPr="00E7291C" w:rsidRDefault="0095262D" w:rsidP="00E7291C">
      <w:pPr>
        <w:spacing w:line="480" w:lineRule="auto"/>
        <w:rPr>
          <w:highlight w:val="yellow"/>
          <w:lang w:val="en-GB"/>
        </w:rPr>
      </w:pPr>
      <w:r>
        <w:tab/>
        <w:t xml:space="preserve">For the purpose of comparison between global IUCN-RL and </w:t>
      </w:r>
      <w:r w:rsidR="00275784">
        <w:t>RRL</w:t>
      </w:r>
      <w:r>
        <w:t xml:space="preserve"> assessments for the same species, each assessment status was also given an equivalent numerical score: LC=7, </w:t>
      </w:r>
      <w:r>
        <w:lastRenderedPageBreak/>
        <w:t xml:space="preserve">NT=6, VU=5, EN=4, CR=3, RE=2, EW=1, EX=0. This is an arbitrarily-chosen scoring system (c.f. Moser </w:t>
      </w:r>
      <w:r>
        <w:rPr>
          <w:i/>
          <w:iCs/>
        </w:rPr>
        <w:t>et al.</w:t>
      </w:r>
      <w:r>
        <w:t xml:space="preserve"> 2016) designed to promote clarity where there is difference in threat assessment rank; we do not intend to symbolize that CR(3) is somehow twice as imperiled as NT(6), or that the difference between NT and VU is the same as the difference between EW and EX – these numbers are indications of relative rank only and the difference of 1 unit between them is purely to provide for interpretive clarity. Our ’Difference in Assessment’ for a species between IUCN-RL and </w:t>
      </w:r>
      <w:r w:rsidR="003125ED">
        <w:t>RRL</w:t>
      </w:r>
      <w:r>
        <w:t xml:space="preserve"> is the numerical score for the IUCN-RL assessment minus the numerical score for the </w:t>
      </w:r>
      <w:r w:rsidR="00275784">
        <w:t>RRL</w:t>
      </w:r>
      <w:r>
        <w:t xml:space="preserve"> assessment. The Difference in Assessment is thus an integer bounded between -7 and +7. Species assessments of Data Deficient (DD) or Not Evaluated (NE), were discarded as incomparable.. As an illustrative example we discuss the Difference in Assessment for the species </w:t>
      </w:r>
      <w:r>
        <w:rPr>
          <w:i/>
        </w:rPr>
        <w:t>Hopea shingkeng</w:t>
      </w:r>
      <w:r>
        <w:t xml:space="preserve"> between IUCN-RL and China’s Higher Plants Red List (Zhao et al. 2014). The IUCN-RL has an assessment for this species listing it as Extinct (0) (Ashton 1998), whilst China’s Higher Plants Red List assesses it as Endangered (4). The Difference in Assessment for this species is thus considered to be -4 (0 minus 4). We note that both of these assessments cannot simultaneously be true for this species, it is either extinct OR extant, these are mutually exclusive conditions, but without further information we cannot further determine which assessment is correct. Nevertheless it objectively highlights a significant conflict in assessment for a species</w:t>
      </w:r>
      <w:r w:rsidRPr="00E7291C">
        <w:t xml:space="preserve">. </w:t>
      </w:r>
      <w:r w:rsidR="00E7291C" w:rsidRPr="007A7ACD">
        <w:rPr>
          <w:lang w:val="en-GB"/>
        </w:rPr>
        <w:t>Differences in assessments were statistically modelled using the </w:t>
      </w:r>
      <w:r w:rsidR="00E7291C" w:rsidRPr="007A7ACD">
        <w:rPr>
          <w:i/>
          <w:iCs/>
          <w:lang w:val="en-GB"/>
        </w:rPr>
        <w:t>lm()</w:t>
      </w:r>
      <w:r w:rsidR="00E7291C" w:rsidRPr="007A7ACD">
        <w:rPr>
          <w:lang w:val="en-GB"/>
        </w:rPr>
        <w:t> function of the ‘</w:t>
      </w:r>
      <w:r w:rsidR="00E7291C" w:rsidRPr="007A7ACD">
        <w:rPr>
          <w:i/>
          <w:iCs/>
          <w:lang w:val="en-GB"/>
        </w:rPr>
        <w:t>stats</w:t>
      </w:r>
      <w:r w:rsidR="00E7291C" w:rsidRPr="007A7ACD">
        <w:rPr>
          <w:lang w:val="en-GB"/>
        </w:rPr>
        <w:t xml:space="preserve">’ R package (R Core Team, 2017), to examine if there were any significant factors determining difference in assessment. Specifically we used stepwise multiple linear regression analysis inclusive of these variables: country endemism (scored as binary; endemic or not), temporal difference between assessment years, regional list source, taxonomic </w:t>
      </w:r>
      <w:r w:rsidR="00E7291C" w:rsidRPr="007A7ACD">
        <w:rPr>
          <w:lang w:val="en-GB"/>
        </w:rPr>
        <w:lastRenderedPageBreak/>
        <w:t>issues (scored as binary; yes or no), and country of origin.</w:t>
      </w:r>
    </w:p>
    <w:p w14:paraId="731A1170" w14:textId="49FCE6B1" w:rsidR="00214DC7" w:rsidRDefault="00214DC7" w:rsidP="00504F20">
      <w:pPr>
        <w:spacing w:line="480" w:lineRule="auto"/>
      </w:pPr>
    </w:p>
    <w:p w14:paraId="4A1BEE66" w14:textId="77777777" w:rsidR="00214DC7" w:rsidRDefault="00214DC7" w:rsidP="00504F20">
      <w:pPr>
        <w:spacing w:line="480" w:lineRule="auto"/>
      </w:pPr>
    </w:p>
    <w:p w14:paraId="4A71817E" w14:textId="77777777" w:rsidR="000141AE" w:rsidRDefault="000141AE" w:rsidP="00504F20">
      <w:pPr>
        <w:spacing w:line="480" w:lineRule="auto"/>
        <w:rPr>
          <w:b/>
        </w:rPr>
      </w:pPr>
    </w:p>
    <w:p w14:paraId="2C958A82" w14:textId="77777777" w:rsidR="00214DC7" w:rsidRDefault="0095262D" w:rsidP="00504F20">
      <w:pPr>
        <w:spacing w:line="480" w:lineRule="auto"/>
        <w:rPr>
          <w:b/>
        </w:rPr>
      </w:pPr>
      <w:r>
        <w:rPr>
          <w:b/>
        </w:rPr>
        <w:t>RESULTS</w:t>
      </w:r>
    </w:p>
    <w:p w14:paraId="7FEF73B1" w14:textId="77777777" w:rsidR="00214DC7" w:rsidRDefault="0095262D" w:rsidP="00504F20">
      <w:pPr>
        <w:spacing w:line="480" w:lineRule="auto"/>
        <w:rPr>
          <w:b/>
        </w:rPr>
      </w:pPr>
      <w:r>
        <w:rPr>
          <w:b/>
        </w:rPr>
        <w:t xml:space="preserve">Accumulation Rates and Redundancy  </w:t>
      </w:r>
    </w:p>
    <w:p w14:paraId="20363EAB" w14:textId="062AFA35" w:rsidR="00214DC7" w:rsidRDefault="0095262D" w:rsidP="00504F20">
      <w:pPr>
        <w:spacing w:line="480" w:lineRule="auto"/>
      </w:pPr>
      <w:r>
        <w:tab/>
        <w:t>Combining both IUCN-RL and Regional assessments, Figure 3 indicates evidence</w:t>
      </w:r>
      <w:r w:rsidR="001B2D5F">
        <w:t>-</w:t>
      </w:r>
      <w:r>
        <w:t xml:space="preserve">based evaluations of species have risen from 27,291 (29% of which were global post-1997 IUCN-RL assessments) in 2003, to 95,622 species-level assessments in 2015 (21.3% of which are global post-1997 IUCN-RL assessments). This is of course biased by a focus on the digitisation of more recently published Regional Red Lists, but nevertheless represents the best assessment of digitised data so far. 89,810 unique species are covered by those 95,622 species-level assessments. Collectively, of the 350,699 accepted TPL plant species, 25.6% have been subject to at least one conservation-based threat assessment. Different types of red list assessments have not contributed equally to this accumulation.  For the data assembled by the end of 2015 there were five times more plant species assessed solely by Regional Red Lists than solely by IUCN-RL, with 69,443 and 14,555 species respectively, equating to 19.8% and 4.2% respectively. In terms of unique species assessments, the IUCN-RL and Regional Red List data mostly assess different plant species giving a mutually exclusive pattern of coverage. Only 5812 species have been assessed in common between the Regional and IUCN Red Lists, which equates to 6.5% of assessed species, 8.3% of Regional Red List assessments, and 28% of IUCN Red List assessments (Figure 4a). The observed pattern of non-overlap between the sets is similar when </w:t>
      </w:r>
      <w:r>
        <w:lastRenderedPageBreak/>
        <w:t>considering just threatened species, with only 7.0% of assessed species in common, evaluated as threatened by both IUCN-RL and Regional Red Lists (Figure 4b).</w:t>
      </w:r>
    </w:p>
    <w:p w14:paraId="5C0EF937" w14:textId="77777777" w:rsidR="00214DC7" w:rsidRDefault="00214DC7" w:rsidP="00504F20">
      <w:pPr>
        <w:spacing w:line="480" w:lineRule="auto"/>
      </w:pPr>
    </w:p>
    <w:p w14:paraId="61AF8BD2" w14:textId="77777777" w:rsidR="006F2118" w:rsidRDefault="006F2118" w:rsidP="00504F20">
      <w:pPr>
        <w:spacing w:line="480" w:lineRule="auto"/>
        <w:rPr>
          <w:b/>
        </w:rPr>
      </w:pPr>
    </w:p>
    <w:p w14:paraId="42CAB642" w14:textId="77777777" w:rsidR="006F2118" w:rsidRDefault="006F2118" w:rsidP="00504F20">
      <w:pPr>
        <w:spacing w:line="480" w:lineRule="auto"/>
        <w:rPr>
          <w:b/>
        </w:rPr>
      </w:pPr>
    </w:p>
    <w:p w14:paraId="457B9DAE" w14:textId="77777777" w:rsidR="00214DC7" w:rsidRDefault="0095262D" w:rsidP="00504F20">
      <w:pPr>
        <w:spacing w:line="480" w:lineRule="auto"/>
      </w:pPr>
      <w:r>
        <w:rPr>
          <w:b/>
        </w:rPr>
        <w:t>Phylogenetic Coverage and Taxonomic Bias</w:t>
      </w:r>
    </w:p>
    <w:p w14:paraId="325CE8DD" w14:textId="77777777" w:rsidR="00214DC7" w:rsidRDefault="0095262D" w:rsidP="00504F20">
      <w:pPr>
        <w:spacing w:line="480" w:lineRule="auto"/>
      </w:pPr>
      <w:r>
        <w:rPr>
          <w:b/>
        </w:rPr>
        <w:t xml:space="preserve">Table 1. </w:t>
      </w:r>
      <w:r>
        <w:t>The number of unique land plant species assessed by each data source, by higher-level groupings, after data cleaning and normalisation processes.</w:t>
      </w:r>
    </w:p>
    <w:tbl>
      <w:tblPr>
        <w:tblW w:w="9367" w:type="dxa"/>
        <w:tblInd w:w="6" w:type="dxa"/>
        <w:tblBorders>
          <w:top w:val="single" w:sz="2" w:space="0" w:color="000001"/>
          <w:left w:val="single" w:sz="2" w:space="0" w:color="000001"/>
          <w:bottom w:val="single" w:sz="2" w:space="0" w:color="000001"/>
          <w:insideH w:val="single" w:sz="2" w:space="0" w:color="000001"/>
        </w:tblBorders>
        <w:tblCellMar>
          <w:top w:w="55" w:type="dxa"/>
          <w:left w:w="-2" w:type="dxa"/>
          <w:bottom w:w="55" w:type="dxa"/>
          <w:right w:w="55" w:type="dxa"/>
        </w:tblCellMar>
        <w:tblLook w:val="04A0" w:firstRow="1" w:lastRow="0" w:firstColumn="1" w:lastColumn="0" w:noHBand="0" w:noVBand="1"/>
      </w:tblPr>
      <w:tblGrid>
        <w:gridCol w:w="1565"/>
        <w:gridCol w:w="1560"/>
        <w:gridCol w:w="1870"/>
        <w:gridCol w:w="1701"/>
        <w:gridCol w:w="1416"/>
        <w:gridCol w:w="1255"/>
      </w:tblGrid>
      <w:tr w:rsidR="00214DC7" w14:paraId="2C377D02" w14:textId="77777777">
        <w:trPr>
          <w:tblHeader/>
        </w:trPr>
        <w:tc>
          <w:tcPr>
            <w:tcW w:w="1564" w:type="dxa"/>
            <w:tcBorders>
              <w:top w:val="single" w:sz="2" w:space="0" w:color="000001"/>
              <w:left w:val="single" w:sz="2" w:space="0" w:color="000001"/>
              <w:bottom w:val="single" w:sz="2" w:space="0" w:color="000001"/>
            </w:tcBorders>
            <w:shd w:val="clear" w:color="auto" w:fill="auto"/>
            <w:tcMar>
              <w:left w:w="-2" w:type="dxa"/>
            </w:tcMar>
          </w:tcPr>
          <w:p w14:paraId="315E3928" w14:textId="77777777" w:rsidR="00214DC7" w:rsidRDefault="00214DC7" w:rsidP="00504F20">
            <w:pPr>
              <w:pStyle w:val="TableHeading"/>
              <w:spacing w:line="480" w:lineRule="auto"/>
            </w:pPr>
          </w:p>
        </w:tc>
        <w:tc>
          <w:tcPr>
            <w:tcW w:w="1560" w:type="dxa"/>
            <w:tcBorders>
              <w:top w:val="single" w:sz="2" w:space="0" w:color="000001"/>
              <w:left w:val="single" w:sz="2" w:space="0" w:color="000001"/>
              <w:bottom w:val="single" w:sz="2" w:space="0" w:color="000001"/>
            </w:tcBorders>
            <w:shd w:val="clear" w:color="auto" w:fill="auto"/>
            <w:tcMar>
              <w:left w:w="-2" w:type="dxa"/>
            </w:tcMar>
          </w:tcPr>
          <w:p w14:paraId="06C38954" w14:textId="77777777" w:rsidR="00214DC7" w:rsidRDefault="0095262D" w:rsidP="00504F20">
            <w:pPr>
              <w:pStyle w:val="TableHeading"/>
              <w:spacing w:line="480" w:lineRule="auto"/>
            </w:pPr>
            <w:r>
              <w:t>Angiosperms</w:t>
            </w:r>
          </w:p>
        </w:tc>
        <w:tc>
          <w:tcPr>
            <w:tcW w:w="1870" w:type="dxa"/>
            <w:tcBorders>
              <w:top w:val="single" w:sz="2" w:space="0" w:color="000001"/>
              <w:left w:val="single" w:sz="2" w:space="0" w:color="000001"/>
              <w:bottom w:val="single" w:sz="2" w:space="0" w:color="000001"/>
            </w:tcBorders>
            <w:shd w:val="clear" w:color="auto" w:fill="auto"/>
            <w:tcMar>
              <w:left w:w="-2" w:type="dxa"/>
            </w:tcMar>
          </w:tcPr>
          <w:p w14:paraId="16780E2C" w14:textId="77777777" w:rsidR="00214DC7" w:rsidRDefault="0095262D" w:rsidP="00504F20">
            <w:pPr>
              <w:pStyle w:val="TableHeading"/>
              <w:spacing w:line="480" w:lineRule="auto"/>
            </w:pPr>
            <w:r>
              <w:t>Gymnosperms</w:t>
            </w:r>
          </w:p>
        </w:tc>
        <w:tc>
          <w:tcPr>
            <w:tcW w:w="1701" w:type="dxa"/>
            <w:tcBorders>
              <w:top w:val="single" w:sz="2" w:space="0" w:color="000001"/>
              <w:left w:val="single" w:sz="2" w:space="0" w:color="000001"/>
              <w:bottom w:val="single" w:sz="2" w:space="0" w:color="000001"/>
            </w:tcBorders>
            <w:shd w:val="clear" w:color="auto" w:fill="auto"/>
            <w:tcMar>
              <w:left w:w="-2" w:type="dxa"/>
            </w:tcMar>
          </w:tcPr>
          <w:p w14:paraId="16C4595F" w14:textId="77777777" w:rsidR="00214DC7" w:rsidRDefault="0095262D" w:rsidP="00504F20">
            <w:pPr>
              <w:pStyle w:val="TableHeading"/>
              <w:spacing w:line="480" w:lineRule="auto"/>
            </w:pPr>
            <w:r>
              <w:t>Pteridophytes</w:t>
            </w:r>
          </w:p>
        </w:tc>
        <w:tc>
          <w:tcPr>
            <w:tcW w:w="1416" w:type="dxa"/>
            <w:tcBorders>
              <w:top w:val="single" w:sz="2" w:space="0" w:color="000001"/>
              <w:left w:val="single" w:sz="2" w:space="0" w:color="000001"/>
              <w:bottom w:val="single" w:sz="2" w:space="0" w:color="000001"/>
            </w:tcBorders>
            <w:shd w:val="clear" w:color="auto" w:fill="auto"/>
            <w:tcMar>
              <w:left w:w="-2" w:type="dxa"/>
            </w:tcMar>
          </w:tcPr>
          <w:p w14:paraId="05A54B83" w14:textId="77777777" w:rsidR="00214DC7" w:rsidRDefault="0095262D" w:rsidP="00504F20">
            <w:pPr>
              <w:pStyle w:val="TableHeading"/>
              <w:spacing w:line="480" w:lineRule="auto"/>
            </w:pPr>
            <w:r>
              <w:t>Bryophytes</w:t>
            </w:r>
          </w:p>
        </w:tc>
        <w:tc>
          <w:tcPr>
            <w:tcW w:w="125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314E8455" w14:textId="77777777" w:rsidR="00214DC7" w:rsidRDefault="0095262D" w:rsidP="00504F20">
            <w:pPr>
              <w:pStyle w:val="TableHeading"/>
              <w:spacing w:line="480" w:lineRule="auto"/>
            </w:pPr>
            <w:r>
              <w:t>TOTAL</w:t>
            </w:r>
          </w:p>
        </w:tc>
      </w:tr>
      <w:tr w:rsidR="00214DC7" w14:paraId="4A18B992" w14:textId="77777777">
        <w:tc>
          <w:tcPr>
            <w:tcW w:w="1564" w:type="dxa"/>
            <w:tcBorders>
              <w:top w:val="single" w:sz="2" w:space="0" w:color="000001"/>
              <w:left w:val="single" w:sz="2" w:space="0" w:color="000001"/>
              <w:bottom w:val="single" w:sz="2" w:space="0" w:color="000001"/>
            </w:tcBorders>
            <w:shd w:val="clear" w:color="auto" w:fill="auto"/>
            <w:tcMar>
              <w:left w:w="-2" w:type="dxa"/>
            </w:tcMar>
          </w:tcPr>
          <w:p w14:paraId="67C37E2E" w14:textId="77777777" w:rsidR="00214DC7" w:rsidRDefault="0095262D" w:rsidP="00504F20">
            <w:pPr>
              <w:pStyle w:val="TableContents"/>
              <w:spacing w:line="480" w:lineRule="auto"/>
            </w:pPr>
            <w:r>
              <w:t>IUCN-RL assessed</w:t>
            </w:r>
          </w:p>
        </w:tc>
        <w:tc>
          <w:tcPr>
            <w:tcW w:w="1560" w:type="dxa"/>
            <w:tcBorders>
              <w:top w:val="single" w:sz="2" w:space="0" w:color="000001"/>
              <w:left w:val="single" w:sz="2" w:space="0" w:color="000001"/>
              <w:bottom w:val="single" w:sz="2" w:space="0" w:color="000001"/>
            </w:tcBorders>
            <w:shd w:val="clear" w:color="auto" w:fill="auto"/>
            <w:tcMar>
              <w:left w:w="-2" w:type="dxa"/>
            </w:tcMar>
          </w:tcPr>
          <w:p w14:paraId="51CC9D5A" w14:textId="77777777" w:rsidR="00214DC7" w:rsidRDefault="0095262D" w:rsidP="00504F20">
            <w:pPr>
              <w:pStyle w:val="TableContents"/>
              <w:spacing w:line="480" w:lineRule="auto"/>
            </w:pPr>
            <w:r>
              <w:t>18931</w:t>
            </w:r>
          </w:p>
        </w:tc>
        <w:tc>
          <w:tcPr>
            <w:tcW w:w="1870" w:type="dxa"/>
            <w:tcBorders>
              <w:top w:val="single" w:sz="2" w:space="0" w:color="000001"/>
              <w:left w:val="single" w:sz="2" w:space="0" w:color="000001"/>
              <w:bottom w:val="single" w:sz="2" w:space="0" w:color="000001"/>
            </w:tcBorders>
            <w:shd w:val="clear" w:color="auto" w:fill="auto"/>
            <w:tcMar>
              <w:left w:w="-2" w:type="dxa"/>
            </w:tcMar>
          </w:tcPr>
          <w:p w14:paraId="31BD5C17" w14:textId="77777777" w:rsidR="00214DC7" w:rsidRDefault="0095262D" w:rsidP="00504F20">
            <w:pPr>
              <w:pStyle w:val="TableContents"/>
              <w:spacing w:line="480" w:lineRule="auto"/>
            </w:pPr>
            <w:r>
              <w:t>972</w:t>
            </w:r>
          </w:p>
        </w:tc>
        <w:tc>
          <w:tcPr>
            <w:tcW w:w="1701" w:type="dxa"/>
            <w:tcBorders>
              <w:top w:val="single" w:sz="2" w:space="0" w:color="000001"/>
              <w:left w:val="single" w:sz="2" w:space="0" w:color="000001"/>
              <w:bottom w:val="single" w:sz="2" w:space="0" w:color="000001"/>
            </w:tcBorders>
            <w:shd w:val="clear" w:color="auto" w:fill="auto"/>
            <w:tcMar>
              <w:left w:w="-2" w:type="dxa"/>
            </w:tcMar>
          </w:tcPr>
          <w:p w14:paraId="4882A264" w14:textId="77777777" w:rsidR="00214DC7" w:rsidRDefault="0095262D" w:rsidP="00504F20">
            <w:pPr>
              <w:pStyle w:val="TableContents"/>
              <w:spacing w:line="480" w:lineRule="auto"/>
            </w:pPr>
            <w:r>
              <w:t>362</w:t>
            </w:r>
          </w:p>
        </w:tc>
        <w:tc>
          <w:tcPr>
            <w:tcW w:w="1416" w:type="dxa"/>
            <w:tcBorders>
              <w:top w:val="single" w:sz="2" w:space="0" w:color="000001"/>
              <w:left w:val="single" w:sz="2" w:space="0" w:color="000001"/>
              <w:bottom w:val="single" w:sz="2" w:space="0" w:color="000001"/>
            </w:tcBorders>
            <w:shd w:val="clear" w:color="auto" w:fill="auto"/>
            <w:tcMar>
              <w:left w:w="-2" w:type="dxa"/>
            </w:tcMar>
          </w:tcPr>
          <w:p w14:paraId="569CAD78" w14:textId="77777777" w:rsidR="00214DC7" w:rsidRDefault="0095262D" w:rsidP="00504F20">
            <w:pPr>
              <w:pStyle w:val="TableContents"/>
              <w:spacing w:line="480" w:lineRule="auto"/>
            </w:pPr>
            <w:r>
              <w:t>102</w:t>
            </w:r>
          </w:p>
        </w:tc>
        <w:tc>
          <w:tcPr>
            <w:tcW w:w="125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3B7B7F3" w14:textId="77777777" w:rsidR="00214DC7" w:rsidRDefault="0095262D" w:rsidP="00504F20">
            <w:pPr>
              <w:pStyle w:val="TableContents"/>
              <w:spacing w:line="480" w:lineRule="auto"/>
            </w:pPr>
            <w:r>
              <w:t>20367</w:t>
            </w:r>
          </w:p>
        </w:tc>
      </w:tr>
      <w:tr w:rsidR="00214DC7" w14:paraId="3B6A208F" w14:textId="77777777">
        <w:tc>
          <w:tcPr>
            <w:tcW w:w="1564" w:type="dxa"/>
            <w:tcBorders>
              <w:top w:val="single" w:sz="2" w:space="0" w:color="000001"/>
              <w:left w:val="single" w:sz="2" w:space="0" w:color="000001"/>
              <w:bottom w:val="single" w:sz="2" w:space="0" w:color="000001"/>
            </w:tcBorders>
            <w:shd w:val="clear" w:color="auto" w:fill="auto"/>
            <w:tcMar>
              <w:left w:w="-2" w:type="dxa"/>
            </w:tcMar>
          </w:tcPr>
          <w:p w14:paraId="3193FD24" w14:textId="77777777" w:rsidR="00214DC7" w:rsidRDefault="0095262D" w:rsidP="00504F20">
            <w:pPr>
              <w:pStyle w:val="TableContents"/>
              <w:spacing w:line="480" w:lineRule="auto"/>
            </w:pPr>
            <w:r>
              <w:t>Regional Red List assessed</w:t>
            </w:r>
          </w:p>
        </w:tc>
        <w:tc>
          <w:tcPr>
            <w:tcW w:w="1560" w:type="dxa"/>
            <w:tcBorders>
              <w:top w:val="single" w:sz="2" w:space="0" w:color="000001"/>
              <w:left w:val="single" w:sz="2" w:space="0" w:color="000001"/>
              <w:bottom w:val="single" w:sz="2" w:space="0" w:color="000001"/>
            </w:tcBorders>
            <w:shd w:val="clear" w:color="auto" w:fill="auto"/>
            <w:tcMar>
              <w:left w:w="-2" w:type="dxa"/>
            </w:tcMar>
          </w:tcPr>
          <w:p w14:paraId="15632586" w14:textId="77777777" w:rsidR="00214DC7" w:rsidRDefault="0095262D" w:rsidP="00504F20">
            <w:pPr>
              <w:pStyle w:val="TableContents"/>
              <w:spacing w:line="480" w:lineRule="auto"/>
            </w:pPr>
            <w:r>
              <w:t>67277</w:t>
            </w:r>
          </w:p>
        </w:tc>
        <w:tc>
          <w:tcPr>
            <w:tcW w:w="1870" w:type="dxa"/>
            <w:tcBorders>
              <w:top w:val="single" w:sz="2" w:space="0" w:color="000001"/>
              <w:left w:val="single" w:sz="2" w:space="0" w:color="000001"/>
              <w:bottom w:val="single" w:sz="2" w:space="0" w:color="000001"/>
            </w:tcBorders>
            <w:shd w:val="clear" w:color="auto" w:fill="auto"/>
            <w:tcMar>
              <w:left w:w="-2" w:type="dxa"/>
            </w:tcMar>
          </w:tcPr>
          <w:p w14:paraId="17A3382F" w14:textId="77777777" w:rsidR="00214DC7" w:rsidRDefault="0095262D" w:rsidP="00504F20">
            <w:pPr>
              <w:pStyle w:val="TableContents"/>
              <w:spacing w:line="480" w:lineRule="auto"/>
            </w:pPr>
            <w:r>
              <w:t>493</w:t>
            </w:r>
          </w:p>
        </w:tc>
        <w:tc>
          <w:tcPr>
            <w:tcW w:w="1701" w:type="dxa"/>
            <w:tcBorders>
              <w:top w:val="single" w:sz="2" w:space="0" w:color="000001"/>
              <w:left w:val="single" w:sz="2" w:space="0" w:color="000001"/>
              <w:bottom w:val="single" w:sz="2" w:space="0" w:color="000001"/>
            </w:tcBorders>
            <w:shd w:val="clear" w:color="auto" w:fill="auto"/>
            <w:tcMar>
              <w:left w:w="-2" w:type="dxa"/>
            </w:tcMar>
          </w:tcPr>
          <w:p w14:paraId="6BAF26E2" w14:textId="77777777" w:rsidR="00214DC7" w:rsidRDefault="0095262D" w:rsidP="00504F20">
            <w:pPr>
              <w:pStyle w:val="TableContents"/>
              <w:spacing w:line="480" w:lineRule="auto"/>
            </w:pPr>
            <w:r>
              <w:t>3377</w:t>
            </w:r>
          </w:p>
        </w:tc>
        <w:tc>
          <w:tcPr>
            <w:tcW w:w="1416" w:type="dxa"/>
            <w:tcBorders>
              <w:top w:val="single" w:sz="2" w:space="0" w:color="000001"/>
              <w:left w:val="single" w:sz="2" w:space="0" w:color="000001"/>
              <w:bottom w:val="single" w:sz="2" w:space="0" w:color="000001"/>
            </w:tcBorders>
            <w:shd w:val="clear" w:color="auto" w:fill="auto"/>
            <w:tcMar>
              <w:left w:w="-2" w:type="dxa"/>
            </w:tcMar>
          </w:tcPr>
          <w:p w14:paraId="397394B4" w14:textId="77777777" w:rsidR="00214DC7" w:rsidRDefault="0095262D" w:rsidP="00504F20">
            <w:pPr>
              <w:pStyle w:val="TableContents"/>
              <w:spacing w:line="480" w:lineRule="auto"/>
            </w:pPr>
            <w:r>
              <w:t>4108</w:t>
            </w:r>
          </w:p>
        </w:tc>
        <w:tc>
          <w:tcPr>
            <w:tcW w:w="125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221C86BF" w14:textId="77777777" w:rsidR="00214DC7" w:rsidRDefault="0095262D" w:rsidP="00504F20">
            <w:pPr>
              <w:pStyle w:val="TableContents"/>
              <w:spacing w:line="480" w:lineRule="auto"/>
            </w:pPr>
            <w:r>
              <w:t>75255</w:t>
            </w:r>
          </w:p>
        </w:tc>
      </w:tr>
    </w:tbl>
    <w:p w14:paraId="716FD940" w14:textId="77777777" w:rsidR="00214DC7" w:rsidRDefault="00214DC7" w:rsidP="00504F20">
      <w:pPr>
        <w:spacing w:line="480" w:lineRule="auto"/>
        <w:rPr>
          <w:b/>
        </w:rPr>
      </w:pPr>
    </w:p>
    <w:p w14:paraId="6AEE5B24" w14:textId="0D6EFFAC" w:rsidR="00214DC7" w:rsidRDefault="0095262D" w:rsidP="00504F20">
      <w:pPr>
        <w:spacing w:line="480" w:lineRule="auto"/>
      </w:pPr>
      <w:r>
        <w:tab/>
        <w:t xml:space="preserve">Table 1 and Figure 5 show that in terms of absolute species numbers of major land plant lineages, </w:t>
      </w:r>
      <w:r w:rsidR="003125ED">
        <w:t>RRL</w:t>
      </w:r>
      <w:r>
        <w:t xml:space="preserve"> consistently assess more species than the IUCN-RL. In other words, </w:t>
      </w:r>
      <w:r w:rsidR="003125ED">
        <w:t>RRL</w:t>
      </w:r>
      <w:r>
        <w:t xml:space="preserve"> assess over forty times as many bryophyte species, over nine times as many pteridophytes, and over three times as many angiosperms as the IUCN-RL. Gymnosperms are the exception, for which IUCN-RL assesses close to twice as many species as the </w:t>
      </w:r>
      <w:r w:rsidR="003125ED">
        <w:t>RRL</w:t>
      </w:r>
      <w:r>
        <w:t xml:space="preserve"> (972 versus 493). The bryophytes have a consistent pattern of disparity in species coverage between </w:t>
      </w:r>
      <w:r w:rsidR="003125ED">
        <w:t>RRL</w:t>
      </w:r>
      <w:r>
        <w:t xml:space="preserve"> and the IUCN-RL. The IUCN-RL has assessed just 0.2% of Bryophyta, 0.8% of Marchantiophyta, and 1% of Anthocerotophyta species, whilst </w:t>
      </w:r>
      <w:r w:rsidR="003125ED">
        <w:t>RRL</w:t>
      </w:r>
      <w:r>
        <w:t xml:space="preserve"> have assessed 10.5%, 18.2% and 17.8% of those same </w:t>
      </w:r>
      <w:r>
        <w:lastRenderedPageBreak/>
        <w:t xml:space="preserve">lineages (Figure 5). At the ordinal level, the number of RRL species assessments equal or exceed the number of IUCN-RL species assessments for all but the Cycadales, Pinales, Gnetales, Magnoliales, Dilleniales, Canellales, Berberidopsidales, Metteniusales - the last four of which have relatively few accepted species in them anyway (219, 53, 3, and 3 species respectively). Over all 82 ordinal level groupings showing in Figure 5a the mean percentage assessment coverage relative to all accepted species in that group by </w:t>
      </w:r>
      <w:r w:rsidR="003125ED">
        <w:t>RRL</w:t>
      </w:r>
      <w:r>
        <w:t xml:space="preserve"> is 32.5%, whereas the IUCN-RL assessments cover 14.9% of species per group (Figure 5a). The IUCN-RL has more species assessed as </w:t>
      </w:r>
      <w:r w:rsidR="003125ED">
        <w:t>t</w:t>
      </w:r>
      <w:r>
        <w:t xml:space="preserve">hreatened for these orders than the </w:t>
      </w:r>
      <w:r w:rsidR="003125ED">
        <w:t>RRL</w:t>
      </w:r>
      <w:r>
        <w:t xml:space="preserve">: Pandanales, Arecales, Sapindales, Malvales, Aquifoliales. The most striking of these is the Malvales for which IUCN assesses 590 out of 706 assessed species as </w:t>
      </w:r>
      <w:r w:rsidR="003125ED">
        <w:t>t</w:t>
      </w:r>
      <w:r>
        <w:t xml:space="preserve">hreatened (83.6% of the assessed species), compared to the </w:t>
      </w:r>
      <w:r w:rsidR="003125ED">
        <w:t>RRL</w:t>
      </w:r>
      <w:r>
        <w:t xml:space="preserve"> for which only 551 out of 1292 assessed species are considered </w:t>
      </w:r>
      <w:r w:rsidR="003125ED">
        <w:t>t</w:t>
      </w:r>
      <w:r>
        <w:t xml:space="preserve">hreatened (42.6% of the assessed species) (Figure 5a and 5b). Neither IUCN-RL nor the </w:t>
      </w:r>
      <w:r w:rsidR="003125ED">
        <w:t>RRL</w:t>
      </w:r>
      <w:r>
        <w:t xml:space="preserve"> have assessed species from three different angiosperm orders: the extinction risk of Amborellales (one genus, one species), Vahliales (one genus, eight species) and Bruniales (seventeen genera, one hundred species) remains un-quantified.</w:t>
      </w:r>
    </w:p>
    <w:p w14:paraId="552B6DB0" w14:textId="77777777" w:rsidR="00214DC7" w:rsidRDefault="00214DC7" w:rsidP="00504F20">
      <w:pPr>
        <w:spacing w:line="480" w:lineRule="auto"/>
        <w:rPr>
          <w:b/>
        </w:rPr>
      </w:pPr>
    </w:p>
    <w:p w14:paraId="7E1BCB48" w14:textId="3C266A57" w:rsidR="00214DC7" w:rsidRDefault="0095262D" w:rsidP="00504F20">
      <w:pPr>
        <w:spacing w:line="480" w:lineRule="auto"/>
        <w:rPr>
          <w:b/>
        </w:rPr>
      </w:pPr>
      <w:r>
        <w:rPr>
          <w:b/>
        </w:rPr>
        <w:t xml:space="preserve">Geographic Comparisons between IUCN-RL and </w:t>
      </w:r>
      <w:r w:rsidR="00275784">
        <w:rPr>
          <w:b/>
        </w:rPr>
        <w:t>RRL</w:t>
      </w:r>
      <w:r>
        <w:rPr>
          <w:b/>
        </w:rPr>
        <w:t xml:space="preserve"> Coverage</w:t>
      </w:r>
    </w:p>
    <w:p w14:paraId="0B527AE7" w14:textId="5EBBD395" w:rsidR="00214DC7" w:rsidRDefault="0095262D" w:rsidP="00504F20">
      <w:pPr>
        <w:spacing w:line="480" w:lineRule="auto"/>
      </w:pPr>
      <w:r>
        <w:tab/>
        <w:t xml:space="preserve">Collectively, IUCN-RL assessed species occur in 249 different countries, dependent territories, and special areas of geographical interest (as defined by the ISO 3166-1 standard), although the distribution of occurrences is highly unequal (see Figure 6a). The IUCN-RL has a remarkable concentration of assessments of plants known to occur in Ecuador (Figure 6a), with in order of occurrence frequency; Malaysia, China, India, Mexico, Tanzania, Indonesia, USA </w:t>
      </w:r>
      <w:r>
        <w:lastRenderedPageBreak/>
        <w:t xml:space="preserve">and Brazil also containing more than 1000 IUCN-RL assessed species each. In terms of IUCN-RL </w:t>
      </w:r>
      <w:r w:rsidR="003125ED">
        <w:t>t</w:t>
      </w:r>
      <w:r>
        <w:t xml:space="preserve">hreatened plant species Ecuador has more than double the number of any other country. Aside from Ecuador, the next most </w:t>
      </w:r>
      <w:r w:rsidR="003125ED">
        <w:t>t</w:t>
      </w:r>
      <w:r>
        <w:t xml:space="preserve">hreatened-plant rich countries are Malaysia, Tanzania, China, Madagascar, Brazil, Cameroon and Indonesia which all have over 400 </w:t>
      </w:r>
      <w:r w:rsidR="003125ED">
        <w:t>t</w:t>
      </w:r>
      <w:r>
        <w:t xml:space="preserve">hreatened plant species according to IUCN-RL assessments. 204 territories have one or more IUCN-RL </w:t>
      </w:r>
      <w:r w:rsidR="003125ED">
        <w:t>t</w:t>
      </w:r>
      <w:r>
        <w:t xml:space="preserve">hreatened plant species growing in them, while 45 territories, mostly small states such as Andorra, Vatican City, Kuwait, Luxembourg, Liechtenstein, and Qatar have no IUCN-RL </w:t>
      </w:r>
      <w:r w:rsidR="003125ED">
        <w:t>t</w:t>
      </w:r>
      <w:r>
        <w:t xml:space="preserve">hreatened plant species. Only the very largest territories without IUCN-RL </w:t>
      </w:r>
      <w:r w:rsidR="003125ED">
        <w:t>t</w:t>
      </w:r>
      <w:r>
        <w:t>hreatened species are visible in Figure 6a: Iceland, Belgium, the Netherlands, Macedonia, Mongolia and Mauritania.</w:t>
      </w:r>
    </w:p>
    <w:p w14:paraId="76419933" w14:textId="785E9836" w:rsidR="00214DC7" w:rsidRDefault="0095262D" w:rsidP="00504F20">
      <w:pPr>
        <w:spacing w:line="480" w:lineRule="auto"/>
      </w:pPr>
      <w:r>
        <w:tab/>
        <w:t xml:space="preserve">Geopolitically, the </w:t>
      </w:r>
      <w:r w:rsidR="003125ED">
        <w:t>RRL</w:t>
      </w:r>
      <w:r>
        <w:t xml:space="preserve"> derive from sources that cover only 87 territories out of these 249 (Figure 6b). The </w:t>
      </w:r>
      <w:r w:rsidR="00275784">
        <w:t>RRL</w:t>
      </w:r>
      <w:r>
        <w:t xml:space="preserve"> assessments are predominantly from China (29899 species assessments from China’s Higher Plants Red List) and the USA (15845 species assessments from NatureServe). The number of Regional Red List species assessments for China (29899) and USA (15845) vastly exceed the total assessments given by IUCN-RL for plants of those countries: just 1580 and 1258 respectively. When it comes to species that are assessed by </w:t>
      </w:r>
      <w:r w:rsidR="003125ED">
        <w:t>RRL</w:t>
      </w:r>
      <w:r>
        <w:t xml:space="preserve"> as </w:t>
      </w:r>
      <w:r w:rsidR="003125ED">
        <w:t>t</w:t>
      </w:r>
      <w:r>
        <w:t xml:space="preserve">hreatened there is considerable variation in the proportion of assessed species that are </w:t>
      </w:r>
      <w:r w:rsidR="003125ED">
        <w:t>t</w:t>
      </w:r>
      <w:r>
        <w:t xml:space="preserve">hreatened. China for instance has only 11.8% (3526) of its Nationally-Listed species as </w:t>
      </w:r>
      <w:r w:rsidR="003125ED">
        <w:t>t</w:t>
      </w:r>
      <w:r>
        <w:t xml:space="preserve">hreatened, whereas the USA considers 39.6% (6268) of its Nationally-Listed species as </w:t>
      </w:r>
      <w:r w:rsidR="003125ED">
        <w:t>t</w:t>
      </w:r>
      <w:r>
        <w:t xml:space="preserve">hreatened. Geographically, when combined, IUCN-RL and regional-level assessment complement each other well – the IUCN-RL assessments usefully bolster coverage particularly for Ecuador and South East Asia (Figure 6c). The distribution of land plant species diversity is </w:t>
      </w:r>
      <w:r>
        <w:lastRenderedPageBreak/>
        <w:t xml:space="preserve">well-acknowledged to be unevenly held between countries (Figure 7a; Pitman &amp; Jorgensen, 2002; Giam et al. 2010).  European countries clearly have higher levels of coverage, thanks in part to their relatively low native plant species diversity and efforts from regional red list initiatives. By contrast African countries have higher levels of species diversity and lower levels of species that have evidence-based conservation assessments (Figure 7a &amp; 7b). </w:t>
      </w:r>
    </w:p>
    <w:p w14:paraId="4D9F3CF3" w14:textId="77777777" w:rsidR="00214DC7" w:rsidRDefault="0095262D" w:rsidP="00504F20">
      <w:pPr>
        <w:spacing w:line="480" w:lineRule="auto"/>
      </w:pPr>
      <w:r>
        <w:t xml:space="preserve">    </w:t>
      </w:r>
    </w:p>
    <w:p w14:paraId="70F22731" w14:textId="518C8D42" w:rsidR="00214DC7" w:rsidRDefault="0095262D" w:rsidP="00504F20">
      <w:pPr>
        <w:spacing w:line="480" w:lineRule="auto"/>
      </w:pPr>
      <w:r>
        <w:rPr>
          <w:b/>
        </w:rPr>
        <w:t xml:space="preserve">Difference in Like-for-Like Assessments between IUCN-RL and </w:t>
      </w:r>
      <w:r w:rsidR="003125ED">
        <w:rPr>
          <w:b/>
        </w:rPr>
        <w:t>RRL</w:t>
      </w:r>
      <w:r>
        <w:rPr>
          <w:b/>
        </w:rPr>
        <w:t xml:space="preserve"> </w:t>
      </w:r>
    </w:p>
    <w:p w14:paraId="14D678BE" w14:textId="2DF95557" w:rsidR="00214DC7" w:rsidRDefault="0095262D" w:rsidP="00504F20">
      <w:pPr>
        <w:spacing w:line="480" w:lineRule="auto"/>
      </w:pPr>
      <w:r>
        <w:tab/>
        <w:t xml:space="preserve">A total of 5812 species were assessed in common by both IUCN-RL and </w:t>
      </w:r>
      <w:r w:rsidR="003125ED">
        <w:t>RRL</w:t>
      </w:r>
      <w:r>
        <w:t xml:space="preserve">. Once incomparable assessments were removed, we were left with comparable, data-supported assessment pairs for 4524 species. The difference in assessment score for these assessment pairs was calculated and tabulated. The majority of this subset of species are from China or North America which is unsurprising given that most digitally-available </w:t>
      </w:r>
      <w:r w:rsidR="00275784">
        <w:t>RRL</w:t>
      </w:r>
      <w:r>
        <w:t xml:space="preserve"> assessments are sourced from NatureServe and China’s Higher Plants Red List (Figure 8c, 8d), the majority of species are also endemic (58%, Figure 7e) to just one country. Only 50% (n=2301) of IUCN-RL and </w:t>
      </w:r>
      <w:r w:rsidR="00275784">
        <w:t>RRL</w:t>
      </w:r>
      <w:r>
        <w:t xml:space="preserve"> assessments for the same species agreed upon a threat assessment, indicated by a difference in assessment score of 0. The mean of all Difference in Assessment scores was +0.25, and the overall distribution has a clearly visible positive skew of 0.20 and is leptokurtic with a kurtosis of 4.81 (Figure 8a)</w:t>
      </w:r>
      <w:r w:rsidR="003125ED">
        <w:t>,</w:t>
      </w:r>
      <w:r>
        <w:t xml:space="preserve"> normally distributed data has skew of 0 and kurtosis of 3. The Anderson-Darling test for normality as calculated with the R package </w:t>
      </w:r>
      <w:r>
        <w:rPr>
          <w:i/>
          <w:iCs/>
        </w:rPr>
        <w:t xml:space="preserve">nortest </w:t>
      </w:r>
      <w:r>
        <w:t xml:space="preserve">(Gross and Ligges, 2015) rejects the null hypothesis that the Difference in Assessment scores are normally distributed (&lt; 2.2e-16). A chi-square test demonstrates that large positive differences (+3 to +7) in assessment are significantly (p-value &lt; 0.001) associated with non-endemic species. There are also many </w:t>
      </w:r>
      <w:r>
        <w:lastRenderedPageBreak/>
        <w:t xml:space="preserve">large negative differences between assessments (-3 to -6), indicating that some species have been assessed as much less threatened by </w:t>
      </w:r>
      <w:r w:rsidR="003125ED">
        <w:t>RRL</w:t>
      </w:r>
      <w:r>
        <w:t xml:space="preserve"> relative to IUCN-RL assessments. Negative assessment differences are proportionally more typically associated with endemic species (Figure 8e, examples in Table 2) but chi-square testing does not support endemicity as a statistically significant factor (p-value  = 0.643) for extreme negative assessment differences from -3 to -6 considered in isolation to all other factors. Both non-endemic and endemic species display positive skew and high-variance in difference of assessment when considered separately (Figure 8e). The date of assessment is not controlled for in this analysis but when the data is subset to assessment pairs that are separated by no more than 5 years, the distribution remains similar (Figure 8f).  Some difference in assessment might not be surprising if the assessment pairs are separated in time by a decade or more, as some species can be rediscovered or become more significantly imperiled over these time spans (e.g. </w:t>
      </w:r>
      <w:r>
        <w:rPr>
          <w:i/>
          <w:iCs/>
        </w:rPr>
        <w:t xml:space="preserve">Acaena exigua </w:t>
      </w:r>
      <w:r>
        <w:t xml:space="preserve">which was positively evidenced as extant in 1997, but subsequently declared extinct in 2000 after the last remaining individual died [Gon et al. 2016]). But negative assessment differences were not always associated with older </w:t>
      </w:r>
      <w:r w:rsidR="00275784">
        <w:t>RRL</w:t>
      </w:r>
      <w:r>
        <w:t xml:space="preserve"> assessment and newer IUCN-RL assessment (i.e. potentially explainable as a species becoming genuinely more threatened some time after a </w:t>
      </w:r>
      <w:r w:rsidR="00275784">
        <w:t>RRL</w:t>
      </w:r>
      <w:r>
        <w:t xml:space="preserve"> assessment). Of the 830 species with negative assessment differences, for 596 (72%) of them, the </w:t>
      </w:r>
      <w:r w:rsidR="00275784">
        <w:t>RRL</w:t>
      </w:r>
      <w:r>
        <w:t xml:space="preserve"> assessment was published in the same year or was more recent than the publication of the IUCN-RL assessment – indicating discordance that could be examined more closely to determine if the older IUCN-RL assessments are still accurate in their globally-scoped assessment of extinction risk. </w:t>
      </w:r>
    </w:p>
    <w:p w14:paraId="02E2C0E8" w14:textId="77777777" w:rsidR="00214DC7" w:rsidRDefault="00214DC7" w:rsidP="00504F20">
      <w:pPr>
        <w:spacing w:line="480" w:lineRule="auto"/>
      </w:pPr>
    </w:p>
    <w:p w14:paraId="500F3A61" w14:textId="77777777" w:rsidR="00214DC7" w:rsidRDefault="0095262D" w:rsidP="00504F20">
      <w:pPr>
        <w:spacing w:line="480" w:lineRule="auto"/>
      </w:pPr>
      <w:r>
        <w:rPr>
          <w:b/>
          <w:bCs/>
        </w:rPr>
        <w:lastRenderedPageBreak/>
        <w:t>Modeling difference in assessment</w:t>
      </w:r>
    </w:p>
    <w:p w14:paraId="733F7A9F" w14:textId="77777777" w:rsidR="00214DC7" w:rsidRDefault="0095262D" w:rsidP="00504F20">
      <w:pPr>
        <w:spacing w:line="480" w:lineRule="auto"/>
      </w:pPr>
      <w:r>
        <w:tab/>
        <w:t>We applied a variety of different models to the available data, with the aim of finding explanatory variables for the observed difference in assessment rank between IUCN-RL and RRL assessments of the same species. Our best model (BIC = 15729.18) is a simple two-parameter linear model which tries to explains difference in assessment, as a function of: (1) the years elapsed between the assessment pairs, which range from the RRL assessment being 16 years newer [-16] to the RRL assessment being 30 years older than the most recent global IUCN-RL assessment [+30], with a median of 0 and mean of -0.22;  and (2) the number of countries the species is known from, which ranges from 1 to 248, with a median of 1 and a mean of 6.6.  These two parameters are both statistically significant factors (p &lt; 0.0001) in this model, but together they only explain less than 6% of the observed difference in assessment (adjusted R2 value = 0.05519). We also ran a three parameter model, modeling taxonomic change as a possible factor in difference in assessment. If one or both of the assessments was published under what we now think of as a synonym, it is scored as '1', if both assessments were published under the current accepted name then it was scored as '0'. Adding this third binary parameter into the model gave us a BIC of 15734.38 which is larger (worse) than the BIC of the two-parameter model. It did not significantly add to the explanatory power of the two parameter model and synonymy as a factor itself was not significant (p=0.0734).</w:t>
      </w:r>
    </w:p>
    <w:p w14:paraId="65501F5E" w14:textId="77777777" w:rsidR="00214DC7" w:rsidRDefault="00214DC7" w:rsidP="00504F20">
      <w:pPr>
        <w:spacing w:line="480" w:lineRule="auto"/>
      </w:pPr>
    </w:p>
    <w:p w14:paraId="4DD051DB" w14:textId="77777777" w:rsidR="00214DC7" w:rsidRDefault="0095262D" w:rsidP="00504F20">
      <w:pPr>
        <w:spacing w:line="480" w:lineRule="auto"/>
        <w:rPr>
          <w:b/>
        </w:rPr>
      </w:pPr>
      <w:r>
        <w:rPr>
          <w:b/>
        </w:rPr>
        <w:t>DISCUSSION</w:t>
      </w:r>
    </w:p>
    <w:p w14:paraId="4BE1304D" w14:textId="77777777" w:rsidR="00214DC7" w:rsidRDefault="0095262D" w:rsidP="00504F20">
      <w:pPr>
        <w:spacing w:line="480" w:lineRule="auto"/>
        <w:rPr>
          <w:b/>
        </w:rPr>
      </w:pPr>
      <w:r>
        <w:rPr>
          <w:b/>
        </w:rPr>
        <w:t>Quantifying Evidence-based Threat Assessments for Plant Species</w:t>
      </w:r>
    </w:p>
    <w:p w14:paraId="1906C979" w14:textId="16187CE4" w:rsidR="00214DC7" w:rsidRDefault="0095262D" w:rsidP="00504F20">
      <w:pPr>
        <w:spacing w:line="480" w:lineRule="auto"/>
      </w:pPr>
      <w:r>
        <w:tab/>
        <w:t xml:space="preserve">We find that of the 350,699 accepted plant species (TPL 2013), 25.6% have been subject </w:t>
      </w:r>
      <w:r>
        <w:lastRenderedPageBreak/>
        <w:t xml:space="preserve">to some form of evidence-based threat assessments, of which 9.1% have been designated as threatened by either the IUCN-RL or a </w:t>
      </w:r>
      <w:r w:rsidR="00275784">
        <w:t>RRL</w:t>
      </w:r>
      <w:r>
        <w:t xml:space="preserve">. The accumulation of plant species assessments in recent years has been impressive, rising from 36,618 in 2003, to 89,810 species-level assessments in 2015 (Figure 3). However, this accumulation has been largely driven by </w:t>
      </w:r>
      <w:r w:rsidR="003125ED">
        <w:t>RRL</w:t>
      </w:r>
      <w:r>
        <w:t xml:space="preserve">, as evidenced by the fact that in 2003, 47% were IUCN-RL assessments, whereas in 2015, only 23% are IUCN-RL assessments (Figure 3). Indeed, by 2015 there are five times more plant species assessed solely by </w:t>
      </w:r>
      <w:r w:rsidR="003125ED">
        <w:t>RRL</w:t>
      </w:r>
      <w:r>
        <w:t xml:space="preserve"> than solely by IUCN-RL, with 69,443 and 14,555 species respectively, equating to 19.8% and 4.2% of total plant species diversity respectively (Figure 4). In other words, efforts to assess plant species by </w:t>
      </w:r>
      <w:r w:rsidR="003125ED">
        <w:t>RRL</w:t>
      </w:r>
      <w:r>
        <w:t xml:space="preserve"> have extended our knowledge to 69,443 additional species that have no current IUCN-RL assessments. Moreover, our results demonstrate a considerable proportion of non-overlap between both taxa assessed by the IUCN-RL and </w:t>
      </w:r>
      <w:r w:rsidR="003125ED">
        <w:t>RRL</w:t>
      </w:r>
      <w:r>
        <w:t xml:space="preserve"> (Figure 3). From the 89,810 species-level assessments, only 5812 have been assessed in common by IUCN-RL and </w:t>
      </w:r>
      <w:r w:rsidR="003125ED">
        <w:t>RRL</w:t>
      </w:r>
      <w:r>
        <w:t xml:space="preserve"> (Figure 4). </w:t>
      </w:r>
    </w:p>
    <w:p w14:paraId="346BF615" w14:textId="5ABD5891" w:rsidR="00214DC7" w:rsidRDefault="0095262D" w:rsidP="00504F20">
      <w:pPr>
        <w:spacing w:line="480" w:lineRule="auto"/>
      </w:pPr>
      <w:r>
        <w:tab/>
        <w:t xml:space="preserve">Plants are unarguably under-represented in the IUCN-RL 2015-4 data relative to vertebrates, as evidenced by the fact that only 6% of accepted plant species have had global IUCN-RL assessments. The extent of this under-representation is not a new finding, although our analyses suggest that the situation remains severe five years on from the GSPC report, which estimated 10% coverage of plant biodiversity by IUCN-RL criteria and protocols in 2010. Previous explanations for this under-representation have suggested that, whereas metazoan assessments have been a top-down global process led by specialist groups, global plant assessments have been bottom-up and organized primarily by countries that already have well-developed </w:t>
      </w:r>
      <w:r w:rsidR="003125ED">
        <w:t>RRL</w:t>
      </w:r>
      <w:r>
        <w:t xml:space="preserve"> for plant species (Zamin et al. 2010). Consistent with this explanation, our </w:t>
      </w:r>
      <w:r>
        <w:lastRenderedPageBreak/>
        <w:t xml:space="preserve">analyses show that the bulk of plant species assessments do indeed stem from </w:t>
      </w:r>
      <w:r w:rsidR="003125ED">
        <w:t>RRL</w:t>
      </w:r>
      <w:r>
        <w:t xml:space="preserve">, where the greater attention to plant biodiversity may reflect the priorities of local conservation practitioners, policy makers and the public. Our analyses certainly support the contention that </w:t>
      </w:r>
      <w:r w:rsidR="003125ED">
        <w:t>RRL</w:t>
      </w:r>
      <w:r>
        <w:t xml:space="preserve"> have emerged as the major contributor to the threat assessment process within the plant kingdom. Furthermore, there is valuable complementarity between the RRL and IUCN-RL datasets, as only 6.4% of species have been assessed in common (Figure 4), supporting in principle, the integration of these data sources to better assess GSPC targets.</w:t>
      </w:r>
    </w:p>
    <w:p w14:paraId="2CCC5647" w14:textId="77777777" w:rsidR="00214DC7" w:rsidRDefault="00214DC7" w:rsidP="00504F20">
      <w:pPr>
        <w:spacing w:line="480" w:lineRule="auto"/>
      </w:pPr>
    </w:p>
    <w:p w14:paraId="3616A2AF" w14:textId="77777777" w:rsidR="00214DC7" w:rsidRDefault="0095262D" w:rsidP="00504F20">
      <w:pPr>
        <w:spacing w:line="480" w:lineRule="auto"/>
      </w:pPr>
      <w:r>
        <w:rPr>
          <w:b/>
        </w:rPr>
        <w:t>Methodological Challenges in Normalising RRL and IUCN-RL data</w:t>
      </w:r>
    </w:p>
    <w:p w14:paraId="1D6BD297" w14:textId="5214334D" w:rsidR="00214DC7" w:rsidRDefault="0095262D" w:rsidP="00504F20">
      <w:pPr>
        <w:spacing w:line="480" w:lineRule="auto"/>
      </w:pPr>
      <w:r>
        <w:rPr>
          <w:b/>
        </w:rPr>
        <w:tab/>
      </w:r>
      <w:r>
        <w:t xml:space="preserve">Nonetheless as our methodology highlights, in practice, there are notable procedural challenges in normalizing </w:t>
      </w:r>
      <w:r w:rsidR="003125ED">
        <w:t>RRL</w:t>
      </w:r>
      <w:r>
        <w:t xml:space="preserve"> and the IUCN-RL, in order to compare the data sources, and with a view to their eventual integration. Ultimately, as discussed below, in order to normalize the datasets for comparison, 3.2% of all assessments were discarded in our analyses (Figure 2).  Of the initial 98,844 assessments of plant species, there were also problems arising from assessments based on inadequately described taxa, which resulted in 129 discarded assessments.  Aside from ‘</w:t>
      </w:r>
      <w:r>
        <w:rPr>
          <w:i/>
        </w:rPr>
        <w:t>species novum’</w:t>
      </w:r>
      <w:r>
        <w:t xml:space="preserve"> taxa there were also assessments for </w:t>
      </w:r>
      <w:r>
        <w:rPr>
          <w:i/>
          <w:iCs/>
        </w:rPr>
        <w:t>nomina nuda</w:t>
      </w:r>
      <w:r>
        <w:t xml:space="preserve"> such as ‘</w:t>
      </w:r>
      <w:r>
        <w:rPr>
          <w:i/>
        </w:rPr>
        <w:t>Rughidia milleri</w:t>
      </w:r>
      <w:r>
        <w:t>”’and ‘</w:t>
      </w:r>
      <w:r>
        <w:rPr>
          <w:i/>
        </w:rPr>
        <w:t>Oreofraga morrisiana</w:t>
      </w:r>
      <w:r>
        <w:t xml:space="preserve">’, neither of which have ever been published to our knowledge, or that of The Plant List (TPL 2013). Finally, changes in taxonomy since the time of assessment, together with on-going taxonomic uncertainty and taxonomic disagreement clearly affect a substantial number of published assessments. A total of 2,131 assessments were discarded because, according to TPL, they were no longer considered to be a species-level taxon, or because they were considered to be synonymous with another assessed taxon. Again with the </w:t>
      </w:r>
      <w:r>
        <w:lastRenderedPageBreak/>
        <w:t xml:space="preserve">bulk of this discrepancy coming from the </w:t>
      </w:r>
      <w:r w:rsidR="003125ED">
        <w:t>RRL</w:t>
      </w:r>
      <w:r>
        <w:t xml:space="preserve">, with 1837 examples of these types of error.  In total, issues with systematics caused us to discard 388 (1.8%) of IUCN-RL assessments, and 2834 (3.6%) of the published RRL assessments (Figure 2). Evidently the degree of discrepancy found within RRL data sources, relative to TPL, appears to be considerably higher than the IUCN-RL, owing in part to the IUCN-RL usage of TPL since its release in 2010. </w:t>
      </w:r>
    </w:p>
    <w:p w14:paraId="44698615" w14:textId="77777777" w:rsidR="00214DC7" w:rsidRDefault="0095262D" w:rsidP="00504F20">
      <w:pPr>
        <w:spacing w:line="480" w:lineRule="auto"/>
        <w:rPr>
          <w:b/>
        </w:rPr>
      </w:pPr>
      <w:r>
        <w:rPr>
          <w:b/>
        </w:rPr>
        <w:t>Gaps in Taxonomic and Phylogenetic Coverage</w:t>
      </w:r>
    </w:p>
    <w:p w14:paraId="1F499A24" w14:textId="77777777" w:rsidR="00214DC7" w:rsidRDefault="0095262D" w:rsidP="00504F20">
      <w:pPr>
        <w:spacing w:line="480" w:lineRule="auto"/>
      </w:pPr>
      <w:r>
        <w:tab/>
        <w:t xml:space="preserve">Bias in taxonomic coverage across conservation assessments is a well-established phenomenon, and plants have previously been identified as under-represented in conservation science and policy. Our analyses reveal similar biases in coverage </w:t>
      </w:r>
      <w:r>
        <w:rPr>
          <w:i/>
        </w:rPr>
        <w:t xml:space="preserve">within </w:t>
      </w:r>
      <w:r>
        <w:t>assessments of plant species at the level of the four major groupings of land plants, angiosperms, gymnosperms, pteridophytes, and bryophytes. Considering all assessments, both RRL and IUCN, coverage per group is; 80942 species or 26.6% of angiosperms, 988 species or 89.3% of gymnosperms, 3677 species or 34.4% of pteridophytes, and 4303 species or 12.2% of bryophytes. Although by raw count there are vastly more angiosperm assessments, in terms of percentage coverage, due to the high species diversity of angiosperms the overall percentage coverage of the group is low (26.6%) relative to gymnosperms and pteridophytes. The coverage of gymnosperms is exceptionally good, as there is an active group (Conifer Specialist Group) working on the conservation assessments of these taxa and there are relatively few species to assess. As might be expected, given smaller research communities and more limited pools of taxonomic expertise, the number of assessments for bryophytes is the lowest both as an absolute number and as a proportion.</w:t>
      </w:r>
    </w:p>
    <w:p w14:paraId="65AB07A1" w14:textId="7D1FBDFF" w:rsidR="00214DC7" w:rsidRDefault="0095262D" w:rsidP="00504F20">
      <w:pPr>
        <w:spacing w:line="480" w:lineRule="auto"/>
      </w:pPr>
      <w:r>
        <w:tab/>
        <w:t xml:space="preserve">Perhaps more instructive, is the comparison of the taxonomic coverage between the </w:t>
      </w:r>
      <w:r>
        <w:lastRenderedPageBreak/>
        <w:t xml:space="preserve">IUCN-RL and RRL data sets. The IUCN-RL has better coverage of gymnosperms, but much poorer coverage of angiosperms. Relative to RRL, IUCN-RL coverage of bryophyte species is exceptionally poor, where just 102/34556 species (0.3%) of accepted bryophyte species have an IUCN-RL assessment. With over 4000 bryophyte assessments, the </w:t>
      </w:r>
      <w:r w:rsidR="003125ED">
        <w:t>RRL</w:t>
      </w:r>
      <w:r>
        <w:t xml:space="preserve"> are providing key coverage for the early diverging land plant lineages, in absence of a coherent international program. Although a predictable deficiency, the lack of coverage bryophyte species fails to recognize bryophytes can form a dominant community across a significant fraction of the Earth’s surface. Bryophytes typically occur in tundra, boreal, and peatland ecosystems (Lindo &amp; Gonzalez, 2010), where they provide a habitat to a highly diverse microbiota (Kauseraud et al., 2008), and play a central role in the detrital networks and nutrient cycling in these ecosystems (Turetsky, 2003).</w:t>
      </w:r>
    </w:p>
    <w:p w14:paraId="6D50A04D" w14:textId="42B3B5B8" w:rsidR="00214DC7" w:rsidRDefault="0095262D" w:rsidP="00504F20">
      <w:pPr>
        <w:spacing w:line="480" w:lineRule="auto"/>
      </w:pPr>
      <w:r>
        <w:tab/>
        <w:t xml:space="preserve">Higher numbers of assessments in RRL datasets versus IUCN-RL hold across lower taxonomic hierarchies. At the ordinal level, mean percentage coverage relative to all accepted species by RRL is 32.5% per order, whereas the IUCN-RL assessments cover an average of 14.9% of species per order (Figure 5). Consistent with these mean values, the same data mapped across a consensus topology of the land plants in Figure 5, show that </w:t>
      </w:r>
      <w:r w:rsidR="003125ED">
        <w:t>RRL</w:t>
      </w:r>
      <w:r>
        <w:t xml:space="preserve"> have more even and proportional sampling across the major orders of land plants. RRL species assessments equal or exceed the number of IUCN-RL species assessments for all but the Cycadales, Pinales, Gnetales, Magnoliales, Dilleniales, Canellales, Berberidopsidales, and Mettenusiales (Figure 5). That the IUCN-RL assesses far more species in the order Magnoliales is due to active specialist groups focusing on their assessments, such as the publication of the </w:t>
      </w:r>
      <w:r>
        <w:rPr>
          <w:i/>
        </w:rPr>
        <w:t xml:space="preserve">Red List of Magnoliaceae </w:t>
      </w:r>
      <w:r>
        <w:t xml:space="preserve">(Rivers et al. 2015), evidence of the success of focused taxonomic intervention of global assessment in key </w:t>
      </w:r>
      <w:r>
        <w:lastRenderedPageBreak/>
        <w:t>groups.</w:t>
      </w:r>
    </w:p>
    <w:p w14:paraId="49228AA1" w14:textId="1041FC9E" w:rsidR="00214DC7" w:rsidRDefault="0095262D" w:rsidP="00504F20">
      <w:pPr>
        <w:spacing w:line="480" w:lineRule="auto"/>
      </w:pPr>
      <w:r>
        <w:tab/>
        <w:t xml:space="preserve">Overall, the results clearly suggest that in terms of enriching taxonomic coverage, much could be gained from merging </w:t>
      </w:r>
      <w:r w:rsidR="003125ED">
        <w:t>RRL</w:t>
      </w:r>
      <w:r>
        <w:t xml:space="preserve"> and the IUCN-RL into one single pool of plant species threat assessments as suggested by Zamin et al. (2010).  This has now been turned into reality in the publication by BGCI of a global database ThreatSearch (</w:t>
      </w:r>
      <w:hyperlink r:id="rId8">
        <w:r>
          <w:rPr>
            <w:rStyle w:val="InternetLink"/>
          </w:rPr>
          <w:t>www.bgci.org/threat_search.php</w:t>
        </w:r>
      </w:hyperlink>
      <w:r>
        <w:t>), which has assembled regional and global assessments of plants in a single portal.</w:t>
      </w:r>
    </w:p>
    <w:p w14:paraId="4D2D289D" w14:textId="77777777" w:rsidR="00214DC7" w:rsidRDefault="00214DC7" w:rsidP="00504F20">
      <w:pPr>
        <w:spacing w:line="480" w:lineRule="auto"/>
        <w:rPr>
          <w:b/>
        </w:rPr>
      </w:pPr>
    </w:p>
    <w:p w14:paraId="587BFEFA" w14:textId="77777777" w:rsidR="00214DC7" w:rsidRDefault="0095262D" w:rsidP="00504F20">
      <w:pPr>
        <w:spacing w:line="480" w:lineRule="auto"/>
        <w:rPr>
          <w:b/>
        </w:rPr>
      </w:pPr>
      <w:r>
        <w:rPr>
          <w:b/>
        </w:rPr>
        <w:t>Geographic Coverage</w:t>
      </w:r>
    </w:p>
    <w:p w14:paraId="27F1A4E6" w14:textId="603D6AFC" w:rsidR="00214DC7" w:rsidRDefault="0095262D" w:rsidP="00504F20">
      <w:pPr>
        <w:spacing w:line="480" w:lineRule="auto"/>
      </w:pPr>
      <w:r>
        <w:tab/>
        <w:t xml:space="preserve">As with taxonomic bias, the geographical bias in conservation activity, including biodiversity data collection and publication has been well documented (Reddy &amp; Dávalos, 2003; Boakes et al. 2010; Trimble &amp; van Aarde 2012; Oliveira et al. 2016). In general, despite high species diversity, tropical areas are understudied and underrepresented in biodiversity data </w:t>
      </w:r>
      <w:bookmarkStart w:id="524" w:name="__DdeLink__1874_431012531"/>
      <w:r>
        <w:t>(Kier et al. 2005; Collen et al. 2008)</w:t>
      </w:r>
      <w:bookmarkEnd w:id="524"/>
      <w:r>
        <w:t xml:space="preserve">. Consistent with this observation, previous studies have highlighted similarly large gaps in evidence-based conservation assessments across all continents that transect the tropics: Africa, Asia, Australasia and South America (Collen et al. 2008; Zamin et al. 2010). The </w:t>
      </w:r>
      <w:r w:rsidR="003125ED">
        <w:t>RRL</w:t>
      </w:r>
      <w:r>
        <w:t xml:space="preserve"> for Ecuador (Leon-Yanez et al 2011), Malaysia (Chua et al 2010) and the Philippines (Fernando et al 2008) are notable exceptions to this tropical </w:t>
      </w:r>
      <w:r w:rsidR="0010382B">
        <w:t>deficit.</w:t>
      </w:r>
      <w:r>
        <w:t xml:space="preserve">. Limited availability of financial resources, using Gross Domestic Product as an indicator, is also strongly correlated with limited biodiversity data, again contributing to gaps in conservation assessments across these same continents (Zamin et al. 2010). In addition, specifically with respect to RRL coverage, previous studies have identified substantial gaps in data from West Africa, Central Africa, Australasia, and the Caribbean (Zamin et al. 2010). </w:t>
      </w:r>
    </w:p>
    <w:p w14:paraId="7C4FCA7E" w14:textId="4B7D847C" w:rsidR="00214DC7" w:rsidRDefault="0095262D" w:rsidP="00504F20">
      <w:pPr>
        <w:spacing w:line="480" w:lineRule="auto"/>
      </w:pPr>
      <w:r>
        <w:lastRenderedPageBreak/>
        <w:tab/>
        <w:t xml:space="preserve">Our analyses of plant focused conservation assessments are consistent with these previous studies, as depicted cartographically, conservation assessment coverage does not correlate well with the natural geographic distribution of plant species diversity (Figure 7). The average percentage of total plant biodiversity assessed across Africa (including the Middle East), Asia (including Oceania and the Pacific Islands), and South America is 13.3%, 21.8%, and 7.6% respectively, compared to Europe (including Central Asia) and North America (including the Caribbean and Central America) at 27.7% and 16.0% respectively (Figure 7). However there are notable differences in the extent of geographic coverage between IUCN and RRL assessments of plant species, with IUCN having at least one species in 249/249 countries while the </w:t>
      </w:r>
      <w:r w:rsidR="003125ED">
        <w:t>RRL</w:t>
      </w:r>
      <w:r>
        <w:t xml:space="preserve"> cover 89/249 countries (Figure 6). There are also clear differences in geographic focus.  The </w:t>
      </w:r>
      <w:r w:rsidR="003125ED">
        <w:t>RRL</w:t>
      </w:r>
      <w:r>
        <w:t xml:space="preserve"> have a disproportionate bias towards assessments of plants in the USA and China, but are still notably absent from West Africa, Central Africa, and the Middle East (Figure 6). The IUCN-RL thus often offers the only conservation assessments across large tracts of continent for which </w:t>
      </w:r>
      <w:r w:rsidR="003125ED">
        <w:t>RRL</w:t>
      </w:r>
      <w:r>
        <w:t xml:space="preserve"> are apparently absent (Figure 6). </w:t>
      </w:r>
    </w:p>
    <w:p w14:paraId="1C1833CB" w14:textId="77777777" w:rsidR="00214DC7" w:rsidRDefault="0095262D" w:rsidP="00504F20">
      <w:pPr>
        <w:spacing w:line="480" w:lineRule="auto"/>
      </w:pPr>
      <w:r>
        <w:tab/>
        <w:t>Clearly the globally operating IUCN-RL is providing key biodiversity data in areas where resources are limiting the production of regional red lists. Simply put, with respect to plant species assessments, IUCN-RL often usefully complements the geographic gaps in RRL coverage, and vice versa.</w:t>
      </w:r>
    </w:p>
    <w:p w14:paraId="6787BB80" w14:textId="77777777" w:rsidR="00214DC7" w:rsidRDefault="00214DC7" w:rsidP="00504F20">
      <w:pPr>
        <w:spacing w:line="480" w:lineRule="auto"/>
        <w:rPr>
          <w:b/>
        </w:rPr>
      </w:pPr>
    </w:p>
    <w:p w14:paraId="5D3105A6" w14:textId="77777777" w:rsidR="00214DC7" w:rsidRDefault="0095262D" w:rsidP="00504F20">
      <w:pPr>
        <w:spacing w:line="480" w:lineRule="auto"/>
        <w:rPr>
          <w:b/>
        </w:rPr>
      </w:pPr>
      <w:r>
        <w:rPr>
          <w:b/>
        </w:rPr>
        <w:t>Threat assessment between and among RRL and IUCN-RL datasets</w:t>
      </w:r>
    </w:p>
    <w:p w14:paraId="3CB29D94" w14:textId="77777777" w:rsidR="00214DC7" w:rsidRDefault="0095262D" w:rsidP="00504F20">
      <w:pPr>
        <w:spacing w:line="480" w:lineRule="auto"/>
      </w:pPr>
      <w:r>
        <w:tab/>
        <w:t xml:space="preserve">Taxonomic and geographic gaps can undermine the efficacy and utility of evidence-based conservation assessments for biological conservation. The absence of certain species from the </w:t>
      </w:r>
      <w:r>
        <w:lastRenderedPageBreak/>
        <w:t>assessment process also has the potential to lead species to extinction, and discrepancies between different sources can undermine the credibility of both global and regional red lists. Discrepancies are commonly ascribed to a number of causes, including: regional inequalities in the availability of financial resources and expertise, regional differences in the value attached a different units and types of biodiversity, politicization of bureaucracy associated with regional and global assessments, the application of different protocols, the misapplication of common protocols, taxonomic uncertainty and disagreement, and differences in abundance of individual species at different geographical scales (Collen et al. 2008; Kozlowski 2008; Britto et al. 2010; Zamin et al. 2010).</w:t>
      </w:r>
    </w:p>
    <w:p w14:paraId="2B53FC4D" w14:textId="77777777" w:rsidR="00214DC7" w:rsidRDefault="0095262D" w:rsidP="00504F20">
      <w:pPr>
        <w:spacing w:line="480" w:lineRule="auto"/>
      </w:pPr>
      <w:r>
        <w:tab/>
        <w:t xml:space="preserve">Taking the RRL and IUCN-RL dataset for plant species as a whole, there are clearly considerable differences in the proportion of species considered as imperiled: 59% of IUCN-RL assessed taxa are considered threatened compared with only 33% in digitally-available RRL assessments. We explicitly recognize that due to the biases operating within these compiled datasets, this estimate cannot be meaningfully compared with, or substituted for, the recent figures obtained by the relatively unbiased Sampled Red List Index for Plants, which estimates that more than 20% of plant species are threatened with extinction. It is likely that the IUCN-RL overestimates the overall extinction of species mainly because over many years most effort has been focused on assessing the species that scientists expected to be threatened, due both to the limited resources available for assessments and to a natural tendency to select species considered to be most in need of assessment. </w:t>
      </w:r>
    </w:p>
    <w:p w14:paraId="5002DF07" w14:textId="4A5EBE49" w:rsidR="00214DC7" w:rsidRDefault="0095262D" w:rsidP="00504F20">
      <w:pPr>
        <w:spacing w:line="480" w:lineRule="auto"/>
      </w:pPr>
      <w:r>
        <w:tab/>
        <w:t xml:space="preserve">The 4524 species that have been assessed by both IUCN-RL and </w:t>
      </w:r>
      <w:r w:rsidR="003125ED">
        <w:t>RRL</w:t>
      </w:r>
      <w:r>
        <w:t xml:space="preserve"> with adequate data (i.e. not data-deficient), give us a unique window on the comparability of IUCN-RL and RRL </w:t>
      </w:r>
      <w:r>
        <w:lastRenderedPageBreak/>
        <w:t xml:space="preserve">assessments of plant species. We observe (Figure 8a) that 49.1% of IUCN-RL and RRL threat assessments do not agree on the exact category of extinction risk that has been assigned. That discord is just as common as agreement between IUCN-RL and RRL assessments has been noted before in the context of fish (Helfman 2013), but not plants. We find that 15.7% (709) of our sample is composed of species that are not recognized as threatened (Least Concern or Near Threatened) by the IUCN-RL, yet considered threatened or extinct per </w:t>
      </w:r>
      <w:r w:rsidR="003125ED">
        <w:t>RRL</w:t>
      </w:r>
      <w:r>
        <w:t xml:space="preserve">. In this regard our results differ strongly from that of Brito et al. (2010) who analysed just four </w:t>
      </w:r>
      <w:r w:rsidR="003125ED">
        <w:t>RRL</w:t>
      </w:r>
      <w:r>
        <w:t xml:space="preserve"> but across all taxa, not just plants. Brito et al. (2010) found that only 2% of species assessed in common were not considered threatened by IUCN-RL, but were considered threatened on an RRL. In the same analysis, Brito et al. (2010) estimated that 14% of plants were listed as globally threatened but not nationally threatened, whereas our analysis finds that 8.3% (377) of plant species are considered globally threatened by IUCN-RL, but not considered threatened by RRL assessment. But here we analyze results in a more fine-grained way than a simple binary comparison of threatened and non-threatened, and consequently expose a greater range of discord than revealed by Brito et al. (2010). </w:t>
      </w:r>
    </w:p>
    <w:p w14:paraId="1932ED35" w14:textId="124D57A4" w:rsidR="00214DC7" w:rsidRDefault="0095262D" w:rsidP="00504F20">
      <w:pPr>
        <w:spacing w:line="480" w:lineRule="auto"/>
        <w:ind w:firstLine="709"/>
      </w:pPr>
      <w:r>
        <w:t xml:space="preserve">The overall level of agreement (0 difference in assessment rank) is particularly driven by agreement on assessment of species that are Least Concern; such assessments make-up 42% (962 /2301) of all the agreement assessment pairs. A two-tailed Fisher's exact test (p&lt;0.0001) demonstrates then when the IUCN-RL assessment is Least Concern, the </w:t>
      </w:r>
      <w:r w:rsidR="00275784">
        <w:t>RRL</w:t>
      </w:r>
      <w:r>
        <w:t xml:space="preserve"> assessment has a significant association with this assessment. So, for Least Concern assessments, agreement between IUCN-RL and </w:t>
      </w:r>
      <w:r w:rsidR="00275784">
        <w:t>RRL</w:t>
      </w:r>
      <w:r>
        <w:t xml:space="preserve"> assessments is significantly better than random. This is unsurprising – it relatively easier to agree on species which are not at risk of extinction. But even </w:t>
      </w:r>
      <w:r>
        <w:lastRenderedPageBreak/>
        <w:t xml:space="preserve">hidden within the assignment of 'Threatened' statuses there is disagreement, namely that 19.3% or 873 of our assessment pairs disagree in terms of what exact category of Threat is assigned to particular species e.g.VU vs EN, EN vs CR, or VU vs CR (similar to that shown by Rivers et al. 2014). </w:t>
      </w:r>
      <w:r w:rsidR="00E30C64">
        <w:t xml:space="preserve"> Our data shows a</w:t>
      </w:r>
      <w:r>
        <w:t xml:space="preserve"> positive skew towards </w:t>
      </w:r>
      <w:r w:rsidR="003125ED">
        <w:t>RRL</w:t>
      </w:r>
      <w:r>
        <w:t xml:space="preserve"> assigning a greater extinction risk to species, than the corresponding IUCN-RL assessment (Figure 8a).</w:t>
      </w:r>
    </w:p>
    <w:p w14:paraId="37403D3E" w14:textId="56671040" w:rsidR="00214DC7" w:rsidRDefault="0095262D" w:rsidP="00504F20">
      <w:pPr>
        <w:spacing w:line="480" w:lineRule="auto"/>
      </w:pPr>
      <w:r>
        <w:tab/>
      </w:r>
      <w:r w:rsidR="005C22F6">
        <w:t xml:space="preserve">Generally this </w:t>
      </w:r>
      <w:r w:rsidR="00E30C64">
        <w:t>positive skew fits null expectation as, due to reasons of geographic scale, the most common explanation is that a species is much more likely to become regionally extinct than to become globally extinct. However there are two more troubling aspects to these analyses of level of agreement. Firstly</w:t>
      </w:r>
      <w:r>
        <w:t xml:space="preserve">, when just endemic species are considered, the overall pattern remains largely similar with a similar positive skew (Figure 8e). More than half (1314/2623, 50.1%) of the endemics-only data present some form of assessment disagreement albeit typically only one rank of threat status up or down (Figure 8e). </w:t>
      </w:r>
      <w:r w:rsidR="005C22F6">
        <w:t>P</w:t>
      </w:r>
      <w:r>
        <w:t>rocedural factors must therefore instead be a major contributor</w:t>
      </w:r>
      <w:r w:rsidR="005C22F6">
        <w:t>, perhaps including a national bias towards overvaluing culturally important plants, political interference to elevate threat status, application of different assessment protocols, misapplication or alteration of IUCN protocols, and taxonomic disagreement.</w:t>
      </w:r>
      <w:r w:rsidR="0024167D">
        <w:t xml:space="preserve"> </w:t>
      </w:r>
      <w:r w:rsidR="00E30C64">
        <w:t xml:space="preserve">Second, although the overall skew is towards the positive, there are a large number of </w:t>
      </w:r>
      <w:r w:rsidR="0011515E">
        <w:t xml:space="preserve">disagreements, which fall to the negative i.e. the </w:t>
      </w:r>
      <w:r w:rsidR="003125ED">
        <w:t>RRL</w:t>
      </w:r>
      <w:r w:rsidR="0011515E">
        <w:t xml:space="preserve"> assign a lower risk of extinction to species than the corresponding IUCN-RL assessment. But it is logically impossible for a species to be just Near Threatened or Vulnerable nationally </w:t>
      </w:r>
      <w:r w:rsidR="0011515E">
        <w:rPr>
          <w:i/>
          <w:iCs/>
        </w:rPr>
        <w:t>and</w:t>
      </w:r>
      <w:r w:rsidR="0011515E">
        <w:t xml:space="preserve"> Extinct globally. These ‘negative’ tail disagreements are the more dangerous in terms of species conservation, because most species conservation efforts are delivered locally or regionally, and so a underestimation of extinction risk by </w:t>
      </w:r>
      <w:r w:rsidR="003125ED">
        <w:t>RRL</w:t>
      </w:r>
      <w:r w:rsidR="0011515E">
        <w:t xml:space="preserve"> may undermine these conservation efforts. However here, o</w:t>
      </w:r>
      <w:r>
        <w:t xml:space="preserve">ur comparisons and analyses provide </w:t>
      </w:r>
      <w:r>
        <w:lastRenderedPageBreak/>
        <w:t xml:space="preserve">a useful tool for targeting interventions, as a way of prioritizing species re-evaluation for which one of the assessments, either Regional or IUCN-RL, might be out-of-date or otherwise not a truthful representation of current extinction risk. </w:t>
      </w:r>
    </w:p>
    <w:p w14:paraId="367A54DB" w14:textId="77777777" w:rsidR="00214DC7" w:rsidRDefault="00214DC7" w:rsidP="00504F20">
      <w:pPr>
        <w:spacing w:line="480" w:lineRule="auto"/>
      </w:pPr>
    </w:p>
    <w:p w14:paraId="0E162D87" w14:textId="77777777" w:rsidR="00214DC7" w:rsidRDefault="0095262D" w:rsidP="00504F20">
      <w:pPr>
        <w:spacing w:line="480" w:lineRule="auto"/>
        <w:rPr>
          <w:b/>
          <w:bCs/>
        </w:rPr>
      </w:pPr>
      <w:r>
        <w:rPr>
          <w:b/>
          <w:bCs/>
        </w:rPr>
        <w:t>Observed differences in assessment have different causes</w:t>
      </w:r>
    </w:p>
    <w:p w14:paraId="03DD50F7" w14:textId="274E0349" w:rsidR="00214DC7" w:rsidRDefault="0095262D" w:rsidP="00504F20">
      <w:pPr>
        <w:spacing w:line="480" w:lineRule="auto"/>
      </w:pPr>
      <w:r>
        <w:t xml:space="preserve">Although just over 50% of the taxa have directly equivalent assessments between IUCN-RL and </w:t>
      </w:r>
      <w:r w:rsidR="003125ED">
        <w:t>RRL</w:t>
      </w:r>
      <w:r>
        <w:t xml:space="preserve">, the remaining half of taxa have assessments that are different by one rank or more. The causes of difference in each case are not easy to pinpoint and cannot generally be identified or predicted by statistical modeling with the data we have available – they appear to require explanation and examination on a case-by-case basis. However, we can point to some general reasons with examples from species assessments that are among those included in this study. </w:t>
      </w:r>
    </w:p>
    <w:p w14:paraId="0159FE6E" w14:textId="77777777" w:rsidR="005C22F6" w:rsidRDefault="005C22F6" w:rsidP="00504F20">
      <w:pPr>
        <w:spacing w:line="480" w:lineRule="auto"/>
      </w:pPr>
    </w:p>
    <w:p w14:paraId="665E8C2B" w14:textId="281087B0" w:rsidR="00D911BD" w:rsidRDefault="00D911BD" w:rsidP="00D911BD">
      <w:pPr>
        <w:spacing w:line="480" w:lineRule="auto"/>
      </w:pPr>
      <w:r>
        <w:t xml:space="preserve">1) </w:t>
      </w:r>
      <w:r w:rsidR="005C22F6">
        <w:t xml:space="preserve">Likely to form the bulk of the differences between IUCN-RL and </w:t>
      </w:r>
      <w:r w:rsidR="003125ED">
        <w:t>RRL</w:t>
      </w:r>
      <w:r w:rsidR="00275784">
        <w:t xml:space="preserve"> is the simple fact</w:t>
      </w:r>
      <w:r w:rsidR="005C22F6">
        <w:t xml:space="preserve"> that regional extinction is inherently more likely than global extinction. In the case of the 3 species which have the maximal (7) difference in assessment possible, it is unsurprising to find that the countries lie at the extremities of the species range (Brito et al. 2010). For assessments of </w:t>
      </w:r>
      <w:r w:rsidR="005C22F6" w:rsidRPr="00D911BD">
        <w:rPr>
          <w:i/>
          <w:iCs/>
        </w:rPr>
        <w:t xml:space="preserve">Cyperus glaber </w:t>
      </w:r>
      <w:r w:rsidR="005C22F6">
        <w:t xml:space="preserve">(1), </w:t>
      </w:r>
      <w:r w:rsidR="005C22F6" w:rsidRPr="00D911BD">
        <w:rPr>
          <w:i/>
          <w:iCs/>
        </w:rPr>
        <w:t xml:space="preserve">Ranunculus ophioglossifolium </w:t>
      </w:r>
      <w:r w:rsidR="005C22F6">
        <w:t xml:space="preserve">(2), and </w:t>
      </w:r>
      <w:r w:rsidR="005C22F6" w:rsidRPr="00D911BD">
        <w:rPr>
          <w:i/>
          <w:iCs/>
        </w:rPr>
        <w:t xml:space="preserve">Ulex europaeus </w:t>
      </w:r>
      <w:r w:rsidR="005C22F6">
        <w:t>(3)</w:t>
      </w:r>
      <w:r w:rsidR="005C22F6" w:rsidRPr="00D911BD">
        <w:rPr>
          <w:i/>
          <w:iCs/>
        </w:rPr>
        <w:t xml:space="preserve"> </w:t>
      </w:r>
      <w:r w:rsidR="005C22F6">
        <w:t xml:space="preserve">the IUCN-RL has them all as Least Concern, whilst at the regional level they have all been assessed as 'Extinct' (1) by a Croatian NL, (2) by an Israeli NL, and (3) by a Norwegian NL. For these species it is clear that they are geographically widespread species and the difference in assessment merely reflects regional extinction at the edge of the native species range, rather than global extinction. </w:t>
      </w:r>
    </w:p>
    <w:p w14:paraId="083D9722" w14:textId="5434328C" w:rsidR="005C22F6" w:rsidRDefault="005C22F6" w:rsidP="007A7ACD">
      <w:r>
        <w:t xml:space="preserve"> </w:t>
      </w:r>
    </w:p>
    <w:p w14:paraId="30F83C9B" w14:textId="77777777" w:rsidR="00D911BD" w:rsidRDefault="00D911BD" w:rsidP="00D911BD">
      <w:pPr>
        <w:spacing w:line="480" w:lineRule="auto"/>
      </w:pPr>
      <w:r>
        <w:t xml:space="preserve">2) Real change in extinction risk occurring in the time elapsed between two assessments. In our </w:t>
      </w:r>
      <w:r>
        <w:lastRenderedPageBreak/>
        <w:t xml:space="preserve">pool of data we have some assessment pairs in which one assessment may be published up to 30 years after the other assessment for the same species (incidentally in all three of these maximal instances the assessment stays the same [Least Concern] between the two assessments).   In the intervening time between assessments it is conceivable that the extinction risk of a species may genuinely change rank and thus difference in assessment could be purely down to just time elapsed between assessments. The statistical modeling demonstrates that time elapsed is only weakly predictive of difference in assessment. To add a complication, time elapsed also increases the likelihood of the taxon circumscription being revised, so time elapsed is co-correlated and not independent of issues owing to taxonomic change. Examination of assessment pairs that are separated in publication date by 5 years of less (e.g. Figure 8f), show a similar trend to the overall data (Figure 8a). </w:t>
      </w:r>
    </w:p>
    <w:p w14:paraId="5C77BAB1" w14:textId="77777777" w:rsidR="00214DC7" w:rsidRDefault="00214DC7" w:rsidP="00504F20">
      <w:pPr>
        <w:spacing w:line="480" w:lineRule="auto"/>
      </w:pPr>
    </w:p>
    <w:p w14:paraId="3C023B9D" w14:textId="6F817A75" w:rsidR="00275784" w:rsidRDefault="00D911BD" w:rsidP="00504F20">
      <w:pPr>
        <w:spacing w:line="480" w:lineRule="auto"/>
      </w:pPr>
      <w:r>
        <w:t>3</w:t>
      </w:r>
      <w:r w:rsidR="0095262D">
        <w:t>) Di</w:t>
      </w:r>
      <w:r>
        <w:t>fferences</w:t>
      </w:r>
      <w:r w:rsidR="0095262D">
        <w:t xml:space="preserve"> owing to changes in our understanding of the circumscription of taxa. In 1998, a global IUCN-RL assessment for </w:t>
      </w:r>
      <w:r w:rsidR="0095262D">
        <w:rPr>
          <w:i/>
          <w:iCs/>
        </w:rPr>
        <w:t xml:space="preserve">Chrysophyllum claraense </w:t>
      </w:r>
      <w:r w:rsidR="0095262D">
        <w:t>Urb.</w:t>
      </w:r>
      <w:r w:rsidR="0095262D">
        <w:rPr>
          <w:i/>
          <w:iCs/>
        </w:rPr>
        <w:t xml:space="preserve"> </w:t>
      </w:r>
      <w:r w:rsidR="0095262D">
        <w:t>was published</w:t>
      </w:r>
      <w:r w:rsidR="0095262D">
        <w:rPr>
          <w:i/>
          <w:iCs/>
        </w:rPr>
        <w:t xml:space="preserve"> </w:t>
      </w:r>
      <w:r w:rsidR="0095262D">
        <w:t xml:space="preserve">assessing it as Critically Endangered. The Plant List v1.1 treats </w:t>
      </w:r>
      <w:r w:rsidR="0095262D">
        <w:rPr>
          <w:i/>
          <w:iCs/>
        </w:rPr>
        <w:t>Chrysophyllum claraense</w:t>
      </w:r>
      <w:r w:rsidR="0095262D">
        <w:t xml:space="preserve"> Urb. as a synonym of </w:t>
      </w:r>
      <w:r w:rsidR="0095262D">
        <w:rPr>
          <w:i/>
          <w:iCs/>
        </w:rPr>
        <w:t>Chrysophyllum oliviforme</w:t>
      </w:r>
      <w:r w:rsidR="0095262D">
        <w:t xml:space="preserve"> L. What was assessed in 1998 under </w:t>
      </w:r>
      <w:r w:rsidR="0095262D">
        <w:rPr>
          <w:i/>
        </w:rPr>
        <w:t>C. claraense</w:t>
      </w:r>
      <w:r w:rsidR="0095262D">
        <w:t xml:space="preserve"> by IUCN-RL is no longer considered a discrete separate taxon worthy of its own species-rank name. That taxon is considered a synonym of </w:t>
      </w:r>
      <w:r w:rsidR="0095262D">
        <w:rPr>
          <w:i/>
          <w:iCs/>
        </w:rPr>
        <w:t>Chrysophyllum oliviforme</w:t>
      </w:r>
      <w:r w:rsidR="0095262D">
        <w:t xml:space="preserve"> L. and this species is regionally assessed as Least Concern by the Cuba Red List (Berazain Iturralde, 2005).  As our analyses show, changes to the circumscription of taxa that affect conservation status are relatively rare (Figure 8a and 8b). Most synonyms are orthographic or nomenclatural synonyms that do not change the circumscription of the taxon, unlike taxonomic synonyms which do change taxon </w:t>
      </w:r>
      <w:r w:rsidR="0095262D">
        <w:lastRenderedPageBreak/>
        <w:t xml:space="preserve">circumscription (sensu Remsen, 2016). </w:t>
      </w:r>
    </w:p>
    <w:p w14:paraId="757D8515" w14:textId="77777777" w:rsidR="00214DC7" w:rsidRDefault="00214DC7" w:rsidP="00504F20">
      <w:pPr>
        <w:spacing w:line="480" w:lineRule="auto"/>
      </w:pPr>
    </w:p>
    <w:p w14:paraId="13C7A048" w14:textId="27DF3B6E" w:rsidR="00214DC7" w:rsidRDefault="0095262D" w:rsidP="00504F20">
      <w:pPr>
        <w:spacing w:line="480" w:lineRule="auto"/>
      </w:pPr>
      <w:r>
        <w:t xml:space="preserve">4) Possible local rediscoveries, reflected in local assessments, that have not yet filtered back to global assessment processes.  There are a noticeably large number of taxa (830) for which the RRL assessment is much less threatened than the global IUCN-RL assessment. Of particular interest, four species, namely </w:t>
      </w:r>
      <w:r>
        <w:rPr>
          <w:i/>
          <w:iCs/>
        </w:rPr>
        <w:t>Adiantum lianxianense</w:t>
      </w:r>
      <w:r>
        <w:t xml:space="preserve">, </w:t>
      </w:r>
      <w:r>
        <w:rPr>
          <w:i/>
          <w:iCs/>
        </w:rPr>
        <w:t>Melicope haleakalae</w:t>
      </w:r>
      <w:r>
        <w:t xml:space="preserve">, </w:t>
      </w:r>
      <w:r>
        <w:rPr>
          <w:i/>
          <w:iCs/>
        </w:rPr>
        <w:t>Chrysophyllum januariense</w:t>
      </w:r>
      <w:r>
        <w:t xml:space="preserve">, and </w:t>
      </w:r>
      <w:r>
        <w:rPr>
          <w:i/>
          <w:iCs/>
        </w:rPr>
        <w:t>Ormosia howii</w:t>
      </w:r>
      <w:r>
        <w:t xml:space="preserve"> have regional assessments that indicate they are extant and are either Near Threatened or Vulnerable. However, the IUCN-RL has assessed all four species as globally extinct – a difference of unarguable significance. Three of those local assessments are noticeably more recent that their IUCN-RL counterparts which suggests they may have been rediscovered in the wild after the IUCN-RL 'Extinct' assessments were made. However, for </w:t>
      </w:r>
      <w:r>
        <w:rPr>
          <w:i/>
          <w:iCs/>
        </w:rPr>
        <w:t xml:space="preserve">Melicope haleakalae </w:t>
      </w:r>
      <w:r>
        <w:t xml:space="preserve">the publication date of NatureServe's 'G2' assessment and IUCN-RL's 'Extinct' assessment is the same: 1998, suggesting a possible taxonomic error. We note that </w:t>
      </w:r>
      <w:r>
        <w:rPr>
          <w:i/>
          <w:iCs/>
        </w:rPr>
        <w:t>Melicope haleakalae</w:t>
      </w:r>
      <w:r>
        <w:t xml:space="preserve"> is listed as a 'Species of Concern' but not one that is Extinct (Wood </w:t>
      </w:r>
      <w:r>
        <w:rPr>
          <w:i/>
          <w:iCs/>
        </w:rPr>
        <w:t>et al.</w:t>
      </w:r>
      <w:r>
        <w:t xml:space="preserve"> 2016), which suggests that the IUCN-RL assessment is perhaps too pessimistic.</w:t>
      </w:r>
      <w:r w:rsidR="0011515E">
        <w:t xml:space="preserve"> These sorts of disagreements need urgent re-evaluation</w:t>
      </w:r>
      <w:r w:rsidR="00275784">
        <w:t xml:space="preserve"> to ensure appropriate conservation action is taken.</w:t>
      </w:r>
    </w:p>
    <w:p w14:paraId="6C5CAC2A" w14:textId="77777777" w:rsidR="00214DC7" w:rsidRDefault="00214DC7" w:rsidP="00504F20">
      <w:pPr>
        <w:spacing w:line="480" w:lineRule="auto"/>
      </w:pPr>
    </w:p>
    <w:p w14:paraId="222729DC" w14:textId="39F7B4D7" w:rsidR="00214DC7" w:rsidRDefault="0095262D" w:rsidP="00504F20">
      <w:pPr>
        <w:spacing w:line="480" w:lineRule="auto"/>
        <w:rPr>
          <w:bCs/>
        </w:rPr>
      </w:pPr>
      <w:r>
        <w:rPr>
          <w:b/>
          <w:bCs/>
        </w:rPr>
        <w:t>Concluding Perspectives</w:t>
      </w:r>
    </w:p>
    <w:p w14:paraId="537DA71A" w14:textId="14320011" w:rsidR="00214DC7" w:rsidRDefault="0095262D" w:rsidP="00504F20">
      <w:pPr>
        <w:spacing w:line="480" w:lineRule="auto"/>
      </w:pPr>
      <w:r>
        <w:rPr>
          <w:bCs/>
        </w:rPr>
        <w:t>W</w:t>
      </w:r>
      <w:r>
        <w:t xml:space="preserve">e have found that </w:t>
      </w:r>
      <w:r w:rsidR="00275784">
        <w:t>RRL</w:t>
      </w:r>
      <w:r>
        <w:t xml:space="preserve"> assessments are increasing at a rate much faster than global IUCN-RL assessments of plant species. The collective contribution of </w:t>
      </w:r>
      <w:r w:rsidR="003125ED">
        <w:t>RRL</w:t>
      </w:r>
      <w:r>
        <w:t xml:space="preserve"> is invaluable in terms of broadening the scope of threat assessments and providing much needed depth in certain taxonomic areas such as the bryophytes. The Regional and IUCN assessments are largely </w:t>
      </w:r>
      <w:r>
        <w:lastRenderedPageBreak/>
        <w:t xml:space="preserve">complementary in terms of taxonomic and geographic coverage, and there would be much to be gained by combining the work of IUCN-RL and </w:t>
      </w:r>
      <w:r w:rsidR="003125ED">
        <w:t>RRL</w:t>
      </w:r>
      <w:r>
        <w:t xml:space="preserve"> to support subsequent GSPC targets on the in-situ and ex-situ conservation of plants, which has now happened </w:t>
      </w:r>
      <w:r w:rsidR="0011515E">
        <w:t>with the recent release of BGCI</w:t>
      </w:r>
      <w:r>
        <w:t xml:space="preserve"> ThreatSearch. However, comparisons of regional-level and global IUCN-RL assessments of the same species reveal interesting discrepancies in the exact level of extinction risk between assessments</w:t>
      </w:r>
      <w:r w:rsidR="0011515E">
        <w:t>,</w:t>
      </w:r>
      <w:r>
        <w:t xml:space="preserve"> something that could be usefully resolved in specific cases with further investigation.</w:t>
      </w:r>
      <w:r w:rsidR="0011515E">
        <w:t xml:space="preserve"> As expected, our data show that </w:t>
      </w:r>
      <w:r w:rsidR="003125ED">
        <w:t>RRL</w:t>
      </w:r>
      <w:r w:rsidR="0011515E">
        <w:t xml:space="preserve"> tend to report higher risk of extinction relative to global </w:t>
      </w:r>
      <w:r w:rsidR="00B51021">
        <w:t>assessments</w:t>
      </w:r>
      <w:r w:rsidR="0011515E">
        <w:t xml:space="preserve">, but more concerning are the great many RRL assessments that report lower extinction risk for species than the global </w:t>
      </w:r>
      <w:r w:rsidR="00B51021">
        <w:t>assessments</w:t>
      </w:r>
      <w:r w:rsidR="0011515E">
        <w:t xml:space="preserve">  </w:t>
      </w:r>
      <w:r>
        <w:t xml:space="preserve"> Our analyses serve to highlight </w:t>
      </w:r>
      <w:r w:rsidR="0011515E">
        <w:t xml:space="preserve">these instances and to direct </w:t>
      </w:r>
      <w:r>
        <w:t>specific efforts for re-assessment. In extreme cases this could lead to official 'rediscovery' of species that were previously considered extinct by global assessment groups, but found to be extant by regional assessments. These discrepancies that we highlight, together with the taxonomic and geographic gaps should help guide focused intervention, ensuring both breadth and depth in the threat assessment coverage of all plant species.</w:t>
      </w:r>
    </w:p>
    <w:p w14:paraId="1680638B" w14:textId="77777777" w:rsidR="00214DC7" w:rsidRDefault="00214DC7" w:rsidP="00504F20">
      <w:pPr>
        <w:spacing w:line="480" w:lineRule="auto"/>
      </w:pPr>
    </w:p>
    <w:p w14:paraId="56778FD4" w14:textId="77777777" w:rsidR="00214DC7" w:rsidRDefault="00214DC7" w:rsidP="00504F20">
      <w:pPr>
        <w:spacing w:line="480" w:lineRule="auto"/>
        <w:rPr>
          <w:b/>
        </w:rPr>
      </w:pPr>
    </w:p>
    <w:p w14:paraId="43D5AB08" w14:textId="77777777" w:rsidR="00214DC7" w:rsidRDefault="00214DC7" w:rsidP="00504F20">
      <w:pPr>
        <w:spacing w:line="480" w:lineRule="auto"/>
        <w:rPr>
          <w:b/>
        </w:rPr>
      </w:pPr>
    </w:p>
    <w:p w14:paraId="770F24C6" w14:textId="77777777" w:rsidR="00214DC7" w:rsidRDefault="00214DC7" w:rsidP="00504F20">
      <w:pPr>
        <w:spacing w:line="480" w:lineRule="auto"/>
      </w:pPr>
    </w:p>
    <w:p w14:paraId="1B02BC17" w14:textId="77777777" w:rsidR="00214DC7" w:rsidRDefault="00214DC7" w:rsidP="00504F20">
      <w:pPr>
        <w:spacing w:line="480" w:lineRule="auto"/>
      </w:pPr>
    </w:p>
    <w:p w14:paraId="52F67115" w14:textId="77777777" w:rsidR="00214DC7" w:rsidRDefault="0095262D" w:rsidP="00504F20">
      <w:pPr>
        <w:spacing w:line="480" w:lineRule="auto"/>
        <w:rPr>
          <w:b/>
          <w:bCs/>
          <w:lang w:val="sv-SE"/>
        </w:rPr>
      </w:pPr>
      <w:r>
        <w:rPr>
          <w:b/>
          <w:bCs/>
          <w:lang w:val="sv-SE"/>
        </w:rPr>
        <w:t>Literature Cited</w:t>
      </w:r>
    </w:p>
    <w:p w14:paraId="535D0B58" w14:textId="77777777" w:rsidR="00214DC7" w:rsidRDefault="00214DC7" w:rsidP="00504F20">
      <w:pPr>
        <w:spacing w:line="480" w:lineRule="auto"/>
        <w:rPr>
          <w:b/>
          <w:bCs/>
          <w:lang w:val="sv-SE"/>
        </w:rPr>
      </w:pPr>
    </w:p>
    <w:p w14:paraId="33890B35" w14:textId="77777777" w:rsidR="00214DC7" w:rsidRDefault="0095262D" w:rsidP="00504F20">
      <w:pPr>
        <w:spacing w:line="480" w:lineRule="auto"/>
        <w:ind w:left="227" w:hanging="227"/>
      </w:pPr>
      <w:r>
        <w:rPr>
          <w:lang w:val="sv-SE"/>
        </w:rPr>
        <w:lastRenderedPageBreak/>
        <w:t xml:space="preserve">Ah-Peng C, Bardat J, Pócs T, Söderström L, Staménoff P, Strasberg D. 2012. </w:t>
      </w:r>
      <w:r>
        <w:t xml:space="preserve">Red List of liverworts and hornworts for Réunion (Mascarene archipelago) Phytotaxa, </w:t>
      </w:r>
      <w:r>
        <w:rPr>
          <w:b/>
          <w:bCs/>
        </w:rPr>
        <w:t>68</w:t>
      </w:r>
      <w:r>
        <w:t>(1): 1-23.</w:t>
      </w:r>
    </w:p>
    <w:p w14:paraId="2B7FBABC" w14:textId="77777777" w:rsidR="00214DC7" w:rsidRDefault="0095262D" w:rsidP="00504F20">
      <w:pPr>
        <w:spacing w:line="480" w:lineRule="auto"/>
        <w:ind w:left="227" w:hanging="227"/>
      </w:pPr>
      <w:r>
        <w:t>Anonymous. 1998. Petrocosmea kerrii Craib. Flora of China, Volume 18; Http://www.efloras.org/florataxon.aspx?flora_id=2&amp;taxon_id=200021918.</w:t>
      </w:r>
    </w:p>
    <w:p w14:paraId="5E2B86E7" w14:textId="77777777" w:rsidR="00214DC7" w:rsidRDefault="0095262D" w:rsidP="00504F20">
      <w:pPr>
        <w:spacing w:line="480" w:lineRule="auto"/>
        <w:ind w:left="227" w:hanging="227"/>
      </w:pPr>
      <w:r>
        <w:t xml:space="preserve">APG. 2016. An update of the Angiosperm Phylogeny Group classification for the orders and families of flowering plants: APG IV.”Bot. J. Linn. Soc. </w:t>
      </w:r>
      <w:r>
        <w:rPr>
          <w:b/>
          <w:bCs/>
        </w:rPr>
        <w:t>181</w:t>
      </w:r>
      <w:r>
        <w:t xml:space="preserve"> (1): 1–20. doi:</w:t>
      </w:r>
      <w:hyperlink r:id="rId9">
        <w:r>
          <w:rPr>
            <w:rStyle w:val="InternetLink"/>
          </w:rPr>
          <w:t>10.1111/boj.12385</w:t>
        </w:r>
      </w:hyperlink>
      <w:r>
        <w:t>.</w:t>
      </w:r>
    </w:p>
    <w:p w14:paraId="46E32622" w14:textId="77777777" w:rsidR="00214DC7" w:rsidRDefault="0095262D" w:rsidP="00504F20">
      <w:pPr>
        <w:spacing w:line="480" w:lineRule="auto"/>
        <w:ind w:left="227" w:hanging="227"/>
      </w:pPr>
      <w:r>
        <w:t xml:space="preserve">Ashton P. 1998. “Hopea shingkeng.” The IUCN Red List of Threatened Species 1998: e.T33469A9786213. </w:t>
      </w:r>
      <w:hyperlink r:id="rId10">
        <w:r>
          <w:rPr>
            <w:rStyle w:val="InternetLink"/>
          </w:rPr>
          <w:t>http://dx.doi.org/10.2305/IUCN.UK.1998.RLTS.T33469A9786213.en</w:t>
        </w:r>
      </w:hyperlink>
      <w:r>
        <w:t>.</w:t>
      </w:r>
    </w:p>
    <w:p w14:paraId="133AB481" w14:textId="77777777" w:rsidR="00214DC7" w:rsidRDefault="0095262D" w:rsidP="00504F20">
      <w:pPr>
        <w:spacing w:line="480" w:lineRule="auto"/>
        <w:ind w:left="227" w:hanging="227"/>
      </w:pPr>
      <w:r>
        <w:t xml:space="preserve">Balmford A et al. 2005. Ecology: The Convention on Biological Diversity's 2010 target. Science </w:t>
      </w:r>
      <w:r>
        <w:rPr>
          <w:b/>
          <w:bCs/>
        </w:rPr>
        <w:t>307</w:t>
      </w:r>
      <w:r>
        <w:t>:212–213.</w:t>
      </w:r>
    </w:p>
    <w:p w14:paraId="4E2B7DA6" w14:textId="77777777" w:rsidR="00214DC7" w:rsidRDefault="0095262D" w:rsidP="00504F20">
      <w:pPr>
        <w:spacing w:line="480" w:lineRule="auto"/>
        <w:ind w:left="227" w:hanging="227"/>
      </w:pPr>
      <w:r>
        <w:t xml:space="preserve">Beck J, Ballesteros-Mejia L, Nagel P, Kitching IJ. 2013. Online solutions and the ’Wallacean shortfall’: what does GBIF contribute to our knowledge of species’ ranges? Diversity and Distributions </w:t>
      </w:r>
      <w:r>
        <w:rPr>
          <w:b/>
          <w:bCs/>
        </w:rPr>
        <w:t>19</w:t>
      </w:r>
      <w:r>
        <w:t xml:space="preserve"> (8): 1043–50. doi:</w:t>
      </w:r>
      <w:hyperlink r:id="rId11">
        <w:r>
          <w:rPr>
            <w:rStyle w:val="InternetLink"/>
          </w:rPr>
          <w:t>10.1111/ddi.12083</w:t>
        </w:r>
      </w:hyperlink>
      <w:r>
        <w:t>.</w:t>
      </w:r>
    </w:p>
    <w:p w14:paraId="75801966" w14:textId="77777777" w:rsidR="00214DC7" w:rsidRDefault="0095262D" w:rsidP="00504F20">
      <w:pPr>
        <w:spacing w:line="480" w:lineRule="auto"/>
        <w:ind w:left="227" w:hanging="227"/>
      </w:pPr>
      <w:r>
        <w:t xml:space="preserve">Beck J, Böller M, Erhardt A, Schwanghart W. 2014. Spatial bias in the GBIF database and its effect on modeling species’ geographic distributions. Ecological Informatics </w:t>
      </w:r>
      <w:r>
        <w:rPr>
          <w:b/>
          <w:bCs/>
        </w:rPr>
        <w:t>19</w:t>
      </w:r>
      <w:r>
        <w:t xml:space="preserve"> (January): 10–15. doi:</w:t>
      </w:r>
      <w:hyperlink r:id="rId12">
        <w:r>
          <w:rPr>
            <w:rStyle w:val="InternetLink"/>
          </w:rPr>
          <w:t>10.1016/j.ecoinf.2013.11.002</w:t>
        </w:r>
      </w:hyperlink>
      <w:r>
        <w:t>.</w:t>
      </w:r>
    </w:p>
    <w:p w14:paraId="4E5B64ED" w14:textId="77777777" w:rsidR="00214DC7" w:rsidRDefault="0095262D" w:rsidP="00504F20">
      <w:pPr>
        <w:spacing w:line="480" w:lineRule="auto"/>
        <w:ind w:left="227" w:hanging="227"/>
        <w:rPr>
          <w:lang w:val="sv-SE"/>
        </w:rPr>
      </w:pPr>
      <w:r>
        <w:t xml:space="preserve">Berazain Iturralde R, Areces Berazain F, Lazcano Lara JC, Gonzalez Torres LR. 2005. </w:t>
      </w:r>
      <w:r>
        <w:rPr>
          <w:lang w:val="sv-SE"/>
        </w:rPr>
        <w:t>Lista roja de la flora vascular cubana. Jardin Botanico Atlantico de Gijon.</w:t>
      </w:r>
    </w:p>
    <w:p w14:paraId="233BB024" w14:textId="77777777" w:rsidR="00214DC7" w:rsidRDefault="0095262D" w:rsidP="00504F20">
      <w:pPr>
        <w:spacing w:line="480" w:lineRule="auto"/>
        <w:ind w:left="227" w:hanging="227"/>
      </w:pPr>
      <w:r>
        <w:t xml:space="preserve">Boakes EH, McGowan PJK, Fuller RA, Chang-qing D, Clark NE, O'Connor K, Mace GM. 2010. Distorted views of biodiversity: Spatial and temporal bias in species occurrence data. PLOS Biology </w:t>
      </w:r>
      <w:r>
        <w:rPr>
          <w:b/>
          <w:bCs/>
        </w:rPr>
        <w:t>8</w:t>
      </w:r>
      <w:r>
        <w:t>:e1000385+.</w:t>
      </w:r>
    </w:p>
    <w:p w14:paraId="43E118F7" w14:textId="77777777" w:rsidR="00214DC7" w:rsidRDefault="0095262D" w:rsidP="00504F20">
      <w:pPr>
        <w:spacing w:line="480" w:lineRule="auto"/>
        <w:ind w:left="227" w:hanging="227"/>
      </w:pPr>
      <w:r>
        <w:lastRenderedPageBreak/>
        <w:t xml:space="preserve">Bibiloni G, Mus M. 2006. Arenaria bolosii. The IUCN Red List of Threatened Species 2006: e.T61633A12529922. </w:t>
      </w:r>
      <w:hyperlink r:id="rId13">
        <w:r>
          <w:rPr>
            <w:rStyle w:val="InternetLink"/>
          </w:rPr>
          <w:t>http://dx.doi.org/10.2305/IUCN.UK.2006.RLTS.T61633A12529922.en</w:t>
        </w:r>
      </w:hyperlink>
      <w:r>
        <w:t>.</w:t>
      </w:r>
    </w:p>
    <w:p w14:paraId="2D8784F0" w14:textId="77777777" w:rsidR="00214DC7" w:rsidRDefault="0095262D" w:rsidP="00504F20">
      <w:pPr>
        <w:spacing w:line="480" w:lineRule="auto"/>
        <w:ind w:left="227" w:hanging="227"/>
      </w:pPr>
      <w:r>
        <w:t>Bilz M, Kell SP, Maxted N, Lansdown RV. 2011. European Red List of Vascular Plants. Publications Office of the European Union, Luxembourg.</w:t>
      </w:r>
    </w:p>
    <w:p w14:paraId="4303B06C" w14:textId="77777777" w:rsidR="00214DC7" w:rsidRDefault="0095262D" w:rsidP="00504F20">
      <w:pPr>
        <w:spacing w:line="480" w:lineRule="auto"/>
        <w:ind w:left="227" w:hanging="227"/>
      </w:pPr>
      <w:r>
        <w:rPr>
          <w:rFonts w:cs="Times New Roman"/>
          <w:lang w:bidi="ar-SA"/>
        </w:rPr>
        <w:t xml:space="preserve">Brito D, Ambal RG, Brooks T, Silva ND, Foster M, Hao W, Hilton-Taylor C, Paglia A, Rodriguez JP, Rodríguez JV. 2010. How similar are national red lists and the IUCN Red List? Biological Conservation </w:t>
      </w:r>
      <w:r>
        <w:rPr>
          <w:rFonts w:cs="Times New Roman"/>
          <w:b/>
          <w:bCs/>
          <w:lang w:bidi="ar-SA"/>
        </w:rPr>
        <w:t>143</w:t>
      </w:r>
      <w:r>
        <w:rPr>
          <w:rFonts w:cs="Times New Roman"/>
          <w:lang w:bidi="ar-SA"/>
        </w:rPr>
        <w:t>:1154–1158.</w:t>
      </w:r>
    </w:p>
    <w:p w14:paraId="7F93F2C7" w14:textId="77777777" w:rsidR="00214DC7" w:rsidRDefault="0095262D" w:rsidP="00504F20">
      <w:pPr>
        <w:spacing w:line="480" w:lineRule="auto"/>
        <w:ind w:left="227" w:hanging="227"/>
      </w:pPr>
      <w:r>
        <w:rPr>
          <w:rFonts w:cs="Times New Roman"/>
          <w:lang w:bidi="ar-SA"/>
        </w:rPr>
        <w:t xml:space="preserve">Brummitt NA et al. 2015. Green Plants in the Red: A Baseline Global Assessment for the IUCN Sampled Red List Index for Plants. PLOS ONE </w:t>
      </w:r>
      <w:r>
        <w:rPr>
          <w:rFonts w:cs="Times New Roman"/>
          <w:b/>
          <w:bCs/>
          <w:lang w:bidi="ar-SA"/>
        </w:rPr>
        <w:t>10</w:t>
      </w:r>
      <w:r>
        <w:rPr>
          <w:rFonts w:cs="Times New Roman"/>
          <w:lang w:bidi="ar-SA"/>
        </w:rPr>
        <w:t>:e0135152–e0135152.</w:t>
      </w:r>
    </w:p>
    <w:p w14:paraId="69D5AA6F" w14:textId="77777777" w:rsidR="00214DC7" w:rsidRDefault="0095262D" w:rsidP="00504F20">
      <w:pPr>
        <w:spacing w:line="480" w:lineRule="auto"/>
        <w:ind w:left="227" w:hanging="227"/>
      </w:pPr>
      <w:r>
        <w:rPr>
          <w:rFonts w:cs="Times New Roman"/>
          <w:lang w:bidi="ar-SA"/>
        </w:rPr>
        <w:t xml:space="preserve">Butchart SHM et al. 2010. Global biodiversity: indicators of recent declines. Science </w:t>
      </w:r>
      <w:r>
        <w:rPr>
          <w:rFonts w:cs="Times New Roman"/>
          <w:b/>
          <w:bCs/>
          <w:lang w:bidi="ar-SA"/>
        </w:rPr>
        <w:t>328</w:t>
      </w:r>
      <w:r>
        <w:rPr>
          <w:rFonts w:cs="Times New Roman"/>
          <w:lang w:bidi="ar-SA"/>
        </w:rPr>
        <w:t>:1164–1168.</w:t>
      </w:r>
    </w:p>
    <w:p w14:paraId="44F86520" w14:textId="77777777" w:rsidR="00214DC7" w:rsidRDefault="0095262D" w:rsidP="00504F20">
      <w:pPr>
        <w:spacing w:line="480" w:lineRule="auto"/>
        <w:ind w:left="227" w:hanging="227"/>
      </w:pPr>
      <w:r>
        <w:t xml:space="preserve">Cayuela L, Granzow-de la Cerda I, Albuquerque FS, Golicher DJ. 2012. Taxonstand: An R package for species names standardisation in vegetation databases. Methods in Ecology and Evolution </w:t>
      </w:r>
      <w:r>
        <w:rPr>
          <w:b/>
          <w:bCs/>
        </w:rPr>
        <w:t>3</w:t>
      </w:r>
      <w:r>
        <w:t xml:space="preserve"> (6): 1078–83. doi:</w:t>
      </w:r>
      <w:hyperlink r:id="rId14">
        <w:r>
          <w:rPr>
            <w:rStyle w:val="InternetLink"/>
          </w:rPr>
          <w:t>10.1111/j.2041-210x.2012.00232.x</w:t>
        </w:r>
      </w:hyperlink>
      <w:r>
        <w:t>.</w:t>
      </w:r>
    </w:p>
    <w:p w14:paraId="084C5FAF" w14:textId="77777777" w:rsidR="00214DC7" w:rsidRDefault="0095262D" w:rsidP="00504F20">
      <w:pPr>
        <w:spacing w:line="480" w:lineRule="auto"/>
      </w:pPr>
      <w:r>
        <w:t>CBD. 2014 Progress in achieving the targets of the Global Strategy for Plant Conservation 2011-2020 UNEP/CBD/SBSTTA/18/3  https://www.cbd.int/doc/meetings/sbstta/sbstta-18/official/sbstta-18-03-en.pdf</w:t>
      </w:r>
    </w:p>
    <w:p w14:paraId="74FF74FE"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Collen B, Ram M, Zamin T, McRae L. 2008. The tropical biodiversity data gap: addressing disparity in global monitoring. Tropical Conservation Science </w:t>
      </w:r>
      <w:r>
        <w:rPr>
          <w:rFonts w:cs="Times New Roman"/>
          <w:b/>
          <w:bCs/>
          <w:lang w:bidi="ar-SA"/>
        </w:rPr>
        <w:t>1</w:t>
      </w:r>
      <w:r>
        <w:rPr>
          <w:rFonts w:cs="Times New Roman"/>
          <w:lang w:bidi="ar-SA"/>
        </w:rPr>
        <w:t>:75–88.</w:t>
      </w:r>
    </w:p>
    <w:p w14:paraId="07382BDD"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Collen, B., Dulvy, N. K., Gaston, K. J., Gärdenfors, U., Keith, D. A., Punt, A. E., Regan, H. M., Böhm, M., Hedges, S., Seddon, M., Butchart, S. H. M., Hilton-Taylor, C., Hoffmann, M., Bachman, S. P., and Akçakaya, H. R. 2016. Clarifying misconceptions of extinction risk </w:t>
      </w:r>
      <w:r>
        <w:rPr>
          <w:rFonts w:cs="Times New Roman"/>
          <w:lang w:bidi="ar-SA"/>
        </w:rPr>
        <w:lastRenderedPageBreak/>
        <w:t>assessment with the IUCN red list. Biology Letters 12:20150843+.</w:t>
      </w:r>
    </w:p>
    <w:p w14:paraId="10F76CDE" w14:textId="77777777" w:rsidR="00214DC7" w:rsidRDefault="0095262D" w:rsidP="00504F20">
      <w:pPr>
        <w:spacing w:line="480" w:lineRule="auto"/>
        <w:ind w:left="227" w:hanging="227"/>
      </w:pPr>
      <w:r>
        <w:t xml:space="preserve">Cortini Pedrotti C, Aleffi M. 2011. Lista rossa delle Briofite del Trentino. Studi Trentini di Scienze Naturali – Acta Biologica </w:t>
      </w:r>
      <w:r>
        <w:rPr>
          <w:b/>
          <w:bCs/>
        </w:rPr>
        <w:t>88</w:t>
      </w:r>
      <w:r>
        <w:t>:5-27</w:t>
      </w:r>
    </w:p>
    <w:p w14:paraId="7F18413C" w14:textId="77777777" w:rsidR="00214DC7" w:rsidRDefault="0095262D" w:rsidP="00504F20">
      <w:pPr>
        <w:spacing w:line="480" w:lineRule="auto"/>
        <w:ind w:left="227" w:hanging="227"/>
      </w:pPr>
      <w:r>
        <w:t xml:space="preserve">Crozier RH. 1997. Preserving the information content of species: Genetic Diversity, Phylogeny, and Conservation Worth. Annual Review of Ecology and Systematics </w:t>
      </w:r>
      <w:r>
        <w:rPr>
          <w:b/>
          <w:bCs/>
        </w:rPr>
        <w:t>28</w:t>
      </w:r>
      <w:r>
        <w:t xml:space="preserve"> (1): 243–68. doi:</w:t>
      </w:r>
      <w:hyperlink r:id="rId15">
        <w:r>
          <w:rPr>
            <w:rStyle w:val="InternetLink"/>
          </w:rPr>
          <w:t>10.1146/annurev.ecolsys.28.1.243</w:t>
        </w:r>
      </w:hyperlink>
      <w:r>
        <w:t>.</w:t>
      </w:r>
    </w:p>
    <w:p w14:paraId="608B8AAA" w14:textId="77777777" w:rsidR="00214DC7" w:rsidRDefault="0095262D" w:rsidP="00504F20">
      <w:pPr>
        <w:spacing w:line="480" w:lineRule="auto"/>
        <w:ind w:left="227" w:hanging="227"/>
      </w:pPr>
      <w:r>
        <w:t xml:space="preserve">Dines TD, Jones RA, Leach SJ, McKean DR, Pearman DA, Preston CD, Rumsey FJ, Taylor I. 2005. The Vascular Plant Red Data List for Great Britain. Cheffings CM, Farrell L. (ed.) Joint Nature Conservation Committee, Peterborough, UK, </w:t>
      </w:r>
    </w:p>
    <w:p w14:paraId="64537CF0" w14:textId="77777777" w:rsidR="00214DC7" w:rsidRDefault="0095262D" w:rsidP="00504F20">
      <w:pPr>
        <w:spacing w:line="480" w:lineRule="auto"/>
        <w:ind w:left="227" w:hanging="227"/>
      </w:pPr>
      <w:r>
        <w:t>Eastwood, A., Lazkov, G., and Newton, A. 2009. The Red List of Trees of Central Asia. 1-31. Fauna &amp; Flora International, Cambridge, UK</w:t>
      </w:r>
    </w:p>
    <w:p w14:paraId="71ECF394" w14:textId="77777777" w:rsidR="00214DC7" w:rsidRDefault="0095262D" w:rsidP="00504F20">
      <w:pPr>
        <w:spacing w:line="480" w:lineRule="auto"/>
        <w:ind w:left="227" w:hanging="227"/>
      </w:pPr>
      <w:r>
        <w:t xml:space="preserve">Faith DP. 1992. Conservation evaluation and phylogenetic diversity. Biological Conservation </w:t>
      </w:r>
      <w:r>
        <w:rPr>
          <w:b/>
          <w:bCs/>
        </w:rPr>
        <w:t>61</w:t>
      </w:r>
      <w:r>
        <w:t xml:space="preserve"> (1): 1–10. doi:</w:t>
      </w:r>
      <w:hyperlink r:id="rId16">
        <w:r>
          <w:rPr>
            <w:rStyle w:val="InternetLink"/>
          </w:rPr>
          <w:t>10.1016/0006-3207(92)91201-3</w:t>
        </w:r>
      </w:hyperlink>
      <w:r>
        <w:t>.</w:t>
      </w:r>
    </w:p>
    <w:p w14:paraId="2A49604A" w14:textId="10756E11" w:rsidR="00214DC7" w:rsidRDefault="0095262D" w:rsidP="00504F20">
      <w:pPr>
        <w:spacing w:line="480" w:lineRule="auto"/>
        <w:ind w:left="227" w:hanging="227"/>
      </w:pPr>
      <w:r>
        <w:t xml:space="preserve">Fernando, E.S., Co, L.L., Lagunzad, D.A., Gruezo, W.S., Barcelona, J.F., Madulid, D.A., Lapis, A.B., Texon, G.I., Manila, A.C. and Zamora, P.M., 2008. Threatened plants of the Philippines: a preliminary assessment. </w:t>
      </w:r>
      <w:r w:rsidR="003125ED">
        <w:t xml:space="preserve">The </w:t>
      </w:r>
      <w:r>
        <w:t>Asia</w:t>
      </w:r>
      <w:r w:rsidR="003125ED">
        <w:t>n International Journal of Life Sciences</w:t>
      </w:r>
      <w:r>
        <w:t xml:space="preserve"> 3, pp.1-52.</w:t>
      </w:r>
    </w:p>
    <w:p w14:paraId="5BFFC388"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Gärdenfors U, Hilton-Taylor C, Mace GM, Rodriguez JP. 2001. The Application of IUCN Red List Criteria at Regional Levels. Conservation Biology </w:t>
      </w:r>
      <w:r>
        <w:rPr>
          <w:rFonts w:cs="Times New Roman"/>
          <w:b/>
          <w:bCs/>
          <w:lang w:bidi="ar-SA"/>
        </w:rPr>
        <w:t>15</w:t>
      </w:r>
      <w:r>
        <w:rPr>
          <w:rFonts w:cs="Times New Roman"/>
          <w:lang w:bidi="ar-SA"/>
        </w:rPr>
        <w:t>:1206–1212.</w:t>
      </w:r>
    </w:p>
    <w:p w14:paraId="7DFD31A3"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Giam X, Bradshaw CJA, Tan HTW, Sodhi NS. 2010. Future habitat loss and the conservation of plant biodiversity. Biological Conservation </w:t>
      </w:r>
      <w:r>
        <w:rPr>
          <w:rFonts w:cs="Times New Roman"/>
          <w:b/>
          <w:bCs/>
          <w:lang w:bidi="ar-SA"/>
        </w:rPr>
        <w:t>143</w:t>
      </w:r>
      <w:r>
        <w:rPr>
          <w:rFonts w:cs="Times New Roman"/>
          <w:lang w:bidi="ar-SA"/>
        </w:rPr>
        <w:t>:1594-1602.</w:t>
      </w:r>
    </w:p>
    <w:p w14:paraId="7566365E"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González–Espinosa M, Meave JA, Lorea–Hernández FG, Ibarra–Manrquez G, Newton AC. 2011. The Red List of Mexican Cloud Forest Trees. Flora &amp; Fauna International, </w:t>
      </w:r>
      <w:r>
        <w:rPr>
          <w:rFonts w:cs="Times New Roman"/>
          <w:lang w:bidi="ar-SA"/>
        </w:rPr>
        <w:lastRenderedPageBreak/>
        <w:t>Cambridge, UK, 1-149.</w:t>
      </w:r>
    </w:p>
    <w:p w14:paraId="6D40B399"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val="sv-SE" w:bidi="ar-SA"/>
        </w:rPr>
        <w:t xml:space="preserve">Gon SM, Keir M, Kwon J, Weisenberger L, Sporck-Koehler M, Chau M. 2016. </w:t>
      </w:r>
      <w:r>
        <w:rPr>
          <w:rFonts w:cs="Times New Roman"/>
          <w:lang w:bidi="ar-SA"/>
        </w:rPr>
        <w:t>Acaena exigua. The IUCN Red List of Threatened Species 2016: e.T44072A101442020.</w:t>
      </w:r>
    </w:p>
    <w:p w14:paraId="6636F3BC"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rPr>
          <w:lang w:val="sv-SE"/>
        </w:rPr>
      </w:pPr>
      <w:r>
        <w:rPr>
          <w:rFonts w:cs="Times New Roman"/>
          <w:lang w:bidi="ar-SA"/>
        </w:rPr>
        <w:t xml:space="preserve">Gross J,  Ligges U. 2015. nortest: Tests for Normality. </w:t>
      </w:r>
      <w:r>
        <w:rPr>
          <w:rFonts w:cs="Times New Roman"/>
          <w:lang w:val="sv-SE" w:bidi="ar-SA"/>
        </w:rPr>
        <w:t>R package version 1.0-4 https://CRAN.R-project.org/package=nortest</w:t>
      </w:r>
    </w:p>
    <w:p w14:paraId="65315693" w14:textId="77777777" w:rsidR="00214DC7" w:rsidRDefault="0095262D" w:rsidP="00504F20">
      <w:pPr>
        <w:spacing w:line="480" w:lineRule="auto"/>
        <w:ind w:left="227" w:hanging="227"/>
      </w:pPr>
      <w:r>
        <w:t xml:space="preserve">Helfman GS. 2013. National ” versus” global red lists of imperiled fishes: why the discord? Environmental Biology of Fishes </w:t>
      </w:r>
      <w:r>
        <w:rPr>
          <w:b/>
          <w:bCs/>
        </w:rPr>
        <w:t>96</w:t>
      </w:r>
      <w:r>
        <w:t xml:space="preserve"> (10-11): 1159–68. doi:</w:t>
      </w:r>
      <w:hyperlink r:id="rId17">
        <w:r>
          <w:rPr>
            <w:rStyle w:val="InternetLink"/>
          </w:rPr>
          <w:t>10.1007/s10641-011-9843-x</w:t>
        </w:r>
      </w:hyperlink>
      <w:r>
        <w:t>.</w:t>
      </w:r>
    </w:p>
    <w:p w14:paraId="30D33918" w14:textId="77777777" w:rsidR="00214DC7" w:rsidRDefault="0095262D" w:rsidP="00504F20">
      <w:pPr>
        <w:spacing w:line="480" w:lineRule="auto"/>
        <w:ind w:left="227" w:hanging="227"/>
      </w:pPr>
      <w:r>
        <w:t xml:space="preserve">Hequet V. 2010. Eugenia sp. nov. ’lepredourii’. The IUCN Red List of Threatened Species 2010: e.T177842A7467970. </w:t>
      </w:r>
      <w:hyperlink r:id="rId18">
        <w:r>
          <w:rPr>
            <w:rStyle w:val="InternetLink"/>
          </w:rPr>
          <w:t>http://dx.doi.org/10.2305/IUCN.UK.2010-</w:t>
        </w:r>
      </w:hyperlink>
      <w:hyperlink r:id="rId19">
        <w:r>
          <w:rPr>
            <w:rStyle w:val="InternetLink"/>
          </w:rPr>
          <w:t>4.RLTS.T177842A7467970.en</w:t>
        </w:r>
      </w:hyperlink>
      <w:r>
        <w:t>.</w:t>
      </w:r>
    </w:p>
    <w:p w14:paraId="32421294" w14:textId="77777777" w:rsidR="00214DC7" w:rsidRDefault="0095262D" w:rsidP="00504F20">
      <w:pPr>
        <w:spacing w:line="480" w:lineRule="auto"/>
        <w:ind w:left="227" w:hanging="227"/>
      </w:pPr>
      <w:r>
        <w:t xml:space="preserve">Isaac NJB, Turvey ST, Collen B, Waterman C, Baillie JEM. 2007. Mammals on the EDGE: Conservation Priorities Based on Threat and Phylogeny. PLoS ONE </w:t>
      </w:r>
      <w:r>
        <w:rPr>
          <w:b/>
          <w:bCs/>
        </w:rPr>
        <w:t>2</w:t>
      </w:r>
      <w:r>
        <w:t xml:space="preserve"> (3): e296+.</w:t>
      </w:r>
    </w:p>
    <w:p w14:paraId="2BCF8ED5" w14:textId="77777777" w:rsidR="00214DC7" w:rsidRDefault="0095262D" w:rsidP="00504F20">
      <w:pPr>
        <w:spacing w:line="480" w:lineRule="auto"/>
        <w:ind w:left="227" w:hanging="227"/>
      </w:pPr>
      <w:r>
        <w:t xml:space="preserve">Kauserud H, Mathiesen C, Ohlson M. 2008. High diversity of fungi associated with living parts of boreal forest bryophytes. Botany </w:t>
      </w:r>
      <w:r>
        <w:rPr>
          <w:b/>
          <w:bCs/>
        </w:rPr>
        <w:t>86</w:t>
      </w:r>
      <w:r>
        <w:t>:1326-1333.</w:t>
      </w:r>
    </w:p>
    <w:p w14:paraId="54A75DC4"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Kozlowski G. 2008. Is the global conservation status assessment of a threatened taxon a utopia? Biodiversity and Conservation </w:t>
      </w:r>
      <w:r>
        <w:rPr>
          <w:rFonts w:cs="Times New Roman"/>
          <w:b/>
          <w:bCs/>
          <w:lang w:bidi="ar-SA"/>
        </w:rPr>
        <w:t>17</w:t>
      </w:r>
      <w:r>
        <w:rPr>
          <w:rFonts w:cs="Times New Roman"/>
          <w:lang w:bidi="ar-SA"/>
        </w:rPr>
        <w:t>:445–448.</w:t>
      </w:r>
    </w:p>
    <w:p w14:paraId="33C5009F"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Kier G, Mutke J, Dinerstein E, Ricketts TH, Küper W, Kreft H, Barthlott W. 2005. Global patterns of plant diversity and floristic knowledge. Journal of Biogeography </w:t>
      </w:r>
      <w:r>
        <w:rPr>
          <w:rFonts w:cs="Times New Roman"/>
          <w:b/>
          <w:bCs/>
          <w:lang w:bidi="ar-SA"/>
        </w:rPr>
        <w:t>32</w:t>
      </w:r>
      <w:r>
        <w:rPr>
          <w:rFonts w:cs="Times New Roman"/>
          <w:lang w:bidi="ar-SA"/>
        </w:rPr>
        <w:t>:1107-1116.</w:t>
      </w:r>
    </w:p>
    <w:p w14:paraId="27B59420" w14:textId="77777777" w:rsidR="00214DC7" w:rsidRDefault="0095262D" w:rsidP="00504F20">
      <w:pPr>
        <w:spacing w:line="480" w:lineRule="auto"/>
        <w:ind w:left="227" w:hanging="227"/>
      </w:pPr>
      <w:r>
        <w:rPr>
          <w:lang w:val="sv-SE"/>
        </w:rPr>
        <w:t xml:space="preserve">León-Yánez S, Valencia R, Pitman N, Endara L, Ulloa C, Navarrete H. 2011. Libro Rojo de Las Plantas Endémicas Del Ecuador, Segunda Edicion. </w:t>
      </w:r>
      <w:r>
        <w:t>Herbario QCA, Pontificia Universidad Católica del Ecuador, Quito, Ecuador.</w:t>
      </w:r>
    </w:p>
    <w:p w14:paraId="7C006A96" w14:textId="77777777" w:rsidR="00214DC7" w:rsidRDefault="0095262D" w:rsidP="00504F20">
      <w:pPr>
        <w:spacing w:line="480" w:lineRule="auto"/>
        <w:ind w:left="227" w:hanging="227"/>
      </w:pPr>
      <w:r>
        <w:t xml:space="preserve">Lindo Z, Gonzalez A. 2010. The Bryosphere: An integral and influential component of the </w:t>
      </w:r>
      <w:r>
        <w:lastRenderedPageBreak/>
        <w:t xml:space="preserve">Earth's biosphere. Ecosystems </w:t>
      </w:r>
      <w:r>
        <w:rPr>
          <w:b/>
          <w:bCs/>
        </w:rPr>
        <w:t>13</w:t>
      </w:r>
      <w:r>
        <w:t>:612-627.</w:t>
      </w:r>
    </w:p>
    <w:p w14:paraId="3705E9F7" w14:textId="77777777" w:rsidR="00214DC7" w:rsidRDefault="0095262D" w:rsidP="00504F20">
      <w:pPr>
        <w:spacing w:line="480" w:lineRule="auto"/>
        <w:ind w:left="227" w:hanging="227"/>
      </w:pPr>
      <w:r>
        <w:t xml:space="preserve">Mesibov R. 2013. A specialist’s audit of aggregated occurrence records. ZooKeys </w:t>
      </w:r>
      <w:r>
        <w:rPr>
          <w:b/>
          <w:bCs/>
        </w:rPr>
        <w:t>293</w:t>
      </w:r>
      <w:r>
        <w:t xml:space="preserve"> : 1–18. doi:</w:t>
      </w:r>
      <w:hyperlink r:id="rId20">
        <w:r>
          <w:rPr>
            <w:rStyle w:val="InternetLink"/>
          </w:rPr>
          <w:t>10.3897/zookeys.293.5111</w:t>
        </w:r>
      </w:hyperlink>
      <w:r>
        <w:t>.</w:t>
      </w:r>
    </w:p>
    <w:p w14:paraId="78ED6ABD" w14:textId="77777777" w:rsidR="00214DC7" w:rsidRDefault="0095262D" w:rsidP="00504F20">
      <w:pPr>
        <w:spacing w:line="480" w:lineRule="auto"/>
        <w:ind w:left="227" w:hanging="227"/>
      </w:pPr>
      <w:r>
        <w:t xml:space="preserve">Middleton D. 2012. Damrongia purpureolineata. The IUCN Red List of Threatened Species 2012: e.T201783A2717423. </w:t>
      </w:r>
      <w:hyperlink r:id="rId21">
        <w:r>
          <w:rPr>
            <w:rStyle w:val="InternetLink"/>
          </w:rPr>
          <w:t>http://dx.doi.org/10.2305/IUCN.UK.2012.RLTS.T201783A2717423.en</w:t>
        </w:r>
      </w:hyperlink>
      <w:r>
        <w:t>.</w:t>
      </w:r>
    </w:p>
    <w:p w14:paraId="4724D5D6" w14:textId="77777777" w:rsidR="00214DC7" w:rsidRDefault="0095262D" w:rsidP="00504F20">
      <w:pPr>
        <w:spacing w:line="480" w:lineRule="auto"/>
        <w:ind w:left="227" w:hanging="227"/>
      </w:pPr>
      <w:r>
        <w:t xml:space="preserve">Miller A. 2004. Asparagus sp. nov. A. The IUCN Red List of Threatened Species 2004: e.T44902A10957671. </w:t>
      </w:r>
      <w:hyperlink r:id="rId22">
        <w:r>
          <w:rPr>
            <w:rStyle w:val="InternetLink"/>
            <w:lang w:val="sv-SE"/>
          </w:rPr>
          <w:t>http://dx.doi.org/10.2305/IUCN.UK.2004.RLTS.T44902A10957671.en</w:t>
        </w:r>
      </w:hyperlink>
      <w:r>
        <w:rPr>
          <w:lang w:val="sv-SE"/>
        </w:rPr>
        <w:t>.</w:t>
      </w:r>
    </w:p>
    <w:p w14:paraId="6B2C5246"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val="sv-SE" w:bidi="ar-SA"/>
        </w:rPr>
        <w:t xml:space="preserve">Morais AR, Braga RT, Bastos RP, Brito D. 2012. </w:t>
      </w:r>
      <w:r>
        <w:rPr>
          <w:rFonts w:cs="Times New Roman"/>
          <w:lang w:bidi="ar-SA"/>
        </w:rPr>
        <w:t xml:space="preserve">A comparative analysis of global, national, and state red lists for threatened amphibians in Brazil. Biodiversity and Conservation </w:t>
      </w:r>
      <w:r>
        <w:rPr>
          <w:rFonts w:cs="Times New Roman"/>
          <w:b/>
          <w:bCs/>
          <w:lang w:bidi="ar-SA"/>
        </w:rPr>
        <w:t>21</w:t>
      </w:r>
      <w:r>
        <w:rPr>
          <w:rFonts w:cs="Times New Roman"/>
          <w:lang w:bidi="ar-SA"/>
        </w:rPr>
        <w:t>:2633–2640.</w:t>
      </w:r>
    </w:p>
    <w:p w14:paraId="1E5D37F9"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Moser, D., Ellmauer, T., Evans, D., Zulka, K. P., Adam, M., Dullinger, S., and Essl, F. 2016. Weak agreement between the species conservation status assessments of the european habitats directive and red lists. Biological Conservation </w:t>
      </w:r>
      <w:r>
        <w:rPr>
          <w:rFonts w:cs="Times New Roman"/>
          <w:b/>
          <w:bCs/>
          <w:lang w:bidi="ar-SA"/>
        </w:rPr>
        <w:t>198</w:t>
      </w:r>
      <w:r>
        <w:rPr>
          <w:rFonts w:cs="Times New Roman"/>
          <w:lang w:bidi="ar-SA"/>
        </w:rPr>
        <w:t>:1-8.</w:t>
      </w:r>
    </w:p>
    <w:p w14:paraId="79391EB3" w14:textId="76B1E2FF"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t>Natcheva, R., Ganeva, A. and Spiridonov, G. 2006. Red List of the Bryophytes in Bulgaria. Phytologia Bal</w:t>
      </w:r>
      <w:r w:rsidR="003125ED">
        <w:t>c</w:t>
      </w:r>
      <w:r>
        <w:t xml:space="preserve">anica </w:t>
      </w:r>
      <w:r>
        <w:rPr>
          <w:b/>
          <w:bCs/>
        </w:rPr>
        <w:t>12</w:t>
      </w:r>
      <w:r>
        <w:t>(1):55-62.</w:t>
      </w:r>
    </w:p>
    <w:p w14:paraId="1F5BB1AA"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t xml:space="preserve">NatureServe. 2012. NatureServe Conservation Status Assessments: Factors for Evaluating Species and Ecosystem Risk http://www.natureserve.org/sites/default/files/publications/files/natureserveconservationstatusfactors_apr12_1.pdf  </w:t>
      </w:r>
    </w:p>
    <w:p w14:paraId="1BBB8B52"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rPr>
          <w:lang w:val="sv-SE"/>
        </w:rPr>
      </w:pPr>
      <w:r>
        <w:t xml:space="preserve">Oldfield S, Newton A. 2007. The Red List of Oaks. </w:t>
      </w:r>
      <w:r>
        <w:rPr>
          <w:lang w:val="sv-SE"/>
        </w:rPr>
        <w:t>Fauna &amp; Flora International, Cambridge, UK.</w:t>
      </w:r>
    </w:p>
    <w:p w14:paraId="04DC83FD"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lang w:val="sv-SE"/>
        </w:rPr>
        <w:lastRenderedPageBreak/>
        <w:t xml:space="preserve">Oliveira U,  et al. 2016. </w:t>
      </w:r>
      <w:r>
        <w:t xml:space="preserve">The strong influence of collection bias on biodiversity knowledge shortfalls of brazilian terrestrial biodiversity. Diversity and Distributions (in press) DOI: 10.1111/ddi.12489. </w:t>
      </w:r>
    </w:p>
    <w:p w14:paraId="1AC0210F" w14:textId="77777777" w:rsidR="00214DC7" w:rsidRDefault="0095262D" w:rsidP="00504F20">
      <w:pPr>
        <w:spacing w:line="480" w:lineRule="auto"/>
        <w:ind w:left="227" w:hanging="227"/>
      </w:pPr>
      <w:r>
        <w:t xml:space="preserve">Otegui J, Ariño AH, Encinas MA, Pando F. 2013. Assessing the Primary Data Hosted by the Spanish Node of the Global Biodiversity Information Facility (GBIF). PLOS ONE </w:t>
      </w:r>
      <w:r>
        <w:rPr>
          <w:b/>
          <w:bCs/>
        </w:rPr>
        <w:t>8</w:t>
      </w:r>
      <w:r>
        <w:t xml:space="preserve"> (1): e55144+. doi:</w:t>
      </w:r>
      <w:hyperlink r:id="rId23">
        <w:r>
          <w:rPr>
            <w:rStyle w:val="InternetLink"/>
          </w:rPr>
          <w:t>10.1371/journal.pone.0055144</w:t>
        </w:r>
      </w:hyperlink>
      <w:r>
        <w:t>.</w:t>
      </w:r>
    </w:p>
    <w:p w14:paraId="57C0ED00" w14:textId="77777777" w:rsidR="00214DC7" w:rsidRDefault="0095262D" w:rsidP="00504F20">
      <w:pPr>
        <w:spacing w:line="480" w:lineRule="auto"/>
        <w:ind w:left="227" w:hanging="227"/>
      </w:pPr>
      <w:r>
        <w:t xml:space="preserve">Pannell CM. 1998a. Aglaia cinnamomea. The IUCN Red List of Threatened Species 1998: e.T37558A10064069. </w:t>
      </w:r>
      <w:hyperlink r:id="rId24">
        <w:r>
          <w:rPr>
            <w:rStyle w:val="InternetLink"/>
          </w:rPr>
          <w:t>http://dx.doi.org/10.2305/IUCN.UK.1998.RLTS.T37558A10064069.en</w:t>
        </w:r>
      </w:hyperlink>
      <w:r>
        <w:t>.</w:t>
      </w:r>
    </w:p>
    <w:p w14:paraId="1F510DD1" w14:textId="77777777" w:rsidR="00214DC7" w:rsidRDefault="0095262D" w:rsidP="00504F20">
      <w:pPr>
        <w:spacing w:line="480" w:lineRule="auto"/>
        <w:ind w:left="227" w:hanging="227"/>
      </w:pPr>
      <w:r>
        <w:t xml:space="preserve">Pannell CM.  1998b. Aglaia elliptica. The IUCN Red List of Threatened Species 1998: e.T33726A9805994. </w:t>
      </w:r>
      <w:hyperlink r:id="rId25">
        <w:r>
          <w:rPr>
            <w:rStyle w:val="InternetLink"/>
            <w:lang w:val="sv-SE"/>
          </w:rPr>
          <w:t>http://dx.doi.org/10.2305/IUCN.UK.1998.RLTS.T33726A9805994.en</w:t>
        </w:r>
      </w:hyperlink>
      <w:r>
        <w:rPr>
          <w:lang w:val="sv-SE"/>
        </w:rPr>
        <w:t>.</w:t>
      </w:r>
    </w:p>
    <w:p w14:paraId="038BC539" w14:textId="77777777" w:rsidR="00214DC7" w:rsidRDefault="0095262D" w:rsidP="00504F20">
      <w:pPr>
        <w:spacing w:line="480" w:lineRule="auto"/>
        <w:ind w:left="227" w:hanging="227"/>
      </w:pPr>
      <w:r>
        <w:rPr>
          <w:lang w:val="sv-SE"/>
        </w:rPr>
        <w:t xml:space="preserve">Paton A, Lughadha EN. 2011. </w:t>
      </w:r>
      <w:r>
        <w:t xml:space="preserve">The irresistible target meets the unachievable objective: what have 8 years of GSPC implementation taught us about target setting and achievable objectives? Botanical Journal of the Linnean Society </w:t>
      </w:r>
      <w:r>
        <w:rPr>
          <w:b/>
          <w:bCs/>
        </w:rPr>
        <w:t>166</w:t>
      </w:r>
      <w:r>
        <w:t xml:space="preserve"> (3): 250–60. doi:</w:t>
      </w:r>
      <w:hyperlink r:id="rId26">
        <w:r>
          <w:rPr>
            <w:rStyle w:val="InternetLink"/>
          </w:rPr>
          <w:t>10.1111/j.1095-8339.2011.01155.x</w:t>
        </w:r>
      </w:hyperlink>
      <w:r>
        <w:t>.</w:t>
      </w:r>
    </w:p>
    <w:p w14:paraId="2419DB53" w14:textId="77777777" w:rsidR="00214DC7" w:rsidRDefault="0095262D" w:rsidP="00504F20">
      <w:pPr>
        <w:spacing w:line="480" w:lineRule="auto"/>
        <w:ind w:left="227" w:hanging="227"/>
      </w:pPr>
      <w:r>
        <w:t xml:space="preserve">Pennell MW, FitzJohn RG, Cornwell WK. 2016. A simple approach for maximizing the overlap of phylogenetic and comparative data. Methods in Ecology and Evolution </w:t>
      </w:r>
      <w:r>
        <w:rPr>
          <w:b/>
          <w:bCs/>
        </w:rPr>
        <w:t>7</w:t>
      </w:r>
      <w:r>
        <w:t xml:space="preserve"> (6): 751–58. doi:</w:t>
      </w:r>
      <w:hyperlink r:id="rId27">
        <w:r>
          <w:rPr>
            <w:rStyle w:val="InternetLink"/>
          </w:rPr>
          <w:t>10.1111/2041-210x.12517</w:t>
        </w:r>
      </w:hyperlink>
      <w:r>
        <w:t>.</w:t>
      </w:r>
    </w:p>
    <w:p w14:paraId="0EFFBACC" w14:textId="77777777" w:rsidR="00214DC7" w:rsidRDefault="0095262D" w:rsidP="00504F20">
      <w:pPr>
        <w:spacing w:line="480" w:lineRule="auto"/>
        <w:ind w:left="227" w:hanging="227"/>
      </w:pPr>
      <w:r>
        <w:t xml:space="preserve">Pitman, N. C. and Jørgensen, P. M. 2002. Estimating the size of the world's threatened flora. Science </w:t>
      </w:r>
      <w:r>
        <w:rPr>
          <w:b/>
          <w:bCs/>
        </w:rPr>
        <w:t>298</w:t>
      </w:r>
      <w:r>
        <w:t>(5595):989.</w:t>
      </w:r>
    </w:p>
    <w:p w14:paraId="03ADEE11"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Possingham HP, Andelman SJ, Burgman MA, Medellı́n RA, Master LL, Keith DA. 2002. Limits to the use of threatened species lists. Trends in Ecology &amp; Evolution </w:t>
      </w:r>
      <w:r>
        <w:rPr>
          <w:rFonts w:cs="Times New Roman"/>
          <w:b/>
          <w:bCs/>
          <w:lang w:bidi="ar-SA"/>
        </w:rPr>
        <w:t>17</w:t>
      </w:r>
      <w:r>
        <w:rPr>
          <w:rFonts w:cs="Times New Roman"/>
          <w:lang w:bidi="ar-SA"/>
        </w:rPr>
        <w:t>:503–507.</w:t>
      </w:r>
    </w:p>
    <w:p w14:paraId="4292C05E" w14:textId="77777777" w:rsidR="00214DC7" w:rsidRDefault="0095262D" w:rsidP="00504F20">
      <w:pPr>
        <w:spacing w:line="480" w:lineRule="auto"/>
        <w:ind w:left="227" w:hanging="227"/>
      </w:pPr>
      <w:r>
        <w:t xml:space="preserve">Ram, K. 2013. Git can facilitate greater reproducibility and increased transparency in science. </w:t>
      </w:r>
      <w:r>
        <w:lastRenderedPageBreak/>
        <w:t xml:space="preserve">Source Code for Biology and Medicine </w:t>
      </w:r>
      <w:r>
        <w:rPr>
          <w:b/>
          <w:bCs/>
        </w:rPr>
        <w:t>8</w:t>
      </w:r>
      <w:r>
        <w:t xml:space="preserve"> (1): 7+. doi:</w:t>
      </w:r>
      <w:hyperlink r:id="rId28">
        <w:r>
          <w:rPr>
            <w:rStyle w:val="InternetLink"/>
          </w:rPr>
          <w:t>10.1186/1751-0473-8-7</w:t>
        </w:r>
      </w:hyperlink>
      <w:r>
        <w:t>.</w:t>
      </w:r>
    </w:p>
    <w:p w14:paraId="12EAA6D9" w14:textId="77777777" w:rsidR="00214DC7" w:rsidRDefault="0095262D" w:rsidP="00504F20">
      <w:pPr>
        <w:spacing w:line="480" w:lineRule="auto"/>
        <w:ind w:left="227" w:hanging="227"/>
      </w:pPr>
      <w:r>
        <w:t xml:space="preserve">Reddy S, Dávalos LM. 2003. Geographical sampling bias and its implications for conservation priorities in Africa. Journal of Biogeography </w:t>
      </w:r>
      <w:r>
        <w:rPr>
          <w:b/>
          <w:bCs/>
        </w:rPr>
        <w:t>30</w:t>
      </w:r>
      <w:r>
        <w:t>:1719-1727.</w:t>
      </w:r>
    </w:p>
    <w:p w14:paraId="4F0F9E5C" w14:textId="77777777" w:rsidR="00214DC7" w:rsidRDefault="0095262D" w:rsidP="00504F20">
      <w:pPr>
        <w:spacing w:line="480" w:lineRule="auto"/>
        <w:ind w:left="227" w:hanging="227"/>
      </w:pPr>
      <w:r>
        <w:t xml:space="preserve"> Remsen D. 2016. The use and limits of scientific names in biological informatics. ZooKeys </w:t>
      </w:r>
      <w:r>
        <w:rPr>
          <w:b/>
          <w:bCs/>
        </w:rPr>
        <w:t>550</w:t>
      </w:r>
      <w:r>
        <w:t>:207-223.</w:t>
      </w:r>
    </w:p>
    <w:p w14:paraId="253B0CDC" w14:textId="77777777" w:rsidR="00214DC7" w:rsidRDefault="0095262D" w:rsidP="00504F20">
      <w:pPr>
        <w:spacing w:line="480" w:lineRule="auto"/>
        <w:ind w:left="227" w:hanging="227"/>
      </w:pPr>
      <w:bookmarkStart w:id="525" w:name="__DdeLink__2776_599074290"/>
      <w:r>
        <w:t xml:space="preserve">Rivers M, Brummitt N A, Lughadha E N, Meagher T R. 2014. Do species conservation assessments capture genetic diversity? Global Ecology and Conservation </w:t>
      </w:r>
      <w:r>
        <w:rPr>
          <w:b/>
          <w:bCs/>
        </w:rPr>
        <w:t>2</w:t>
      </w:r>
      <w:r>
        <w:t>:81-87</w:t>
      </w:r>
      <w:bookmarkEnd w:id="525"/>
      <w:r>
        <w:t>.</w:t>
      </w:r>
    </w:p>
    <w:p w14:paraId="65691ACD" w14:textId="77777777" w:rsidR="00214DC7" w:rsidRDefault="0095262D" w:rsidP="00504F20">
      <w:pPr>
        <w:spacing w:line="480" w:lineRule="auto"/>
        <w:ind w:left="227" w:hanging="227"/>
      </w:pPr>
      <w:r>
        <w:t>Rivers M, Shaw K, Beech E, Jones M. 2015. Conserving the World’s Most Threatened Trees: A global survey of ex situ collections. BGCI; Richmond, UK.</w:t>
      </w:r>
    </w:p>
    <w:p w14:paraId="0C36243C" w14:textId="77777777" w:rsidR="00214DC7" w:rsidRDefault="0095262D" w:rsidP="00504F20">
      <w:pPr>
        <w:spacing w:line="480" w:lineRule="auto"/>
      </w:pPr>
      <w:r>
        <w:t>Rivers, M, Beech E, Murphy L, Oldfield S. 2016. The Red List of Magnoliaceae – revised and extended. BGCI; Richmond, UK.</w:t>
      </w:r>
    </w:p>
    <w:p w14:paraId="1418CBA5"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Rodriguez JP. 2008. National Red Lists: the largest global market for IUCN Red List Categories and Criteria. Endangered Species Research </w:t>
      </w:r>
      <w:r>
        <w:rPr>
          <w:rFonts w:cs="Times New Roman"/>
          <w:b/>
          <w:bCs/>
          <w:lang w:bidi="ar-SA"/>
        </w:rPr>
        <w:t>6</w:t>
      </w:r>
      <w:r>
        <w:rPr>
          <w:rFonts w:cs="Times New Roman"/>
          <w:lang w:bidi="ar-SA"/>
        </w:rPr>
        <w:t>:193–198.</w:t>
      </w:r>
    </w:p>
    <w:p w14:paraId="1649351D"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Ruhfel, BR, Gitzendanner MA, Soltis PS, Soltis DE, Burleigh J. 2014. From algae to angiosperms–inferring the phylogeny of green plants (Viridiplantae) from 360 plastid genomes. BMC Evolutionary Biology </w:t>
      </w:r>
      <w:r>
        <w:rPr>
          <w:rFonts w:cs="Times New Roman"/>
          <w:b/>
          <w:bCs/>
          <w:lang w:bidi="ar-SA"/>
        </w:rPr>
        <w:t>14</w:t>
      </w:r>
      <w:r>
        <w:rPr>
          <w:rFonts w:cs="Times New Roman"/>
          <w:lang w:bidi="ar-SA"/>
        </w:rPr>
        <w:t>:23+ doi:</w:t>
      </w:r>
      <w:hyperlink r:id="rId29">
        <w:r>
          <w:rPr>
            <w:rStyle w:val="InternetLink"/>
            <w:rFonts w:cs="Times New Roman"/>
            <w:lang w:bidi="ar-SA"/>
          </w:rPr>
          <w:t>10.1186/1471-2148-14-23</w:t>
        </w:r>
      </w:hyperlink>
      <w:r>
        <w:rPr>
          <w:rFonts w:cs="Times New Roman"/>
          <w:lang w:bidi="ar-SA"/>
        </w:rPr>
        <w:t>.</w:t>
      </w:r>
    </w:p>
    <w:p w14:paraId="1187478B" w14:textId="77777777" w:rsidR="00214DC7" w:rsidRDefault="0095262D" w:rsidP="00504F20">
      <w:pPr>
        <w:spacing w:line="480" w:lineRule="auto"/>
        <w:ind w:left="227" w:hanging="227"/>
      </w:pPr>
      <w:r>
        <w:t xml:space="preserve">Sharrock S, Jones M. 2011. Saving Europe’s threatened flora: progress towards GSPC Target 8 in Europe. Biodiversity and Conservation </w:t>
      </w:r>
      <w:r>
        <w:rPr>
          <w:b/>
          <w:bCs/>
        </w:rPr>
        <w:t>20</w:t>
      </w:r>
      <w:r>
        <w:t xml:space="preserve"> (2): 325–33. doi:</w:t>
      </w:r>
      <w:hyperlink r:id="rId30">
        <w:r>
          <w:rPr>
            <w:rStyle w:val="InternetLink"/>
          </w:rPr>
          <w:t>10.1007/s10531-010-9912-z</w:t>
        </w:r>
      </w:hyperlink>
      <w:r>
        <w:t>.</w:t>
      </w:r>
    </w:p>
    <w:p w14:paraId="0DD06735" w14:textId="77777777" w:rsidR="00214DC7" w:rsidRDefault="0095262D" w:rsidP="00504F20">
      <w:pPr>
        <w:spacing w:line="480" w:lineRule="auto"/>
        <w:ind w:left="227" w:hanging="227"/>
      </w:pPr>
      <w:r>
        <w:t xml:space="preserve">Tefnu S, Goia I. 2012. Checklist and Red List of Bryophytes of Romania. Nova Hedwigia </w:t>
      </w:r>
      <w:r>
        <w:rPr>
          <w:b/>
          <w:bCs/>
        </w:rPr>
        <w:t>95</w:t>
      </w:r>
      <w:r>
        <w:t>: 59-104.</w:t>
      </w:r>
    </w:p>
    <w:p w14:paraId="0F140937"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Tittensor DP et al. 2014. A mid-term analysis of progress toward international biodiversity targets. Science </w:t>
      </w:r>
      <w:r>
        <w:rPr>
          <w:rFonts w:cs="Times New Roman"/>
          <w:b/>
          <w:bCs/>
          <w:lang w:bidi="ar-SA"/>
        </w:rPr>
        <w:t>346</w:t>
      </w:r>
      <w:r>
        <w:rPr>
          <w:rFonts w:cs="Times New Roman"/>
          <w:lang w:bidi="ar-SA"/>
        </w:rPr>
        <w:t xml:space="preserve">:241–244. </w:t>
      </w:r>
    </w:p>
    <w:p w14:paraId="0EB235DC" w14:textId="77777777" w:rsidR="00214DC7" w:rsidRDefault="0095262D" w:rsidP="00504F20">
      <w:pPr>
        <w:spacing w:line="480" w:lineRule="auto"/>
        <w:ind w:left="227" w:hanging="227"/>
      </w:pPr>
      <w:r>
        <w:lastRenderedPageBreak/>
        <w:t xml:space="preserve">TPL. 2013. The Plant List, Version 1.1. Published on the Internet; </w:t>
      </w:r>
      <w:hyperlink r:id="rId31">
        <w:r>
          <w:rPr>
            <w:rStyle w:val="InternetLink"/>
          </w:rPr>
          <w:t>http://www.theplantlist.org/</w:t>
        </w:r>
      </w:hyperlink>
      <w:r>
        <w:t>.</w:t>
      </w:r>
    </w:p>
    <w:p w14:paraId="65C8F935" w14:textId="547995E1" w:rsidR="00214DC7" w:rsidRDefault="0095262D" w:rsidP="00504F20">
      <w:pPr>
        <w:spacing w:line="480" w:lineRule="auto"/>
        <w:ind w:left="227" w:hanging="227"/>
      </w:pPr>
      <w:r>
        <w:t xml:space="preserve">Triboun P, Middleton DJ. 2010. A new species of Damrongia (Gesneriaceae) from Thailand. Thai Forest Bulletin (Botany), </w:t>
      </w:r>
      <w:r>
        <w:rPr>
          <w:b/>
          <w:bCs/>
        </w:rPr>
        <w:t>38</w:t>
      </w:r>
      <w:bookmarkStart w:id="526" w:name="_GoBack"/>
      <w:bookmarkEnd w:id="526"/>
      <w:r>
        <w:t>: 108–110.</w:t>
      </w:r>
    </w:p>
    <w:p w14:paraId="6A0D609C" w14:textId="77777777" w:rsidR="00214DC7" w:rsidRDefault="0095262D" w:rsidP="00504F20">
      <w:pPr>
        <w:spacing w:line="480" w:lineRule="auto"/>
        <w:ind w:left="227" w:hanging="227"/>
      </w:pPr>
      <w:r>
        <w:t xml:space="preserve">Trimble MJ, van Aarde RJ. 2012. Geographical and taxonomic biases in research on biodiversity in human-modified landscapes. Ecosphere </w:t>
      </w:r>
      <w:r>
        <w:rPr>
          <w:b/>
          <w:bCs/>
        </w:rPr>
        <w:t>3</w:t>
      </w:r>
      <w:r>
        <w:t>:1-16.</w:t>
      </w:r>
    </w:p>
    <w:p w14:paraId="1E403244" w14:textId="77777777" w:rsidR="00214DC7" w:rsidRDefault="0095262D" w:rsidP="00504F20">
      <w:pPr>
        <w:spacing w:line="480" w:lineRule="auto"/>
        <w:ind w:left="227" w:hanging="227"/>
      </w:pPr>
      <w:r>
        <w:t xml:space="preserve">Turetsky, M. R. 2003. The Role of Bryophytes in Carbon and Nitrogen Cycling. The Bryologist </w:t>
      </w:r>
      <w:r>
        <w:rPr>
          <w:b/>
          <w:bCs/>
        </w:rPr>
        <w:t>106</w:t>
      </w:r>
      <w:r>
        <w:t>:395-409.</w:t>
      </w:r>
    </w:p>
    <w:p w14:paraId="1FD51C45"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Walpole M et al. 2009. Ecology. Tracking progress toward the 2010 biodiversity target and beyond. Science </w:t>
      </w:r>
      <w:r>
        <w:rPr>
          <w:rFonts w:cs="Times New Roman"/>
          <w:b/>
          <w:bCs/>
          <w:lang w:bidi="ar-SA"/>
        </w:rPr>
        <w:t>325</w:t>
      </w:r>
      <w:r>
        <w:rPr>
          <w:rFonts w:cs="Times New Roman"/>
          <w:lang w:bidi="ar-SA"/>
        </w:rPr>
        <w:t>:1503–1504.</w:t>
      </w:r>
    </w:p>
    <w:p w14:paraId="4DAA3412"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Witkowski ZJ, Król W, Solarz W. (eds.). 2003. Carpathian List Of Endangered Species. WWF and Institute of Nature Conservation, Polish Academy of Sciences, Krakow, Poland.</w:t>
      </w:r>
    </w:p>
    <w:p w14:paraId="159C6870"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Wood KR, Appelhans MS, Wagner WL. 2016. Melicope oppenheimeri, section Pelea (Rutaceae), a new species from west maui, hawaiian islands: with notes on its ecology, conservation, and phylogenetic placement. PhytoKeys </w:t>
      </w:r>
      <w:r>
        <w:rPr>
          <w:rFonts w:cs="Times New Roman"/>
          <w:b/>
          <w:bCs/>
          <w:lang w:bidi="ar-SA"/>
        </w:rPr>
        <w:t>69</w:t>
      </w:r>
      <w:r>
        <w:rPr>
          <w:rFonts w:cs="Times New Roman"/>
          <w:lang w:bidi="ar-SA"/>
        </w:rPr>
        <w:t>:51-64.</w:t>
      </w:r>
    </w:p>
    <w:p w14:paraId="2C5F589F"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rPr>
          <w:rFonts w:cs="Times New Roman"/>
          <w:lang w:bidi="ar-SA"/>
        </w:rPr>
        <w:t xml:space="preserve">Wyse Jackson P, Kennedy K. 2009. The Global Strategy for Plant Conservation: a challenge and opportunity for the international community. Trends in Plant Science </w:t>
      </w:r>
      <w:r>
        <w:rPr>
          <w:rFonts w:cs="Times New Roman"/>
          <w:b/>
          <w:bCs/>
          <w:lang w:bidi="ar-SA"/>
        </w:rPr>
        <w:t>14</w:t>
      </w:r>
      <w:r>
        <w:rPr>
          <w:rFonts w:cs="Times New Roman"/>
          <w:lang w:bidi="ar-SA"/>
        </w:rPr>
        <w:t>:578–580.</w:t>
      </w:r>
    </w:p>
    <w:p w14:paraId="60D78D9F" w14:textId="77777777" w:rsidR="00214DC7" w:rsidRDefault="0095262D" w:rsidP="00504F20">
      <w:pPr>
        <w:spacing w:line="480" w:lineRule="auto"/>
        <w:ind w:left="227" w:hanging="227"/>
      </w:pPr>
      <w:r>
        <w:t xml:space="preserve">Yesson C et al. 2007. How Global Is the Global Biodiversity Information Facility? PLOS ONE </w:t>
      </w:r>
      <w:r>
        <w:rPr>
          <w:b/>
          <w:bCs/>
        </w:rPr>
        <w:t>2</w:t>
      </w:r>
      <w:r>
        <w:t xml:space="preserve"> (11): e1124+. doi:</w:t>
      </w:r>
      <w:hyperlink r:id="rId32">
        <w:r>
          <w:rPr>
            <w:rStyle w:val="InternetLink"/>
          </w:rPr>
          <w:t>10.1371/journal.pone.0001124</w:t>
        </w:r>
      </w:hyperlink>
      <w:r>
        <w:t>.</w:t>
      </w:r>
    </w:p>
    <w:p w14:paraId="48610000" w14:textId="77777777" w:rsidR="00214DC7" w:rsidRDefault="0095262D" w:rsidP="00504F20">
      <w:pPr>
        <w:spacing w:line="480" w:lineRule="auto"/>
        <w:ind w:left="227" w:hanging="227"/>
      </w:pPr>
      <w:r>
        <w:rPr>
          <w:rFonts w:cs="Times New Roman"/>
          <w:lang w:bidi="ar-SA"/>
        </w:rPr>
        <w:t xml:space="preserve">Zamin TJ, Baillie JEM, Miller RM, Rodriguez JP, Ardid A, Collen B. 2010. National red listing beyond the 2010 target. Conservation Biology </w:t>
      </w:r>
      <w:r>
        <w:rPr>
          <w:rFonts w:cs="Times New Roman"/>
          <w:b/>
          <w:bCs/>
          <w:lang w:bidi="ar-SA"/>
        </w:rPr>
        <w:t>24</w:t>
      </w:r>
      <w:r>
        <w:rPr>
          <w:rFonts w:cs="Times New Roman"/>
          <w:lang w:bidi="ar-SA"/>
        </w:rPr>
        <w:t xml:space="preserve">:1012–1020. </w:t>
      </w:r>
      <w:r>
        <w:t>doi:</w:t>
      </w:r>
      <w:hyperlink r:id="rId33">
        <w:r>
          <w:rPr>
            <w:rStyle w:val="InternetLink"/>
          </w:rPr>
          <w:t>10.1111/j.1523-1739.2010.01492.x</w:t>
        </w:r>
      </w:hyperlink>
      <w:r>
        <w:t>.</w:t>
      </w:r>
    </w:p>
    <w:p w14:paraId="4C49E7C6" w14:textId="77777777" w:rsidR="00214DC7" w:rsidRDefault="0095262D" w:rsidP="00504F20">
      <w:pPr>
        <w:spacing w:line="480" w:lineRule="auto"/>
        <w:ind w:left="227" w:hanging="227"/>
      </w:pPr>
      <w:bookmarkStart w:id="527" w:name="__DdeLink__2255_2139257502"/>
      <w:r>
        <w:t xml:space="preserve">Zhao LN, Qin HN, Liu HY. 2014. IUCN Red List and China Higher Plant Red List. In Advances </w:t>
      </w:r>
      <w:r>
        <w:lastRenderedPageBreak/>
        <w:t>in Biodiversity Conservation and Research in China X, edited by K. P. Ma, 111–117. China Meteorological Press; Beijing, China</w:t>
      </w:r>
      <w:bookmarkEnd w:id="527"/>
      <w:r>
        <w:t>.</w:t>
      </w:r>
    </w:p>
    <w:p w14:paraId="4A4D86B9" w14:textId="77777777" w:rsidR="00214DC7" w:rsidRDefault="00214DC7" w:rsidP="00504F20">
      <w:pPr>
        <w:spacing w:line="480" w:lineRule="auto"/>
      </w:pPr>
    </w:p>
    <w:p w14:paraId="1B364159" w14:textId="77777777" w:rsidR="00214DC7" w:rsidRDefault="0095262D" w:rsidP="00504F20">
      <w:pPr>
        <w:spacing w:line="480" w:lineRule="auto"/>
        <w:rPr>
          <w:b/>
        </w:rPr>
      </w:pPr>
      <w:r>
        <w:rPr>
          <w:b/>
        </w:rPr>
        <w:t>Figure Captions</w:t>
      </w:r>
    </w:p>
    <w:p w14:paraId="0B75BA84" w14:textId="77777777" w:rsidR="00214DC7" w:rsidRDefault="00214DC7" w:rsidP="00504F20">
      <w:pPr>
        <w:spacing w:line="480" w:lineRule="auto"/>
      </w:pPr>
    </w:p>
    <w:p w14:paraId="3E8122DC" w14:textId="5D3949FE" w:rsidR="00214DC7" w:rsidRDefault="0095262D" w:rsidP="00504F20">
      <w:pPr>
        <w:spacing w:line="480" w:lineRule="auto"/>
      </w:pPr>
      <w:r>
        <w:rPr>
          <w:b/>
          <w:bCs/>
        </w:rPr>
        <w:t>Figure 1:</w:t>
      </w:r>
      <w:r>
        <w:t xml:space="preserve"> The structure and relations of the IUCN-RL Categories and Criteria version 3.1. The three categories within the dotted line box form the '</w:t>
      </w:r>
      <w:r w:rsidR="003125ED">
        <w:t>t</w:t>
      </w:r>
      <w:r>
        <w:t xml:space="preserve">hreatened' species group. http://www.iucnredlist.org/static/categories_criteria_3_1 </w:t>
      </w:r>
    </w:p>
    <w:p w14:paraId="7B2321A4" w14:textId="77777777" w:rsidR="00214DC7" w:rsidRDefault="00214DC7" w:rsidP="00504F20">
      <w:pPr>
        <w:spacing w:line="480" w:lineRule="auto"/>
      </w:pPr>
    </w:p>
    <w:p w14:paraId="0DCE9AF9" w14:textId="77777777" w:rsidR="00214DC7" w:rsidRDefault="0095262D" w:rsidP="00504F20">
      <w:pPr>
        <w:spacing w:line="480" w:lineRule="auto"/>
      </w:pPr>
      <w:r>
        <w:rPr>
          <w:b/>
          <w:bCs/>
        </w:rPr>
        <w:t>Figure 2:</w:t>
      </w:r>
      <w:r>
        <w:t xml:space="preserve"> Schematic view of the workflow for data acquisition, data cleaning and taxonomic normalisation of taxon threat assessments using Taxonstand (Cayuela et al. 2012) and taxonlookup (Pennell, FitzJohn, and Cornwell 2016). </w:t>
      </w:r>
    </w:p>
    <w:p w14:paraId="4A1C08D0" w14:textId="77777777" w:rsidR="00214DC7" w:rsidRDefault="00214DC7" w:rsidP="00504F20">
      <w:pPr>
        <w:spacing w:line="480" w:lineRule="auto"/>
      </w:pPr>
    </w:p>
    <w:p w14:paraId="308B02E8" w14:textId="77777777" w:rsidR="00214DC7" w:rsidRDefault="0095262D" w:rsidP="00504F20">
      <w:pPr>
        <w:spacing w:line="480" w:lineRule="auto"/>
      </w:pPr>
      <w:r>
        <w:rPr>
          <w:b/>
          <w:bCs/>
        </w:rPr>
        <w:t>Figure 3:</w:t>
      </w:r>
      <w:r>
        <w:t xml:space="preserve"> The rise in number of unique land plant species threat assessments from 1998 to 2015. Data sourced from the IUCN Red List 2015-4 and Regional Red Lists (https://www.bgci.org/threat_search.php).</w:t>
      </w:r>
    </w:p>
    <w:p w14:paraId="5FFB54F9" w14:textId="77777777" w:rsidR="00214DC7" w:rsidRDefault="00214DC7" w:rsidP="00504F20">
      <w:pPr>
        <w:spacing w:line="480" w:lineRule="auto"/>
      </w:pPr>
    </w:p>
    <w:p w14:paraId="47F7B45D" w14:textId="01C65F35" w:rsidR="00214DC7" w:rsidRDefault="0095262D" w:rsidP="00504F20">
      <w:pPr>
        <w:spacing w:line="480" w:lineRule="auto"/>
      </w:pPr>
      <w:r>
        <w:rPr>
          <w:b/>
          <w:bCs/>
        </w:rPr>
        <w:t>Figure 4:</w:t>
      </w:r>
      <w:r>
        <w:t xml:space="preserve"> Venn diagrams displaying species overlap between land plant species threat assessment sources. </w:t>
      </w:r>
      <w:r>
        <w:rPr>
          <w:b/>
          <w:bCs/>
        </w:rPr>
        <w:t>(a)</w:t>
      </w:r>
      <w:r>
        <w:t xml:space="preserve"> Overlap between unique species assessed by Regional Red Lists and IUCN-RL, </w:t>
      </w:r>
      <w:r>
        <w:rPr>
          <w:b/>
          <w:bCs/>
        </w:rPr>
        <w:t>(b)</w:t>
      </w:r>
      <w:r>
        <w:t xml:space="preserve"> Overlap between species assessed as Threatened by </w:t>
      </w:r>
      <w:r w:rsidR="003125ED">
        <w:t>RRL</w:t>
      </w:r>
      <w:r>
        <w:t xml:space="preserve"> and IUCN-RL.</w:t>
      </w:r>
    </w:p>
    <w:p w14:paraId="04CF40CF" w14:textId="77777777" w:rsidR="00214DC7" w:rsidRDefault="00214DC7" w:rsidP="00504F20">
      <w:pPr>
        <w:spacing w:line="480" w:lineRule="auto"/>
      </w:pPr>
    </w:p>
    <w:p w14:paraId="1DF603B1" w14:textId="3C4B7DF4" w:rsidR="00214DC7" w:rsidRDefault="0095262D" w:rsidP="00504F20">
      <w:pPr>
        <w:spacing w:line="480" w:lineRule="auto"/>
      </w:pPr>
      <w:r>
        <w:rPr>
          <w:b/>
          <w:bCs/>
        </w:rPr>
        <w:t>Figure 5:</w:t>
      </w:r>
      <w:r>
        <w:t xml:space="preserve"> Far left, the data is related to the cladogram of higher-level relationships reflecting </w:t>
      </w:r>
      <w:r>
        <w:lastRenderedPageBreak/>
        <w:t>APG IV (APG 2016) and consensus summary of phylogenetic relationships inferred by Ruhfel et al. (2014)</w:t>
      </w:r>
      <w:bookmarkStart w:id="528" w:name="move474838479"/>
      <w:bookmarkEnd w:id="528"/>
      <w:r>
        <w:t xml:space="preserve">. The proportion of land plant species that are: </w:t>
      </w:r>
      <w:r>
        <w:rPr>
          <w:b/>
          <w:bCs/>
        </w:rPr>
        <w:t>(a)</w:t>
      </w:r>
      <w:r>
        <w:t xml:space="preserve"> assessed for threat status, </w:t>
      </w:r>
      <w:r>
        <w:rPr>
          <w:b/>
          <w:bCs/>
        </w:rPr>
        <w:t>(b)</w:t>
      </w:r>
      <w:r>
        <w:t xml:space="preserve"> threatened, relative to total known accepted species numbers per order or division according to The Plant List v1.1, the IUCN Red List 2015-4, and Regional Red Lists. The data are stacked so that the proportion of species occurring in both IUCN-RL and </w:t>
      </w:r>
      <w:r w:rsidR="003125ED">
        <w:t>RRL</w:t>
      </w:r>
      <w:r>
        <w:t xml:space="preserve"> are labelled black, the proportion that is solely IUCN-RL is labelled grey, and the proportion that is solely RRL is labelled white.</w:t>
      </w:r>
    </w:p>
    <w:p w14:paraId="01F86383" w14:textId="77777777" w:rsidR="00214DC7" w:rsidRDefault="00214DC7" w:rsidP="00504F20">
      <w:pPr>
        <w:spacing w:line="480" w:lineRule="auto"/>
      </w:pPr>
    </w:p>
    <w:p w14:paraId="310E53A2" w14:textId="77777777" w:rsidR="00214DC7" w:rsidRDefault="0095262D" w:rsidP="00504F20">
      <w:pPr>
        <w:spacing w:line="480" w:lineRule="auto"/>
      </w:pPr>
      <w:r>
        <w:rPr>
          <w:b/>
          <w:bCs/>
        </w:rPr>
        <w:t xml:space="preserve">Figure 6: </w:t>
      </w:r>
      <w:r>
        <w:t xml:space="preserve">Choropleth maps of equirectangular projection demonstrating the geopolitical distribution of assessed land plant species per country. </w:t>
      </w:r>
      <w:r>
        <w:rPr>
          <w:b/>
          <w:bCs/>
        </w:rPr>
        <w:t>(a)</w:t>
      </w:r>
      <w:r>
        <w:t xml:space="preserve"> All 20367 assessed IUCN Red List species. </w:t>
      </w:r>
      <w:r>
        <w:rPr>
          <w:b/>
          <w:bCs/>
        </w:rPr>
        <w:t>(b)</w:t>
      </w:r>
      <w:r>
        <w:t xml:space="preserve"> All 75,255 Regional Red List assessed species </w:t>
      </w:r>
      <w:r>
        <w:rPr>
          <w:b/>
          <w:bCs/>
        </w:rPr>
        <w:t>(c)</w:t>
      </w:r>
      <w:r>
        <w:t xml:space="preserve"> All 89,810 species that have been assessed by the IUCN-RL, a Regional Red List or both. Note we have avoided 'double-counting' the same species in the same country if it was assessed by both IUCN-RL and a Regional Red List.</w:t>
      </w:r>
    </w:p>
    <w:p w14:paraId="0DAB4CCB" w14:textId="77777777" w:rsidR="00214DC7" w:rsidRDefault="00214DC7" w:rsidP="00504F20">
      <w:pPr>
        <w:spacing w:line="480" w:lineRule="auto"/>
      </w:pPr>
    </w:p>
    <w:p w14:paraId="7FADB12E" w14:textId="77777777" w:rsidR="00214DC7" w:rsidRDefault="0095262D" w:rsidP="00504F20">
      <w:pPr>
        <w:spacing w:line="480" w:lineRule="auto"/>
      </w:pPr>
      <w:r>
        <w:rPr>
          <w:b/>
          <w:bCs/>
        </w:rPr>
        <w:t>Figure 7:</w:t>
      </w:r>
      <w:r>
        <w:t xml:space="preserve"> Choropleth maps of equirectangular projection demonstrating; </w:t>
      </w:r>
      <w:r>
        <w:rPr>
          <w:b/>
          <w:bCs/>
        </w:rPr>
        <w:t>(a)</w:t>
      </w:r>
      <w:r>
        <w:t xml:space="preserve"> the estimated number of land plant species that occur in each country based upon data from Pitman and Jorgensen (2002) and updates from Giam et al. (2010) </w:t>
      </w:r>
      <w:r>
        <w:rPr>
          <w:b/>
          <w:bCs/>
        </w:rPr>
        <w:t>(b)</w:t>
      </w:r>
      <w:r>
        <w:t xml:space="preserve"> the percentage of native species that have a threat assessment, per country, given the estimated native plant species numbers from (a).</w:t>
      </w:r>
    </w:p>
    <w:p w14:paraId="45731CB5" w14:textId="77777777" w:rsidR="00214DC7" w:rsidRDefault="00214DC7" w:rsidP="00504F20">
      <w:pPr>
        <w:spacing w:line="480" w:lineRule="auto"/>
      </w:pPr>
    </w:p>
    <w:p w14:paraId="6C213447" w14:textId="77777777" w:rsidR="00214DC7" w:rsidRDefault="00214DC7" w:rsidP="00504F20">
      <w:pPr>
        <w:spacing w:line="480" w:lineRule="auto"/>
      </w:pPr>
    </w:p>
    <w:p w14:paraId="50DF708B" w14:textId="77777777" w:rsidR="00214DC7" w:rsidRDefault="0095262D" w:rsidP="00504F20">
      <w:pPr>
        <w:spacing w:line="480" w:lineRule="auto"/>
      </w:pPr>
      <w:r>
        <w:rPr>
          <w:b/>
          <w:bCs/>
        </w:rPr>
        <w:t>Figure 8:</w:t>
      </w:r>
      <w:r>
        <w:t xml:space="preserve"> Distribution of difference in assessment threat ranking between IUCN-RL and </w:t>
      </w:r>
      <w:r>
        <w:lastRenderedPageBreak/>
        <w:t>Regionally published assessments;</w:t>
      </w:r>
      <w:r>
        <w:rPr>
          <w:b/>
          <w:bCs/>
        </w:rPr>
        <w:t xml:space="preserve"> (a)</w:t>
      </w:r>
      <w:r>
        <w:t xml:space="preserve"> All 4524 assessment pairs, </w:t>
      </w:r>
      <w:r>
        <w:rPr>
          <w:b/>
          <w:bCs/>
        </w:rPr>
        <w:t xml:space="preserve">(b) </w:t>
      </w:r>
      <w:r>
        <w:t>where both assessments are published under the current accepted name of the taxon, n=3943,</w:t>
      </w:r>
      <w:r>
        <w:rPr>
          <w:b/>
          <w:bCs/>
        </w:rPr>
        <w:t xml:space="preserve"> (c) </w:t>
      </w:r>
      <w:r>
        <w:t xml:space="preserve">NatureServe compared with IUCN-RL assessments, n=766, </w:t>
      </w:r>
      <w:r>
        <w:rPr>
          <w:b/>
          <w:bCs/>
        </w:rPr>
        <w:t xml:space="preserve">(d) </w:t>
      </w:r>
      <w:r>
        <w:t xml:space="preserve">the Chinese Higher Plants Red List (Zhao, 2014) compared with IUCN-RL assessments, n=1277, </w:t>
      </w:r>
      <w:r>
        <w:rPr>
          <w:b/>
          <w:bCs/>
        </w:rPr>
        <w:t>(e)</w:t>
      </w:r>
      <w:r>
        <w:t xml:space="preserve"> Country-endemic species, n=2623, </w:t>
      </w:r>
      <w:r>
        <w:rPr>
          <w:b/>
          <w:bCs/>
        </w:rPr>
        <w:t>(f)</w:t>
      </w:r>
      <w:r>
        <w:t xml:space="preserve"> where both assessments have been published within 5 years of each other, n=1867. </w:t>
      </w:r>
    </w:p>
    <w:p w14:paraId="26ED5BF0" w14:textId="77777777" w:rsidR="00214DC7" w:rsidRDefault="00214DC7" w:rsidP="00504F20">
      <w:pPr>
        <w:spacing w:line="480" w:lineRule="auto"/>
      </w:pPr>
    </w:p>
    <w:p w14:paraId="7AECDF0D" w14:textId="77777777" w:rsidR="00214DC7" w:rsidRDefault="00214DC7" w:rsidP="00504F20">
      <w:pPr>
        <w:spacing w:line="480" w:lineRule="auto"/>
      </w:pPr>
    </w:p>
    <w:p w14:paraId="6C35DFE5" w14:textId="77777777" w:rsidR="00214DC7" w:rsidRDefault="0095262D"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r>
        <w:fldChar w:fldCharType="begin"/>
      </w:r>
      <w:bookmarkStart w:id="529" w:name="__Fieldmark__4335_2093762841"/>
      <w:bookmarkEnd w:id="529"/>
      <w:r>
        <w:fldChar w:fldCharType="end"/>
      </w:r>
    </w:p>
    <w:p w14:paraId="69DB3CDD" w14:textId="77777777" w:rsidR="00214DC7" w:rsidRDefault="00214DC7" w:rsidP="00504F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400" w:hanging="400"/>
      </w:pPr>
    </w:p>
    <w:sectPr w:rsidR="00214DC7" w:rsidSect="00820BDE">
      <w:footerReference w:type="default" r:id="rId34"/>
      <w:pgSz w:w="12240" w:h="15840"/>
      <w:pgMar w:top="1440" w:right="1440" w:bottom="2019" w:left="1440" w:header="0" w:footer="1440" w:gutter="0"/>
      <w:lnNumType w:countBy="1" w:restart="continuous"/>
      <w:cols w:space="720"/>
      <w:formProt w:val="0"/>
      <w:docGrid w:linePitch="326"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616EF4" w14:textId="77777777" w:rsidR="007A2AE6" w:rsidRDefault="007A2AE6">
      <w:r>
        <w:separator/>
      </w:r>
    </w:p>
  </w:endnote>
  <w:endnote w:type="continuationSeparator" w:id="0">
    <w:p w14:paraId="5B5E6B04" w14:textId="77777777" w:rsidR="007A2AE6" w:rsidRDefault="007A2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StarSymbol">
    <w:altName w:val="Arial Unicode MS"/>
    <w:charset w:val="01"/>
    <w:family w:val="roman"/>
    <w:pitch w:val="variable"/>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F4940" w14:textId="77777777" w:rsidR="0024167D" w:rsidRDefault="0024167D">
    <w:pPr>
      <w:pStyle w:val="Footer"/>
      <w:jc w:val="center"/>
    </w:pPr>
    <w:r>
      <w:fldChar w:fldCharType="begin"/>
    </w:r>
    <w:r>
      <w:instrText>PAGE</w:instrText>
    </w:r>
    <w:r>
      <w:fldChar w:fldCharType="separate"/>
    </w:r>
    <w:r w:rsidR="003125ED">
      <w:rPr>
        <w:noProof/>
      </w:rPr>
      <w:t>42</w:t>
    </w:r>
    <w: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2C01F1" w14:textId="77777777" w:rsidR="007A2AE6" w:rsidRDefault="007A2AE6">
      <w:r>
        <w:separator/>
      </w:r>
    </w:p>
  </w:footnote>
  <w:footnote w:type="continuationSeparator" w:id="0">
    <w:p w14:paraId="467A1F3F" w14:textId="77777777" w:rsidR="007A2AE6" w:rsidRDefault="007A2AE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10DB6"/>
    <w:multiLevelType w:val="multilevel"/>
    <w:tmpl w:val="82FC8A64"/>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3A73066"/>
    <w:multiLevelType w:val="hybridMultilevel"/>
    <w:tmpl w:val="CDB2D4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drawingGridHorizontalSpacing w:val="108"/>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DC7"/>
    <w:rsid w:val="000141AE"/>
    <w:rsid w:val="000C569A"/>
    <w:rsid w:val="000E28D2"/>
    <w:rsid w:val="0010382B"/>
    <w:rsid w:val="0010439C"/>
    <w:rsid w:val="0011515E"/>
    <w:rsid w:val="001B2D5F"/>
    <w:rsid w:val="001E7163"/>
    <w:rsid w:val="00214DC7"/>
    <w:rsid w:val="002359F3"/>
    <w:rsid w:val="0024167D"/>
    <w:rsid w:val="00275784"/>
    <w:rsid w:val="003125ED"/>
    <w:rsid w:val="0050040B"/>
    <w:rsid w:val="00504F20"/>
    <w:rsid w:val="005473B2"/>
    <w:rsid w:val="005C22F6"/>
    <w:rsid w:val="005D6D41"/>
    <w:rsid w:val="006F2118"/>
    <w:rsid w:val="00730883"/>
    <w:rsid w:val="007A2AE6"/>
    <w:rsid w:val="007A7ACD"/>
    <w:rsid w:val="00820BDE"/>
    <w:rsid w:val="00845BBC"/>
    <w:rsid w:val="00887F87"/>
    <w:rsid w:val="008B1989"/>
    <w:rsid w:val="0095262D"/>
    <w:rsid w:val="00956334"/>
    <w:rsid w:val="009B1610"/>
    <w:rsid w:val="009B6B08"/>
    <w:rsid w:val="00A6345F"/>
    <w:rsid w:val="00A94CD1"/>
    <w:rsid w:val="00B51021"/>
    <w:rsid w:val="00B871CB"/>
    <w:rsid w:val="00BF2478"/>
    <w:rsid w:val="00C96385"/>
    <w:rsid w:val="00D4773E"/>
    <w:rsid w:val="00D87BCF"/>
    <w:rsid w:val="00D911BD"/>
    <w:rsid w:val="00E30C64"/>
    <w:rsid w:val="00E370BA"/>
    <w:rsid w:val="00E7291C"/>
    <w:rsid w:val="00E75622"/>
    <w:rsid w:val="00EA26A0"/>
    <w:rsid w:val="00F776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76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Tahoma"/>
        <w:szCs w:val="24"/>
        <w:lang w:val="en-US" w:eastAsia="uz-Cyrl-UZ" w:bidi="uz-Cyrl-UZ"/>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color w:val="00000A"/>
      <w:sz w:val="24"/>
    </w:rPr>
  </w:style>
  <w:style w:type="paragraph" w:styleId="Heading1">
    <w:name w:val="heading 1"/>
    <w:basedOn w:val="Heading"/>
    <w:qFormat/>
    <w:pPr>
      <w:numPr>
        <w:numId w:val="1"/>
      </w:numPr>
      <w:outlineLvl w:val="0"/>
    </w:pPr>
    <w:rPr>
      <w:b/>
      <w:bCs/>
      <w:sz w:val="32"/>
      <w:szCs w:val="32"/>
    </w:rPr>
  </w:style>
  <w:style w:type="paragraph" w:styleId="Heading2">
    <w:name w:val="heading 2"/>
    <w:basedOn w:val="Heading"/>
    <w:qFormat/>
    <w:pPr>
      <w:numPr>
        <w:ilvl w:val="1"/>
        <w:numId w:val="1"/>
      </w:numPr>
      <w:outlineLvl w:val="1"/>
    </w:pPr>
    <w:rPr>
      <w:b/>
      <w:bCs/>
      <w:i/>
      <w:iCs/>
    </w:rPr>
  </w:style>
  <w:style w:type="paragraph" w:styleId="Heading3">
    <w:name w:val="heading 3"/>
    <w:basedOn w:val="Heading"/>
    <w:qFormat/>
    <w:pPr>
      <w:numPr>
        <w:ilvl w:val="2"/>
        <w:numId w:val="1"/>
      </w:numPr>
      <w:outlineLvl w:val="2"/>
    </w:pPr>
    <w:rPr>
      <w:b/>
      <w:bCs/>
    </w:rPr>
  </w:style>
  <w:style w:type="paragraph" w:styleId="Heading4">
    <w:name w:val="heading 4"/>
    <w:basedOn w:val="Heading"/>
    <w:qFormat/>
    <w:pPr>
      <w:numPr>
        <w:ilvl w:val="3"/>
        <w:numId w:val="1"/>
      </w:numPr>
      <w:outlineLvl w:val="3"/>
    </w:pPr>
    <w:rPr>
      <w:b/>
      <w:bCs/>
      <w:i/>
      <w:iCs/>
      <w:sz w:val="24"/>
      <w:szCs w:val="24"/>
    </w:rPr>
  </w:style>
  <w:style w:type="paragraph" w:styleId="Heading5">
    <w:name w:val="heading 5"/>
    <w:basedOn w:val="Heading"/>
    <w:qFormat/>
    <w:pPr>
      <w:numPr>
        <w:ilvl w:val="4"/>
        <w:numId w:val="1"/>
      </w:numPr>
      <w:outlineLvl w:val="4"/>
    </w:pPr>
    <w:rPr>
      <w:b/>
      <w:bCs/>
      <w:sz w:val="24"/>
      <w:szCs w:val="24"/>
    </w:rPr>
  </w:style>
  <w:style w:type="paragraph" w:styleId="Heading6">
    <w:name w:val="heading 6"/>
    <w:basedOn w:val="Heading"/>
    <w:qFormat/>
    <w:pPr>
      <w:numPr>
        <w:ilvl w:val="5"/>
        <w:numId w:val="1"/>
      </w:numPr>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customStyle="1" w:styleId="Bullets">
    <w:name w:val="Bullets"/>
    <w:qFormat/>
    <w:rPr>
      <w:rFonts w:ascii="StarSymbol" w:eastAsia="StarSymbol" w:hAnsi="StarSymbol" w:cs="StarSymbol"/>
      <w:sz w:val="18"/>
      <w:szCs w:val="18"/>
    </w:rPr>
  </w:style>
  <w:style w:type="character" w:styleId="Emphasis">
    <w:name w:val="Emphasis"/>
    <w:qFormat/>
    <w:rPr>
      <w:i/>
      <w:iCs/>
    </w:rPr>
  </w:style>
  <w:style w:type="character" w:customStyle="1" w:styleId="StrongEmphasis">
    <w:name w:val="Strong Emphasis"/>
    <w:qFormat/>
    <w:rPr>
      <w:b/>
      <w:bCs/>
    </w:rPr>
  </w:style>
  <w:style w:type="character" w:customStyle="1" w:styleId="Strikeout">
    <w:name w:val="Strikeout"/>
    <w:qFormat/>
    <w:rPr>
      <w:strike/>
    </w:rPr>
  </w:style>
  <w:style w:type="character" w:customStyle="1" w:styleId="Superscript">
    <w:name w:val="Superscript"/>
    <w:qFormat/>
    <w:rPr>
      <w:vertAlign w:val="superscript"/>
    </w:rPr>
  </w:style>
  <w:style w:type="character" w:customStyle="1" w:styleId="Subscript">
    <w:name w:val="Subscript"/>
    <w:qFormat/>
    <w:rPr>
      <w:vertAlign w:val="subscript"/>
    </w:rPr>
  </w:style>
  <w:style w:type="character" w:customStyle="1" w:styleId="Quotation">
    <w:name w:val="Quotation"/>
    <w:qFormat/>
    <w:rPr>
      <w:i/>
      <w:iCs/>
    </w:rPr>
  </w:style>
  <w:style w:type="character" w:customStyle="1" w:styleId="Teletype">
    <w:name w:val="Teletype"/>
    <w:qFormat/>
    <w:rPr>
      <w:rFonts w:ascii="Courier New" w:eastAsia="Courier New" w:hAnsi="Courier New" w:cs="Courier New"/>
    </w:rPr>
  </w:style>
  <w:style w:type="character" w:customStyle="1" w:styleId="InternetLink">
    <w:name w:val="Internet Link"/>
    <w:basedOn w:val="DefaultParagraphFont"/>
    <w:uiPriority w:val="99"/>
    <w:unhideWhenUsed/>
    <w:rsid w:val="00633EB3"/>
    <w:rPr>
      <w:color w:val="0000FF" w:themeColor="hyperlink"/>
      <w:u w:val="single"/>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Definition">
    <w:name w:val="Definition"/>
    <w:qFormat/>
  </w:style>
  <w:style w:type="character" w:customStyle="1" w:styleId="LineNumbering">
    <w:name w:val="Line Numbering"/>
  </w:style>
  <w:style w:type="character" w:customStyle="1" w:styleId="CommentTextChar">
    <w:name w:val="Comment Text Char"/>
    <w:basedOn w:val="DefaultParagraphFont"/>
    <w:qFormat/>
  </w:style>
  <w:style w:type="character" w:styleId="CommentReference">
    <w:name w:val="annotation reference"/>
    <w:basedOn w:val="DefaultParagraphFont"/>
    <w:qFormat/>
    <w:rPr>
      <w:sz w:val="18"/>
      <w:szCs w:val="18"/>
    </w:rPr>
  </w:style>
  <w:style w:type="character" w:customStyle="1" w:styleId="BalloonTextChar">
    <w:name w:val="Balloon Text Char"/>
    <w:basedOn w:val="DefaultParagraphFont"/>
    <w:qFormat/>
    <w:rPr>
      <w:rFonts w:ascii="Lucida Grande" w:hAnsi="Lucida Grande" w:cs="Lucida Grande"/>
      <w:sz w:val="18"/>
      <w:szCs w:val="18"/>
    </w:rPr>
  </w:style>
  <w:style w:type="character" w:styleId="LineNumber">
    <w:name w:val="line number"/>
    <w:basedOn w:val="DefaultParagraphFont"/>
    <w:qFormat/>
  </w:style>
  <w:style w:type="character" w:customStyle="1" w:styleId="CommentSubjectChar">
    <w:name w:val="Comment Subject Char"/>
    <w:basedOn w:val="CommentTextChar"/>
    <w:qFormat/>
    <w:rPr>
      <w:b/>
      <w:bCs/>
      <w:sz w:val="20"/>
      <w:szCs w:val="20"/>
    </w:rPr>
  </w:style>
  <w:style w:type="character" w:customStyle="1" w:styleId="ListLabel1">
    <w:name w:val="ListLabel 1"/>
    <w:qFormat/>
    <w:rPr>
      <w:rFonts w:cs="StarSymbol"/>
      <w:sz w:val="18"/>
      <w:szCs w:val="18"/>
    </w:rPr>
  </w:style>
  <w:style w:type="character" w:customStyle="1" w:styleId="ListLabel2">
    <w:name w:val="ListLabel 2"/>
    <w:qFormat/>
    <w:rPr>
      <w:rFonts w:cs="StarSymbol"/>
      <w:sz w:val="18"/>
      <w:szCs w:val="18"/>
    </w:rPr>
  </w:style>
  <w:style w:type="character" w:customStyle="1" w:styleId="ListLabel3">
    <w:name w:val="ListLabel 3"/>
    <w:qFormat/>
    <w:rPr>
      <w:rFonts w:cs="StarSymbol"/>
      <w:sz w:val="18"/>
      <w:szCs w:val="18"/>
    </w:rPr>
  </w:style>
  <w:style w:type="character" w:customStyle="1" w:styleId="ListLabel4">
    <w:name w:val="ListLabel 4"/>
    <w:qFormat/>
    <w:rPr>
      <w:rFonts w:cs="StarSymbol"/>
      <w:sz w:val="18"/>
      <w:szCs w:val="18"/>
    </w:rPr>
  </w:style>
  <w:style w:type="character" w:customStyle="1" w:styleId="ListLabel5">
    <w:name w:val="ListLabel 5"/>
    <w:qFormat/>
    <w:rPr>
      <w:rFonts w:cs="StarSymbol"/>
      <w:sz w:val="18"/>
      <w:szCs w:val="18"/>
    </w:rPr>
  </w:style>
  <w:style w:type="character" w:customStyle="1" w:styleId="ListLabel6">
    <w:name w:val="ListLabel 6"/>
    <w:qFormat/>
    <w:rPr>
      <w:rFonts w:cs="StarSymbol"/>
      <w:sz w:val="18"/>
      <w:szCs w:val="18"/>
    </w:rPr>
  </w:style>
  <w:style w:type="character" w:customStyle="1" w:styleId="ListLabel7">
    <w:name w:val="ListLabel 7"/>
    <w:qFormat/>
    <w:rPr>
      <w:rFonts w:cs="StarSymbol"/>
      <w:sz w:val="18"/>
      <w:szCs w:val="18"/>
    </w:rPr>
  </w:style>
  <w:style w:type="character" w:customStyle="1" w:styleId="ListLabel8">
    <w:name w:val="ListLabel 8"/>
    <w:qFormat/>
    <w:rPr>
      <w:rFonts w:cs="StarSymbol"/>
      <w:sz w:val="18"/>
      <w:szCs w:val="18"/>
    </w:rPr>
  </w:style>
  <w:style w:type="character" w:customStyle="1" w:styleId="ListLabel9">
    <w:name w:val="ListLabel 9"/>
    <w:qFormat/>
    <w:rPr>
      <w:rFonts w:cs="StarSymbol"/>
      <w:sz w:val="18"/>
      <w:szCs w:val="18"/>
    </w:rPr>
  </w:style>
  <w:style w:type="character" w:customStyle="1" w:styleId="ListLabel10">
    <w:name w:val="ListLabel 10"/>
    <w:qFormat/>
    <w:rPr>
      <w:rFonts w:cs="StarSymbol"/>
      <w:sz w:val="18"/>
      <w:szCs w:val="18"/>
    </w:rPr>
  </w:style>
  <w:style w:type="character" w:customStyle="1" w:styleId="ListLabel11">
    <w:name w:val="ListLabel 11"/>
    <w:qFormat/>
    <w:rPr>
      <w:rFonts w:cs="StarSymbol"/>
      <w:sz w:val="18"/>
      <w:szCs w:val="18"/>
    </w:rPr>
  </w:style>
  <w:style w:type="character" w:customStyle="1" w:styleId="ListLabel12">
    <w:name w:val="ListLabel 12"/>
    <w:qFormat/>
    <w:rPr>
      <w:rFonts w:cs="StarSymbol"/>
      <w:sz w:val="18"/>
      <w:szCs w:val="18"/>
    </w:rPr>
  </w:style>
  <w:style w:type="character" w:customStyle="1" w:styleId="ListLabel13">
    <w:name w:val="ListLabel 13"/>
    <w:qFormat/>
    <w:rPr>
      <w:rFonts w:cs="StarSymbol"/>
      <w:sz w:val="18"/>
      <w:szCs w:val="18"/>
    </w:rPr>
  </w:style>
  <w:style w:type="character" w:customStyle="1" w:styleId="ListLabel14">
    <w:name w:val="ListLabel 14"/>
    <w:qFormat/>
    <w:rPr>
      <w:rFonts w:cs="StarSymbol"/>
      <w:sz w:val="18"/>
      <w:szCs w:val="18"/>
    </w:rPr>
  </w:style>
  <w:style w:type="character" w:customStyle="1" w:styleId="ListLabel15">
    <w:name w:val="ListLabel 15"/>
    <w:qFormat/>
    <w:rPr>
      <w:rFonts w:cs="StarSymbol"/>
      <w:sz w:val="18"/>
      <w:szCs w:val="18"/>
    </w:rPr>
  </w:style>
  <w:style w:type="character" w:customStyle="1" w:styleId="ListLabel16">
    <w:name w:val="ListLabel 16"/>
    <w:qFormat/>
    <w:rPr>
      <w:rFonts w:cs="StarSymbol"/>
      <w:sz w:val="18"/>
      <w:szCs w:val="18"/>
    </w:rPr>
  </w:style>
  <w:style w:type="character" w:customStyle="1" w:styleId="ListLabel17">
    <w:name w:val="ListLabel 17"/>
    <w:qFormat/>
    <w:rPr>
      <w:rFonts w:cs="StarSymbol"/>
      <w:sz w:val="18"/>
      <w:szCs w:val="18"/>
    </w:rPr>
  </w:style>
  <w:style w:type="character" w:customStyle="1" w:styleId="ListLabel18">
    <w:name w:val="ListLabel 18"/>
    <w:qFormat/>
    <w:rPr>
      <w:rFonts w:cs="StarSymbol"/>
      <w:sz w:val="18"/>
      <w:szCs w:val="18"/>
    </w:rPr>
  </w:style>
  <w:style w:type="character" w:customStyle="1" w:styleId="ListLabel19">
    <w:name w:val="ListLabel 19"/>
    <w:qFormat/>
    <w:rPr>
      <w:rFonts w:cs="StarSymbol"/>
      <w:sz w:val="18"/>
      <w:szCs w:val="18"/>
    </w:rPr>
  </w:style>
  <w:style w:type="character" w:customStyle="1" w:styleId="ListLabel20">
    <w:name w:val="ListLabel 20"/>
    <w:qFormat/>
    <w:rPr>
      <w:rFonts w:cs="StarSymbol"/>
      <w:sz w:val="18"/>
      <w:szCs w:val="18"/>
    </w:rPr>
  </w:style>
  <w:style w:type="character" w:customStyle="1" w:styleId="ListLabel21">
    <w:name w:val="ListLabel 21"/>
    <w:qFormat/>
    <w:rPr>
      <w:rFonts w:cs="StarSymbol"/>
      <w:sz w:val="18"/>
      <w:szCs w:val="18"/>
    </w:rPr>
  </w:style>
  <w:style w:type="character" w:customStyle="1" w:styleId="ListLabel22">
    <w:name w:val="ListLabel 22"/>
    <w:qFormat/>
    <w:rPr>
      <w:rFonts w:cs="StarSymbol"/>
      <w:sz w:val="18"/>
      <w:szCs w:val="18"/>
    </w:rPr>
  </w:style>
  <w:style w:type="character" w:customStyle="1" w:styleId="ListLabel23">
    <w:name w:val="ListLabel 23"/>
    <w:qFormat/>
    <w:rPr>
      <w:rFonts w:cs="StarSymbol"/>
      <w:sz w:val="18"/>
      <w:szCs w:val="18"/>
    </w:rPr>
  </w:style>
  <w:style w:type="character" w:customStyle="1" w:styleId="ListLabel24">
    <w:name w:val="ListLabel 24"/>
    <w:qFormat/>
    <w:rPr>
      <w:rFonts w:cs="StarSymbol"/>
      <w:sz w:val="18"/>
      <w:szCs w:val="18"/>
    </w:rPr>
  </w:style>
  <w:style w:type="character" w:customStyle="1" w:styleId="ListLabel25">
    <w:name w:val="ListLabel 25"/>
    <w:qFormat/>
    <w:rPr>
      <w:rFonts w:cs="StarSymbol"/>
      <w:sz w:val="18"/>
      <w:szCs w:val="18"/>
    </w:rPr>
  </w:style>
  <w:style w:type="character" w:customStyle="1" w:styleId="ListLabel26">
    <w:name w:val="ListLabel 26"/>
    <w:qFormat/>
    <w:rPr>
      <w:rFonts w:cs="StarSymbol"/>
      <w:sz w:val="18"/>
      <w:szCs w:val="18"/>
    </w:rPr>
  </w:style>
  <w:style w:type="character" w:customStyle="1" w:styleId="ListLabel27">
    <w:name w:val="ListLabel 27"/>
    <w:qFormat/>
    <w:rPr>
      <w:rFonts w:cs="StarSymbol"/>
      <w:sz w:val="18"/>
      <w:szCs w:val="18"/>
    </w:rPr>
  </w:style>
  <w:style w:type="character" w:customStyle="1" w:styleId="ListLabel28">
    <w:name w:val="ListLabel 28"/>
    <w:qFormat/>
    <w:rPr>
      <w:rFonts w:cs="StarSymbol"/>
      <w:sz w:val="18"/>
      <w:szCs w:val="18"/>
    </w:rPr>
  </w:style>
  <w:style w:type="character" w:customStyle="1" w:styleId="ListLabel29">
    <w:name w:val="ListLabel 29"/>
    <w:qFormat/>
    <w:rPr>
      <w:rFonts w:cs="StarSymbol"/>
      <w:sz w:val="18"/>
      <w:szCs w:val="18"/>
    </w:rPr>
  </w:style>
  <w:style w:type="character" w:customStyle="1" w:styleId="ListLabel30">
    <w:name w:val="ListLabel 30"/>
    <w:qFormat/>
    <w:rPr>
      <w:rFonts w:cs="StarSymbol"/>
      <w:sz w:val="18"/>
      <w:szCs w:val="18"/>
    </w:rPr>
  </w:style>
  <w:style w:type="character" w:customStyle="1" w:styleId="ListLabel31">
    <w:name w:val="ListLabel 31"/>
    <w:qFormat/>
    <w:rPr>
      <w:rFonts w:cs="StarSymbol"/>
      <w:sz w:val="18"/>
      <w:szCs w:val="18"/>
    </w:rPr>
  </w:style>
  <w:style w:type="character" w:customStyle="1" w:styleId="ListLabel32">
    <w:name w:val="ListLabel 32"/>
    <w:qFormat/>
    <w:rPr>
      <w:rFonts w:cs="StarSymbol"/>
      <w:sz w:val="18"/>
      <w:szCs w:val="18"/>
    </w:rPr>
  </w:style>
  <w:style w:type="character" w:customStyle="1" w:styleId="ListLabel33">
    <w:name w:val="ListLabel 33"/>
    <w:qFormat/>
    <w:rPr>
      <w:rFonts w:cs="StarSymbol"/>
      <w:sz w:val="18"/>
      <w:szCs w:val="18"/>
    </w:rPr>
  </w:style>
  <w:style w:type="character" w:customStyle="1" w:styleId="ListLabel34">
    <w:name w:val="ListLabel 34"/>
    <w:qFormat/>
    <w:rPr>
      <w:rFonts w:cs="StarSymbol"/>
      <w:sz w:val="18"/>
      <w:szCs w:val="18"/>
    </w:rPr>
  </w:style>
  <w:style w:type="character" w:customStyle="1" w:styleId="ListLabel35">
    <w:name w:val="ListLabel 35"/>
    <w:qFormat/>
    <w:rPr>
      <w:rFonts w:cs="StarSymbol"/>
      <w:sz w:val="18"/>
      <w:szCs w:val="18"/>
    </w:rPr>
  </w:style>
  <w:style w:type="character" w:customStyle="1" w:styleId="ListLabel36">
    <w:name w:val="ListLabel 36"/>
    <w:qFormat/>
    <w:rPr>
      <w:rFonts w:cs="StarSymbol"/>
      <w:sz w:val="18"/>
      <w:szCs w:val="18"/>
    </w:rPr>
  </w:style>
  <w:style w:type="character" w:customStyle="1" w:styleId="VisitedInternetLink">
    <w:name w:val="Visited Internet Link"/>
    <w:rPr>
      <w:color w:val="800000"/>
      <w:u w:val="single"/>
      <w:lang w:val="uz-Cyrl-UZ" w:eastAsia="uz-Cyrl-UZ" w:bidi="uz-Cyrl-UZ"/>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before="86" w:after="86"/>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aption">
    <w:name w:val="TableCaption"/>
    <w:basedOn w:val="Caption"/>
    <w:qFormat/>
  </w:style>
  <w:style w:type="paragraph" w:customStyle="1" w:styleId="FigureCaption">
    <w:name w:val="FigureCaption"/>
    <w:basedOn w:val="Caption"/>
    <w:qFormat/>
  </w:style>
  <w:style w:type="paragraph" w:customStyle="1" w:styleId="Figure">
    <w:name w:val="Figure"/>
    <w:basedOn w:val="Normal"/>
    <w:qFormat/>
    <w:pPr>
      <w:suppressLineNumbers/>
    </w:pPr>
  </w:style>
  <w:style w:type="paragraph" w:customStyle="1" w:styleId="FigureWithCaption">
    <w:name w:val="FigureWithCaption"/>
    <w:basedOn w:val="Figure"/>
    <w:qFormat/>
    <w:pPr>
      <w:keepNext/>
    </w:pPr>
  </w:style>
  <w:style w:type="paragraph" w:customStyle="1" w:styleId="Quotations">
    <w:name w:val="Quotations"/>
    <w:basedOn w:val="Normal"/>
    <w:qFormat/>
    <w:pPr>
      <w:spacing w:before="144" w:after="144"/>
      <w:ind w:left="567" w:right="567"/>
    </w:pPr>
  </w:style>
  <w:style w:type="paragraph" w:customStyle="1" w:styleId="PreformattedText">
    <w:name w:val="Preformatted Text"/>
    <w:basedOn w:val="Normal"/>
    <w:qFormat/>
    <w:rPr>
      <w:rFonts w:ascii="Courier New" w:eastAsia="Courier New" w:hAnsi="Courier New" w:cs="Courier New"/>
      <w:sz w:val="20"/>
      <w:szCs w:val="20"/>
    </w:rPr>
  </w:style>
  <w:style w:type="paragraph" w:customStyle="1" w:styleId="DefinitionTerm">
    <w:name w:val="Definition Term"/>
    <w:basedOn w:val="Normal"/>
    <w:qFormat/>
    <w:pPr>
      <w:spacing w:before="86" w:after="86"/>
    </w:pPr>
  </w:style>
  <w:style w:type="paragraph" w:customStyle="1" w:styleId="DefinitionDefinition">
    <w:name w:val="Definition Definition"/>
    <w:basedOn w:val="Normal"/>
    <w:qFormat/>
    <w:pPr>
      <w:ind w:left="720"/>
    </w:pPr>
  </w:style>
  <w:style w:type="paragraph" w:customStyle="1" w:styleId="TableContents">
    <w:name w:val="Table Contents"/>
    <w:basedOn w:val="Normal"/>
    <w:qFormat/>
    <w:pPr>
      <w:suppressLineNumbers/>
      <w:ind w:left="43" w:right="43"/>
    </w:pPr>
  </w:style>
  <w:style w:type="paragraph" w:customStyle="1" w:styleId="TableHeading">
    <w:name w:val="Table Heading"/>
    <w:basedOn w:val="TableContents"/>
    <w:qFormat/>
    <w:rPr>
      <w:b/>
      <w:bCs/>
    </w:rPr>
  </w:style>
  <w:style w:type="paragraph" w:styleId="FootnoteText">
    <w:name w:val="footnote text"/>
    <w:basedOn w:val="Normal"/>
    <w:qFormat/>
    <w:pPr>
      <w:suppressLineNumbers/>
      <w:ind w:left="283" w:hanging="283"/>
    </w:pPr>
    <w:rPr>
      <w:sz w:val="20"/>
      <w:szCs w:val="20"/>
    </w:rPr>
  </w:style>
  <w:style w:type="paragraph" w:styleId="Footer">
    <w:name w:val="footer"/>
    <w:basedOn w:val="Normal"/>
    <w:pPr>
      <w:suppressLineNumbers/>
      <w:tabs>
        <w:tab w:val="center" w:pos="4680"/>
        <w:tab w:val="right" w:pos="9360"/>
      </w:tabs>
    </w:pPr>
  </w:style>
  <w:style w:type="paragraph" w:customStyle="1" w:styleId="DefinitionTermTight">
    <w:name w:val="Definition Term Tight"/>
    <w:basedOn w:val="Normal"/>
    <w:qFormat/>
    <w:pPr>
      <w:spacing w:before="115" w:after="115"/>
    </w:pPr>
  </w:style>
  <w:style w:type="paragraph" w:customStyle="1" w:styleId="DefinitionDefinitionTight">
    <w:name w:val="Definition Definition Tight"/>
    <w:basedOn w:val="Normal"/>
    <w:qFormat/>
    <w:pPr>
      <w:ind w:left="720"/>
    </w:pPr>
  </w:style>
  <w:style w:type="paragraph" w:styleId="Date">
    <w:name w:val="Date"/>
    <w:basedOn w:val="Normal"/>
    <w:qFormat/>
    <w:rPr>
      <w:i/>
    </w:rPr>
  </w:style>
  <w:style w:type="paragraph" w:customStyle="1" w:styleId="Author">
    <w:name w:val="Author"/>
    <w:basedOn w:val="Normal"/>
    <w:next w:val="Date"/>
    <w:qFormat/>
    <w:rPr>
      <w:i/>
    </w:rPr>
  </w:style>
  <w:style w:type="paragraph" w:customStyle="1" w:styleId="HorizontalLine">
    <w:name w:val="Horizontal Line"/>
    <w:basedOn w:val="Normal"/>
    <w:qFormat/>
    <w:pPr>
      <w:suppressLineNumbers/>
      <w:pBdr>
        <w:bottom w:val="double" w:sz="2" w:space="0" w:color="808080"/>
      </w:pBdr>
      <w:spacing w:after="283"/>
    </w:pPr>
    <w:rPr>
      <w:sz w:val="12"/>
      <w:szCs w:val="12"/>
    </w:rPr>
  </w:style>
  <w:style w:type="paragraph" w:customStyle="1" w:styleId="Firstparagraph">
    <w:name w:val="First paragraph"/>
    <w:basedOn w:val="Normal"/>
    <w:qFormat/>
  </w:style>
  <w:style w:type="paragraph" w:styleId="Title">
    <w:name w:val="Title"/>
    <w:basedOn w:val="Heading"/>
    <w:qFormat/>
    <w:pPr>
      <w:jc w:val="center"/>
    </w:pPr>
    <w:rPr>
      <w:b/>
      <w:bCs/>
      <w:sz w:val="56"/>
      <w:szCs w:val="56"/>
    </w:rPr>
  </w:style>
  <w:style w:type="paragraph" w:styleId="Header">
    <w:name w:val="header"/>
    <w:basedOn w:val="Normal"/>
    <w:pPr>
      <w:suppressLineNumbers/>
      <w:tabs>
        <w:tab w:val="center" w:pos="4680"/>
        <w:tab w:val="right" w:pos="9360"/>
      </w:tabs>
    </w:pPr>
  </w:style>
  <w:style w:type="paragraph" w:styleId="CommentText">
    <w:name w:val="annotation text"/>
    <w:basedOn w:val="Normal"/>
    <w:qFormat/>
  </w:style>
  <w:style w:type="paragraph" w:styleId="BalloonText">
    <w:name w:val="Balloon Text"/>
    <w:basedOn w:val="Normal"/>
    <w:qFormat/>
    <w:rPr>
      <w:rFonts w:ascii="Lucida Grande" w:hAnsi="Lucida Grande" w:cs="Lucida Grande"/>
      <w:sz w:val="18"/>
      <w:szCs w:val="18"/>
    </w:rPr>
  </w:style>
  <w:style w:type="paragraph" w:styleId="CommentSubject">
    <w:name w:val="annotation subject"/>
    <w:basedOn w:val="CommentText"/>
    <w:qFormat/>
    <w:rPr>
      <w:b/>
      <w:bCs/>
      <w:sz w:val="20"/>
      <w:szCs w:val="20"/>
    </w:rPr>
  </w:style>
  <w:style w:type="paragraph" w:styleId="ListParagraph">
    <w:name w:val="List Paragraph"/>
    <w:basedOn w:val="Normal"/>
    <w:qFormat/>
    <w:pPr>
      <w:ind w:left="720"/>
      <w:contextualSpacing/>
    </w:pPr>
  </w:style>
  <w:style w:type="paragraph" w:styleId="NormalWeb">
    <w:name w:val="Normal (Web)"/>
    <w:basedOn w:val="Normal"/>
    <w:qFormat/>
    <w:pPr>
      <w:widowControl/>
      <w:spacing w:before="280" w:after="280"/>
    </w:pPr>
    <w:rPr>
      <w:rFonts w:ascii="Times" w:hAnsi="Times" w:cs="Times New Roman"/>
      <w:sz w:val="20"/>
      <w:szCs w:val="20"/>
      <w:lang w:val="en-GB" w:eastAsia="en-US" w:bidi="ar-SA"/>
    </w:rPr>
  </w:style>
  <w:style w:type="paragraph" w:customStyle="1" w:styleId="ListContents">
    <w:name w:val="List Contents"/>
    <w:basedOn w:val="Normal"/>
    <w:qFormat/>
  </w:style>
  <w:style w:type="paragraph" w:styleId="Revision">
    <w:name w:val="Revision"/>
    <w:uiPriority w:val="99"/>
    <w:semiHidden/>
    <w:qFormat/>
    <w:rsid w:val="000F096D"/>
    <w:rPr>
      <w:color w:val="00000A"/>
      <w:sz w:val="24"/>
    </w:rPr>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Numbering4">
    <w:name w:val="Numbering 4"/>
    <w:qFormat/>
  </w:style>
  <w:style w:type="numbering" w:customStyle="1" w:styleId="Numbering5">
    <w:name w:val="Numbering 5"/>
    <w:qFormat/>
  </w:style>
  <w:style w:type="numbering" w:customStyle="1" w:styleId="List1">
    <w:name w:val="List 1"/>
    <w:qFormat/>
  </w:style>
  <w:style w:type="numbering" w:customStyle="1" w:styleId="List21">
    <w:name w:val="List 21"/>
    <w:qFormat/>
  </w:style>
  <w:style w:type="numbering" w:customStyle="1" w:styleId="List31">
    <w:name w:val="List 31"/>
    <w:qFormat/>
  </w:style>
  <w:style w:type="numbering" w:customStyle="1" w:styleId="List41">
    <w:name w:val="List 41"/>
    <w:qFormat/>
  </w:style>
  <w:style w:type="numbering" w:customStyle="1" w:styleId="List51">
    <w:name w:val="List 51"/>
    <w:qForma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Tahoma"/>
        <w:szCs w:val="24"/>
        <w:lang w:val="en-US" w:eastAsia="uz-Cyrl-UZ" w:bidi="uz-Cyrl-UZ"/>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color w:val="00000A"/>
      <w:sz w:val="24"/>
    </w:rPr>
  </w:style>
  <w:style w:type="paragraph" w:styleId="Heading1">
    <w:name w:val="heading 1"/>
    <w:basedOn w:val="Heading"/>
    <w:qFormat/>
    <w:pPr>
      <w:numPr>
        <w:numId w:val="1"/>
      </w:numPr>
      <w:outlineLvl w:val="0"/>
    </w:pPr>
    <w:rPr>
      <w:b/>
      <w:bCs/>
      <w:sz w:val="32"/>
      <w:szCs w:val="32"/>
    </w:rPr>
  </w:style>
  <w:style w:type="paragraph" w:styleId="Heading2">
    <w:name w:val="heading 2"/>
    <w:basedOn w:val="Heading"/>
    <w:qFormat/>
    <w:pPr>
      <w:numPr>
        <w:ilvl w:val="1"/>
        <w:numId w:val="1"/>
      </w:numPr>
      <w:outlineLvl w:val="1"/>
    </w:pPr>
    <w:rPr>
      <w:b/>
      <w:bCs/>
      <w:i/>
      <w:iCs/>
    </w:rPr>
  </w:style>
  <w:style w:type="paragraph" w:styleId="Heading3">
    <w:name w:val="heading 3"/>
    <w:basedOn w:val="Heading"/>
    <w:qFormat/>
    <w:pPr>
      <w:numPr>
        <w:ilvl w:val="2"/>
        <w:numId w:val="1"/>
      </w:numPr>
      <w:outlineLvl w:val="2"/>
    </w:pPr>
    <w:rPr>
      <w:b/>
      <w:bCs/>
    </w:rPr>
  </w:style>
  <w:style w:type="paragraph" w:styleId="Heading4">
    <w:name w:val="heading 4"/>
    <w:basedOn w:val="Heading"/>
    <w:qFormat/>
    <w:pPr>
      <w:numPr>
        <w:ilvl w:val="3"/>
        <w:numId w:val="1"/>
      </w:numPr>
      <w:outlineLvl w:val="3"/>
    </w:pPr>
    <w:rPr>
      <w:b/>
      <w:bCs/>
      <w:i/>
      <w:iCs/>
      <w:sz w:val="24"/>
      <w:szCs w:val="24"/>
    </w:rPr>
  </w:style>
  <w:style w:type="paragraph" w:styleId="Heading5">
    <w:name w:val="heading 5"/>
    <w:basedOn w:val="Heading"/>
    <w:qFormat/>
    <w:pPr>
      <w:numPr>
        <w:ilvl w:val="4"/>
        <w:numId w:val="1"/>
      </w:numPr>
      <w:outlineLvl w:val="4"/>
    </w:pPr>
    <w:rPr>
      <w:b/>
      <w:bCs/>
      <w:sz w:val="24"/>
      <w:szCs w:val="24"/>
    </w:rPr>
  </w:style>
  <w:style w:type="paragraph" w:styleId="Heading6">
    <w:name w:val="heading 6"/>
    <w:basedOn w:val="Heading"/>
    <w:qFormat/>
    <w:pPr>
      <w:numPr>
        <w:ilvl w:val="5"/>
        <w:numId w:val="1"/>
      </w:numPr>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customStyle="1" w:styleId="Bullets">
    <w:name w:val="Bullets"/>
    <w:qFormat/>
    <w:rPr>
      <w:rFonts w:ascii="StarSymbol" w:eastAsia="StarSymbol" w:hAnsi="StarSymbol" w:cs="StarSymbol"/>
      <w:sz w:val="18"/>
      <w:szCs w:val="18"/>
    </w:rPr>
  </w:style>
  <w:style w:type="character" w:styleId="Emphasis">
    <w:name w:val="Emphasis"/>
    <w:qFormat/>
    <w:rPr>
      <w:i/>
      <w:iCs/>
    </w:rPr>
  </w:style>
  <w:style w:type="character" w:customStyle="1" w:styleId="StrongEmphasis">
    <w:name w:val="Strong Emphasis"/>
    <w:qFormat/>
    <w:rPr>
      <w:b/>
      <w:bCs/>
    </w:rPr>
  </w:style>
  <w:style w:type="character" w:customStyle="1" w:styleId="Strikeout">
    <w:name w:val="Strikeout"/>
    <w:qFormat/>
    <w:rPr>
      <w:strike/>
    </w:rPr>
  </w:style>
  <w:style w:type="character" w:customStyle="1" w:styleId="Superscript">
    <w:name w:val="Superscript"/>
    <w:qFormat/>
    <w:rPr>
      <w:vertAlign w:val="superscript"/>
    </w:rPr>
  </w:style>
  <w:style w:type="character" w:customStyle="1" w:styleId="Subscript">
    <w:name w:val="Subscript"/>
    <w:qFormat/>
    <w:rPr>
      <w:vertAlign w:val="subscript"/>
    </w:rPr>
  </w:style>
  <w:style w:type="character" w:customStyle="1" w:styleId="Quotation">
    <w:name w:val="Quotation"/>
    <w:qFormat/>
    <w:rPr>
      <w:i/>
      <w:iCs/>
    </w:rPr>
  </w:style>
  <w:style w:type="character" w:customStyle="1" w:styleId="Teletype">
    <w:name w:val="Teletype"/>
    <w:qFormat/>
    <w:rPr>
      <w:rFonts w:ascii="Courier New" w:eastAsia="Courier New" w:hAnsi="Courier New" w:cs="Courier New"/>
    </w:rPr>
  </w:style>
  <w:style w:type="character" w:customStyle="1" w:styleId="InternetLink">
    <w:name w:val="Internet Link"/>
    <w:basedOn w:val="DefaultParagraphFont"/>
    <w:uiPriority w:val="99"/>
    <w:unhideWhenUsed/>
    <w:rsid w:val="00633EB3"/>
    <w:rPr>
      <w:color w:val="0000FF" w:themeColor="hyperlink"/>
      <w:u w:val="single"/>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Definition">
    <w:name w:val="Definition"/>
    <w:qFormat/>
  </w:style>
  <w:style w:type="character" w:customStyle="1" w:styleId="LineNumbering">
    <w:name w:val="Line Numbering"/>
  </w:style>
  <w:style w:type="character" w:customStyle="1" w:styleId="CommentTextChar">
    <w:name w:val="Comment Text Char"/>
    <w:basedOn w:val="DefaultParagraphFont"/>
    <w:qFormat/>
  </w:style>
  <w:style w:type="character" w:styleId="CommentReference">
    <w:name w:val="annotation reference"/>
    <w:basedOn w:val="DefaultParagraphFont"/>
    <w:qFormat/>
    <w:rPr>
      <w:sz w:val="18"/>
      <w:szCs w:val="18"/>
    </w:rPr>
  </w:style>
  <w:style w:type="character" w:customStyle="1" w:styleId="BalloonTextChar">
    <w:name w:val="Balloon Text Char"/>
    <w:basedOn w:val="DefaultParagraphFont"/>
    <w:qFormat/>
    <w:rPr>
      <w:rFonts w:ascii="Lucida Grande" w:hAnsi="Lucida Grande" w:cs="Lucida Grande"/>
      <w:sz w:val="18"/>
      <w:szCs w:val="18"/>
    </w:rPr>
  </w:style>
  <w:style w:type="character" w:styleId="LineNumber">
    <w:name w:val="line number"/>
    <w:basedOn w:val="DefaultParagraphFont"/>
    <w:qFormat/>
  </w:style>
  <w:style w:type="character" w:customStyle="1" w:styleId="CommentSubjectChar">
    <w:name w:val="Comment Subject Char"/>
    <w:basedOn w:val="CommentTextChar"/>
    <w:qFormat/>
    <w:rPr>
      <w:b/>
      <w:bCs/>
      <w:sz w:val="20"/>
      <w:szCs w:val="20"/>
    </w:rPr>
  </w:style>
  <w:style w:type="character" w:customStyle="1" w:styleId="ListLabel1">
    <w:name w:val="ListLabel 1"/>
    <w:qFormat/>
    <w:rPr>
      <w:rFonts w:cs="StarSymbol"/>
      <w:sz w:val="18"/>
      <w:szCs w:val="18"/>
    </w:rPr>
  </w:style>
  <w:style w:type="character" w:customStyle="1" w:styleId="ListLabel2">
    <w:name w:val="ListLabel 2"/>
    <w:qFormat/>
    <w:rPr>
      <w:rFonts w:cs="StarSymbol"/>
      <w:sz w:val="18"/>
      <w:szCs w:val="18"/>
    </w:rPr>
  </w:style>
  <w:style w:type="character" w:customStyle="1" w:styleId="ListLabel3">
    <w:name w:val="ListLabel 3"/>
    <w:qFormat/>
    <w:rPr>
      <w:rFonts w:cs="StarSymbol"/>
      <w:sz w:val="18"/>
      <w:szCs w:val="18"/>
    </w:rPr>
  </w:style>
  <w:style w:type="character" w:customStyle="1" w:styleId="ListLabel4">
    <w:name w:val="ListLabel 4"/>
    <w:qFormat/>
    <w:rPr>
      <w:rFonts w:cs="StarSymbol"/>
      <w:sz w:val="18"/>
      <w:szCs w:val="18"/>
    </w:rPr>
  </w:style>
  <w:style w:type="character" w:customStyle="1" w:styleId="ListLabel5">
    <w:name w:val="ListLabel 5"/>
    <w:qFormat/>
    <w:rPr>
      <w:rFonts w:cs="StarSymbol"/>
      <w:sz w:val="18"/>
      <w:szCs w:val="18"/>
    </w:rPr>
  </w:style>
  <w:style w:type="character" w:customStyle="1" w:styleId="ListLabel6">
    <w:name w:val="ListLabel 6"/>
    <w:qFormat/>
    <w:rPr>
      <w:rFonts w:cs="StarSymbol"/>
      <w:sz w:val="18"/>
      <w:szCs w:val="18"/>
    </w:rPr>
  </w:style>
  <w:style w:type="character" w:customStyle="1" w:styleId="ListLabel7">
    <w:name w:val="ListLabel 7"/>
    <w:qFormat/>
    <w:rPr>
      <w:rFonts w:cs="StarSymbol"/>
      <w:sz w:val="18"/>
      <w:szCs w:val="18"/>
    </w:rPr>
  </w:style>
  <w:style w:type="character" w:customStyle="1" w:styleId="ListLabel8">
    <w:name w:val="ListLabel 8"/>
    <w:qFormat/>
    <w:rPr>
      <w:rFonts w:cs="StarSymbol"/>
      <w:sz w:val="18"/>
      <w:szCs w:val="18"/>
    </w:rPr>
  </w:style>
  <w:style w:type="character" w:customStyle="1" w:styleId="ListLabel9">
    <w:name w:val="ListLabel 9"/>
    <w:qFormat/>
    <w:rPr>
      <w:rFonts w:cs="StarSymbol"/>
      <w:sz w:val="18"/>
      <w:szCs w:val="18"/>
    </w:rPr>
  </w:style>
  <w:style w:type="character" w:customStyle="1" w:styleId="ListLabel10">
    <w:name w:val="ListLabel 10"/>
    <w:qFormat/>
    <w:rPr>
      <w:rFonts w:cs="StarSymbol"/>
      <w:sz w:val="18"/>
      <w:szCs w:val="18"/>
    </w:rPr>
  </w:style>
  <w:style w:type="character" w:customStyle="1" w:styleId="ListLabel11">
    <w:name w:val="ListLabel 11"/>
    <w:qFormat/>
    <w:rPr>
      <w:rFonts w:cs="StarSymbol"/>
      <w:sz w:val="18"/>
      <w:szCs w:val="18"/>
    </w:rPr>
  </w:style>
  <w:style w:type="character" w:customStyle="1" w:styleId="ListLabel12">
    <w:name w:val="ListLabel 12"/>
    <w:qFormat/>
    <w:rPr>
      <w:rFonts w:cs="StarSymbol"/>
      <w:sz w:val="18"/>
      <w:szCs w:val="18"/>
    </w:rPr>
  </w:style>
  <w:style w:type="character" w:customStyle="1" w:styleId="ListLabel13">
    <w:name w:val="ListLabel 13"/>
    <w:qFormat/>
    <w:rPr>
      <w:rFonts w:cs="StarSymbol"/>
      <w:sz w:val="18"/>
      <w:szCs w:val="18"/>
    </w:rPr>
  </w:style>
  <w:style w:type="character" w:customStyle="1" w:styleId="ListLabel14">
    <w:name w:val="ListLabel 14"/>
    <w:qFormat/>
    <w:rPr>
      <w:rFonts w:cs="StarSymbol"/>
      <w:sz w:val="18"/>
      <w:szCs w:val="18"/>
    </w:rPr>
  </w:style>
  <w:style w:type="character" w:customStyle="1" w:styleId="ListLabel15">
    <w:name w:val="ListLabel 15"/>
    <w:qFormat/>
    <w:rPr>
      <w:rFonts w:cs="StarSymbol"/>
      <w:sz w:val="18"/>
      <w:szCs w:val="18"/>
    </w:rPr>
  </w:style>
  <w:style w:type="character" w:customStyle="1" w:styleId="ListLabel16">
    <w:name w:val="ListLabel 16"/>
    <w:qFormat/>
    <w:rPr>
      <w:rFonts w:cs="StarSymbol"/>
      <w:sz w:val="18"/>
      <w:szCs w:val="18"/>
    </w:rPr>
  </w:style>
  <w:style w:type="character" w:customStyle="1" w:styleId="ListLabel17">
    <w:name w:val="ListLabel 17"/>
    <w:qFormat/>
    <w:rPr>
      <w:rFonts w:cs="StarSymbol"/>
      <w:sz w:val="18"/>
      <w:szCs w:val="18"/>
    </w:rPr>
  </w:style>
  <w:style w:type="character" w:customStyle="1" w:styleId="ListLabel18">
    <w:name w:val="ListLabel 18"/>
    <w:qFormat/>
    <w:rPr>
      <w:rFonts w:cs="StarSymbol"/>
      <w:sz w:val="18"/>
      <w:szCs w:val="18"/>
    </w:rPr>
  </w:style>
  <w:style w:type="character" w:customStyle="1" w:styleId="ListLabel19">
    <w:name w:val="ListLabel 19"/>
    <w:qFormat/>
    <w:rPr>
      <w:rFonts w:cs="StarSymbol"/>
      <w:sz w:val="18"/>
      <w:szCs w:val="18"/>
    </w:rPr>
  </w:style>
  <w:style w:type="character" w:customStyle="1" w:styleId="ListLabel20">
    <w:name w:val="ListLabel 20"/>
    <w:qFormat/>
    <w:rPr>
      <w:rFonts w:cs="StarSymbol"/>
      <w:sz w:val="18"/>
      <w:szCs w:val="18"/>
    </w:rPr>
  </w:style>
  <w:style w:type="character" w:customStyle="1" w:styleId="ListLabel21">
    <w:name w:val="ListLabel 21"/>
    <w:qFormat/>
    <w:rPr>
      <w:rFonts w:cs="StarSymbol"/>
      <w:sz w:val="18"/>
      <w:szCs w:val="18"/>
    </w:rPr>
  </w:style>
  <w:style w:type="character" w:customStyle="1" w:styleId="ListLabel22">
    <w:name w:val="ListLabel 22"/>
    <w:qFormat/>
    <w:rPr>
      <w:rFonts w:cs="StarSymbol"/>
      <w:sz w:val="18"/>
      <w:szCs w:val="18"/>
    </w:rPr>
  </w:style>
  <w:style w:type="character" w:customStyle="1" w:styleId="ListLabel23">
    <w:name w:val="ListLabel 23"/>
    <w:qFormat/>
    <w:rPr>
      <w:rFonts w:cs="StarSymbol"/>
      <w:sz w:val="18"/>
      <w:szCs w:val="18"/>
    </w:rPr>
  </w:style>
  <w:style w:type="character" w:customStyle="1" w:styleId="ListLabel24">
    <w:name w:val="ListLabel 24"/>
    <w:qFormat/>
    <w:rPr>
      <w:rFonts w:cs="StarSymbol"/>
      <w:sz w:val="18"/>
      <w:szCs w:val="18"/>
    </w:rPr>
  </w:style>
  <w:style w:type="character" w:customStyle="1" w:styleId="ListLabel25">
    <w:name w:val="ListLabel 25"/>
    <w:qFormat/>
    <w:rPr>
      <w:rFonts w:cs="StarSymbol"/>
      <w:sz w:val="18"/>
      <w:szCs w:val="18"/>
    </w:rPr>
  </w:style>
  <w:style w:type="character" w:customStyle="1" w:styleId="ListLabel26">
    <w:name w:val="ListLabel 26"/>
    <w:qFormat/>
    <w:rPr>
      <w:rFonts w:cs="StarSymbol"/>
      <w:sz w:val="18"/>
      <w:szCs w:val="18"/>
    </w:rPr>
  </w:style>
  <w:style w:type="character" w:customStyle="1" w:styleId="ListLabel27">
    <w:name w:val="ListLabel 27"/>
    <w:qFormat/>
    <w:rPr>
      <w:rFonts w:cs="StarSymbol"/>
      <w:sz w:val="18"/>
      <w:szCs w:val="18"/>
    </w:rPr>
  </w:style>
  <w:style w:type="character" w:customStyle="1" w:styleId="ListLabel28">
    <w:name w:val="ListLabel 28"/>
    <w:qFormat/>
    <w:rPr>
      <w:rFonts w:cs="StarSymbol"/>
      <w:sz w:val="18"/>
      <w:szCs w:val="18"/>
    </w:rPr>
  </w:style>
  <w:style w:type="character" w:customStyle="1" w:styleId="ListLabel29">
    <w:name w:val="ListLabel 29"/>
    <w:qFormat/>
    <w:rPr>
      <w:rFonts w:cs="StarSymbol"/>
      <w:sz w:val="18"/>
      <w:szCs w:val="18"/>
    </w:rPr>
  </w:style>
  <w:style w:type="character" w:customStyle="1" w:styleId="ListLabel30">
    <w:name w:val="ListLabel 30"/>
    <w:qFormat/>
    <w:rPr>
      <w:rFonts w:cs="StarSymbol"/>
      <w:sz w:val="18"/>
      <w:szCs w:val="18"/>
    </w:rPr>
  </w:style>
  <w:style w:type="character" w:customStyle="1" w:styleId="ListLabel31">
    <w:name w:val="ListLabel 31"/>
    <w:qFormat/>
    <w:rPr>
      <w:rFonts w:cs="StarSymbol"/>
      <w:sz w:val="18"/>
      <w:szCs w:val="18"/>
    </w:rPr>
  </w:style>
  <w:style w:type="character" w:customStyle="1" w:styleId="ListLabel32">
    <w:name w:val="ListLabel 32"/>
    <w:qFormat/>
    <w:rPr>
      <w:rFonts w:cs="StarSymbol"/>
      <w:sz w:val="18"/>
      <w:szCs w:val="18"/>
    </w:rPr>
  </w:style>
  <w:style w:type="character" w:customStyle="1" w:styleId="ListLabel33">
    <w:name w:val="ListLabel 33"/>
    <w:qFormat/>
    <w:rPr>
      <w:rFonts w:cs="StarSymbol"/>
      <w:sz w:val="18"/>
      <w:szCs w:val="18"/>
    </w:rPr>
  </w:style>
  <w:style w:type="character" w:customStyle="1" w:styleId="ListLabel34">
    <w:name w:val="ListLabel 34"/>
    <w:qFormat/>
    <w:rPr>
      <w:rFonts w:cs="StarSymbol"/>
      <w:sz w:val="18"/>
      <w:szCs w:val="18"/>
    </w:rPr>
  </w:style>
  <w:style w:type="character" w:customStyle="1" w:styleId="ListLabel35">
    <w:name w:val="ListLabel 35"/>
    <w:qFormat/>
    <w:rPr>
      <w:rFonts w:cs="StarSymbol"/>
      <w:sz w:val="18"/>
      <w:szCs w:val="18"/>
    </w:rPr>
  </w:style>
  <w:style w:type="character" w:customStyle="1" w:styleId="ListLabel36">
    <w:name w:val="ListLabel 36"/>
    <w:qFormat/>
    <w:rPr>
      <w:rFonts w:cs="StarSymbol"/>
      <w:sz w:val="18"/>
      <w:szCs w:val="18"/>
    </w:rPr>
  </w:style>
  <w:style w:type="character" w:customStyle="1" w:styleId="VisitedInternetLink">
    <w:name w:val="Visited Internet Link"/>
    <w:rPr>
      <w:color w:val="800000"/>
      <w:u w:val="single"/>
      <w:lang w:val="uz-Cyrl-UZ" w:eastAsia="uz-Cyrl-UZ" w:bidi="uz-Cyrl-UZ"/>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before="86" w:after="86"/>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aption">
    <w:name w:val="TableCaption"/>
    <w:basedOn w:val="Caption"/>
    <w:qFormat/>
  </w:style>
  <w:style w:type="paragraph" w:customStyle="1" w:styleId="FigureCaption">
    <w:name w:val="FigureCaption"/>
    <w:basedOn w:val="Caption"/>
    <w:qFormat/>
  </w:style>
  <w:style w:type="paragraph" w:customStyle="1" w:styleId="Figure">
    <w:name w:val="Figure"/>
    <w:basedOn w:val="Normal"/>
    <w:qFormat/>
    <w:pPr>
      <w:suppressLineNumbers/>
    </w:pPr>
  </w:style>
  <w:style w:type="paragraph" w:customStyle="1" w:styleId="FigureWithCaption">
    <w:name w:val="FigureWithCaption"/>
    <w:basedOn w:val="Figure"/>
    <w:qFormat/>
    <w:pPr>
      <w:keepNext/>
    </w:pPr>
  </w:style>
  <w:style w:type="paragraph" w:customStyle="1" w:styleId="Quotations">
    <w:name w:val="Quotations"/>
    <w:basedOn w:val="Normal"/>
    <w:qFormat/>
    <w:pPr>
      <w:spacing w:before="144" w:after="144"/>
      <w:ind w:left="567" w:right="567"/>
    </w:pPr>
  </w:style>
  <w:style w:type="paragraph" w:customStyle="1" w:styleId="PreformattedText">
    <w:name w:val="Preformatted Text"/>
    <w:basedOn w:val="Normal"/>
    <w:qFormat/>
    <w:rPr>
      <w:rFonts w:ascii="Courier New" w:eastAsia="Courier New" w:hAnsi="Courier New" w:cs="Courier New"/>
      <w:sz w:val="20"/>
      <w:szCs w:val="20"/>
    </w:rPr>
  </w:style>
  <w:style w:type="paragraph" w:customStyle="1" w:styleId="DefinitionTerm">
    <w:name w:val="Definition Term"/>
    <w:basedOn w:val="Normal"/>
    <w:qFormat/>
    <w:pPr>
      <w:spacing w:before="86" w:after="86"/>
    </w:pPr>
  </w:style>
  <w:style w:type="paragraph" w:customStyle="1" w:styleId="DefinitionDefinition">
    <w:name w:val="Definition Definition"/>
    <w:basedOn w:val="Normal"/>
    <w:qFormat/>
    <w:pPr>
      <w:ind w:left="720"/>
    </w:pPr>
  </w:style>
  <w:style w:type="paragraph" w:customStyle="1" w:styleId="TableContents">
    <w:name w:val="Table Contents"/>
    <w:basedOn w:val="Normal"/>
    <w:qFormat/>
    <w:pPr>
      <w:suppressLineNumbers/>
      <w:ind w:left="43" w:right="43"/>
    </w:pPr>
  </w:style>
  <w:style w:type="paragraph" w:customStyle="1" w:styleId="TableHeading">
    <w:name w:val="Table Heading"/>
    <w:basedOn w:val="TableContents"/>
    <w:qFormat/>
    <w:rPr>
      <w:b/>
      <w:bCs/>
    </w:rPr>
  </w:style>
  <w:style w:type="paragraph" w:styleId="FootnoteText">
    <w:name w:val="footnote text"/>
    <w:basedOn w:val="Normal"/>
    <w:qFormat/>
    <w:pPr>
      <w:suppressLineNumbers/>
      <w:ind w:left="283" w:hanging="283"/>
    </w:pPr>
    <w:rPr>
      <w:sz w:val="20"/>
      <w:szCs w:val="20"/>
    </w:rPr>
  </w:style>
  <w:style w:type="paragraph" w:styleId="Footer">
    <w:name w:val="footer"/>
    <w:basedOn w:val="Normal"/>
    <w:pPr>
      <w:suppressLineNumbers/>
      <w:tabs>
        <w:tab w:val="center" w:pos="4680"/>
        <w:tab w:val="right" w:pos="9360"/>
      </w:tabs>
    </w:pPr>
  </w:style>
  <w:style w:type="paragraph" w:customStyle="1" w:styleId="DefinitionTermTight">
    <w:name w:val="Definition Term Tight"/>
    <w:basedOn w:val="Normal"/>
    <w:qFormat/>
    <w:pPr>
      <w:spacing w:before="115" w:after="115"/>
    </w:pPr>
  </w:style>
  <w:style w:type="paragraph" w:customStyle="1" w:styleId="DefinitionDefinitionTight">
    <w:name w:val="Definition Definition Tight"/>
    <w:basedOn w:val="Normal"/>
    <w:qFormat/>
    <w:pPr>
      <w:ind w:left="720"/>
    </w:pPr>
  </w:style>
  <w:style w:type="paragraph" w:styleId="Date">
    <w:name w:val="Date"/>
    <w:basedOn w:val="Normal"/>
    <w:qFormat/>
    <w:rPr>
      <w:i/>
    </w:rPr>
  </w:style>
  <w:style w:type="paragraph" w:customStyle="1" w:styleId="Author">
    <w:name w:val="Author"/>
    <w:basedOn w:val="Normal"/>
    <w:next w:val="Date"/>
    <w:qFormat/>
    <w:rPr>
      <w:i/>
    </w:rPr>
  </w:style>
  <w:style w:type="paragraph" w:customStyle="1" w:styleId="HorizontalLine">
    <w:name w:val="Horizontal Line"/>
    <w:basedOn w:val="Normal"/>
    <w:qFormat/>
    <w:pPr>
      <w:suppressLineNumbers/>
      <w:pBdr>
        <w:bottom w:val="double" w:sz="2" w:space="0" w:color="808080"/>
      </w:pBdr>
      <w:spacing w:after="283"/>
    </w:pPr>
    <w:rPr>
      <w:sz w:val="12"/>
      <w:szCs w:val="12"/>
    </w:rPr>
  </w:style>
  <w:style w:type="paragraph" w:customStyle="1" w:styleId="Firstparagraph">
    <w:name w:val="First paragraph"/>
    <w:basedOn w:val="Normal"/>
    <w:qFormat/>
  </w:style>
  <w:style w:type="paragraph" w:styleId="Title">
    <w:name w:val="Title"/>
    <w:basedOn w:val="Heading"/>
    <w:qFormat/>
    <w:pPr>
      <w:jc w:val="center"/>
    </w:pPr>
    <w:rPr>
      <w:b/>
      <w:bCs/>
      <w:sz w:val="56"/>
      <w:szCs w:val="56"/>
    </w:rPr>
  </w:style>
  <w:style w:type="paragraph" w:styleId="Header">
    <w:name w:val="header"/>
    <w:basedOn w:val="Normal"/>
    <w:pPr>
      <w:suppressLineNumbers/>
      <w:tabs>
        <w:tab w:val="center" w:pos="4680"/>
        <w:tab w:val="right" w:pos="9360"/>
      </w:tabs>
    </w:pPr>
  </w:style>
  <w:style w:type="paragraph" w:styleId="CommentText">
    <w:name w:val="annotation text"/>
    <w:basedOn w:val="Normal"/>
    <w:qFormat/>
  </w:style>
  <w:style w:type="paragraph" w:styleId="BalloonText">
    <w:name w:val="Balloon Text"/>
    <w:basedOn w:val="Normal"/>
    <w:qFormat/>
    <w:rPr>
      <w:rFonts w:ascii="Lucida Grande" w:hAnsi="Lucida Grande" w:cs="Lucida Grande"/>
      <w:sz w:val="18"/>
      <w:szCs w:val="18"/>
    </w:rPr>
  </w:style>
  <w:style w:type="paragraph" w:styleId="CommentSubject">
    <w:name w:val="annotation subject"/>
    <w:basedOn w:val="CommentText"/>
    <w:qFormat/>
    <w:rPr>
      <w:b/>
      <w:bCs/>
      <w:sz w:val="20"/>
      <w:szCs w:val="20"/>
    </w:rPr>
  </w:style>
  <w:style w:type="paragraph" w:styleId="ListParagraph">
    <w:name w:val="List Paragraph"/>
    <w:basedOn w:val="Normal"/>
    <w:qFormat/>
    <w:pPr>
      <w:ind w:left="720"/>
      <w:contextualSpacing/>
    </w:pPr>
  </w:style>
  <w:style w:type="paragraph" w:styleId="NormalWeb">
    <w:name w:val="Normal (Web)"/>
    <w:basedOn w:val="Normal"/>
    <w:qFormat/>
    <w:pPr>
      <w:widowControl/>
      <w:spacing w:before="280" w:after="280"/>
    </w:pPr>
    <w:rPr>
      <w:rFonts w:ascii="Times" w:hAnsi="Times" w:cs="Times New Roman"/>
      <w:sz w:val="20"/>
      <w:szCs w:val="20"/>
      <w:lang w:val="en-GB" w:eastAsia="en-US" w:bidi="ar-SA"/>
    </w:rPr>
  </w:style>
  <w:style w:type="paragraph" w:customStyle="1" w:styleId="ListContents">
    <w:name w:val="List Contents"/>
    <w:basedOn w:val="Normal"/>
    <w:qFormat/>
  </w:style>
  <w:style w:type="paragraph" w:styleId="Revision">
    <w:name w:val="Revision"/>
    <w:uiPriority w:val="99"/>
    <w:semiHidden/>
    <w:qFormat/>
    <w:rsid w:val="000F096D"/>
    <w:rPr>
      <w:color w:val="00000A"/>
      <w:sz w:val="24"/>
    </w:rPr>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Numbering4">
    <w:name w:val="Numbering 4"/>
    <w:qFormat/>
  </w:style>
  <w:style w:type="numbering" w:customStyle="1" w:styleId="Numbering5">
    <w:name w:val="Numbering 5"/>
    <w:qFormat/>
  </w:style>
  <w:style w:type="numbering" w:customStyle="1" w:styleId="List1">
    <w:name w:val="List 1"/>
    <w:qFormat/>
  </w:style>
  <w:style w:type="numbering" w:customStyle="1" w:styleId="List21">
    <w:name w:val="List 21"/>
    <w:qFormat/>
  </w:style>
  <w:style w:type="numbering" w:customStyle="1" w:styleId="List31">
    <w:name w:val="List 31"/>
    <w:qFormat/>
  </w:style>
  <w:style w:type="numbering" w:customStyle="1" w:styleId="List41">
    <w:name w:val="List 41"/>
    <w:qFormat/>
  </w:style>
  <w:style w:type="numbering" w:customStyle="1" w:styleId="List51">
    <w:name w:val="List 5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024690">
      <w:bodyDiv w:val="1"/>
      <w:marLeft w:val="0"/>
      <w:marRight w:val="0"/>
      <w:marTop w:val="0"/>
      <w:marBottom w:val="0"/>
      <w:divBdr>
        <w:top w:val="none" w:sz="0" w:space="0" w:color="auto"/>
        <w:left w:val="none" w:sz="0" w:space="0" w:color="auto"/>
        <w:bottom w:val="none" w:sz="0" w:space="0" w:color="auto"/>
        <w:right w:val="none" w:sz="0" w:space="0" w:color="auto"/>
      </w:divBdr>
    </w:div>
    <w:div w:id="130072380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doi.org/10.3897/zookeys.293.5111" TargetMode="External"/><Relationship Id="rId21" Type="http://schemas.openxmlformats.org/officeDocument/2006/relationships/hyperlink" Target="http://dx.doi.org/10.2305/IUCN.UK.2012.RLTS.T201783A2717423.en" TargetMode="External"/><Relationship Id="rId22" Type="http://schemas.openxmlformats.org/officeDocument/2006/relationships/hyperlink" Target="http://dx.doi.org/10.2305/IUCN.UK.2004.RLTS.T44902A10957671.en" TargetMode="External"/><Relationship Id="rId23" Type="http://schemas.openxmlformats.org/officeDocument/2006/relationships/hyperlink" Target="https://doi.org/10.1371/journal.pone.0055144" TargetMode="External"/><Relationship Id="rId24" Type="http://schemas.openxmlformats.org/officeDocument/2006/relationships/hyperlink" Target="http://dx.doi.org/10.2305/IUCN.UK.1998.RLTS.T37558A10064069.en" TargetMode="External"/><Relationship Id="rId25" Type="http://schemas.openxmlformats.org/officeDocument/2006/relationships/hyperlink" Target="http://dx.doi.org/10.2305/IUCN.UK.1998.RLTS.T33726A9805994.en" TargetMode="External"/><Relationship Id="rId26" Type="http://schemas.openxmlformats.org/officeDocument/2006/relationships/hyperlink" Target="https://doi.org/10.1111/j.1095-8339.2011.01155.x" TargetMode="External"/><Relationship Id="rId27" Type="http://schemas.openxmlformats.org/officeDocument/2006/relationships/hyperlink" Target="https://doi.org/10.1111/2041-210x.12517" TargetMode="External"/><Relationship Id="rId28" Type="http://schemas.openxmlformats.org/officeDocument/2006/relationships/hyperlink" Target="https://doi.org/10.1186/1751-0473-8-7" TargetMode="External"/><Relationship Id="rId29" Type="http://schemas.openxmlformats.org/officeDocument/2006/relationships/hyperlink" Target="http://dx.doi.org/10.1186/1471-2148-14-23"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doi.org/10.1007/s10531-010-9912-z" TargetMode="External"/><Relationship Id="rId31" Type="http://schemas.openxmlformats.org/officeDocument/2006/relationships/hyperlink" Target="http://www.theplantlist.org/" TargetMode="External"/><Relationship Id="rId32" Type="http://schemas.openxmlformats.org/officeDocument/2006/relationships/hyperlink" Target="https://doi.org/10.1371/journal.pone.0001124" TargetMode="External"/><Relationship Id="rId9" Type="http://schemas.openxmlformats.org/officeDocument/2006/relationships/hyperlink" Target="https://doi.org/10.1111/boj.12385"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gci.org/threat_search.php" TargetMode="External"/><Relationship Id="rId33" Type="http://schemas.openxmlformats.org/officeDocument/2006/relationships/hyperlink" Target="https://doi.org/10.1111/j.1523-1739.2010.01492.x" TargetMode="External"/><Relationship Id="rId34" Type="http://schemas.openxmlformats.org/officeDocument/2006/relationships/footer" Target="footer1.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dx.doi.org/10.2305/IUCN.UK.1998.RLTS.T33469A9786213.en" TargetMode="External"/><Relationship Id="rId11" Type="http://schemas.openxmlformats.org/officeDocument/2006/relationships/hyperlink" Target="https://doi.org/10.1111/ddi.12083" TargetMode="External"/><Relationship Id="rId12" Type="http://schemas.openxmlformats.org/officeDocument/2006/relationships/hyperlink" Target="https://doi.org/10.1016/j.ecoinf.2013.11.002" TargetMode="External"/><Relationship Id="rId13" Type="http://schemas.openxmlformats.org/officeDocument/2006/relationships/hyperlink" Target="http://dx.doi.org/10.2305/IUCN.UK.2006.RLTS.T61633A12529922.en" TargetMode="External"/><Relationship Id="rId14" Type="http://schemas.openxmlformats.org/officeDocument/2006/relationships/hyperlink" Target="https://doi.org/10.1111/j.2041-210x.2012.00232.x" TargetMode="External"/><Relationship Id="rId15" Type="http://schemas.openxmlformats.org/officeDocument/2006/relationships/hyperlink" Target="https://doi.org/10.1146/annurev.ecolsys.28.1.243" TargetMode="External"/><Relationship Id="rId16" Type="http://schemas.openxmlformats.org/officeDocument/2006/relationships/hyperlink" Target="https://doi.org/10.1016/0006-3207(92)91201-3" TargetMode="External"/><Relationship Id="rId17" Type="http://schemas.openxmlformats.org/officeDocument/2006/relationships/hyperlink" Target="https://doi.org/10.1007/s10641-011-9843-x" TargetMode="External"/><Relationship Id="rId18" Type="http://schemas.openxmlformats.org/officeDocument/2006/relationships/hyperlink" Target="http://dx.doi.org/10.2305/IUCN.UK.2010-4.RLTS.T177842A7467970.en" TargetMode="External"/><Relationship Id="rId19" Type="http://schemas.openxmlformats.org/officeDocument/2006/relationships/hyperlink" Target="http://dx.doi.org/10.2305/IUCN.UK.2010-4.RLTS.T177842A7467970.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43</Pages>
  <Words>19866</Words>
  <Characters>113241</Characters>
  <Application>Microsoft Macintosh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Assessing Red-List Sources as a Benchmark for GSPC Target 8</vt:lpstr>
    </vt:vector>
  </TitlesOfParts>
  <Company>University of Cambridge</Company>
  <LinksUpToDate>false</LinksUpToDate>
  <CharactersWithSpaces>132842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Assessing Red-List Sources as a Benchmark for GSPC Target 8</dc:title>
  <dc:subject/>
  <dc:creator>Samuel Brockington</dc:creator>
  <dc:description/>
  <cp:lastModifiedBy>Samuel Brockington</cp:lastModifiedBy>
  <cp:revision>4</cp:revision>
  <cp:lastPrinted>2017-09-05T12:08:00Z</cp:lastPrinted>
  <dcterms:created xsi:type="dcterms:W3CDTF">2017-09-05T15:16:00Z</dcterms:created>
  <dcterms:modified xsi:type="dcterms:W3CDTF">2017-11-09T09:04:00Z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University of Cambridge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PAPERS2_INFO_01">
    <vt:lpwstr>&lt;info&gt;&lt;style id="http://www.zotero.org/styles/conservation-biology"/&gt;&lt;hasBiblio/&gt;&lt;format class="21"/&gt;&lt;count citations="21" publications="18"/&gt;&lt;/info&gt;PAPERS2_INFO_END</vt:lpwstr>
  </property>
  <property fmtid="{D5CDD505-2E9C-101B-9397-08002B2CF9AE}" pid="8" name="ScaleCrop">
    <vt:bool>false</vt:bool>
  </property>
  <property fmtid="{D5CDD505-2E9C-101B-9397-08002B2CF9AE}" pid="9" name="ShareDoc">
    <vt:bool>false</vt:bool>
  </property>
</Properties>
</file>