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 w:asciiTheme="majorBidi" w:cstheme="majorBidi" w:hAnsiTheme="majorBidi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IN02019 </w:t>
      </w:r>
      <w:r>
        <w:rPr>
          <w:rFonts w:eastAsia="Times New Roman" w:cs="Times New Roman" w:ascii="Times New Roman" w:hAnsi="Times New Roman" w:asciiTheme="majorBidi" w:cstheme="majorBidi" w:hAnsiTheme="majorBid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  <w:lang w:val="en-US"/>
        </w:rPr>
        <w:t>Pasupati Base of Linga of Abhiri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 w:asciiTheme="majorBidi" w:cstheme="majorBidi" w:hAnsiTheme="majorBidi"/>
          <w:sz w:val="24"/>
          <w:szCs w:val="24"/>
          <w:lang w:val="en-US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XXXIII </w:t>
      </w: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Ā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>bh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>ī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rī Gominī’s </w:t>
      </w: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Ś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ivalinga Inscription in the Paśupati area </w:t>
      </w:r>
    </w:p>
    <w:p>
      <w:pPr>
        <w:pStyle w:val="Normal"/>
        <w:shd w:val="clear" w:color="auto" w:fill="FFFFFF"/>
        <w:tabs>
          <w:tab w:val="left" w:pos="2337" w:leader="none"/>
        </w:tabs>
        <w:spacing w:lineRule="auto" w:line="240" w:before="0" w:after="0"/>
        <w:rPr>
          <w:rFonts w:ascii="Times New Roman" w:hAnsi="Times New Roman" w:eastAsia="Times New Roman" w:cs="Times New Roman" w:asciiTheme="majorBidi" w:cstheme="majorBidi" w:hAnsiTheme="majorBidi"/>
          <w:color w:val="222222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ab/>
      </w:r>
    </w:p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Regmi, D. R. </w:t>
      </w:r>
      <w:r>
        <w:rPr>
          <w:rFonts w:cs="Times New Roman" w:ascii="Times New Roman" w:hAnsi="Times New Roman" w:asciiTheme="majorBidi" w:cstheme="majorBidi" w:hAnsiTheme="majorBidi"/>
          <w:i/>
          <w:iCs/>
          <w:sz w:val="24"/>
          <w:szCs w:val="24"/>
        </w:rPr>
        <w:t>Inscriptions of Ancient Nepal.</w:t>
      </w: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 Vol. 2. New Delhi: Abhinav Publ, 1983: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 22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>.</w:t>
      </w:r>
    </w:p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Om! There is </w:t>
      </w:r>
      <w:r>
        <w:rPr>
          <w:rFonts w:cs="Times New Roman" w:ascii="Times New Roman" w:hAnsi="Times New Roman" w:asciiTheme="majorBidi" w:cstheme="majorBidi" w:hAnsiTheme="majorBidi"/>
          <w:color w:val="F79646" w:themeColor="accent6"/>
          <w:sz w:val="24"/>
          <w:szCs w:val="24"/>
        </w:rPr>
        <w:t>Ā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bh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ī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rī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(the female of </w:t>
      </w:r>
      <w:r>
        <w:rPr>
          <w:rFonts w:cs="Times New Roman" w:ascii="Times New Roman" w:hAnsi="Times New Roman" w:asciiTheme="majorBidi" w:cstheme="majorBidi" w:hAnsiTheme="majorBidi"/>
          <w:color w:val="F79646" w:themeColor="accent6"/>
          <w:sz w:val="24"/>
          <w:szCs w:val="24"/>
        </w:rPr>
        <w:t>Ā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bh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ī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ra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), wife of the son of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Param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ā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bhimān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in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, and famed for her good qualities, she set up in a temple of </w:t>
      </w:r>
      <w:r>
        <w:rPr>
          <w:rFonts w:cs="Times New Roman" w:ascii="Times New Roman" w:hAnsi="Times New Roman" w:asciiTheme="majorBidi" w:cstheme="majorBidi" w:hAnsiTheme="majorBidi"/>
          <w:color w:val="F79646" w:themeColor="accent6"/>
          <w:sz w:val="24"/>
          <w:szCs w:val="24"/>
        </w:rPr>
        <w:t>Ś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ambhu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, a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liṅga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having the name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Anuparameśvara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, by her son’s permission in order to enhance the merits of her departed husband and on a sacred day she lavishly presented gifts to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Br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ā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hma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ṇ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a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s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. On this day she also created a permanent endowment of land and offered ornaments which covered the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liṅga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and this was also to provide for the daily worship of the Lord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Anuparameśvara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 for his bath, worship, sandal paste, incense burning, offering of articles to him, as well as for requisite repair work from time to time. The </w:t>
      </w:r>
      <w:r>
        <w:rPr>
          <w:rFonts w:cs="Times New Roman" w:ascii="Times New Roman" w:hAnsi="Times New Roman" w:asciiTheme="majorBidi" w:cstheme="majorBidi" w:hAnsiTheme="majorBidi"/>
          <w:color w:val="F79646" w:themeColor="accent6"/>
          <w:sz w:val="24"/>
          <w:szCs w:val="24"/>
        </w:rPr>
        <w:t>Ā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bh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ī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rī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Gominī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, dear to her husband as life, in order that merits of the departed soul may enhance, also wishing wellbeing of her own issues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Bhaumagupta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and others, all enjoying long life, health, prosperity. She donated 2 plots of land in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Vemagr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ā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ma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on bank of the river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Swayapu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, ploughed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Pāropita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. This day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Samvat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462 </w:t>
      </w:r>
      <w:r>
        <w:rPr>
          <w:rFonts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CA"/>
        </w:rPr>
        <w:t>Jye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ṣṭ</w:t>
      </w:r>
      <w:r>
        <w:rPr>
          <w:rFonts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CA"/>
        </w:rPr>
        <w:t xml:space="preserve">ha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māse tithi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>2 (there is no fortnight).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03e03"/>
    <w:rPr>
      <w:rFonts w:ascii="Tahoma" w:hAnsi="Tahoma" w:cs="Tahoma"/>
      <w:sz w:val="16"/>
      <w:szCs w:val="16"/>
      <w:lang w:val="en-GB"/>
    </w:rPr>
  </w:style>
  <w:style w:type="character" w:styleId="ListLabel1">
    <w:name w:val="ListLabel 1"/>
    <w:qFormat/>
    <w:rPr>
      <w:rFonts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3e0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675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LibreOffice/5.3.1.2$Linux_X86_64 LibreOffice_project/30m0$Build-2</Application>
  <Pages>1</Pages>
  <Words>209</Words>
  <Characters>1004</Characters>
  <CharactersWithSpaces>1211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2017-10-27T22:53:00Z</dcterms:created>
  <dc:creator>Rose</dc:creator>
  <dc:description/>
  <dc:language>en-GB</dc:language>
  <cp:lastModifiedBy>Csaba Kiss</cp:lastModifiedBy>
  <dcterms:modified xsi:type="dcterms:W3CDTF">2018-02-13T13:55:55Z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