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610"/>
        <w:jc w:val="center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Supplementary Material II</w:t>
      </w:r>
    </w:p>
    <w:p>
      <w:pPr>
        <w:ind w:left="2610"/>
        <w:jc w:val="center"/>
        <w:rPr>
          <w:b/>
          <w:color w:val="00000A"/>
          <w:sz w:val="28"/>
          <w:szCs w:val="28"/>
        </w:rPr>
      </w:pPr>
    </w:p>
    <w:p>
      <w:pPr>
        <w:ind w:left="2610"/>
        <w:rPr>
          <w:color w:val="00000A"/>
          <w:sz w:val="18"/>
          <w:szCs w:val="18"/>
        </w:rPr>
      </w:pPr>
      <w:r>
        <w:rPr>
          <w:b/>
          <w:color w:val="00000A"/>
          <w:sz w:val="18"/>
          <w:szCs w:val="18"/>
        </w:rPr>
        <w:t>Table S1.</w:t>
      </w:r>
      <w:r>
        <w:rPr>
          <w:sz w:val="18"/>
          <w:szCs w:val="18"/>
        </w:rPr>
        <w:t xml:space="preserve"> </w:t>
      </w:r>
      <w:r>
        <w:rPr>
          <w:sz w:val="18"/>
          <w:szCs w:val="21"/>
        </w:rPr>
        <w:t>Statistical metrics used to validate the annual data of satellite rainfall products with data from the surface weather station.</w:t>
      </w:r>
    </w:p>
    <w:tbl>
      <w:tblPr>
        <w:tblStyle w:val="3"/>
        <w:tblW w:w="7938" w:type="dxa"/>
        <w:tblInd w:w="1668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686"/>
        <w:gridCol w:w="960"/>
        <w:gridCol w:w="960"/>
        <w:gridCol w:w="960"/>
        <w:gridCol w:w="801"/>
        <w:gridCol w:w="1020"/>
        <w:gridCol w:w="709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Satellites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R²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MAE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RMSE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Index (d)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Pbias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668.83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805.92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0.43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23.60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0.31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0.10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1390.53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1458.31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0.34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-67.80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536.07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680.57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0.46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-21.80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0.10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522.25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601.00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0.43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-12.30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0.72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0.51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510.99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552.17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0.59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38.60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0.76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0.58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725.88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776.92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0.46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-56.90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0.64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0.42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372.85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431.83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0.65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25.90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0.60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0.42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346.64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430.32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0.65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24.10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Segoe U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Segoe UI"/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0.78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0.61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301.17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406.92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-2.60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Segoe U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Segoe UI"/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0.66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0.44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1403.44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1504.04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-73.70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Segoe U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Segoe UI"/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0.58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0.34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420.52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633.80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0.66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-19.70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Segoe U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Segoe UI"/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0.50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0.34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528.73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717.26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-24.20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Segoe U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Segoe UI"/>
                <w:b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-0.49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316.58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445.41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0.13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1.30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Segoe U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Segoe UI"/>
                <w:b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0.12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1176.83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1222.15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0.28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-67.80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Segoe U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Segoe UI"/>
                <w:b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-0.14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330.72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458.16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-7.30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Segoe U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Segoe UI"/>
                <w:b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0.26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317.72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370.68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0.49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-0.18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346.30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451.25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-9.20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0.53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0.28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1561.81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1587.25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0.25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-73.60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0.58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0.33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545.91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607.74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0.49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-25.70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0.69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0.33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630.11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676.56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-29.70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262.89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455.30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0.46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-6.50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0.25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1661.31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1690.73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-74.60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0.07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675.72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768.84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0.37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-30.40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0.43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558.60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617.17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0.48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-23.50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0.33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0.11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235.27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294.54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0.57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-3.00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0.55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0.30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1229.61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1253.97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0.29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-68.90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0.55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0.30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265.95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345.79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0.64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-13.00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842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86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0.56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323.31</w:t>
            </w:r>
          </w:p>
        </w:tc>
        <w:tc>
          <w:tcPr>
            <w:tcW w:w="801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418.16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-17.50</w:t>
            </w:r>
          </w:p>
        </w:tc>
      </w:tr>
    </w:tbl>
    <w:p>
      <w:pPr>
        <w:ind w:left="2610"/>
        <w:rPr>
          <w:rFonts w:ascii="Cambria" w:hAnsi="Cambria"/>
          <w:b/>
          <w:color w:val="00000A"/>
          <w:lang w:eastAsia="en-US"/>
        </w:rPr>
      </w:pPr>
    </w:p>
    <w:p>
      <w:pPr>
        <w:pStyle w:val="4"/>
        <w:spacing w:before="0" w:after="0" w:line="240" w:lineRule="auto"/>
        <w:jc w:val="both"/>
      </w:pPr>
      <w:r>
        <w:rPr>
          <w:b/>
          <w:bCs/>
          <w:sz w:val="18"/>
          <w:szCs w:val="21"/>
        </w:rPr>
        <w:t>Table S2.</w:t>
      </w:r>
      <w:r>
        <w:rPr>
          <w:sz w:val="18"/>
          <w:szCs w:val="21"/>
        </w:rPr>
        <w:t xml:space="preserve"> Statistical metrics (r and R²) used to validate the monthly data of satellite rainfall products with data from the surface weather station.</w:t>
      </w:r>
    </w:p>
    <w:tbl>
      <w:tblPr>
        <w:tblStyle w:val="3"/>
        <w:tblW w:w="1114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662"/>
        <w:gridCol w:w="678"/>
        <w:gridCol w:w="536"/>
        <w:gridCol w:w="660"/>
        <w:gridCol w:w="630"/>
        <w:gridCol w:w="630"/>
        <w:gridCol w:w="540"/>
        <w:gridCol w:w="630"/>
        <w:gridCol w:w="650"/>
        <w:gridCol w:w="600"/>
        <w:gridCol w:w="660"/>
        <w:gridCol w:w="630"/>
        <w:gridCol w:w="610"/>
        <w:gridCol w:w="630"/>
        <w:gridCol w:w="5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5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Months</w:t>
            </w:r>
          </w:p>
        </w:tc>
        <w:tc>
          <w:tcPr>
            <w:tcW w:w="1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Products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ID1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ID2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ID3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ID4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ID5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ID6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ID7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</w:t>
            </w:r>
          </w:p>
        </w:tc>
        <w:tc>
          <w:tcPr>
            <w:tcW w:w="53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R²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</w:t>
            </w:r>
          </w:p>
        </w:tc>
        <w:tc>
          <w:tcPr>
            <w:tcW w:w="6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R²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R²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</w:t>
            </w:r>
          </w:p>
        </w:tc>
        <w:tc>
          <w:tcPr>
            <w:tcW w:w="6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R²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</w:t>
            </w:r>
          </w:p>
        </w:tc>
        <w:tc>
          <w:tcPr>
            <w:tcW w:w="6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R²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</w:t>
            </w:r>
          </w:p>
        </w:tc>
        <w:tc>
          <w:tcPr>
            <w:tcW w:w="6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R²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</w:t>
            </w:r>
          </w:p>
        </w:tc>
        <w:tc>
          <w:tcPr>
            <w:tcW w:w="544" w:type="dxa"/>
            <w:tcBorders>
              <w:top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R²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8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0.33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0.88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0.77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0.43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0.30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0.56</w:t>
            </w: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0.36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0.38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0.58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Jan</w:t>
            </w: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-0.22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0.46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0.49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-0.04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0.50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0.29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0.15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-0.26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Feb</w:t>
            </w: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0.36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0.13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-0.04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0.13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0.60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-0.43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0.10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0.43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0.19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0.78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Mar</w:t>
            </w: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-0.03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0.52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0.43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0.74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0.55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0.89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0.79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0.58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Apr</w:t>
            </w: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0.20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0.68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0.76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0.20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0.58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0.54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0.29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0.79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0.63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-0.64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0.59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May</w:t>
            </w: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-0.44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0.84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0.73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0.72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-0.53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0.28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-0.35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0.31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0.48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-0.30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-0.32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-0.37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Jun</w:t>
            </w: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0.63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0.40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-0.33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-0.40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0.80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0.40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-0.33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-0.20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0.80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0.97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0.94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-0.26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0.90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Jul</w:t>
            </w: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0.92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0.84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0.07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0.86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0.97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0.84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0.07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-0.31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0.92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0.76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0.58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-0.45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-0.61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-0.62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0.46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-0.55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-0.56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-0.60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0.30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Aug</w:t>
            </w: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0.49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-0.42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-0.48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-0.71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0.83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0.49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-0.30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-0.51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0.57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0.83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0.69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0.69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0.77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Sep</w:t>
            </w: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0.81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0.88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0.94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0.81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0.93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0.39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0.15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0.21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0.27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0.66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Oct</w:t>
            </w: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0.25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0.27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0.76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0.25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0.27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-0.34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0.66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0.16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0.58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Nov</w:t>
            </w: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0.63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0.68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0.93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CHIRPS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0.20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-0.21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0.28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TRMM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0.42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Dec</w:t>
            </w: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PERSIANN-CDR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-0.26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0.07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MERRA</w:t>
            </w:r>
          </w:p>
        </w:tc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0.47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0.07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0.48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</w:t>
            </w:r>
          </w:p>
        </w:tc>
      </w:tr>
    </w:tbl>
    <w:p>
      <w:pPr>
        <w:pStyle w:val="4"/>
      </w:pPr>
    </w:p>
    <w:p>
      <w:pPr>
        <w:pStyle w:val="4"/>
        <w:spacing w:before="0" w:after="0" w:line="240" w:lineRule="auto"/>
        <w:jc w:val="both"/>
        <w:rPr>
          <w:b/>
          <w:bCs/>
        </w:rPr>
      </w:pPr>
      <w:r>
        <w:rPr>
          <w:b/>
          <w:bCs/>
          <w:sz w:val="18"/>
          <w:szCs w:val="21"/>
        </w:rPr>
        <w:t>Table S3.</w:t>
      </w:r>
      <w:r>
        <w:rPr>
          <w:sz w:val="18"/>
          <w:szCs w:val="21"/>
        </w:rPr>
        <w:t xml:space="preserve"> Statistical metrics (MAE and RMSE) used to validate the monthly data of satellite rainfall products with data from the surface weather station.</w:t>
      </w:r>
    </w:p>
    <w:tbl>
      <w:tblPr>
        <w:tblStyle w:val="3"/>
        <w:tblW w:w="114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510"/>
        <w:gridCol w:w="608"/>
        <w:gridCol w:w="685"/>
        <w:gridCol w:w="617"/>
        <w:gridCol w:w="685"/>
        <w:gridCol w:w="629"/>
        <w:gridCol w:w="685"/>
        <w:gridCol w:w="617"/>
        <w:gridCol w:w="685"/>
        <w:gridCol w:w="617"/>
        <w:gridCol w:w="685"/>
        <w:gridCol w:w="617"/>
        <w:gridCol w:w="685"/>
        <w:gridCol w:w="617"/>
        <w:gridCol w:w="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  <w:t>Months</w:t>
            </w:r>
          </w:p>
        </w:tc>
        <w:tc>
          <w:tcPr>
            <w:tcW w:w="15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  <w:t>Products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ID1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ID2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ID3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ID4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ID5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ID6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ID7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  <w:t>MAE</w:t>
            </w:r>
          </w:p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val="pt-BR"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val="pt-BR" w:eastAsia="de-DE" w:bidi="en-US"/>
              </w:rPr>
              <w:t>(mm)</w:t>
            </w:r>
          </w:p>
        </w:tc>
        <w:tc>
          <w:tcPr>
            <w:tcW w:w="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  <w:t>RMSE</w:t>
            </w:r>
          </w:p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val="pt-BR" w:eastAsia="de-DE" w:bidi="en-US"/>
              </w:rPr>
              <w:t>(mm)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  <w:t>MAE</w:t>
            </w:r>
          </w:p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val="pt-BR" w:eastAsia="de-DE" w:bidi="en-US"/>
              </w:rPr>
              <w:t>(mm)</w:t>
            </w:r>
          </w:p>
        </w:tc>
        <w:tc>
          <w:tcPr>
            <w:tcW w:w="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  <w:t>RMSE</w:t>
            </w:r>
          </w:p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val="pt-BR" w:eastAsia="de-DE" w:bidi="en-US"/>
              </w:rPr>
              <w:t>(mm)</w:t>
            </w: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  <w:t>MAE</w:t>
            </w:r>
          </w:p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val="pt-BR" w:eastAsia="de-DE" w:bidi="en-US"/>
              </w:rPr>
              <w:t>(mm)</w:t>
            </w:r>
          </w:p>
        </w:tc>
        <w:tc>
          <w:tcPr>
            <w:tcW w:w="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  <w:t>RMSE</w:t>
            </w:r>
          </w:p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val="pt-BR" w:eastAsia="de-DE" w:bidi="en-US"/>
              </w:rPr>
              <w:t>(mm)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  <w:t>MAE</w:t>
            </w:r>
          </w:p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val="pt-BR" w:eastAsia="de-DE" w:bidi="en-US"/>
              </w:rPr>
              <w:t>(mm)</w:t>
            </w:r>
          </w:p>
        </w:tc>
        <w:tc>
          <w:tcPr>
            <w:tcW w:w="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  <w:t>RMSE</w:t>
            </w:r>
          </w:p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val="pt-BR" w:eastAsia="de-DE" w:bidi="en-US"/>
              </w:rPr>
              <w:t>(mm)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  <w:t>MAE</w:t>
            </w:r>
          </w:p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val="pt-BR" w:eastAsia="de-DE" w:bidi="en-US"/>
              </w:rPr>
              <w:t>(mm)</w:t>
            </w:r>
          </w:p>
        </w:tc>
        <w:tc>
          <w:tcPr>
            <w:tcW w:w="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  <w:t>RMSE</w:t>
            </w:r>
          </w:p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val="pt-BR" w:eastAsia="de-DE" w:bidi="en-US"/>
              </w:rPr>
              <w:t>(mm)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  <w:t>MAE</w:t>
            </w:r>
          </w:p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val="pt-BR" w:eastAsia="de-DE" w:bidi="en-US"/>
              </w:rPr>
              <w:t>(mm)</w:t>
            </w:r>
          </w:p>
        </w:tc>
        <w:tc>
          <w:tcPr>
            <w:tcW w:w="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  <w:t>RMSE</w:t>
            </w:r>
          </w:p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val="pt-BR" w:eastAsia="de-DE" w:bidi="en-US"/>
              </w:rPr>
              <w:t>(mm)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  <w:t>MAE</w:t>
            </w:r>
          </w:p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val="pt-BR" w:eastAsia="de-DE" w:bidi="en-US"/>
              </w:rPr>
              <w:t>(mm)</w:t>
            </w:r>
          </w:p>
        </w:tc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  <w:t>RMSE</w:t>
            </w:r>
          </w:p>
          <w:p>
            <w:pPr>
              <w:spacing w:line="240" w:lineRule="auto"/>
              <w:jc w:val="center"/>
              <w:rPr>
                <w:rFonts w:eastAsia="Times New Roman"/>
                <w:b/>
                <w:bCs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b/>
                <w:bCs/>
                <w:snapToGrid w:val="0"/>
                <w:sz w:val="16"/>
                <w:szCs w:val="16"/>
                <w:lang w:val="pt-BR" w:eastAsia="de-DE" w:bidi="en-US"/>
              </w:rPr>
              <w:t>(mm)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151.7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204.0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88.8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106.3</w:t>
            </w: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74.8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98.4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114.8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170.9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100.9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145.8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134.5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188.7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94.5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113.7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218.3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255.7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115.7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163.4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210.7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227.6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158.6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204.7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111.6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151.6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153.4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202.8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222.5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245.4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Jan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150.3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174.2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70.4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80.5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80.6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124.8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148.7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189.9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132.9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159.2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148.9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190.9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101.1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143.7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157.2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174.9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74.7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98.3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76.9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98.5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113.7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154.9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94.7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113.6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105.0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135.4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112.7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140.9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189.9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239.2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81.1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110.7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120.6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178.0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64.7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78.9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110.6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137.7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98.8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118.6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60.2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80.9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163.2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198.6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75.3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93.1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234.5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277.6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122.2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151.0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171.9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211.4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176.9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194.8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135.0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155.7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Feb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123.9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146.0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59.3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76.4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116.2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177.4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82.1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104.5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116.3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162.6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94.5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134.3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73.7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86.9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132.6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155.3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85.8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112.5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134.2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163.1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64.5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81.4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124.4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167.4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73.5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95.0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74.2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85.1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176.7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199.1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84.7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103.9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83.5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125.3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111.0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134.6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156.5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196.3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48.7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60.8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89.6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99.1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242.7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278.4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128.8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151.6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185.1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226.9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183.7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209.9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206.0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258.8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269.8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288.8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158.4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174.9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Mar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159.9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210.7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69.6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85.1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98.8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133.8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103.7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128.4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131.1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178.2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152.4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183.1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87.4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104.6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134.4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170.9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72.0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85.0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116.7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152.4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91.4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101.2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126.2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187.3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146.0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172.7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73.5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105.6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71.8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84.8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123.2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256.2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83.0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145.6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66.8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89.6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143.9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179.7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88.1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92.8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31.9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35.4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142.7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155.5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49.8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56.7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122.7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142.5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132.0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151.9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265.3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278.0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209.3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214.2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77.6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87.7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Apr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86.5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107.5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38.4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46.9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72.8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97.1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94.1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111.1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201.3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221.6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148.1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160.9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33.1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41.9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70.5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86.2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26.2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33.3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74.7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94.8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71.0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85.8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208.6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227.7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126.3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135.2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36.9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48.3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70.6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86.0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47.3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66.5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84.6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118.3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124.5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158.4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93.4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112.3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227.8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266.7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49.6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92.4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97.5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125.7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54.4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85.5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110.0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159.9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165.5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204.9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137.7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159.2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298.2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328.0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95.3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133.9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May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56.6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92.7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53.5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70.6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79.2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125.3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125.9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153.4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99.0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124.3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227.7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267.5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55.4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97.3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44.0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64.0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27.8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34.0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73.9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120.7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117.7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138.6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96.1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120.4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223.6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257.2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57.4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93.2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34.4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49.0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28.1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33.2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35.8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45.7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80.1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93.2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123.9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156.1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115.8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132.1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25.2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35.5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69.9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77.7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36.5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41.0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90.0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95.6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93.3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101.9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142.1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178.3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137.4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166.1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62.5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69.4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Jun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45.3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54.3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34.2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40.0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48.5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74.7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83.4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95.9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121.6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146.9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124.5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144.2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36.7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47.7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24.1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27.1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29.2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35.7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54.6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63.5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55.6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73.1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110.7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151.9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109.0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126.8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27.5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18.6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24.1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35.7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45.1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57.4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80.3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43.4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69.6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61.3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84.0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92.2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141.3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42.9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71.9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89.6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34.4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44.2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74.4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92.6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43.8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55.0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86.8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97.5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120.8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153.6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87.5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106.3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Jul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27.2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35.0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36.4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46.5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53.9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71.7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43.8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75.6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65.8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81.7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95.6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137.7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41.8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58.9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18.4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25.9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30.5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64.4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67.0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88.4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59.2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106.2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74.5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105.7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112.7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156.9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35.9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26.7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39.2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47.0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83.6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71.4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117.1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44.2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58.6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68.3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79.4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71.6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81.2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39.8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50.7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46.8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58.7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37.2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47.6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67.2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78.8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48.5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61.1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67.3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81.4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86.5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96.0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52.9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65.8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Aug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23.5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33.5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25.1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33.5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44.5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58.3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42.1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57.9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58.6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67.7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66.2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75.6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33.1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42.7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19.0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25.8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23.7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29.9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42.9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55.8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47.5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62.9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55.7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69.8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70.5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78.1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37.2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41.3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55.8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63.4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39.3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47.0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63.5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75.0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64.1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83.3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87.5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104.1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62.2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71.4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40.1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49.2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55.6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70.8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43.7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56.7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80.0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99.4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85.3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120.7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131.2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168.8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77.0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103.0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63.8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78.5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Sep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37.9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46.3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36.8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48.1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57.5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77.6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66.8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78.6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93.7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111.9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63.8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74.9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26.9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20.7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34.0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21.9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33.9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54.7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78.2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51.2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67.4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92.1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121.0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53.6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68.4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23.5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26.1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80.6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98.5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64.8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80.4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110.5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137.4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91.4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106.2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120.0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154.6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108.1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131.5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85.1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81.1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91.9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58.8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65.7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112.4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136.3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72.3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102.1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69.5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86.0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54.2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71.1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119.8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Oct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39.7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53.1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44.7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54.0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66.5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81.6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73.3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85.2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68.9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84.7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63.7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84.2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55.5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78.2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21.2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37.1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35.4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41.5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70.0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89.1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79.5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90.1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70.9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82.4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79.8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95.1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60.2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79.2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57.9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68.8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43.0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54.5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71.7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93.2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47.9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60.5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67.8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80.9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62.9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76.6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46.1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64.3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139.3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153.1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67.2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75.3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128.5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161.8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96.0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107.6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106.4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128.8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68.2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85.1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109.8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Nov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74.6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84.6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47.4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67.3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71.4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95.8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46.8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51.8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71.8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80.5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33.6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39.6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47.5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52.0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58.7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50.8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77.4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53.5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63.9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51.2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62.5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83.8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93.0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48.3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58.8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22.8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27.9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77.5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97.9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83.8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92.3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80.4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114.2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98.8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115.7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67.5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88.6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81.8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103.4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59.1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69.2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128.7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153.9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73.9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90.7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143.9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172.2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78.5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117.3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92.3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117.1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130.2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144.7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101.9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116.1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Dec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90.5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99.5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75.4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82.7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81.3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103.5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104.8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125.4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66.8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87.7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80.7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93.5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41.4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75.5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84.6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66.9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81.9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83.0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105.4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98.6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117.7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62.5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82.9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77.5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95.2</w:t>
            </w:r>
          </w:p>
        </w:tc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51.2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  <w:lang w:eastAsia="de-DE" w:bidi="en-US"/>
              </w:rPr>
              <w:t>60.3</w:t>
            </w:r>
          </w:p>
        </w:tc>
      </w:tr>
    </w:tbl>
    <w:p>
      <w:pPr>
        <w:pStyle w:val="4"/>
        <w:jc w:val="both"/>
        <w:rPr>
          <w:b/>
          <w:bCs/>
        </w:rPr>
      </w:pPr>
    </w:p>
    <w:p>
      <w:pPr>
        <w:pStyle w:val="4"/>
        <w:spacing w:before="0" w:after="0" w:line="240" w:lineRule="auto"/>
        <w:jc w:val="both"/>
        <w:rPr>
          <w:sz w:val="18"/>
          <w:szCs w:val="21"/>
        </w:rPr>
      </w:pPr>
      <w:r>
        <w:rPr>
          <w:b/>
          <w:bCs/>
          <w:sz w:val="18"/>
          <w:szCs w:val="21"/>
        </w:rPr>
        <w:t xml:space="preserve">Table S4. </w:t>
      </w:r>
      <w:r>
        <w:rPr>
          <w:sz w:val="18"/>
          <w:szCs w:val="21"/>
        </w:rPr>
        <w:t>Statistical metrics used to validate the monthly data of satellite rainfall products with data from the surface weather station.</w:t>
      </w:r>
    </w:p>
    <w:tbl>
      <w:tblPr>
        <w:tblStyle w:val="3"/>
        <w:tblW w:w="1055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446"/>
        <w:gridCol w:w="416"/>
        <w:gridCol w:w="616"/>
        <w:gridCol w:w="440"/>
        <w:gridCol w:w="616"/>
        <w:gridCol w:w="440"/>
        <w:gridCol w:w="821"/>
        <w:gridCol w:w="416"/>
        <w:gridCol w:w="774"/>
        <w:gridCol w:w="493"/>
        <w:gridCol w:w="677"/>
        <w:gridCol w:w="718"/>
        <w:gridCol w:w="632"/>
        <w:gridCol w:w="639"/>
        <w:gridCol w:w="6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ID1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ID2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ID3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ID4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ID5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ID6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 xml:space="preserve">          ID7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Months</w:t>
            </w:r>
          </w:p>
        </w:tc>
        <w:tc>
          <w:tcPr>
            <w:tcW w:w="144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Products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d</w:t>
            </w:r>
          </w:p>
        </w:tc>
        <w:tc>
          <w:tcPr>
            <w:tcW w:w="6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Pbias</w:t>
            </w:r>
          </w:p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pt-BR"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val="pt-BR" w:eastAsia="en-US"/>
              </w:rPr>
              <w:t>(%)</w:t>
            </w:r>
          </w:p>
        </w:tc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d</w:t>
            </w:r>
          </w:p>
        </w:tc>
        <w:tc>
          <w:tcPr>
            <w:tcW w:w="6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Pbias</w:t>
            </w:r>
          </w:p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val="pt-BR" w:eastAsia="en-US"/>
              </w:rPr>
              <w:t>(%)</w:t>
            </w:r>
          </w:p>
        </w:tc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d</w:t>
            </w:r>
          </w:p>
        </w:tc>
        <w:tc>
          <w:tcPr>
            <w:tcW w:w="82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Pbias</w:t>
            </w:r>
          </w:p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val="pt-BR" w:eastAsia="en-US"/>
              </w:rPr>
              <w:t>(%)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d</w:t>
            </w:r>
          </w:p>
        </w:tc>
        <w:tc>
          <w:tcPr>
            <w:tcW w:w="77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Pbias</w:t>
            </w:r>
          </w:p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val="pt-BR" w:eastAsia="en-US"/>
              </w:rPr>
              <w:t>(%)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d</w:t>
            </w:r>
          </w:p>
        </w:tc>
        <w:tc>
          <w:tcPr>
            <w:tcW w:w="67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Pbias</w:t>
            </w:r>
          </w:p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val="pt-BR" w:eastAsia="en-US"/>
              </w:rPr>
              <w:t>(%)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d</w:t>
            </w:r>
          </w:p>
        </w:tc>
        <w:tc>
          <w:tcPr>
            <w:tcW w:w="63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Pbias</w:t>
            </w:r>
          </w:p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val="pt-BR" w:eastAsia="en-US"/>
              </w:rPr>
              <w:t>(%)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d</w:t>
            </w:r>
          </w:p>
        </w:tc>
        <w:tc>
          <w:tcPr>
            <w:tcW w:w="621" w:type="dxa"/>
            <w:tcBorders>
              <w:top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  <w:t>Pbias</w:t>
            </w:r>
          </w:p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val="pt-BR" w:eastAsia="en-US"/>
              </w:rPr>
              <w:t>(%)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15.3</w:t>
            </w:r>
          </w:p>
        </w:tc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35.3</w:t>
            </w:r>
          </w:p>
        </w:tc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-13.6</w:t>
            </w: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20.6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38.2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37.0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2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-65.6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-54.8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-70.5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-59.1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-54.2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-60.5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-70.9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Jan</w:t>
            </w: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-27.3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17.8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-21.6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4.3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18.6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0.0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-24.6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-20.6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13.6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-25.6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7.1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11.2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5.6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-29.3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59.8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42.2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-31.8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11.3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-18.5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23.8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-10.4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-58.6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-47.5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-74.7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-60.9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-69.1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-67.1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-63.8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Feb</w:t>
            </w: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-29.5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31.7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-34.8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-3.0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-22.9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-29.3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-9.7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-12.9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44.7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-31.8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15.2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-23.4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-12.3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23.7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14.0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-9.2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15.6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-1.0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-6.3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9.0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-74.6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-64.1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-72.5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-72.1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-73.3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-78.5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-69.0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Mar</w:t>
            </w: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-44.2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-8.5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-25.7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-23.2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-26.3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-43.5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-14.4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-34.3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-4.0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-36.4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-16.1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-38.9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-37.8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-29.0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26.4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153.4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23.7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-12.5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-47.9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-28.3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18.8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-75.6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-56.6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-76.8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-80.6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-88.3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-84.9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-68.8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Apr</w:t>
            </w: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-43.7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14.3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-39.4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-40.8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-67.0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-60.1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-12.1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-36.3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27.8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-42.5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-26.6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-69.4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-51.2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-18.5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18.7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10.7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-49.8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-19.1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-67.8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-12.2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-69.2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-61.7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-76.4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-83.9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-81.4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-89.6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-75.5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May</w:t>
            </w: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-27.0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15.8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-32.3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-46.6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-43.7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-68.4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-25.9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-22.4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10.7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-40.4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-44.6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-52.0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-67.1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-36.8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26.8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17.7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-15.3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-24.6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-36.6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-31.9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-62.3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-53.0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-75.3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-70.3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-79.9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-77.7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-63.9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Jun</w:t>
            </w: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-12.5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19.5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-35.2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-22.3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-47.8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-41.1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-1.9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33.3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-27.1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-10.3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-45.3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-33.1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1.0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7.4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31.6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40.6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-16.9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-33.7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-67.7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-53.3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-69.3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-48.7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-72.4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-77.4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-72.7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Jul</w:t>
            </w: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-12.7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32.6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-21.3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42.9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-27.7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-40.6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-28.4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1.0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-3.8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38.4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-14.5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64.9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-22.2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-30.2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-23.0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22.9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38.3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38.2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-8.6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2.0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-36.0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-67.2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-61.3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-72.7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-67.5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-73.9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-79.2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-68.8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Aug</w:t>
            </w: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8.2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35.8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-7.9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16.0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-11.4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-27.3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5.9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6.9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21.1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-26.9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0.1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15.3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-27.6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-29.0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-13.5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53.9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28.3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35.5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-17.7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-21.4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11.5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11.2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-61.2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-55.3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-67.0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-70.5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-79.3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-67.1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Sep</w:t>
            </w: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38.7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46.9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11.2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-3.0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-30.6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12.6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17.0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25.4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-4.8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-8.9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-40.6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-2.4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1.0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53.3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60.8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43.3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49.5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104.6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119.0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12.1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-60.5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-57.8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-73.2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-59.5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-58.9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-48.4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-74.4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Oct</w:t>
            </w: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12.9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44.0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-10.7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37.7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36.8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68.8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-14.8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8.9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28.6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-26.6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35.0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12.5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64.8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-2.0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17.9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-9.5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-7.5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4.4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52.4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-75.4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-63.0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-76.4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-69.6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-70.7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-61.7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-72.4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Nov</w:t>
            </w: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-33.1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27.6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-21.8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2.9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-4.8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17.9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-14.2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38.1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0.9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-13.5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18.6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6.6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43.3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1.0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CHIRPS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16.4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35.2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-6.3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32.2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22.0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13.3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13.9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TRMM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-64.6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-55.7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-70.0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-56.2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-61.4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-68.5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-63.7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Dec</w:t>
            </w: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PERSIANN-CDR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-18.0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33.6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-16.0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31.9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8.2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-9.4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1.7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MERRA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-2.6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0.5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31.2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-15.1</w:t>
            </w:r>
          </w:p>
        </w:tc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39.0</w:t>
            </w:r>
          </w:p>
        </w:tc>
        <w:tc>
          <w:tcPr>
            <w:tcW w:w="49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9.4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0.3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0.7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eastAsia="en-US"/>
              </w:rPr>
            </w:pPr>
            <w:r>
              <w:rPr>
                <w:rFonts w:eastAsia="Times New Roman" w:cs="Calibri"/>
                <w:sz w:val="16"/>
                <w:szCs w:val="16"/>
                <w:lang w:eastAsia="en-US"/>
              </w:rPr>
              <w:t>2.9</w:t>
            </w:r>
          </w:p>
        </w:tc>
      </w:tr>
    </w:tbl>
    <w:p>
      <w:pPr>
        <w:pStyle w:val="4"/>
        <w:jc w:val="both"/>
        <w:rPr>
          <w:b/>
          <w:bCs/>
        </w:rPr>
      </w:pPr>
    </w:p>
    <w:p>
      <w:pPr>
        <w:pStyle w:val="5"/>
        <w:spacing w:before="0" w:after="0"/>
        <w:ind w:left="2608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Table S5. </w:t>
      </w:r>
      <w:r>
        <w:rPr>
          <w:sz w:val="18"/>
          <w:szCs w:val="18"/>
        </w:rPr>
        <w:t xml:space="preserve">Results of non-parametric Mann-Kendall test (TMK) and normality tests (Pettitt, SNHT and Buishand) for CHIRPS monthly data from rainfall stations. </w:t>
      </w:r>
    </w:p>
    <w:tbl>
      <w:tblPr>
        <w:tblStyle w:val="3"/>
        <w:tblW w:w="1003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681"/>
        <w:gridCol w:w="781"/>
        <w:gridCol w:w="637"/>
        <w:gridCol w:w="1100"/>
        <w:gridCol w:w="486"/>
        <w:gridCol w:w="791"/>
        <w:gridCol w:w="576"/>
        <w:gridCol w:w="711"/>
        <w:gridCol w:w="711"/>
        <w:gridCol w:w="576"/>
        <w:gridCol w:w="711"/>
        <w:gridCol w:w="781"/>
        <w:gridCol w:w="6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 xml:space="preserve">Months </w:t>
            </w:r>
          </w:p>
        </w:tc>
        <w:tc>
          <w:tcPr>
            <w:tcW w:w="0" w:type="auto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Mann-Kendall</w:t>
            </w:r>
          </w:p>
        </w:tc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Pettitt</w:t>
            </w:r>
          </w:p>
        </w:tc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SNHT</w:t>
            </w:r>
          </w:p>
        </w:tc>
        <w:tc>
          <w:tcPr>
            <w:tcW w:w="217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Buishand’s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Feb</w:t>
            </w:r>
          </w:p>
        </w:tc>
        <w:tc>
          <w:tcPr>
            <w:tcW w:w="0" w:type="auto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left"/>
              <w:rPr>
                <w:rFonts w:eastAsia="Times New Roman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spacing w:line="240" w:lineRule="auto"/>
              <w:jc w:val="left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spacing w:line="240" w:lineRule="auto"/>
              <w:jc w:val="left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217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TAU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ZMK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Sen's Slope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K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T0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Q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684" w:type="dxa"/>
            <w:tcBorders>
              <w:top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0.009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0.946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148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0.422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4.204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0.399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5.889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0.272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-0.215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 xml:space="preserve">0.049*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-1.982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2.806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3.827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0.767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0.067+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-1.82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-2.044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8.224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0.042**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-1.166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4.278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0.148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0.067+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-1.82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-2.044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8.224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0.042**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0.585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3.654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4.239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-0.323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0.003**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-2.85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-3.466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0.0164*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2001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9.719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0.027*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1999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10.072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0.006**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Mar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Mann-Kendall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Pettitt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SNHT</w:t>
            </w: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Buishand’s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TAU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ZMK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Sen's Slope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K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T0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Q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684" w:type="dxa"/>
            <w:tcBorders>
              <w:top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0.296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-0.82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-1.683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124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0.792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2.978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0.593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3.649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0.811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-0.608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1983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0.254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-1.709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 xml:space="preserve">0.093+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1996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8.990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0.084+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1996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9.362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0.012*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0.080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2.741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4.609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0.565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-1.709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 xml:space="preserve">0.093+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1996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8.990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0.084+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1996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9.362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0.012*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-1.147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2.805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1986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4.886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0.482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-1.821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0.045*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1996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10.538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0.014*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1996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10.136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0.006**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Apr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Mann-Kendall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Pettitt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SNHT</w:t>
            </w: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Buishand’s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TAU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ZMK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Sen's Slope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K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T0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Q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684" w:type="dxa"/>
            <w:tcBorders>
              <w:top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-0.196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0.072+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-1.92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-2.314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0.099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2012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8.680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0.031*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7.970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0.056+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-0.649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7.143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0.191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-0.210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0.055+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-1.67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-1.397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0.192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-0.376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-0.210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0.055+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-1.67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-1.397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0.192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-0.799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8.005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0.047*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0.168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-0.224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0.040*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-2.02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-1.256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7.054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0.083+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7.000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Jun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Mann-Kendall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Pettitt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SNHT</w:t>
            </w: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Buishand’s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TAU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ZMK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Sen's Slope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K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T0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Q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684" w:type="dxa"/>
            <w:tcBorders>
              <w:top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0.088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0.425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150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0.394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12.610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0.017*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5.380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0.350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-0.166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12.305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0.017*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1983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4.898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0.480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-0.772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13.837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0.010*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1983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0.392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-0.126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10.923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0.019*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1983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4.615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-0.772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13.837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0.010*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1983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0.392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11.725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0.019*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1983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4.782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-0.874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10.984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0.019*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1983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6.922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0.136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1997</w:t>
            </w:r>
          </w:p>
        </w:tc>
      </w:tr>
    </w:tbl>
    <w:p>
      <w:pPr>
        <w:pStyle w:val="5"/>
        <w:spacing w:before="0" w:after="0"/>
        <w:ind w:left="2608"/>
        <w:jc w:val="both"/>
        <w:rPr>
          <w:bCs/>
          <w:sz w:val="18"/>
          <w:szCs w:val="18"/>
        </w:rPr>
      </w:pPr>
      <w:r>
        <w:rPr>
          <w:b/>
          <w:sz w:val="18"/>
          <w:szCs w:val="18"/>
        </w:rPr>
        <w:t>Legend</w:t>
      </w:r>
      <w:r>
        <w:rPr>
          <w:bCs/>
          <w:sz w:val="18"/>
          <w:szCs w:val="18"/>
        </w:rPr>
        <w:t xml:space="preserve">: ** = 99% significance; * = 95% significance; = </w:t>
      </w:r>
      <w:r>
        <w:rPr>
          <w:rFonts w:hint="default"/>
          <w:bCs/>
          <w:sz w:val="18"/>
          <w:szCs w:val="18"/>
          <w:lang w:val="pt-BR"/>
        </w:rPr>
        <w:t>+</w:t>
      </w:r>
      <w:bookmarkStart w:id="0" w:name="_GoBack"/>
      <w:bookmarkEnd w:id="0"/>
      <w:r>
        <w:rPr>
          <w:bCs/>
          <w:sz w:val="18"/>
          <w:szCs w:val="18"/>
        </w:rPr>
        <w:t>90% significance; TAU = Trend curvature magnitude; P.VA = Significance level; K = value that indicates the possibility of locating the point where the ruptures occurred in the series; t = value that indicates the position of ruptures; T0 and Q = critical values of the SNHT and Buishand tests. Results with statistical significance are highlighted in bold.</w:t>
      </w:r>
    </w:p>
    <w:p>
      <w:pPr>
        <w:pStyle w:val="5"/>
        <w:spacing w:before="0" w:after="0"/>
        <w:ind w:left="2608"/>
        <w:jc w:val="both"/>
        <w:rPr>
          <w:bCs/>
          <w:sz w:val="18"/>
          <w:szCs w:val="18"/>
        </w:rPr>
      </w:pPr>
    </w:p>
    <w:p>
      <w:pPr>
        <w:pStyle w:val="5"/>
        <w:spacing w:before="0" w:after="0"/>
        <w:ind w:left="2608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Table S6. </w:t>
      </w:r>
      <w:r>
        <w:rPr>
          <w:sz w:val="18"/>
          <w:szCs w:val="18"/>
        </w:rPr>
        <w:t xml:space="preserve">Results of non-parametric Mann-Kendall test and normality tests (Pettitt, SNHT and Buishand’s) for CHIRPS monthly data from rainfall stations. </w:t>
      </w:r>
    </w:p>
    <w:tbl>
      <w:tblPr>
        <w:tblStyle w:val="3"/>
        <w:tblW w:w="0" w:type="auto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681"/>
        <w:gridCol w:w="711"/>
        <w:gridCol w:w="637"/>
        <w:gridCol w:w="1100"/>
        <w:gridCol w:w="486"/>
        <w:gridCol w:w="711"/>
        <w:gridCol w:w="576"/>
        <w:gridCol w:w="621"/>
        <w:gridCol w:w="711"/>
        <w:gridCol w:w="576"/>
        <w:gridCol w:w="621"/>
        <w:gridCol w:w="711"/>
        <w:gridCol w:w="5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right"/>
        </w:trPr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 xml:space="preserve">Months </w:t>
            </w:r>
          </w:p>
        </w:tc>
        <w:tc>
          <w:tcPr>
            <w:tcW w:w="0" w:type="auto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Mann-Kendall</w:t>
            </w:r>
          </w:p>
        </w:tc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Pettitt</w:t>
            </w:r>
          </w:p>
        </w:tc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 xml:space="preserve">SNHT </w:t>
            </w:r>
          </w:p>
        </w:tc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 Buishand’s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right"/>
        </w:trPr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Jul</w:t>
            </w:r>
          </w:p>
        </w:tc>
        <w:tc>
          <w:tcPr>
            <w:tcW w:w="0" w:type="auto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TAU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ZMK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Sen's Slope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-0.669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-0.252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4.780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-0.619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-0.200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4.709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-0.619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-0.331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-0.187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0.088+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-1.94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-0.870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Sep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Mann-Kendall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Pettitt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 xml:space="preserve">SNHT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 Buishand’s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right"/>
        </w:trPr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TAU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ZMK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Sen's Slope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-1.394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4.790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-0.790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-1.287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-0.863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3.743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-1.287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-0.829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righ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-0.193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0.078+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-1.81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-1.448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0.078+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2000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7.949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0.059+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Oct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Mann-Kendall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Pettitt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 xml:space="preserve">SNHT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 Buishand’s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TAU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ZMK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Sen's Slope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0.071+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1.423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7.465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0.084+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0.094+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1.259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3.959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1.263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3.986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0.029*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2.06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1.427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1.263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3.986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0.040*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1.590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7.914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0.056+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1.307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1990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3.880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right"/>
        </w:trPr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Nov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Mann-Kendall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Pettitt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 xml:space="preserve">SNHT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 Buishand’s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righ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TAU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ZMK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Sen's Slope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P.VA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-0.621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5.554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0.086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1986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7.973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0.096+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1982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3.841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8.946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0.037*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1982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3.626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0.160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8.372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0.064+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1982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4.248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0.241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8.946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0.037*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en-US"/>
              </w:rPr>
              <w:t>1982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3.626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-0.170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6.517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1982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4.285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righ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0.187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0.640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4.523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1982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2.919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0.949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sz w:val="18"/>
                <w:szCs w:val="18"/>
                <w:lang w:eastAsia="en-US"/>
              </w:rPr>
              <w:t>2001</w:t>
            </w:r>
          </w:p>
        </w:tc>
      </w:tr>
    </w:tbl>
    <w:p>
      <w:pPr>
        <w:pStyle w:val="4"/>
        <w:jc w:val="both"/>
      </w:pPr>
      <w:r>
        <w:rPr>
          <w:b/>
          <w:bCs/>
          <w:sz w:val="18"/>
          <w:szCs w:val="18"/>
        </w:rPr>
        <w:t>Legend</w:t>
      </w:r>
      <w:r>
        <w:rPr>
          <w:sz w:val="18"/>
          <w:szCs w:val="18"/>
        </w:rPr>
        <w:t>: ** = 99% significance; * = 95% significance; = 90% significance; TAU = Trend curvature magnitude; P.VA = Significance level; K = value that indicates the possibility of locating the point where the ruptures occurred in the series; t = value that indicates the position of ruptures; T0 and Q = critical values of the SNHT and Buishand’s tests. Results with statistical significance are highlighted in bold.</w:t>
      </w:r>
    </w:p>
    <w:sectPr>
      <w:pgSz w:w="11906" w:h="16838"/>
      <w:pgMar w:top="1440" w:right="1800" w:bottom="1440" w:left="4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708"/>
  <w:hyphenationZone w:val="425"/>
  <w:drawingGridVerticalSpacing w:val="156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3347F"/>
    <w:rsid w:val="00061CF1"/>
    <w:rsid w:val="00157605"/>
    <w:rsid w:val="001B1990"/>
    <w:rsid w:val="002D70CF"/>
    <w:rsid w:val="003F715E"/>
    <w:rsid w:val="004B0580"/>
    <w:rsid w:val="00510AAC"/>
    <w:rsid w:val="00846B6C"/>
    <w:rsid w:val="00893D54"/>
    <w:rsid w:val="00AA231D"/>
    <w:rsid w:val="00BA73A0"/>
    <w:rsid w:val="00F279F9"/>
    <w:rsid w:val="00F72284"/>
    <w:rsid w:val="00FF0939"/>
    <w:rsid w:val="22E56640"/>
    <w:rsid w:val="249C7A24"/>
    <w:rsid w:val="6CE3347F"/>
    <w:rsid w:val="7E74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pPr>
      <w:spacing w:line="260" w:lineRule="atLeast"/>
      <w:jc w:val="both"/>
    </w:pPr>
    <w:rPr>
      <w:rFonts w:ascii="Palatino Linotype" w:hAnsi="Palatino Linotype" w:eastAsia="SimSun" w:cs="Times New Roman"/>
      <w:color w:val="000000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DPI_2.3_heading3"/>
    <w:qFormat/>
    <w:uiPriority w:val="0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hAnsi="Palatino Linotype" w:eastAsia="Times New Roman" w:cs="Times New Roman"/>
      <w:snapToGrid w:val="0"/>
      <w:color w:val="000000"/>
      <w:szCs w:val="22"/>
      <w:lang w:val="en-US" w:eastAsia="de-DE" w:bidi="en-US"/>
    </w:rPr>
  </w:style>
  <w:style w:type="paragraph" w:customStyle="1" w:styleId="5">
    <w:name w:val="MDPI_5.2_figure"/>
    <w:qFormat/>
    <w:uiPriority w:val="0"/>
    <w:pPr>
      <w:adjustRightInd w:val="0"/>
      <w:snapToGrid w:val="0"/>
      <w:spacing w:before="240" w:after="120"/>
      <w:jc w:val="center"/>
    </w:pPr>
    <w:rPr>
      <w:rFonts w:ascii="Palatino Linotype" w:hAnsi="Palatino Linotype" w:eastAsia="Times New Roman" w:cs="Times New Roman"/>
      <w:snapToGrid w:val="0"/>
      <w:color w:val="000000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3198</Words>
  <Characters>17272</Characters>
  <Lines>143</Lines>
  <Paragraphs>40</Paragraphs>
  <TotalTime>135</TotalTime>
  <ScaleCrop>false</ScaleCrop>
  <LinksUpToDate>false</LinksUpToDate>
  <CharactersWithSpaces>20430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2023-10-27T11:58:00Z</dcterms:created>
  <dc:creator>Autor</dc:creator>
  <cp:lastModifiedBy>Autor</cp:lastModifiedBy>
  <dcterms:modified xsi:type="dcterms:W3CDTF">2023-11-17T20:32:07Z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1046-12.2.0.13306</vt:lpwstr>
  </property>
  <property fmtid="{D5CDD505-2E9C-101B-9397-08002B2CF9AE}" pid="3" name="ICV">
    <vt:lpwstr>6F085D6E01E6442BA09B23F8C5E54052_11</vt:lpwstr>
  </property>
</Properties>
</file>