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C03130" w14:textId="77777777" w:rsidR="006226F2" w:rsidRPr="008766BA" w:rsidRDefault="006226F2" w:rsidP="00CC7CD4">
      <w:pPr>
        <w:jc w:val="center"/>
        <w:rPr>
          <w:b/>
          <w:bCs/>
          <w:sz w:val="28"/>
          <w:szCs w:val="28"/>
          <w:lang w:val="en-US"/>
        </w:rPr>
      </w:pPr>
      <w:r w:rsidRPr="008766BA">
        <w:rPr>
          <w:b/>
          <w:bCs/>
          <w:sz w:val="28"/>
          <w:szCs w:val="28"/>
          <w:lang w:val="en-US"/>
        </w:rPr>
        <w:t xml:space="preserve">Challenges </w:t>
      </w:r>
      <w:r w:rsidR="003025D6" w:rsidRPr="008766BA">
        <w:rPr>
          <w:b/>
          <w:bCs/>
          <w:sz w:val="28"/>
          <w:szCs w:val="28"/>
          <w:lang w:val="en-US"/>
        </w:rPr>
        <w:t>of</w:t>
      </w:r>
      <w:r w:rsidRPr="008766BA">
        <w:rPr>
          <w:b/>
          <w:bCs/>
          <w:sz w:val="28"/>
          <w:szCs w:val="28"/>
          <w:lang w:val="en-US"/>
        </w:rPr>
        <w:t xml:space="preserve"> digital advertising from the study of the influencers</w:t>
      </w:r>
      <w:r w:rsidR="003025D6" w:rsidRPr="008766BA">
        <w:rPr>
          <w:b/>
          <w:bCs/>
          <w:sz w:val="28"/>
          <w:szCs w:val="28"/>
          <w:lang w:val="en-US"/>
        </w:rPr>
        <w:t>’</w:t>
      </w:r>
      <w:r w:rsidRPr="008766BA">
        <w:rPr>
          <w:b/>
          <w:bCs/>
          <w:sz w:val="28"/>
          <w:szCs w:val="28"/>
          <w:lang w:val="en-US"/>
        </w:rPr>
        <w:t xml:space="preserve"> phenomenon</w:t>
      </w:r>
      <w:r w:rsidR="003B6D9D" w:rsidRPr="008766BA">
        <w:rPr>
          <w:b/>
          <w:bCs/>
          <w:sz w:val="28"/>
          <w:szCs w:val="28"/>
          <w:lang w:val="en-US"/>
        </w:rPr>
        <w:t xml:space="preserve"> in social networks</w:t>
      </w:r>
    </w:p>
    <w:p w14:paraId="6B2BE04B" w14:textId="77777777" w:rsidR="005D0225" w:rsidRPr="008766BA" w:rsidRDefault="005D0225" w:rsidP="00CC7CD4">
      <w:pPr>
        <w:jc w:val="center"/>
        <w:rPr>
          <w:lang w:val="en-US"/>
        </w:rPr>
      </w:pPr>
    </w:p>
    <w:p w14:paraId="0D487FA1" w14:textId="77777777" w:rsidR="00616ACB" w:rsidRPr="00F05CD9" w:rsidRDefault="00656EC5" w:rsidP="00CC7CD4">
      <w:pPr>
        <w:jc w:val="center"/>
      </w:pPr>
      <w:r w:rsidRPr="00F05CD9">
        <w:t>Elena Borau</w:t>
      </w:r>
      <w:r w:rsidR="003255FF" w:rsidRPr="00F05CD9">
        <w:t xml:space="preserve"> Boira</w:t>
      </w:r>
    </w:p>
    <w:p w14:paraId="266D528E" w14:textId="617CC609" w:rsidR="00C1585D" w:rsidRDefault="00C1585D" w:rsidP="00CC7CD4">
      <w:pPr>
        <w:tabs>
          <w:tab w:val="center" w:pos="4252"/>
          <w:tab w:val="right" w:pos="8504"/>
        </w:tabs>
        <w:spacing w:line="276" w:lineRule="auto"/>
        <w:ind w:left="782" w:hanging="357"/>
        <w:contextualSpacing/>
        <w:jc w:val="center"/>
        <w:rPr>
          <w:rFonts w:ascii="Book Antiqua" w:eastAsiaTheme="majorEastAsia" w:hAnsi="Book Antiqua" w:cstheme="majorBidi"/>
          <w:spacing w:val="-10"/>
          <w:kern w:val="28"/>
        </w:rPr>
      </w:pPr>
      <w:r w:rsidRPr="00F05CD9">
        <w:rPr>
          <w:rFonts w:ascii="Book Antiqua" w:eastAsiaTheme="majorEastAsia" w:hAnsi="Book Antiqua" w:cstheme="majorBidi"/>
          <w:spacing w:val="-10"/>
          <w:kern w:val="28"/>
        </w:rPr>
        <w:t>Universidad Antonio de Nebrija</w:t>
      </w:r>
    </w:p>
    <w:p w14:paraId="0AC63FE8" w14:textId="19215F38" w:rsidR="00B0270C" w:rsidRPr="00F05CD9" w:rsidRDefault="00B0270C" w:rsidP="00CC7CD4">
      <w:pPr>
        <w:tabs>
          <w:tab w:val="center" w:pos="4252"/>
          <w:tab w:val="right" w:pos="8504"/>
        </w:tabs>
        <w:spacing w:line="276" w:lineRule="auto"/>
        <w:ind w:left="782" w:hanging="357"/>
        <w:contextualSpacing/>
        <w:jc w:val="center"/>
        <w:rPr>
          <w:rFonts w:ascii="Book Antiqua" w:eastAsiaTheme="majorEastAsia" w:hAnsi="Book Antiqua" w:cstheme="majorBidi"/>
          <w:spacing w:val="-10"/>
          <w:kern w:val="28"/>
        </w:rPr>
      </w:pPr>
      <w:r w:rsidRPr="00B0270C">
        <w:rPr>
          <w:rFonts w:ascii="Book Antiqua" w:eastAsiaTheme="majorEastAsia" w:hAnsi="Book Antiqua" w:cstheme="majorBidi"/>
          <w:spacing w:val="-10"/>
          <w:kern w:val="28"/>
        </w:rPr>
        <w:t>eborau@nebrija.es</w:t>
      </w:r>
    </w:p>
    <w:p w14:paraId="3612567B" w14:textId="77777777" w:rsidR="00CC7CD4" w:rsidRPr="00F05CD9" w:rsidRDefault="00CC7CD4" w:rsidP="00CC7CD4">
      <w:pPr>
        <w:tabs>
          <w:tab w:val="center" w:pos="4252"/>
          <w:tab w:val="right" w:pos="8504"/>
        </w:tabs>
        <w:spacing w:line="276" w:lineRule="auto"/>
        <w:ind w:left="782" w:hanging="357"/>
        <w:contextualSpacing/>
        <w:jc w:val="center"/>
        <w:rPr>
          <w:rFonts w:ascii="Book Antiqua" w:eastAsiaTheme="majorEastAsia" w:hAnsi="Book Antiqua" w:cstheme="majorBidi"/>
          <w:spacing w:val="-10"/>
          <w:kern w:val="28"/>
        </w:rPr>
      </w:pPr>
    </w:p>
    <w:p w14:paraId="4B04E009" w14:textId="77777777" w:rsidR="00656EC5" w:rsidRPr="00F05CD9" w:rsidRDefault="00656EC5" w:rsidP="00CC7CD4">
      <w:pPr>
        <w:jc w:val="center"/>
      </w:pPr>
      <w:r w:rsidRPr="00F05CD9">
        <w:t>Ana Pérez Escoda</w:t>
      </w:r>
    </w:p>
    <w:p w14:paraId="151399EE" w14:textId="77777777" w:rsidR="00C1585D" w:rsidRPr="00F05CD9" w:rsidRDefault="00C1585D" w:rsidP="00CC7CD4">
      <w:pPr>
        <w:tabs>
          <w:tab w:val="center" w:pos="4252"/>
          <w:tab w:val="right" w:pos="8504"/>
        </w:tabs>
        <w:spacing w:line="276" w:lineRule="auto"/>
        <w:ind w:left="782" w:hanging="357"/>
        <w:contextualSpacing/>
        <w:jc w:val="center"/>
        <w:rPr>
          <w:rFonts w:ascii="Book Antiqua" w:eastAsiaTheme="majorEastAsia" w:hAnsi="Book Antiqua" w:cstheme="majorBidi"/>
          <w:spacing w:val="-10"/>
          <w:kern w:val="28"/>
        </w:rPr>
      </w:pPr>
      <w:r w:rsidRPr="00F05CD9">
        <w:rPr>
          <w:rFonts w:ascii="Book Antiqua" w:eastAsiaTheme="majorEastAsia" w:hAnsi="Book Antiqua" w:cstheme="majorBidi"/>
          <w:spacing w:val="-10"/>
          <w:kern w:val="28"/>
        </w:rPr>
        <w:t>Universidad Antonio de Nebrija</w:t>
      </w:r>
    </w:p>
    <w:p w14:paraId="2C04FF14" w14:textId="77777777" w:rsidR="00C1585D" w:rsidRPr="00F05CD9" w:rsidRDefault="00C1585D" w:rsidP="00CC7CD4">
      <w:pPr>
        <w:tabs>
          <w:tab w:val="center" w:pos="4252"/>
          <w:tab w:val="right" w:pos="8504"/>
        </w:tabs>
        <w:spacing w:line="276" w:lineRule="auto"/>
        <w:ind w:left="782" w:hanging="357"/>
        <w:contextualSpacing/>
        <w:jc w:val="center"/>
        <w:rPr>
          <w:rFonts w:ascii="Book Antiqua" w:eastAsiaTheme="majorEastAsia" w:hAnsi="Book Antiqua" w:cstheme="majorBidi"/>
          <w:spacing w:val="-10"/>
          <w:kern w:val="28"/>
        </w:rPr>
      </w:pPr>
      <w:r w:rsidRPr="00F05CD9">
        <w:rPr>
          <w:rFonts w:ascii="Book Antiqua" w:eastAsiaTheme="majorEastAsia" w:hAnsi="Book Antiqua" w:cstheme="majorBidi"/>
          <w:spacing w:val="-10"/>
          <w:kern w:val="28"/>
        </w:rPr>
        <w:t>aperezes@nebrija.es</w:t>
      </w:r>
    </w:p>
    <w:p w14:paraId="56BA5DE8" w14:textId="77777777" w:rsidR="00C1585D" w:rsidRPr="00F05CD9" w:rsidRDefault="00C1585D" w:rsidP="00CC7CD4">
      <w:pPr>
        <w:jc w:val="center"/>
      </w:pPr>
    </w:p>
    <w:p w14:paraId="46B17D99" w14:textId="77777777" w:rsidR="00656EC5" w:rsidRPr="00F05CD9" w:rsidRDefault="0053712A" w:rsidP="00CC7CD4">
      <w:pPr>
        <w:jc w:val="center"/>
      </w:pPr>
      <w:r w:rsidRPr="00F05CD9">
        <w:t>Cristina Ruiz-</w:t>
      </w:r>
      <w:r w:rsidR="00656EC5" w:rsidRPr="00F05CD9">
        <w:t>Poved</w:t>
      </w:r>
      <w:r w:rsidR="001939F6" w:rsidRPr="00F05CD9">
        <w:t>a</w:t>
      </w:r>
      <w:r w:rsidRPr="00F05CD9">
        <w:t xml:space="preserve"> Vera</w:t>
      </w:r>
    </w:p>
    <w:p w14:paraId="222C3B23" w14:textId="77777777" w:rsidR="001939F6" w:rsidRPr="00F05CD9" w:rsidRDefault="0053712A" w:rsidP="00CC7CD4">
      <w:pPr>
        <w:jc w:val="center"/>
      </w:pPr>
      <w:r w:rsidRPr="00F05CD9">
        <w:t>U-TAD Centro Universitario de Tecnología y Arte Digital</w:t>
      </w:r>
    </w:p>
    <w:p w14:paraId="15E57E6A" w14:textId="77777777" w:rsidR="0053712A" w:rsidRPr="00F05CD9" w:rsidRDefault="0053712A" w:rsidP="00CC7CD4">
      <w:pPr>
        <w:jc w:val="center"/>
      </w:pPr>
      <w:r w:rsidRPr="00F05CD9">
        <w:t>cristina.ruiz@u-tad.com</w:t>
      </w:r>
    </w:p>
    <w:p w14:paraId="202F740A" w14:textId="77777777" w:rsidR="00C1585D" w:rsidRPr="00F05CD9" w:rsidRDefault="00C1585D" w:rsidP="00C1585D">
      <w:pPr>
        <w:jc w:val="center"/>
      </w:pPr>
    </w:p>
    <w:p w14:paraId="57835AB4" w14:textId="77777777" w:rsidR="00B869CD" w:rsidRPr="00F05CD9" w:rsidRDefault="00B869CD" w:rsidP="00B869CD">
      <w:pPr>
        <w:spacing w:line="276" w:lineRule="auto"/>
        <w:jc w:val="both"/>
        <w:outlineLvl w:val="1"/>
        <w:rPr>
          <w:b/>
          <w:bCs/>
          <w:color w:val="000000" w:themeColor="text1"/>
        </w:rPr>
      </w:pPr>
    </w:p>
    <w:p w14:paraId="653B98A2" w14:textId="77777777" w:rsidR="00586C31" w:rsidRPr="009C688E" w:rsidRDefault="00586C31" w:rsidP="00B869CD">
      <w:pPr>
        <w:spacing w:line="276" w:lineRule="auto"/>
        <w:jc w:val="both"/>
        <w:outlineLvl w:val="1"/>
        <w:rPr>
          <w:b/>
          <w:bCs/>
          <w:color w:val="000000" w:themeColor="text1"/>
        </w:rPr>
      </w:pPr>
      <w:r w:rsidRPr="009C688E">
        <w:rPr>
          <w:b/>
          <w:bCs/>
          <w:color w:val="000000" w:themeColor="text1"/>
        </w:rPr>
        <w:t>Abstract</w:t>
      </w:r>
    </w:p>
    <w:p w14:paraId="3A5B789C" w14:textId="52D9E51C" w:rsidR="00B869CD" w:rsidRPr="008766BA" w:rsidRDefault="00FD0491" w:rsidP="00B869CD">
      <w:pPr>
        <w:spacing w:line="276" w:lineRule="auto"/>
        <w:jc w:val="both"/>
        <w:outlineLvl w:val="1"/>
        <w:rPr>
          <w:color w:val="000000" w:themeColor="text1"/>
          <w:lang w:val="en-US"/>
        </w:rPr>
      </w:pPr>
      <w:r w:rsidRPr="008766BA">
        <w:rPr>
          <w:b/>
          <w:bCs/>
          <w:color w:val="000000" w:themeColor="text1"/>
          <w:lang w:val="en-US"/>
        </w:rPr>
        <w:t>Purpose</w:t>
      </w:r>
      <w:r w:rsidRPr="008766BA">
        <w:rPr>
          <w:color w:val="000000" w:themeColor="text1"/>
          <w:lang w:val="en-US"/>
        </w:rPr>
        <w:t xml:space="preserve">: The aim of this paper is to study the challenges </w:t>
      </w:r>
      <w:r w:rsidR="003025D6" w:rsidRPr="008766BA">
        <w:rPr>
          <w:color w:val="000000" w:themeColor="text1"/>
          <w:lang w:val="en-US"/>
        </w:rPr>
        <w:t>of</w:t>
      </w:r>
      <w:r w:rsidRPr="008766BA">
        <w:rPr>
          <w:color w:val="000000" w:themeColor="text1"/>
          <w:lang w:val="en-US"/>
        </w:rPr>
        <w:t xml:space="preserve"> digital advertising from the cha</w:t>
      </w:r>
      <w:r w:rsidR="0038364A" w:rsidRPr="008766BA">
        <w:rPr>
          <w:color w:val="000000" w:themeColor="text1"/>
          <w:lang w:val="en-US"/>
        </w:rPr>
        <w:t>racterization of the influencer</w:t>
      </w:r>
      <w:r w:rsidRPr="008766BA">
        <w:rPr>
          <w:color w:val="000000" w:themeColor="text1"/>
          <w:lang w:val="en-US"/>
        </w:rPr>
        <w:t xml:space="preserve"> phenomenon based on the perceptions of two different and non-consecutive generations, explored from</w:t>
      </w:r>
      <w:r w:rsidR="003025D6" w:rsidRPr="008766BA">
        <w:rPr>
          <w:color w:val="000000" w:themeColor="text1"/>
          <w:lang w:val="en-US"/>
        </w:rPr>
        <w:t xml:space="preserve"> the perspective of</w:t>
      </w:r>
      <w:r w:rsidRPr="008766BA">
        <w:rPr>
          <w:color w:val="000000" w:themeColor="text1"/>
          <w:lang w:val="en-US"/>
        </w:rPr>
        <w:t xml:space="preserve"> parasocial </w:t>
      </w:r>
      <w:r w:rsidR="00CC7CD4" w:rsidRPr="008766BA">
        <w:rPr>
          <w:color w:val="000000" w:themeColor="text1"/>
          <w:lang w:val="en-US"/>
        </w:rPr>
        <w:t xml:space="preserve">relationships </w:t>
      </w:r>
      <w:r w:rsidR="0038364A" w:rsidRPr="008766BA">
        <w:rPr>
          <w:color w:val="000000" w:themeColor="text1"/>
          <w:lang w:val="en-US"/>
        </w:rPr>
        <w:t>(PS</w:t>
      </w:r>
      <w:r w:rsidR="00CC7CD4" w:rsidRPr="008766BA">
        <w:rPr>
          <w:color w:val="000000" w:themeColor="text1"/>
          <w:lang w:val="en-US"/>
        </w:rPr>
        <w:t>R</w:t>
      </w:r>
      <w:r w:rsidRPr="008766BA">
        <w:rPr>
          <w:color w:val="000000" w:themeColor="text1"/>
          <w:lang w:val="en-US"/>
        </w:rPr>
        <w:t xml:space="preserve">). </w:t>
      </w:r>
      <w:r w:rsidRPr="008766BA">
        <w:rPr>
          <w:b/>
          <w:bCs/>
          <w:color w:val="000000" w:themeColor="text1"/>
          <w:lang w:val="en-US"/>
        </w:rPr>
        <w:t>Design/methodology/approach:</w:t>
      </w:r>
      <w:r w:rsidRPr="008766BA">
        <w:rPr>
          <w:color w:val="000000" w:themeColor="text1"/>
          <w:lang w:val="en-US"/>
        </w:rPr>
        <w:t xml:space="preserve"> Using a quantitative methodology </w:t>
      </w:r>
      <w:r w:rsidR="004F2FFE" w:rsidRPr="008766BA">
        <w:rPr>
          <w:color w:val="000000" w:themeColor="text1"/>
          <w:lang w:val="en-US"/>
        </w:rPr>
        <w:t xml:space="preserve">design </w:t>
      </w:r>
      <w:r w:rsidRPr="008766BA">
        <w:rPr>
          <w:color w:val="000000" w:themeColor="text1"/>
          <w:lang w:val="en-US"/>
        </w:rPr>
        <w:t>and a descriptive approach, a study is presented on a sample of 449 individuals belonging to two generational niches, generation Z (N=227) and generation X (N=222). For the study, characterization parameters have been defined based on existing lite</w:t>
      </w:r>
      <w:r w:rsidR="003025D6" w:rsidRPr="008766BA">
        <w:rPr>
          <w:color w:val="000000" w:themeColor="text1"/>
          <w:lang w:val="en-US"/>
        </w:rPr>
        <w:t>rature, defining five-dimension</w:t>
      </w:r>
      <w:r w:rsidRPr="008766BA">
        <w:rPr>
          <w:color w:val="000000" w:themeColor="text1"/>
          <w:lang w:val="en-US"/>
        </w:rPr>
        <w:t xml:space="preserve"> conceptualization: strength, fairness, engagement, trustworthiness, and social role. </w:t>
      </w:r>
      <w:r w:rsidRPr="008766BA">
        <w:rPr>
          <w:b/>
          <w:bCs/>
          <w:color w:val="000000" w:themeColor="text1"/>
          <w:lang w:val="en-US"/>
        </w:rPr>
        <w:t>Findings</w:t>
      </w:r>
      <w:r w:rsidRPr="008766BA">
        <w:rPr>
          <w:color w:val="000000" w:themeColor="text1"/>
          <w:lang w:val="en-US"/>
        </w:rPr>
        <w:t xml:space="preserve">: The results point to a different perception of the phenomenon in some </w:t>
      </w:r>
      <w:r w:rsidR="008C25F9" w:rsidRPr="008766BA">
        <w:rPr>
          <w:color w:val="000000" w:themeColor="text1"/>
          <w:lang w:val="en-US"/>
        </w:rPr>
        <w:t>aspects</w:t>
      </w:r>
      <w:r w:rsidRPr="008766BA">
        <w:rPr>
          <w:color w:val="000000" w:themeColor="text1"/>
          <w:lang w:val="en-US"/>
        </w:rPr>
        <w:t xml:space="preserve"> that allow an intergenerational portrait of the figure of the influencer to be made. The </w:t>
      </w:r>
      <w:r w:rsidR="004F2FFE" w:rsidRPr="008766BA">
        <w:rPr>
          <w:color w:val="000000" w:themeColor="text1"/>
          <w:lang w:val="en-US"/>
        </w:rPr>
        <w:t>findings</w:t>
      </w:r>
      <w:r w:rsidRPr="008766BA">
        <w:rPr>
          <w:color w:val="000000" w:themeColor="text1"/>
          <w:lang w:val="en-US"/>
        </w:rPr>
        <w:t xml:space="preserve"> of the study are </w:t>
      </w:r>
      <w:r w:rsidR="003025D6" w:rsidRPr="008766BA">
        <w:rPr>
          <w:color w:val="000000" w:themeColor="text1"/>
          <w:lang w:val="en-US"/>
        </w:rPr>
        <w:t>innovative</w:t>
      </w:r>
      <w:r w:rsidRPr="008766BA">
        <w:rPr>
          <w:color w:val="000000" w:themeColor="text1"/>
          <w:lang w:val="en-US"/>
        </w:rPr>
        <w:t xml:space="preserve"> because they were not previously available and transcend academia to serve the companies that proliferate in the representation </w:t>
      </w:r>
      <w:r w:rsidR="00B35250" w:rsidRPr="008766BA">
        <w:rPr>
          <w:color w:val="000000" w:themeColor="text1"/>
          <w:lang w:val="en-US"/>
        </w:rPr>
        <w:t xml:space="preserve">and management </w:t>
      </w:r>
      <w:r w:rsidRPr="008766BA">
        <w:rPr>
          <w:color w:val="000000" w:themeColor="text1"/>
          <w:lang w:val="en-US"/>
        </w:rPr>
        <w:t xml:space="preserve">of </w:t>
      </w:r>
      <w:r w:rsidRPr="008766BA">
        <w:rPr>
          <w:i/>
          <w:iCs/>
          <w:color w:val="000000" w:themeColor="text1"/>
          <w:lang w:val="en-US"/>
        </w:rPr>
        <w:t>influencers</w:t>
      </w:r>
      <w:r w:rsidRPr="008766BA">
        <w:rPr>
          <w:color w:val="000000" w:themeColor="text1"/>
          <w:lang w:val="en-US"/>
        </w:rPr>
        <w:t xml:space="preserve">, as the characterization of this figure is important for the identification of key aspects in the adjustment of products and messages offered to a certain public of a specific population niche, both for advertising companies and for media and institutions. </w:t>
      </w:r>
      <w:r w:rsidR="00B869CD" w:rsidRPr="008766BA">
        <w:rPr>
          <w:b/>
          <w:bCs/>
          <w:color w:val="000000" w:themeColor="text1"/>
          <w:lang w:val="en-US"/>
        </w:rPr>
        <w:t>Originality</w:t>
      </w:r>
      <w:r w:rsidR="00B869CD" w:rsidRPr="008766BA">
        <w:rPr>
          <w:color w:val="000000" w:themeColor="text1"/>
          <w:lang w:val="en-US"/>
        </w:rPr>
        <w:t xml:space="preserve">: </w:t>
      </w:r>
      <w:r w:rsidR="00C4183A" w:rsidRPr="008766BA">
        <w:rPr>
          <w:color w:val="000000" w:themeColor="text1"/>
          <w:lang w:val="en-US"/>
        </w:rPr>
        <w:t>The study reveals interesting challenges for digital advertising f</w:t>
      </w:r>
      <w:r w:rsidR="00586C31" w:rsidRPr="008766BA">
        <w:rPr>
          <w:color w:val="000000" w:themeColor="text1"/>
          <w:lang w:val="en-US"/>
        </w:rPr>
        <w:t xml:space="preserve">rom the </w:t>
      </w:r>
      <w:r w:rsidR="00B00678" w:rsidRPr="008766BA">
        <w:rPr>
          <w:color w:val="000000" w:themeColor="text1"/>
          <w:lang w:val="en-US"/>
        </w:rPr>
        <w:t>audience</w:t>
      </w:r>
      <w:r w:rsidR="003025D6" w:rsidRPr="008766BA">
        <w:rPr>
          <w:color w:val="000000" w:themeColor="text1"/>
          <w:lang w:val="en-US"/>
        </w:rPr>
        <w:t>’s</w:t>
      </w:r>
      <w:r w:rsidR="00B00678" w:rsidRPr="008766BA">
        <w:rPr>
          <w:color w:val="000000" w:themeColor="text1"/>
          <w:lang w:val="en-US"/>
        </w:rPr>
        <w:t xml:space="preserve"> </w:t>
      </w:r>
      <w:r w:rsidR="00586C31" w:rsidRPr="008766BA">
        <w:rPr>
          <w:color w:val="000000" w:themeColor="text1"/>
          <w:lang w:val="en-US"/>
        </w:rPr>
        <w:t xml:space="preserve">perceptions </w:t>
      </w:r>
      <w:r w:rsidR="00B00678" w:rsidRPr="008766BA">
        <w:rPr>
          <w:color w:val="000000" w:themeColor="text1"/>
          <w:lang w:val="en-US"/>
        </w:rPr>
        <w:t xml:space="preserve">about influencers, </w:t>
      </w:r>
      <w:r w:rsidR="00C4183A" w:rsidRPr="008766BA">
        <w:rPr>
          <w:color w:val="000000" w:themeColor="text1"/>
          <w:lang w:val="en-US"/>
        </w:rPr>
        <w:t>highlighting the relevance of influ</w:t>
      </w:r>
      <w:r w:rsidRPr="008766BA">
        <w:rPr>
          <w:color w:val="000000" w:themeColor="text1"/>
          <w:lang w:val="en-US"/>
        </w:rPr>
        <w:t>e</w:t>
      </w:r>
      <w:r w:rsidR="00C4183A" w:rsidRPr="008766BA">
        <w:rPr>
          <w:color w:val="000000" w:themeColor="text1"/>
          <w:lang w:val="en-US"/>
        </w:rPr>
        <w:t xml:space="preserve">ncers which </w:t>
      </w:r>
      <w:r w:rsidR="005B779F" w:rsidRPr="008766BA">
        <w:rPr>
          <w:color w:val="000000" w:themeColor="text1"/>
          <w:lang w:val="en-US"/>
        </w:rPr>
        <w:t>clearly</w:t>
      </w:r>
      <w:r w:rsidR="00C4183A" w:rsidRPr="008766BA">
        <w:rPr>
          <w:color w:val="000000" w:themeColor="text1"/>
          <w:lang w:val="en-US"/>
        </w:rPr>
        <w:t xml:space="preserve"> contributes to a better understanding </w:t>
      </w:r>
      <w:r w:rsidR="003025D6" w:rsidRPr="008766BA">
        <w:rPr>
          <w:color w:val="000000" w:themeColor="text1"/>
          <w:lang w:val="en-US"/>
        </w:rPr>
        <w:t>of</w:t>
      </w:r>
      <w:r w:rsidRPr="008766BA">
        <w:rPr>
          <w:color w:val="000000" w:themeColor="text1"/>
          <w:lang w:val="en-US"/>
        </w:rPr>
        <w:t xml:space="preserve"> </w:t>
      </w:r>
      <w:r w:rsidR="003025D6" w:rsidRPr="008766BA">
        <w:rPr>
          <w:color w:val="000000" w:themeColor="text1"/>
          <w:lang w:val="en-US"/>
        </w:rPr>
        <w:t>more efficient</w:t>
      </w:r>
      <w:r w:rsidRPr="008766BA">
        <w:rPr>
          <w:color w:val="000000" w:themeColor="text1"/>
          <w:lang w:val="en-US"/>
        </w:rPr>
        <w:t xml:space="preserve"> strategies on digital advertising.</w:t>
      </w:r>
      <w:r w:rsidR="00C4183A" w:rsidRPr="008766BA">
        <w:rPr>
          <w:color w:val="000000" w:themeColor="text1"/>
          <w:lang w:val="en-US"/>
        </w:rPr>
        <w:t xml:space="preserve"> </w:t>
      </w:r>
    </w:p>
    <w:p w14:paraId="622ED8E1" w14:textId="77777777" w:rsidR="00A867E2" w:rsidRPr="008766BA" w:rsidRDefault="00A867E2" w:rsidP="009015EC">
      <w:pPr>
        <w:jc w:val="both"/>
        <w:rPr>
          <w:lang w:val="en-US"/>
        </w:rPr>
      </w:pPr>
    </w:p>
    <w:p w14:paraId="3A431245" w14:textId="77777777" w:rsidR="00C74931" w:rsidRPr="008766BA" w:rsidRDefault="00C74931" w:rsidP="009015EC">
      <w:pPr>
        <w:jc w:val="both"/>
        <w:rPr>
          <w:color w:val="000000" w:themeColor="text1"/>
          <w:lang w:val="en-US"/>
        </w:rPr>
      </w:pPr>
      <w:r w:rsidRPr="008766BA">
        <w:rPr>
          <w:b/>
          <w:bCs/>
          <w:color w:val="000000" w:themeColor="text1"/>
          <w:lang w:val="en-US"/>
        </w:rPr>
        <w:t>Keywords</w:t>
      </w:r>
      <w:r w:rsidR="002E3D91" w:rsidRPr="008766BA">
        <w:rPr>
          <w:color w:val="000000" w:themeColor="text1"/>
          <w:lang w:val="en-US"/>
        </w:rPr>
        <w:t>: soc</w:t>
      </w:r>
      <w:r w:rsidR="004C7690" w:rsidRPr="008766BA">
        <w:rPr>
          <w:color w:val="000000" w:themeColor="text1"/>
          <w:lang w:val="en-US"/>
        </w:rPr>
        <w:t>i</w:t>
      </w:r>
      <w:r w:rsidR="002E3D91" w:rsidRPr="008766BA">
        <w:rPr>
          <w:color w:val="000000" w:themeColor="text1"/>
          <w:lang w:val="en-US"/>
        </w:rPr>
        <w:t>al media, influencer, communication, engagement, gen Z, gen X</w:t>
      </w:r>
      <w:r w:rsidR="00FD0491" w:rsidRPr="008766BA">
        <w:rPr>
          <w:color w:val="000000" w:themeColor="text1"/>
          <w:lang w:val="en-US"/>
        </w:rPr>
        <w:t>, parasocial relationship, digital advertising</w:t>
      </w:r>
    </w:p>
    <w:p w14:paraId="3A20B570" w14:textId="77777777" w:rsidR="00C1585D" w:rsidRPr="008766BA" w:rsidRDefault="00C1585D" w:rsidP="009015EC">
      <w:pPr>
        <w:jc w:val="both"/>
        <w:rPr>
          <w:lang w:val="en-US"/>
        </w:rPr>
      </w:pPr>
    </w:p>
    <w:p w14:paraId="13DD5166" w14:textId="77777777" w:rsidR="00C1585D" w:rsidRPr="008766BA" w:rsidRDefault="00C1585D" w:rsidP="009015EC">
      <w:pPr>
        <w:jc w:val="both"/>
        <w:rPr>
          <w:lang w:val="en-US"/>
        </w:rPr>
      </w:pPr>
      <w:r w:rsidRPr="008766BA">
        <w:rPr>
          <w:b/>
          <w:bCs/>
          <w:lang w:val="en-US"/>
        </w:rPr>
        <w:t>Paper Type</w:t>
      </w:r>
      <w:r w:rsidRPr="008766BA">
        <w:rPr>
          <w:lang w:val="en-US"/>
        </w:rPr>
        <w:t>: Research paper</w:t>
      </w:r>
    </w:p>
    <w:p w14:paraId="2C886303" w14:textId="77777777" w:rsidR="00375082" w:rsidRPr="008766BA" w:rsidRDefault="00375082" w:rsidP="00A65A86">
      <w:pPr>
        <w:tabs>
          <w:tab w:val="left" w:pos="426"/>
        </w:tabs>
        <w:jc w:val="both"/>
        <w:rPr>
          <w:lang w:val="en-US"/>
        </w:rPr>
      </w:pPr>
    </w:p>
    <w:p w14:paraId="074B4355" w14:textId="77777777" w:rsidR="00800229" w:rsidRPr="008766BA" w:rsidRDefault="004521C5" w:rsidP="00A65A86">
      <w:pPr>
        <w:tabs>
          <w:tab w:val="left" w:pos="426"/>
        </w:tabs>
        <w:jc w:val="both"/>
        <w:rPr>
          <w:b/>
          <w:bCs/>
          <w:lang w:val="en-US"/>
        </w:rPr>
      </w:pPr>
      <w:r w:rsidRPr="008766BA">
        <w:rPr>
          <w:b/>
          <w:bCs/>
          <w:lang w:val="en-US"/>
        </w:rPr>
        <w:t xml:space="preserve">1. </w:t>
      </w:r>
      <w:r w:rsidR="00263C6C" w:rsidRPr="008766BA">
        <w:rPr>
          <w:b/>
          <w:bCs/>
          <w:lang w:val="en-US"/>
        </w:rPr>
        <w:t>I</w:t>
      </w:r>
      <w:r w:rsidR="00973E72" w:rsidRPr="008766BA">
        <w:rPr>
          <w:b/>
          <w:bCs/>
          <w:lang w:val="en-US"/>
        </w:rPr>
        <w:t>ntroduction</w:t>
      </w:r>
    </w:p>
    <w:p w14:paraId="6D62D42A" w14:textId="0B9B24B9" w:rsidR="00040412" w:rsidRPr="008766BA" w:rsidRDefault="003025D6" w:rsidP="00A65A86">
      <w:pPr>
        <w:tabs>
          <w:tab w:val="left" w:pos="426"/>
        </w:tabs>
        <w:jc w:val="both"/>
        <w:rPr>
          <w:lang w:val="en-US"/>
        </w:rPr>
      </w:pPr>
      <w:r w:rsidRPr="008766BA">
        <w:rPr>
          <w:lang w:val="en-US"/>
        </w:rPr>
        <w:t xml:space="preserve">One of the most significant social </w:t>
      </w:r>
      <w:r w:rsidR="00ED1645" w:rsidRPr="008766BA">
        <w:rPr>
          <w:lang w:val="en-US"/>
        </w:rPr>
        <w:t>transformations</w:t>
      </w:r>
      <w:r w:rsidRPr="008766BA">
        <w:rPr>
          <w:lang w:val="en-US"/>
        </w:rPr>
        <w:t xml:space="preserve"> resulting from the popularization of the Internet is the democratization of participation. In 2008 Jenkins described the new communicative ecosystem </w:t>
      </w:r>
      <w:r w:rsidR="00ED1645" w:rsidRPr="008766BA">
        <w:rPr>
          <w:lang w:val="en-US"/>
        </w:rPr>
        <w:t>as one of</w:t>
      </w:r>
      <w:r w:rsidRPr="008766BA">
        <w:rPr>
          <w:lang w:val="en-US"/>
        </w:rPr>
        <w:t xml:space="preserve"> convergence and citizen participation, and that same </w:t>
      </w:r>
      <w:r w:rsidRPr="008766BA">
        <w:rPr>
          <w:lang w:val="en-US"/>
        </w:rPr>
        <w:lastRenderedPageBreak/>
        <w:t xml:space="preserve">year Alex Burns coined the term “produser” to refer to the relationship </w:t>
      </w:r>
      <w:r w:rsidR="00597F91" w:rsidRPr="008766BA">
        <w:rPr>
          <w:lang w:val="en-US"/>
        </w:rPr>
        <w:t xml:space="preserve">between users and transmedia narratives online, merging the function of content producers and users-consumers. In turn, one of the defining features of the current media ecosystem </w:t>
      </w:r>
      <w:r w:rsidR="004161F8" w:rsidRPr="008766BA">
        <w:rPr>
          <w:lang w:val="en-US"/>
        </w:rPr>
        <w:t xml:space="preserve">is the empowerment of citizens through the </w:t>
      </w:r>
      <w:r w:rsidR="00ED1645" w:rsidRPr="008766BA">
        <w:rPr>
          <w:lang w:val="en-US"/>
        </w:rPr>
        <w:t>possibilities</w:t>
      </w:r>
      <w:r w:rsidR="004161F8" w:rsidRPr="008766BA">
        <w:rPr>
          <w:lang w:val="en-US"/>
        </w:rPr>
        <w:t xml:space="preserve"> of participation offered by the web 2.0. </w:t>
      </w:r>
      <w:r w:rsidR="00ED1645" w:rsidRPr="008766BA">
        <w:rPr>
          <w:lang w:val="en-US"/>
        </w:rPr>
        <w:t>B</w:t>
      </w:r>
      <w:r w:rsidR="004161F8" w:rsidRPr="008766BA">
        <w:rPr>
          <w:lang w:val="en-US"/>
        </w:rPr>
        <w:t xml:space="preserve">logs, entertainment platforms, and online shopping among others have gradually become spaces of massive and global </w:t>
      </w:r>
      <w:r w:rsidR="00ED1645" w:rsidRPr="008766BA">
        <w:rPr>
          <w:lang w:val="en-US"/>
        </w:rPr>
        <w:t>participation</w:t>
      </w:r>
      <w:r w:rsidR="004161F8" w:rsidRPr="008766BA">
        <w:rPr>
          <w:lang w:val="en-US"/>
        </w:rPr>
        <w:t xml:space="preserve"> </w:t>
      </w:r>
      <w:r w:rsidR="00ED1645" w:rsidRPr="008766BA">
        <w:rPr>
          <w:lang w:val="en-US"/>
        </w:rPr>
        <w:t xml:space="preserve">and social empowerment. </w:t>
      </w:r>
      <w:r w:rsidR="00D942AC" w:rsidRPr="008766BA">
        <w:rPr>
          <w:lang w:val="en-US"/>
        </w:rPr>
        <w:t xml:space="preserve">Digital communication technologies have </w:t>
      </w:r>
      <w:r w:rsidR="00ED1645" w:rsidRPr="008766BA">
        <w:rPr>
          <w:lang w:val="en-US"/>
        </w:rPr>
        <w:t>transformed</w:t>
      </w:r>
      <w:r w:rsidR="00D942AC" w:rsidRPr="008766BA">
        <w:rPr>
          <w:lang w:val="en-US"/>
        </w:rPr>
        <w:t xml:space="preserve"> the role of the masses radically by allowing them to influence each other in </w:t>
      </w:r>
      <w:r w:rsidR="00ED1645" w:rsidRPr="008766BA">
        <w:rPr>
          <w:lang w:val="en-US"/>
        </w:rPr>
        <w:t>more democratic</w:t>
      </w:r>
      <w:r w:rsidR="00D942AC" w:rsidRPr="008766BA">
        <w:rPr>
          <w:lang w:val="en-US"/>
        </w:rPr>
        <w:t xml:space="preserve"> conditions in online environments. As Kadushin (2013)</w:t>
      </w:r>
      <w:r w:rsidR="00ED1645" w:rsidRPr="008766BA">
        <w:rPr>
          <w:lang w:val="en-US"/>
        </w:rPr>
        <w:t xml:space="preserve"> points out</w:t>
      </w:r>
      <w:r w:rsidR="00D942AC" w:rsidRPr="008766BA">
        <w:rPr>
          <w:lang w:val="en-US"/>
        </w:rPr>
        <w:t xml:space="preserve">, this transformation </w:t>
      </w:r>
      <w:r w:rsidR="00ED1645" w:rsidRPr="008766BA">
        <w:rPr>
          <w:lang w:val="en-US"/>
        </w:rPr>
        <w:t>became</w:t>
      </w:r>
      <w:r w:rsidR="00D942AC" w:rsidRPr="008766BA">
        <w:rPr>
          <w:lang w:val="en-US"/>
        </w:rPr>
        <w:t xml:space="preserve"> </w:t>
      </w:r>
      <w:r w:rsidR="00ED1645" w:rsidRPr="008766BA">
        <w:rPr>
          <w:lang w:val="en-US"/>
        </w:rPr>
        <w:t>more prevalent</w:t>
      </w:r>
      <w:r w:rsidR="00D942AC" w:rsidRPr="008766BA">
        <w:rPr>
          <w:lang w:val="en-US"/>
        </w:rPr>
        <w:t xml:space="preserve"> with the </w:t>
      </w:r>
      <w:r w:rsidR="00D942AC" w:rsidRPr="00F05CD9">
        <w:rPr>
          <w:lang w:val="en-US"/>
        </w:rPr>
        <w:t xml:space="preserve">popularization of social media, which enticed </w:t>
      </w:r>
      <w:r w:rsidR="00ED1645" w:rsidRPr="00F05CD9">
        <w:rPr>
          <w:lang w:val="en-US"/>
        </w:rPr>
        <w:t xml:space="preserve">even more </w:t>
      </w:r>
      <w:r w:rsidR="00D942AC" w:rsidRPr="00F05CD9">
        <w:rPr>
          <w:lang w:val="en-US"/>
        </w:rPr>
        <w:t xml:space="preserve">massive interaction and participation. From a sociological standpoint, this transformation implies that society as a whole </w:t>
      </w:r>
      <w:r w:rsidR="00040412" w:rsidRPr="00F05CD9">
        <w:rPr>
          <w:lang w:val="en-US"/>
        </w:rPr>
        <w:t>can take a more active role than ever before</w:t>
      </w:r>
      <w:r w:rsidR="00F05CD9" w:rsidRPr="00F05CD9">
        <w:rPr>
          <w:lang w:val="en-US"/>
        </w:rPr>
        <w:t>, behaving as produsers</w:t>
      </w:r>
      <w:r w:rsidR="00040412" w:rsidRPr="00F05CD9">
        <w:rPr>
          <w:lang w:val="en-US"/>
        </w:rPr>
        <w:t xml:space="preserve"> to the extent that the internet allows it, in a global, viral, and ecosystemic way (Pawle and Cooper, 2006</w:t>
      </w:r>
      <w:r w:rsidR="00F05CD9" w:rsidRPr="00F05CD9">
        <w:rPr>
          <w:lang w:val="en-US"/>
        </w:rPr>
        <w:t xml:space="preserve">). </w:t>
      </w:r>
      <w:r w:rsidR="00040412" w:rsidRPr="00F05CD9">
        <w:rPr>
          <w:lang w:val="en-US"/>
        </w:rPr>
        <w:t xml:space="preserve">In addition to the new ways in which users can </w:t>
      </w:r>
      <w:r w:rsidR="00ED1645" w:rsidRPr="00F05CD9">
        <w:rPr>
          <w:lang w:val="en-US"/>
        </w:rPr>
        <w:t>consume</w:t>
      </w:r>
      <w:r w:rsidR="00040412" w:rsidRPr="00F05CD9">
        <w:rPr>
          <w:lang w:val="en-US"/>
        </w:rPr>
        <w:t>, contribute, criticize, create, and influence</w:t>
      </w:r>
      <w:r w:rsidR="00040412" w:rsidRPr="008766BA">
        <w:rPr>
          <w:lang w:val="en-US"/>
        </w:rPr>
        <w:t>, this shift also involves the emergence of new social actors appeared on the web.</w:t>
      </w:r>
    </w:p>
    <w:p w14:paraId="0372499F" w14:textId="77777777" w:rsidR="00040412" w:rsidRPr="008766BA" w:rsidRDefault="00040412" w:rsidP="00A65A86">
      <w:pPr>
        <w:tabs>
          <w:tab w:val="left" w:pos="426"/>
        </w:tabs>
        <w:jc w:val="both"/>
        <w:rPr>
          <w:lang w:val="en-US"/>
        </w:rPr>
      </w:pPr>
      <w:r w:rsidRPr="008766BA">
        <w:rPr>
          <w:lang w:val="en-US"/>
        </w:rPr>
        <w:t xml:space="preserve"> </w:t>
      </w:r>
    </w:p>
    <w:p w14:paraId="527EFDB3" w14:textId="0BFFE944" w:rsidR="00D309F5" w:rsidRPr="008766BA" w:rsidRDefault="00040412" w:rsidP="00C1585D">
      <w:pPr>
        <w:tabs>
          <w:tab w:val="left" w:pos="426"/>
        </w:tabs>
        <w:jc w:val="both"/>
        <w:rPr>
          <w:lang w:val="en-US"/>
        </w:rPr>
      </w:pPr>
      <w:r w:rsidRPr="008766BA">
        <w:rPr>
          <w:lang w:val="en-US"/>
        </w:rPr>
        <w:t>One of the most researched concepts of the last decade refers precisely to the new actors that can influence big amounts of followers through the profiles on social media</w:t>
      </w:r>
      <w:r w:rsidR="00C24BD7" w:rsidRPr="008766BA">
        <w:rPr>
          <w:lang w:val="en-US"/>
        </w:rPr>
        <w:t>: influencers</w:t>
      </w:r>
      <w:r w:rsidRPr="008766BA">
        <w:rPr>
          <w:lang w:val="en-US"/>
        </w:rPr>
        <w:t>. Though initially associated with brands and niches for younger audiences</w:t>
      </w:r>
      <w:r w:rsidR="00ED1645" w:rsidRPr="008766BA">
        <w:rPr>
          <w:lang w:val="en-US"/>
        </w:rPr>
        <w:t>, these new agents have</w:t>
      </w:r>
      <w:r w:rsidRPr="008766BA">
        <w:rPr>
          <w:lang w:val="en-US"/>
        </w:rPr>
        <w:t xml:space="preserve"> </w:t>
      </w:r>
      <w:r w:rsidR="00ED1645" w:rsidRPr="008766BA">
        <w:rPr>
          <w:lang w:val="en-US"/>
        </w:rPr>
        <w:t>emerged in</w:t>
      </w:r>
      <w:r w:rsidRPr="008766BA">
        <w:rPr>
          <w:lang w:val="en-US"/>
        </w:rPr>
        <w:t xml:space="preserve"> other environments</w:t>
      </w:r>
      <w:r w:rsidR="00ED1645" w:rsidRPr="008766BA">
        <w:rPr>
          <w:lang w:val="en-US"/>
        </w:rPr>
        <w:t>, including politicians, public figures, and</w:t>
      </w:r>
      <w:r w:rsidRPr="008766BA">
        <w:rPr>
          <w:lang w:val="en-US"/>
        </w:rPr>
        <w:t xml:space="preserve"> professions (chefs, healthcare professionals, educators, </w:t>
      </w:r>
      <w:r w:rsidR="00ED1645" w:rsidRPr="008766BA">
        <w:rPr>
          <w:lang w:val="en-US"/>
        </w:rPr>
        <w:t>etc.</w:t>
      </w:r>
      <w:r w:rsidRPr="008766BA">
        <w:rPr>
          <w:lang w:val="en-US"/>
        </w:rPr>
        <w:t>…). As a result</w:t>
      </w:r>
      <w:r w:rsidR="00B3102F" w:rsidRPr="008766BA">
        <w:rPr>
          <w:lang w:val="en-US"/>
        </w:rPr>
        <w:t xml:space="preserve">, online influencing has become a social and multidimensional phenomenon due to its massive outreach and to the deep </w:t>
      </w:r>
      <w:r w:rsidR="00C24BD7" w:rsidRPr="008766BA">
        <w:rPr>
          <w:lang w:val="en-US"/>
        </w:rPr>
        <w:t>impact</w:t>
      </w:r>
      <w:r w:rsidR="00B3102F" w:rsidRPr="008766BA">
        <w:rPr>
          <w:lang w:val="en-US"/>
        </w:rPr>
        <w:t xml:space="preserve"> that it can achieve.</w:t>
      </w:r>
      <w:r w:rsidR="00904ED8" w:rsidRPr="008766BA">
        <w:rPr>
          <w:lang w:val="en-US"/>
        </w:rPr>
        <w:t xml:space="preserve"> As Meyers (2017) explains, these social agents</w:t>
      </w:r>
      <w:r w:rsidR="00C24BD7" w:rsidRPr="008766BA">
        <w:rPr>
          <w:lang w:val="en-US"/>
        </w:rPr>
        <w:t xml:space="preserve"> have </w:t>
      </w:r>
      <w:r w:rsidR="00904ED8" w:rsidRPr="008766BA">
        <w:rPr>
          <w:lang w:val="en-US"/>
        </w:rPr>
        <w:t xml:space="preserve">a renowned digital reputation, act as experts in a specific topic, and generate specific content consumed by thousands of followers, creating a virtual community with high levels of interaction and engagement that were not </w:t>
      </w:r>
      <w:r w:rsidR="00C24BD7" w:rsidRPr="008766BA">
        <w:rPr>
          <w:lang w:val="en-US"/>
        </w:rPr>
        <w:t>possible</w:t>
      </w:r>
      <w:r w:rsidR="00904ED8" w:rsidRPr="008766BA">
        <w:rPr>
          <w:lang w:val="en-US"/>
        </w:rPr>
        <w:t xml:space="preserve"> before.</w:t>
      </w:r>
      <w:r w:rsidR="004253A0" w:rsidRPr="008766BA">
        <w:rPr>
          <w:lang w:val="en-US"/>
        </w:rPr>
        <w:t xml:space="preserve"> As the </w:t>
      </w:r>
      <w:r w:rsidR="00D47DA0">
        <w:rPr>
          <w:lang w:val="en-US"/>
        </w:rPr>
        <w:t>w</w:t>
      </w:r>
      <w:r w:rsidR="004253A0" w:rsidRPr="008766BA">
        <w:rPr>
          <w:lang w:val="en-US"/>
        </w:rPr>
        <w:t xml:space="preserve">orks of Alalwan </w:t>
      </w:r>
      <w:r w:rsidR="004253A0" w:rsidRPr="008766BA">
        <w:rPr>
          <w:i/>
          <w:iCs/>
          <w:lang w:val="en-US"/>
        </w:rPr>
        <w:t>et al.</w:t>
      </w:r>
      <w:r w:rsidR="004253A0" w:rsidRPr="008766BA">
        <w:rPr>
          <w:lang w:val="en-US"/>
        </w:rPr>
        <w:t xml:space="preserve"> (2017), </w:t>
      </w:r>
      <w:r w:rsidR="004253A0" w:rsidRPr="008766BA">
        <w:rPr>
          <w:rFonts w:eastAsiaTheme="minorEastAsia"/>
          <w:lang w:val="en-US" w:eastAsia="es-ES"/>
        </w:rPr>
        <w:t xml:space="preserve">Djafarova and Rushworth (2017), Etter </w:t>
      </w:r>
      <w:r w:rsidR="004253A0" w:rsidRPr="008766BA">
        <w:rPr>
          <w:rFonts w:eastAsiaTheme="minorEastAsia"/>
          <w:i/>
          <w:iCs/>
          <w:lang w:val="en-US" w:eastAsia="es-ES"/>
        </w:rPr>
        <w:t>et al.</w:t>
      </w:r>
      <w:r w:rsidR="004253A0" w:rsidRPr="008766BA">
        <w:rPr>
          <w:rFonts w:eastAsiaTheme="minorEastAsia"/>
          <w:lang w:val="en-US" w:eastAsia="es-ES"/>
        </w:rPr>
        <w:t xml:space="preserve"> (2018), and Castillo-Abdul </w:t>
      </w:r>
      <w:r w:rsidR="004253A0" w:rsidRPr="008766BA">
        <w:rPr>
          <w:rFonts w:eastAsiaTheme="minorEastAsia"/>
          <w:i/>
          <w:iCs/>
          <w:lang w:val="en-US" w:eastAsia="es-ES"/>
        </w:rPr>
        <w:t>et al.</w:t>
      </w:r>
      <w:r w:rsidR="004253A0" w:rsidRPr="008766BA">
        <w:rPr>
          <w:rFonts w:eastAsiaTheme="minorEastAsia"/>
          <w:lang w:val="en-US" w:eastAsia="es-ES"/>
        </w:rPr>
        <w:t xml:space="preserve"> (2022) show,</w:t>
      </w:r>
      <w:r w:rsidR="0078764E" w:rsidRPr="008766BA">
        <w:rPr>
          <w:rFonts w:eastAsiaTheme="minorEastAsia"/>
          <w:lang w:val="en-US" w:eastAsia="es-ES"/>
        </w:rPr>
        <w:t xml:space="preserve"> the phenomenon of influencers has transformed</w:t>
      </w:r>
      <w:r w:rsidR="004253A0" w:rsidRPr="008766BA">
        <w:rPr>
          <w:rFonts w:eastAsiaTheme="minorEastAsia"/>
          <w:lang w:val="en-US" w:eastAsia="es-ES"/>
        </w:rPr>
        <w:t xml:space="preserve"> digital advertising</w:t>
      </w:r>
      <w:r w:rsidR="0078764E" w:rsidRPr="008766BA">
        <w:rPr>
          <w:rFonts w:eastAsiaTheme="minorEastAsia"/>
          <w:lang w:val="en-US" w:eastAsia="es-ES"/>
        </w:rPr>
        <w:t xml:space="preserve"> significantly, as it facilitates highly efficient advertising actions. </w:t>
      </w:r>
      <w:r w:rsidR="006D6416" w:rsidRPr="008766BA">
        <w:rPr>
          <w:rFonts w:eastAsiaTheme="minorEastAsia"/>
          <w:lang w:val="en-US" w:eastAsia="es-ES"/>
        </w:rPr>
        <w:t xml:space="preserve">Combined with the use of social media, influencers can have great impact in digital advertising </w:t>
      </w:r>
      <w:r w:rsidR="001D68C1" w:rsidRPr="008766BA">
        <w:rPr>
          <w:lang w:val="en-US"/>
        </w:rPr>
        <w:t>(Himelboim and Golan, 2019)</w:t>
      </w:r>
      <w:r w:rsidR="00B00B47" w:rsidRPr="008766BA">
        <w:rPr>
          <w:lang w:val="en-US"/>
        </w:rPr>
        <w:t>.</w:t>
      </w:r>
      <w:r w:rsidR="00D309F5" w:rsidRPr="008766BA">
        <w:rPr>
          <w:lang w:val="en-US"/>
        </w:rPr>
        <w:t xml:space="preserve"> However, academic inquiry on this topic is still emerging and it behooves to make more studies about the subject.</w:t>
      </w:r>
    </w:p>
    <w:p w14:paraId="6CD7AAEB" w14:textId="77777777" w:rsidR="00D309F5" w:rsidRPr="008766BA" w:rsidRDefault="00D309F5" w:rsidP="00C1585D">
      <w:pPr>
        <w:tabs>
          <w:tab w:val="left" w:pos="426"/>
        </w:tabs>
        <w:jc w:val="both"/>
        <w:rPr>
          <w:lang w:val="en-US"/>
        </w:rPr>
      </w:pPr>
    </w:p>
    <w:p w14:paraId="28C4F2FB" w14:textId="095DFD57" w:rsidR="00C1585D" w:rsidRPr="008766BA" w:rsidRDefault="00D309F5" w:rsidP="00C1585D">
      <w:pPr>
        <w:tabs>
          <w:tab w:val="left" w:pos="426"/>
        </w:tabs>
        <w:jc w:val="both"/>
        <w:rPr>
          <w:lang w:val="en-US"/>
        </w:rPr>
      </w:pPr>
      <w:r w:rsidRPr="008766BA">
        <w:rPr>
          <w:lang w:val="en-US"/>
        </w:rPr>
        <w:t xml:space="preserve">With this in mind, this paper analyzes these social agents and contributes </w:t>
      </w:r>
      <w:r w:rsidR="00581DE3" w:rsidRPr="008766BA">
        <w:rPr>
          <w:lang w:val="en-US"/>
        </w:rPr>
        <w:t>to the research on the topic by studying the perception that social media users have of influencers. More specifically,</w:t>
      </w:r>
      <w:r w:rsidRPr="008766BA">
        <w:rPr>
          <w:lang w:val="en-US"/>
        </w:rPr>
        <w:t xml:space="preserve"> </w:t>
      </w:r>
      <w:r w:rsidR="00581DE3" w:rsidRPr="008766BA">
        <w:rPr>
          <w:lang w:val="en-US"/>
        </w:rPr>
        <w:t xml:space="preserve">we establish a comparative intergenerational analysis including users from generations Z and X. By excluding one generation (Y or </w:t>
      </w:r>
      <w:r w:rsidR="00FA6F64" w:rsidRPr="008766BA">
        <w:rPr>
          <w:lang w:val="en-US"/>
        </w:rPr>
        <w:t>M</w:t>
      </w:r>
      <w:r w:rsidR="00581DE3" w:rsidRPr="008766BA">
        <w:rPr>
          <w:lang w:val="en-US"/>
        </w:rPr>
        <w:t>ille</w:t>
      </w:r>
      <w:r w:rsidR="00FA6F64" w:rsidRPr="008766BA">
        <w:rPr>
          <w:lang w:val="en-US"/>
        </w:rPr>
        <w:t>n</w:t>
      </w:r>
      <w:r w:rsidR="00581DE3" w:rsidRPr="008766BA">
        <w:rPr>
          <w:lang w:val="en-US"/>
        </w:rPr>
        <w:t xml:space="preserve">nials) we compare the perception that digital natives and digital </w:t>
      </w:r>
      <w:r w:rsidR="00FA6F64" w:rsidRPr="008766BA">
        <w:rPr>
          <w:lang w:val="en-US"/>
        </w:rPr>
        <w:t>immigrants</w:t>
      </w:r>
      <w:r w:rsidR="00581DE3" w:rsidRPr="008766BA">
        <w:rPr>
          <w:lang w:val="en-US"/>
        </w:rPr>
        <w:t xml:space="preserve"> have of influencers, which have transcended their </w:t>
      </w:r>
      <w:r w:rsidR="002944AC" w:rsidRPr="008766BA">
        <w:rPr>
          <w:lang w:val="en-US"/>
        </w:rPr>
        <w:t>initial</w:t>
      </w:r>
      <w:r w:rsidR="00581DE3" w:rsidRPr="008766BA">
        <w:rPr>
          <w:lang w:val="en-US"/>
        </w:rPr>
        <w:t xml:space="preserve"> novelty and their original target generations, becoming a </w:t>
      </w:r>
      <w:r w:rsidR="002944AC" w:rsidRPr="008766BA">
        <w:rPr>
          <w:lang w:val="en-US"/>
        </w:rPr>
        <w:t>more widespread phenomenon</w:t>
      </w:r>
      <w:r w:rsidR="00581DE3" w:rsidRPr="008766BA">
        <w:rPr>
          <w:lang w:val="en-US"/>
        </w:rPr>
        <w:t>, especially after the global lockdown resulting from the Covi</w:t>
      </w:r>
      <w:r w:rsidR="002944AC" w:rsidRPr="008766BA">
        <w:rPr>
          <w:lang w:val="en-US"/>
        </w:rPr>
        <w:t>d</w:t>
      </w:r>
      <w:r w:rsidR="00581DE3" w:rsidRPr="008766BA">
        <w:rPr>
          <w:lang w:val="en-US"/>
        </w:rPr>
        <w:t xml:space="preserve">-19 pandemic. Digital advertising and branded content are facing new challenges, and influencers can constitute an ally to establish more audience engagement and to optimize their </w:t>
      </w:r>
      <w:r w:rsidR="002944AC" w:rsidRPr="008766BA">
        <w:rPr>
          <w:lang w:val="en-US"/>
        </w:rPr>
        <w:t>efficiency</w:t>
      </w:r>
      <w:r w:rsidR="00581DE3" w:rsidRPr="008766BA">
        <w:rPr>
          <w:lang w:val="en-US"/>
        </w:rPr>
        <w:t>.</w:t>
      </w:r>
    </w:p>
    <w:p w14:paraId="26AA5988" w14:textId="77777777" w:rsidR="000A4707" w:rsidRPr="008766BA" w:rsidRDefault="000A4707" w:rsidP="009015EC">
      <w:pPr>
        <w:jc w:val="both"/>
        <w:rPr>
          <w:color w:val="000000" w:themeColor="text1"/>
          <w:lang w:val="en-US"/>
        </w:rPr>
      </w:pPr>
    </w:p>
    <w:p w14:paraId="703981C8" w14:textId="77777777" w:rsidR="00263C6C" w:rsidRPr="008766BA" w:rsidRDefault="004521C5" w:rsidP="004521C5">
      <w:pPr>
        <w:jc w:val="both"/>
        <w:rPr>
          <w:b/>
          <w:bCs/>
          <w:color w:val="000000" w:themeColor="text1"/>
          <w:lang w:val="en-US"/>
        </w:rPr>
      </w:pPr>
      <w:r w:rsidRPr="008766BA">
        <w:rPr>
          <w:b/>
          <w:bCs/>
          <w:color w:val="000000" w:themeColor="text1"/>
          <w:lang w:val="en-US"/>
        </w:rPr>
        <w:t xml:space="preserve">2. </w:t>
      </w:r>
      <w:r w:rsidR="00C1585D" w:rsidRPr="008766BA">
        <w:rPr>
          <w:b/>
          <w:bCs/>
          <w:color w:val="000000" w:themeColor="text1"/>
          <w:lang w:val="en-US"/>
        </w:rPr>
        <w:t>Theoretical background</w:t>
      </w:r>
    </w:p>
    <w:p w14:paraId="6934CB84" w14:textId="77777777" w:rsidR="00053FC8" w:rsidRPr="008766BA" w:rsidRDefault="00053FC8" w:rsidP="004B60B1">
      <w:pPr>
        <w:jc w:val="both"/>
        <w:rPr>
          <w:color w:val="000000" w:themeColor="text1"/>
          <w:lang w:val="en-US"/>
        </w:rPr>
      </w:pPr>
    </w:p>
    <w:p w14:paraId="29707C84" w14:textId="77777777" w:rsidR="00263C6C" w:rsidRPr="008766BA" w:rsidRDefault="004521C5" w:rsidP="00C1585D">
      <w:pPr>
        <w:ind w:left="284"/>
        <w:jc w:val="both"/>
        <w:rPr>
          <w:b/>
          <w:bCs/>
          <w:color w:val="000000" w:themeColor="text1"/>
          <w:lang w:val="en-US"/>
        </w:rPr>
      </w:pPr>
      <w:r w:rsidRPr="008766BA">
        <w:rPr>
          <w:b/>
          <w:bCs/>
          <w:color w:val="000000" w:themeColor="text1"/>
          <w:lang w:val="en-US"/>
        </w:rPr>
        <w:t>2.</w:t>
      </w:r>
      <w:r w:rsidR="00B54EE0" w:rsidRPr="008766BA">
        <w:rPr>
          <w:b/>
          <w:bCs/>
          <w:color w:val="000000" w:themeColor="text1"/>
          <w:lang w:val="en-US"/>
        </w:rPr>
        <w:t>1</w:t>
      </w:r>
      <w:r w:rsidRPr="008766BA">
        <w:rPr>
          <w:b/>
          <w:bCs/>
          <w:color w:val="000000" w:themeColor="text1"/>
          <w:lang w:val="en-US"/>
        </w:rPr>
        <w:t xml:space="preserve">. </w:t>
      </w:r>
      <w:r w:rsidR="003B6D9D" w:rsidRPr="008766BA">
        <w:rPr>
          <w:b/>
          <w:bCs/>
          <w:color w:val="000000" w:themeColor="text1"/>
          <w:lang w:val="en-US"/>
        </w:rPr>
        <w:t>Socia</w:t>
      </w:r>
      <w:r w:rsidR="00B10CDC" w:rsidRPr="008766BA">
        <w:rPr>
          <w:b/>
          <w:bCs/>
          <w:color w:val="000000" w:themeColor="text1"/>
          <w:lang w:val="en-US"/>
        </w:rPr>
        <w:t>l</w:t>
      </w:r>
      <w:r w:rsidR="003B6D9D" w:rsidRPr="008766BA">
        <w:rPr>
          <w:b/>
          <w:bCs/>
          <w:color w:val="000000" w:themeColor="text1"/>
          <w:lang w:val="en-US"/>
        </w:rPr>
        <w:t xml:space="preserve"> networks: </w:t>
      </w:r>
      <w:r w:rsidR="008D121D" w:rsidRPr="008766BA">
        <w:rPr>
          <w:b/>
          <w:bCs/>
          <w:color w:val="000000" w:themeColor="text1"/>
          <w:lang w:val="en-US"/>
        </w:rPr>
        <w:t>intergenera</w:t>
      </w:r>
      <w:r w:rsidR="003B6D9D" w:rsidRPr="008766BA">
        <w:rPr>
          <w:b/>
          <w:bCs/>
          <w:color w:val="000000" w:themeColor="text1"/>
          <w:lang w:val="en-US"/>
        </w:rPr>
        <w:t>t</w:t>
      </w:r>
      <w:r w:rsidR="008D121D" w:rsidRPr="008766BA">
        <w:rPr>
          <w:b/>
          <w:bCs/>
          <w:color w:val="000000" w:themeColor="text1"/>
          <w:lang w:val="en-US"/>
        </w:rPr>
        <w:t>ional</w:t>
      </w:r>
      <w:r w:rsidR="00DE026E" w:rsidRPr="008766BA">
        <w:rPr>
          <w:b/>
          <w:bCs/>
          <w:color w:val="000000" w:themeColor="text1"/>
          <w:lang w:val="en-US"/>
        </w:rPr>
        <w:t xml:space="preserve"> </w:t>
      </w:r>
      <w:r w:rsidR="003B6D9D" w:rsidRPr="008766BA">
        <w:rPr>
          <w:b/>
          <w:bCs/>
          <w:color w:val="000000" w:themeColor="text1"/>
          <w:lang w:val="en-US"/>
        </w:rPr>
        <w:t xml:space="preserve">phenomenon and changing </w:t>
      </w:r>
      <w:r w:rsidR="00B10CDC" w:rsidRPr="008766BA">
        <w:rPr>
          <w:b/>
          <w:bCs/>
          <w:color w:val="000000" w:themeColor="text1"/>
          <w:lang w:val="en-US"/>
        </w:rPr>
        <w:t>paradigm</w:t>
      </w:r>
      <w:r w:rsidR="00DE026E" w:rsidRPr="008766BA">
        <w:rPr>
          <w:b/>
          <w:bCs/>
          <w:color w:val="000000" w:themeColor="text1"/>
          <w:lang w:val="en-US"/>
        </w:rPr>
        <w:t xml:space="preserve"> </w:t>
      </w:r>
    </w:p>
    <w:p w14:paraId="5B65AD91" w14:textId="77777777" w:rsidR="00C00F94" w:rsidRPr="008766BA" w:rsidRDefault="00C00F94" w:rsidP="00C1585D">
      <w:pPr>
        <w:jc w:val="both"/>
        <w:rPr>
          <w:color w:val="000000" w:themeColor="text1"/>
          <w:lang w:val="en-US"/>
        </w:rPr>
      </w:pPr>
    </w:p>
    <w:p w14:paraId="009AA298" w14:textId="6D6E39B0" w:rsidR="00481331" w:rsidRPr="008766BA" w:rsidRDefault="00B54C1E" w:rsidP="00C1585D">
      <w:pPr>
        <w:jc w:val="both"/>
        <w:rPr>
          <w:color w:val="000000" w:themeColor="text1"/>
          <w:lang w:val="en-US"/>
        </w:rPr>
      </w:pPr>
      <w:r w:rsidRPr="008766BA">
        <w:rPr>
          <w:color w:val="000000" w:themeColor="text1"/>
          <w:lang w:val="en-US"/>
        </w:rPr>
        <w:lastRenderedPageBreak/>
        <w:t>The development of social media has radically increased in the last decade</w:t>
      </w:r>
      <w:r w:rsidR="001B1F73" w:rsidRPr="008766BA">
        <w:rPr>
          <w:color w:val="000000" w:themeColor="text1"/>
          <w:lang w:val="en-US"/>
        </w:rPr>
        <w:t>, with level of impact and a speed that has no precedent in human history</w:t>
      </w:r>
      <w:r w:rsidR="007B4DB0" w:rsidRPr="008766BA">
        <w:rPr>
          <w:color w:val="000000" w:themeColor="text1"/>
          <w:lang w:val="en-US"/>
        </w:rPr>
        <w:t>. After the global lockdown due to the Covid-19 pandemic, the numbers of active users of these platforms reached the 4</w:t>
      </w:r>
      <w:r w:rsidR="002D0B75">
        <w:rPr>
          <w:color w:val="000000" w:themeColor="text1"/>
          <w:lang w:val="en-US"/>
        </w:rPr>
        <w:t>,</w:t>
      </w:r>
      <w:r w:rsidR="007B4DB0" w:rsidRPr="008766BA">
        <w:rPr>
          <w:color w:val="000000" w:themeColor="text1"/>
          <w:lang w:val="en-US"/>
        </w:rPr>
        <w:t xml:space="preserve">200 </w:t>
      </w:r>
      <w:r w:rsidR="00EF0D04" w:rsidRPr="008766BA">
        <w:rPr>
          <w:color w:val="000000" w:themeColor="text1"/>
          <w:lang w:val="en-US"/>
        </w:rPr>
        <w:t>million</w:t>
      </w:r>
      <w:r w:rsidR="007B4DB0" w:rsidRPr="008766BA">
        <w:rPr>
          <w:color w:val="000000" w:themeColor="text1"/>
          <w:lang w:val="en-US"/>
        </w:rPr>
        <w:t xml:space="preserve"> worldwide, with an increase of 13</w:t>
      </w:r>
      <w:r w:rsidR="00C52A9D">
        <w:rPr>
          <w:color w:val="000000" w:themeColor="text1"/>
          <w:lang w:val="en-US"/>
        </w:rPr>
        <w:t>.</w:t>
      </w:r>
      <w:r w:rsidR="007B4DB0" w:rsidRPr="008766BA">
        <w:rPr>
          <w:color w:val="000000" w:themeColor="text1"/>
          <w:lang w:val="en-US"/>
        </w:rPr>
        <w:t>2% regarding the previous year</w:t>
      </w:r>
      <w:r w:rsidR="008D121D" w:rsidRPr="008766BA">
        <w:rPr>
          <w:color w:val="000000" w:themeColor="text1"/>
          <w:lang w:val="en-US"/>
        </w:rPr>
        <w:t xml:space="preserve"> (Hootsuite, 2021). </w:t>
      </w:r>
      <w:r w:rsidR="00822062" w:rsidRPr="008766BA">
        <w:rPr>
          <w:color w:val="000000" w:themeColor="text1"/>
          <w:lang w:val="en-US"/>
        </w:rPr>
        <w:t xml:space="preserve">Social media have enticed the digitalization of social interactions as well as the democratization of discourses online </w:t>
      </w:r>
      <w:r w:rsidR="00DD207C" w:rsidRPr="008766BA">
        <w:rPr>
          <w:color w:val="000000" w:themeColor="text1"/>
          <w:lang w:val="en-US"/>
        </w:rPr>
        <w:t xml:space="preserve">(Pedrero-Esteban </w:t>
      </w:r>
      <w:r w:rsidR="00D752A5" w:rsidRPr="008766BA">
        <w:rPr>
          <w:color w:val="000000" w:themeColor="text1"/>
          <w:lang w:val="en-US"/>
        </w:rPr>
        <w:t>and</w:t>
      </w:r>
      <w:r w:rsidR="00DD207C" w:rsidRPr="008766BA">
        <w:rPr>
          <w:color w:val="000000" w:themeColor="text1"/>
          <w:lang w:val="en-US"/>
        </w:rPr>
        <w:t xml:space="preserve"> Pérez-Escoda, 2021). </w:t>
      </w:r>
      <w:r w:rsidR="001C16FB" w:rsidRPr="008766BA">
        <w:rPr>
          <w:color w:val="000000" w:themeColor="text1"/>
          <w:lang w:val="en-US"/>
        </w:rPr>
        <w:t>More specifically, y</w:t>
      </w:r>
      <w:r w:rsidR="00ED50B8" w:rsidRPr="008766BA">
        <w:rPr>
          <w:color w:val="000000" w:themeColor="text1"/>
          <w:lang w:val="en-US"/>
        </w:rPr>
        <w:t>ounger generations</w:t>
      </w:r>
      <w:r w:rsidR="006825AE" w:rsidRPr="008766BA">
        <w:rPr>
          <w:color w:val="000000" w:themeColor="text1"/>
          <w:lang w:val="en-US"/>
        </w:rPr>
        <w:t xml:space="preserve"> </w:t>
      </w:r>
      <w:r w:rsidR="00ED50B8" w:rsidRPr="008766BA">
        <w:rPr>
          <w:color w:val="000000" w:themeColor="text1"/>
          <w:lang w:val="en-US"/>
        </w:rPr>
        <w:t xml:space="preserve">socialize through these </w:t>
      </w:r>
      <w:r w:rsidR="006825AE" w:rsidRPr="008766BA">
        <w:rPr>
          <w:color w:val="000000" w:themeColor="text1"/>
          <w:lang w:val="en-US"/>
        </w:rPr>
        <w:t>agoras</w:t>
      </w:r>
      <w:r w:rsidR="001C16FB" w:rsidRPr="008766BA">
        <w:rPr>
          <w:color w:val="000000" w:themeColor="text1"/>
          <w:lang w:val="en-US"/>
        </w:rPr>
        <w:t xml:space="preserve"> greatly</w:t>
      </w:r>
      <w:r w:rsidR="006825AE" w:rsidRPr="008766BA">
        <w:rPr>
          <w:color w:val="000000" w:themeColor="text1"/>
          <w:lang w:val="en-US"/>
        </w:rPr>
        <w:t xml:space="preserve">, </w:t>
      </w:r>
      <w:r w:rsidR="001C16FB" w:rsidRPr="008766BA">
        <w:rPr>
          <w:color w:val="000000" w:themeColor="text1"/>
          <w:lang w:val="en-US"/>
        </w:rPr>
        <w:t>a habit that</w:t>
      </w:r>
      <w:r w:rsidR="006825AE" w:rsidRPr="008766BA">
        <w:rPr>
          <w:color w:val="000000" w:themeColor="text1"/>
          <w:lang w:val="en-US"/>
        </w:rPr>
        <w:t xml:space="preserve"> ha</w:t>
      </w:r>
      <w:r w:rsidR="001C16FB" w:rsidRPr="008766BA">
        <w:rPr>
          <w:color w:val="000000" w:themeColor="text1"/>
          <w:lang w:val="en-US"/>
        </w:rPr>
        <w:t>s</w:t>
      </w:r>
      <w:r w:rsidR="006825AE" w:rsidRPr="008766BA">
        <w:rPr>
          <w:color w:val="000000" w:themeColor="text1"/>
          <w:lang w:val="en-US"/>
        </w:rPr>
        <w:t xml:space="preserve"> drastically modified their time use </w:t>
      </w:r>
      <w:r w:rsidR="001C16FB" w:rsidRPr="008766BA">
        <w:rPr>
          <w:color w:val="000000" w:themeColor="text1"/>
          <w:lang w:val="en-US"/>
        </w:rPr>
        <w:t>patterns</w:t>
      </w:r>
      <w:r w:rsidR="006825AE" w:rsidRPr="008766BA">
        <w:rPr>
          <w:color w:val="000000" w:themeColor="text1"/>
          <w:lang w:val="en-US"/>
        </w:rPr>
        <w:t xml:space="preserve"> and their social interactions</w:t>
      </w:r>
      <w:r w:rsidR="00B001BE" w:rsidRPr="008766BA">
        <w:rPr>
          <w:color w:val="000000" w:themeColor="text1"/>
          <w:lang w:val="en-US"/>
        </w:rPr>
        <w:t xml:space="preserve"> </w:t>
      </w:r>
      <w:r w:rsidR="001C16FB" w:rsidRPr="008766BA">
        <w:rPr>
          <w:color w:val="000000" w:themeColor="text1"/>
          <w:lang w:val="en-US"/>
        </w:rPr>
        <w:t xml:space="preserve">on all realms </w:t>
      </w:r>
      <w:r w:rsidR="008D121D" w:rsidRPr="008766BA">
        <w:rPr>
          <w:color w:val="000000" w:themeColor="text1"/>
          <w:lang w:val="en-US"/>
        </w:rPr>
        <w:t>(</w:t>
      </w:r>
      <w:r w:rsidR="00A04350" w:rsidRPr="008766BA">
        <w:rPr>
          <w:lang w:val="en-US"/>
        </w:rPr>
        <w:t>McCormick, 2016</w:t>
      </w:r>
      <w:r w:rsidR="00744CA3" w:rsidRPr="008766BA">
        <w:rPr>
          <w:color w:val="000000" w:themeColor="text1"/>
          <w:lang w:val="en-US"/>
        </w:rPr>
        <w:t>).</w:t>
      </w:r>
    </w:p>
    <w:p w14:paraId="475C47F5" w14:textId="7DF13856" w:rsidR="00C1585D" w:rsidRPr="008766BA" w:rsidRDefault="00C1585D" w:rsidP="00C1585D">
      <w:pPr>
        <w:jc w:val="both"/>
        <w:rPr>
          <w:color w:val="000000" w:themeColor="text1"/>
          <w:lang w:val="en-US"/>
        </w:rPr>
      </w:pPr>
    </w:p>
    <w:p w14:paraId="42C2FE35" w14:textId="78285E36" w:rsidR="002576F3" w:rsidRPr="008766BA" w:rsidRDefault="006825AE" w:rsidP="00C1585D">
      <w:pPr>
        <w:jc w:val="both"/>
        <w:rPr>
          <w:color w:val="000000" w:themeColor="text1"/>
          <w:lang w:val="en-US"/>
        </w:rPr>
      </w:pPr>
      <w:r w:rsidRPr="008766BA">
        <w:rPr>
          <w:color w:val="000000" w:themeColor="text1"/>
          <w:lang w:val="en-US"/>
        </w:rPr>
        <w:t>In addition to the new communication paradigm resulting from the integration of social media in all different realms, it must be noted that</w:t>
      </w:r>
      <w:r w:rsidR="005707DF" w:rsidRPr="008766BA">
        <w:rPr>
          <w:color w:val="000000" w:themeColor="text1"/>
          <w:lang w:val="en-US"/>
        </w:rPr>
        <w:t xml:space="preserve"> </w:t>
      </w:r>
      <w:r w:rsidR="00017E20" w:rsidRPr="008766BA">
        <w:rPr>
          <w:color w:val="000000" w:themeColor="text1"/>
          <w:lang w:val="en-US"/>
        </w:rPr>
        <w:t>these platforms</w:t>
      </w:r>
      <w:r w:rsidRPr="008766BA">
        <w:rPr>
          <w:color w:val="000000" w:themeColor="text1"/>
          <w:lang w:val="en-US"/>
        </w:rPr>
        <w:t xml:space="preserve"> now constitute an intergenerational phenomenon</w:t>
      </w:r>
      <w:r w:rsidR="005707DF" w:rsidRPr="008766BA">
        <w:rPr>
          <w:color w:val="000000" w:themeColor="text1"/>
          <w:lang w:val="en-US"/>
        </w:rPr>
        <w:t>, since they have existed for two decades</w:t>
      </w:r>
      <w:r w:rsidRPr="008766BA">
        <w:rPr>
          <w:color w:val="000000" w:themeColor="text1"/>
          <w:lang w:val="en-US"/>
        </w:rPr>
        <w:t xml:space="preserve">. It is true </w:t>
      </w:r>
      <w:r w:rsidR="00F05CD9">
        <w:rPr>
          <w:color w:val="000000" w:themeColor="text1"/>
          <w:lang w:val="en-US"/>
        </w:rPr>
        <w:t xml:space="preserve">they </w:t>
      </w:r>
      <w:r w:rsidRPr="008766BA">
        <w:rPr>
          <w:color w:val="000000" w:themeColor="text1"/>
          <w:lang w:val="en-US"/>
        </w:rPr>
        <w:t xml:space="preserve">started </w:t>
      </w:r>
      <w:r w:rsidR="00F05CD9">
        <w:rPr>
          <w:color w:val="000000" w:themeColor="text1"/>
          <w:lang w:val="en-US"/>
        </w:rPr>
        <w:t xml:space="preserve">as a novelty, </w:t>
      </w:r>
      <w:r w:rsidR="005C06B3">
        <w:rPr>
          <w:color w:val="000000" w:themeColor="text1"/>
          <w:lang w:val="en-US"/>
        </w:rPr>
        <w:t>only common</w:t>
      </w:r>
      <w:r w:rsidR="00F05CD9">
        <w:rPr>
          <w:color w:val="000000" w:themeColor="text1"/>
          <w:lang w:val="en-US"/>
        </w:rPr>
        <w:t xml:space="preserve"> the most </w:t>
      </w:r>
      <w:r w:rsidR="005C06B3">
        <w:rPr>
          <w:color w:val="000000" w:themeColor="text1"/>
          <w:lang w:val="en-US"/>
        </w:rPr>
        <w:t>technically</w:t>
      </w:r>
      <w:r w:rsidR="00F05CD9">
        <w:rPr>
          <w:color w:val="000000" w:themeColor="text1"/>
          <w:lang w:val="en-US"/>
        </w:rPr>
        <w:t xml:space="preserve"> skilled users that followed the evolution of the Internet closely, </w:t>
      </w:r>
      <w:r w:rsidR="00017E20" w:rsidRPr="008766BA">
        <w:rPr>
          <w:color w:val="000000" w:themeColor="text1"/>
          <w:lang w:val="en-US"/>
        </w:rPr>
        <w:t xml:space="preserve">but </w:t>
      </w:r>
      <w:r w:rsidR="00883961" w:rsidRPr="008766BA">
        <w:rPr>
          <w:color w:val="000000" w:themeColor="text1"/>
          <w:lang w:val="en-US"/>
        </w:rPr>
        <w:t xml:space="preserve">its current impact is </w:t>
      </w:r>
      <w:r w:rsidR="00883961" w:rsidRPr="00F05CD9">
        <w:rPr>
          <w:color w:val="000000" w:themeColor="text1"/>
          <w:lang w:val="en-US"/>
        </w:rPr>
        <w:t>global</w:t>
      </w:r>
      <w:r w:rsidR="00883961" w:rsidRPr="008766BA">
        <w:rPr>
          <w:color w:val="000000" w:themeColor="text1"/>
          <w:lang w:val="en-US"/>
        </w:rPr>
        <w:t xml:space="preserve"> and intergenerational</w:t>
      </w:r>
      <w:r w:rsidR="00F05CD9">
        <w:rPr>
          <w:color w:val="000000" w:themeColor="text1"/>
          <w:lang w:val="en-US"/>
        </w:rPr>
        <w:t xml:space="preserve"> in spite of the existence of a digital divide</w:t>
      </w:r>
      <w:r w:rsidR="00883961" w:rsidRPr="008766BA">
        <w:rPr>
          <w:color w:val="000000" w:themeColor="text1"/>
          <w:lang w:val="en-US"/>
        </w:rPr>
        <w:t xml:space="preserve"> </w:t>
      </w:r>
      <w:r w:rsidR="00F05CD9">
        <w:rPr>
          <w:color w:val="000000" w:themeColor="text1"/>
          <w:lang w:val="en-US"/>
        </w:rPr>
        <w:t>(</w:t>
      </w:r>
      <w:r w:rsidR="00B54EE0" w:rsidRPr="008766BA">
        <w:rPr>
          <w:color w:val="000000" w:themeColor="text1"/>
          <w:lang w:val="en-US"/>
        </w:rPr>
        <w:t xml:space="preserve">Sádaba-Chalezquer </w:t>
      </w:r>
      <w:r w:rsidR="00D752A5" w:rsidRPr="008766BA">
        <w:rPr>
          <w:color w:val="000000" w:themeColor="text1"/>
          <w:lang w:val="en-US"/>
        </w:rPr>
        <w:t>and</w:t>
      </w:r>
      <w:r w:rsidR="00B54EE0" w:rsidRPr="008766BA">
        <w:rPr>
          <w:color w:val="000000" w:themeColor="text1"/>
          <w:lang w:val="en-US"/>
        </w:rPr>
        <w:t xml:space="preserve"> Pérez Escoda, 202</w:t>
      </w:r>
      <w:r w:rsidR="00F9365D" w:rsidRPr="008766BA">
        <w:rPr>
          <w:color w:val="000000" w:themeColor="text1"/>
          <w:lang w:val="en-US"/>
        </w:rPr>
        <w:t>0</w:t>
      </w:r>
      <w:r w:rsidR="00B54EE0" w:rsidRPr="008766BA">
        <w:rPr>
          <w:color w:val="000000" w:themeColor="text1"/>
          <w:lang w:val="en-US"/>
        </w:rPr>
        <w:t xml:space="preserve">; </w:t>
      </w:r>
      <w:r w:rsidR="00E92D77" w:rsidRPr="008766BA">
        <w:rPr>
          <w:color w:val="000000" w:themeColor="text1"/>
          <w:lang w:val="en-US"/>
        </w:rPr>
        <w:t>Vogels, 2019)</w:t>
      </w:r>
      <w:r w:rsidR="00883961" w:rsidRPr="008766BA">
        <w:rPr>
          <w:color w:val="000000" w:themeColor="text1"/>
          <w:lang w:val="en-US"/>
        </w:rPr>
        <w:t xml:space="preserve"> to the extent that recent research regarding generational cohorts </w:t>
      </w:r>
      <w:r w:rsidR="00022FFC" w:rsidRPr="008766BA">
        <w:rPr>
          <w:color w:val="000000" w:themeColor="text1"/>
          <w:lang w:val="en-US"/>
        </w:rPr>
        <w:t xml:space="preserve">includes the use of social media among their defining factors, </w:t>
      </w:r>
      <w:r w:rsidR="00017E20" w:rsidRPr="008766BA">
        <w:rPr>
          <w:color w:val="000000" w:themeColor="text1"/>
          <w:lang w:val="en-US"/>
        </w:rPr>
        <w:t>in addition to</w:t>
      </w:r>
      <w:r w:rsidR="00022FFC" w:rsidRPr="008766BA">
        <w:rPr>
          <w:color w:val="000000" w:themeColor="text1"/>
          <w:lang w:val="en-US"/>
        </w:rPr>
        <w:t xml:space="preserve"> their socioeconomical and educational context</w:t>
      </w:r>
      <w:r w:rsidR="00017E20" w:rsidRPr="008766BA">
        <w:rPr>
          <w:color w:val="000000" w:themeColor="text1"/>
          <w:lang w:val="en-US"/>
        </w:rPr>
        <w:t>s</w:t>
      </w:r>
      <w:r w:rsidR="00022FFC" w:rsidRPr="008766BA">
        <w:rPr>
          <w:color w:val="000000" w:themeColor="text1"/>
          <w:lang w:val="en-US"/>
        </w:rPr>
        <w:t xml:space="preserve">. </w:t>
      </w:r>
      <w:r w:rsidR="002576F3" w:rsidRPr="008766BA">
        <w:rPr>
          <w:color w:val="000000" w:themeColor="text1"/>
          <w:lang w:val="en-US"/>
        </w:rPr>
        <w:t xml:space="preserve">These are the Baby boomers, Generation X, Generation Y or </w:t>
      </w:r>
      <w:r w:rsidR="00EF0D04" w:rsidRPr="008766BA">
        <w:rPr>
          <w:color w:val="000000" w:themeColor="text1"/>
          <w:lang w:val="en-US"/>
        </w:rPr>
        <w:t>Millennials</w:t>
      </w:r>
      <w:r w:rsidR="002576F3" w:rsidRPr="008766BA">
        <w:rPr>
          <w:color w:val="000000" w:themeColor="text1"/>
          <w:lang w:val="en-US"/>
        </w:rPr>
        <w:t>, and Generation Z (</w:t>
      </w:r>
      <w:r w:rsidR="004C77DE" w:rsidRPr="008766BA">
        <w:rPr>
          <w:color w:val="000000" w:themeColor="text1"/>
          <w:lang w:val="en-US"/>
        </w:rPr>
        <w:t xml:space="preserve">Gardner </w:t>
      </w:r>
      <w:r w:rsidR="00D752A5" w:rsidRPr="008766BA">
        <w:rPr>
          <w:color w:val="000000" w:themeColor="text1"/>
          <w:lang w:val="en-US"/>
        </w:rPr>
        <w:t>and</w:t>
      </w:r>
      <w:r w:rsidR="004C77DE" w:rsidRPr="008766BA">
        <w:rPr>
          <w:color w:val="000000" w:themeColor="text1"/>
          <w:lang w:val="en-US"/>
        </w:rPr>
        <w:t xml:space="preserve"> Davis, 2014; </w:t>
      </w:r>
      <w:r w:rsidR="00C028B9" w:rsidRPr="008766BA">
        <w:rPr>
          <w:color w:val="000000" w:themeColor="text1"/>
          <w:lang w:val="en-US"/>
        </w:rPr>
        <w:t>Morduchowicz, 2008; Tapscott, 1998).</w:t>
      </w:r>
      <w:r w:rsidR="002576F3" w:rsidRPr="008766BA">
        <w:rPr>
          <w:color w:val="000000" w:themeColor="text1"/>
          <w:lang w:val="en-US"/>
        </w:rPr>
        <w:t xml:space="preserve"> With these cohorts in mind, multiple large-scale studies suggest that social media use tends to be similar among the older groups (Baby boomers and Generation X) and the younger ones (Generations Y and Z) (see Pew Research Center, Reuters Institute, Digital News Reports). In turn, audience segmentation on social media </w:t>
      </w:r>
      <w:r w:rsidR="004930BE" w:rsidRPr="008766BA">
        <w:rPr>
          <w:color w:val="000000" w:themeColor="text1"/>
          <w:lang w:val="en-US"/>
        </w:rPr>
        <w:t>can be</w:t>
      </w:r>
      <w:r w:rsidR="002576F3" w:rsidRPr="008766BA">
        <w:rPr>
          <w:color w:val="000000" w:themeColor="text1"/>
          <w:lang w:val="en-US"/>
        </w:rPr>
        <w:t xml:space="preserve"> easier, which </w:t>
      </w:r>
      <w:r w:rsidR="004930BE" w:rsidRPr="008766BA">
        <w:rPr>
          <w:color w:val="000000" w:themeColor="text1"/>
          <w:lang w:val="en-US"/>
        </w:rPr>
        <w:t xml:space="preserve">potentially </w:t>
      </w:r>
      <w:r w:rsidR="002576F3" w:rsidRPr="008766BA">
        <w:rPr>
          <w:color w:val="000000" w:themeColor="text1"/>
          <w:lang w:val="en-US"/>
        </w:rPr>
        <w:t xml:space="preserve">results in more efficient and controlled audience </w:t>
      </w:r>
      <w:r w:rsidR="00625106" w:rsidRPr="008766BA">
        <w:rPr>
          <w:color w:val="000000" w:themeColor="text1"/>
          <w:lang w:val="en-US"/>
        </w:rPr>
        <w:t>reach</w:t>
      </w:r>
      <w:r w:rsidR="002576F3" w:rsidRPr="008766BA">
        <w:rPr>
          <w:color w:val="000000" w:themeColor="text1"/>
          <w:lang w:val="en-US"/>
        </w:rPr>
        <w:t>.</w:t>
      </w:r>
    </w:p>
    <w:p w14:paraId="77E630AE" w14:textId="77777777" w:rsidR="00C1585D" w:rsidRPr="008766BA" w:rsidRDefault="00C1585D" w:rsidP="00C1585D">
      <w:pPr>
        <w:jc w:val="both"/>
        <w:rPr>
          <w:color w:val="C00000"/>
          <w:lang w:val="en-US"/>
        </w:rPr>
      </w:pPr>
    </w:p>
    <w:p w14:paraId="7BDB98DF" w14:textId="3166D0A7" w:rsidR="00E343BD" w:rsidRPr="008766BA" w:rsidRDefault="00827772" w:rsidP="00C1585D">
      <w:pPr>
        <w:jc w:val="both"/>
        <w:rPr>
          <w:color w:val="000000" w:themeColor="text1"/>
          <w:lang w:val="en-US"/>
        </w:rPr>
      </w:pPr>
      <w:r w:rsidRPr="008766BA">
        <w:rPr>
          <w:color w:val="000000" w:themeColor="text1"/>
          <w:lang w:val="en-US"/>
        </w:rPr>
        <w:t>F</w:t>
      </w:r>
      <w:r w:rsidR="00C36A3C" w:rsidRPr="008766BA">
        <w:rPr>
          <w:color w:val="000000" w:themeColor="text1"/>
          <w:lang w:val="en-US"/>
        </w:rPr>
        <w:t xml:space="preserve">rom a socio-cognitive standpoint, there are </w:t>
      </w:r>
      <w:r w:rsidRPr="008766BA">
        <w:rPr>
          <w:color w:val="000000" w:themeColor="text1"/>
          <w:lang w:val="en-US"/>
        </w:rPr>
        <w:t>great</w:t>
      </w:r>
      <w:r w:rsidR="00C36A3C" w:rsidRPr="008766BA">
        <w:rPr>
          <w:color w:val="000000" w:themeColor="text1"/>
          <w:lang w:val="en-US"/>
        </w:rPr>
        <w:t xml:space="preserve"> differences between Generation X and Generation Z</w:t>
      </w:r>
      <w:r w:rsidRPr="008766BA">
        <w:rPr>
          <w:color w:val="000000" w:themeColor="text1"/>
          <w:lang w:val="en-US"/>
        </w:rPr>
        <w:t xml:space="preserve">: </w:t>
      </w:r>
      <w:r w:rsidR="00C36A3C" w:rsidRPr="008766BA">
        <w:rPr>
          <w:color w:val="000000" w:themeColor="text1"/>
          <w:lang w:val="en-US"/>
        </w:rPr>
        <w:t>the parents being digital migrants and their children being digital natives</w:t>
      </w:r>
      <w:r w:rsidR="00EC5A13" w:rsidRPr="008766BA">
        <w:rPr>
          <w:color w:val="000000" w:themeColor="text1"/>
          <w:lang w:val="en-US"/>
        </w:rPr>
        <w:t xml:space="preserve"> (Piscitelli, 2006)</w:t>
      </w:r>
      <w:r w:rsidR="001B7743" w:rsidRPr="008766BA">
        <w:rPr>
          <w:color w:val="000000" w:themeColor="text1"/>
          <w:lang w:val="en-US"/>
        </w:rPr>
        <w:t>.</w:t>
      </w:r>
      <w:r w:rsidR="00FE2E67" w:rsidRPr="008766BA">
        <w:rPr>
          <w:color w:val="000000" w:themeColor="text1"/>
          <w:lang w:val="en-US"/>
        </w:rPr>
        <w:t xml:space="preserve"> </w:t>
      </w:r>
      <w:r w:rsidR="00C36A3C" w:rsidRPr="008766BA">
        <w:rPr>
          <w:color w:val="000000" w:themeColor="text1"/>
          <w:lang w:val="en-US"/>
        </w:rPr>
        <w:t xml:space="preserve">Many authors </w:t>
      </w:r>
      <w:r w:rsidR="00C36A3C" w:rsidRPr="001667C2">
        <w:rPr>
          <w:color w:val="000000" w:themeColor="text1"/>
          <w:lang w:val="en-US"/>
        </w:rPr>
        <w:t>point out that</w:t>
      </w:r>
      <w:r w:rsidRPr="001667C2">
        <w:rPr>
          <w:color w:val="000000" w:themeColor="text1"/>
          <w:lang w:val="en-US"/>
        </w:rPr>
        <w:t xml:space="preserve"> members of</w:t>
      </w:r>
      <w:r w:rsidR="00C36A3C" w:rsidRPr="001667C2">
        <w:rPr>
          <w:color w:val="000000" w:themeColor="text1"/>
          <w:lang w:val="en-US"/>
        </w:rPr>
        <w:t xml:space="preserve"> Generation Z are able to respond rapidly and have a strong desire for immediacy and permanent interaction. They consider themselves competent in their use of digital </w:t>
      </w:r>
      <w:r w:rsidR="001667C2" w:rsidRPr="001667C2">
        <w:rPr>
          <w:color w:val="000000" w:themeColor="text1"/>
          <w:lang w:val="en-US"/>
        </w:rPr>
        <w:t xml:space="preserve">technology </w:t>
      </w:r>
      <w:r w:rsidR="00C36A3C" w:rsidRPr="001667C2">
        <w:rPr>
          <w:color w:val="000000" w:themeColor="text1"/>
          <w:lang w:val="en-US"/>
        </w:rPr>
        <w:t>and</w:t>
      </w:r>
      <w:r w:rsidR="00C36A3C" w:rsidRPr="008766BA">
        <w:rPr>
          <w:color w:val="000000" w:themeColor="text1"/>
          <w:lang w:val="en-US"/>
        </w:rPr>
        <w:t xml:space="preserve"> give limited credibility to social media even though they are their main source of information</w:t>
      </w:r>
      <w:r w:rsidR="0074600D" w:rsidRPr="008766BA">
        <w:rPr>
          <w:color w:val="000000" w:themeColor="text1"/>
          <w:lang w:val="en-US"/>
        </w:rPr>
        <w:t xml:space="preserve"> (Pérez-Escoda and Pedrero-Esteban</w:t>
      </w:r>
      <w:r w:rsidR="0074600D" w:rsidRPr="005C06B3">
        <w:rPr>
          <w:color w:val="000000" w:themeColor="text1"/>
          <w:lang w:val="en-US"/>
        </w:rPr>
        <w:t>, 2021)</w:t>
      </w:r>
      <w:r w:rsidR="00FE2E67" w:rsidRPr="005C06B3">
        <w:rPr>
          <w:color w:val="000000" w:themeColor="text1"/>
          <w:lang w:val="en-US"/>
        </w:rPr>
        <w:t xml:space="preserve">. </w:t>
      </w:r>
      <w:r w:rsidR="00B82EA0" w:rsidRPr="005C06B3">
        <w:rPr>
          <w:color w:val="000000" w:themeColor="text1"/>
          <w:lang w:val="en-US"/>
        </w:rPr>
        <w:t xml:space="preserve">Conversely, what motivates Generation X in their use of social media is different. Unlike their parents, both men and women </w:t>
      </w:r>
      <w:r w:rsidR="007014C5" w:rsidRPr="005C06B3">
        <w:rPr>
          <w:color w:val="000000" w:themeColor="text1"/>
          <w:lang w:val="en-US"/>
        </w:rPr>
        <w:t>of</w:t>
      </w:r>
      <w:r w:rsidR="00B82EA0" w:rsidRPr="005C06B3">
        <w:rPr>
          <w:color w:val="000000" w:themeColor="text1"/>
          <w:lang w:val="en-US"/>
        </w:rPr>
        <w:t xml:space="preserve"> this generation were able to work beyond the domestic space, </w:t>
      </w:r>
      <w:r w:rsidR="00FC3DCA" w:rsidRPr="005C06B3">
        <w:rPr>
          <w:color w:val="000000" w:themeColor="text1"/>
          <w:lang w:val="en-US"/>
        </w:rPr>
        <w:t>so professional development drives them to stay up to date with technological developments</w:t>
      </w:r>
      <w:r w:rsidR="007014C5" w:rsidRPr="005C06B3">
        <w:rPr>
          <w:color w:val="000000" w:themeColor="text1"/>
          <w:lang w:val="en-US"/>
        </w:rPr>
        <w:t xml:space="preserve"> in spite of the challenges of being </w:t>
      </w:r>
      <w:r w:rsidR="00FC3DCA" w:rsidRPr="005C06B3">
        <w:rPr>
          <w:color w:val="000000" w:themeColor="text1"/>
          <w:lang w:val="en-US"/>
        </w:rPr>
        <w:t>digital migrants</w:t>
      </w:r>
      <w:r w:rsidR="005C06B3" w:rsidRPr="005C06B3">
        <w:rPr>
          <w:color w:val="000000" w:themeColor="text1"/>
          <w:lang w:val="en-US"/>
        </w:rPr>
        <w:t xml:space="preserve">. </w:t>
      </w:r>
      <w:r w:rsidR="00E343BD" w:rsidRPr="005C06B3">
        <w:rPr>
          <w:color w:val="000000" w:themeColor="text1"/>
          <w:lang w:val="en-US"/>
        </w:rPr>
        <w:t>They were the protagonists of the rise of consumerism of the 1980s and grew up</w:t>
      </w:r>
      <w:r w:rsidR="00E343BD" w:rsidRPr="008766BA">
        <w:rPr>
          <w:color w:val="000000" w:themeColor="text1"/>
          <w:lang w:val="en-US"/>
        </w:rPr>
        <w:t xml:space="preserve"> with a materialistic mindset, but they also became great professionals that value the recognition and the impact of their work</w:t>
      </w:r>
      <w:r w:rsidR="00B31A99" w:rsidRPr="008766BA">
        <w:rPr>
          <w:color w:val="000000" w:themeColor="text1"/>
          <w:lang w:val="en-US"/>
        </w:rPr>
        <w:t xml:space="preserve"> (Zemke </w:t>
      </w:r>
      <w:r w:rsidR="00B31A99" w:rsidRPr="008766BA">
        <w:rPr>
          <w:i/>
          <w:iCs/>
          <w:color w:val="000000" w:themeColor="text1"/>
          <w:lang w:val="en-US"/>
        </w:rPr>
        <w:t>et al</w:t>
      </w:r>
      <w:r w:rsidR="00B31A99" w:rsidRPr="008766BA">
        <w:rPr>
          <w:color w:val="000000" w:themeColor="text1"/>
          <w:lang w:val="en-US"/>
        </w:rPr>
        <w:t>., 2013)</w:t>
      </w:r>
      <w:r w:rsidR="00F53FE0" w:rsidRPr="008766BA">
        <w:rPr>
          <w:color w:val="000000" w:themeColor="text1"/>
          <w:lang w:val="en-US"/>
        </w:rPr>
        <w:t xml:space="preserve">. </w:t>
      </w:r>
      <w:r w:rsidR="007014C5" w:rsidRPr="008766BA">
        <w:rPr>
          <w:color w:val="000000" w:themeColor="text1"/>
          <w:lang w:val="en-US"/>
        </w:rPr>
        <w:t>In sum, t</w:t>
      </w:r>
      <w:r w:rsidR="00E343BD" w:rsidRPr="008766BA">
        <w:rPr>
          <w:color w:val="000000" w:themeColor="text1"/>
          <w:lang w:val="en-US"/>
        </w:rPr>
        <w:t>heir perception of social media differs from that of younger generations</w:t>
      </w:r>
      <w:r w:rsidR="0033260E" w:rsidRPr="008766BA">
        <w:rPr>
          <w:color w:val="000000" w:themeColor="text1"/>
          <w:lang w:val="en-US"/>
        </w:rPr>
        <w:t xml:space="preserve"> (</w:t>
      </w:r>
      <w:r w:rsidR="009D6EC0" w:rsidRPr="008766BA">
        <w:rPr>
          <w:color w:val="000000" w:themeColor="text1"/>
          <w:lang w:val="en-US"/>
        </w:rPr>
        <w:t xml:space="preserve">Etter </w:t>
      </w:r>
      <w:r w:rsidR="009D6EC0" w:rsidRPr="008766BA">
        <w:rPr>
          <w:i/>
          <w:iCs/>
          <w:color w:val="000000" w:themeColor="text1"/>
          <w:lang w:val="en-US"/>
        </w:rPr>
        <w:t>et al.</w:t>
      </w:r>
      <w:r w:rsidR="000E56ED" w:rsidRPr="008766BA">
        <w:rPr>
          <w:color w:val="000000" w:themeColor="text1"/>
          <w:lang w:val="en-US"/>
        </w:rPr>
        <w:t>, 20</w:t>
      </w:r>
      <w:r w:rsidR="009D6EC0" w:rsidRPr="008766BA">
        <w:rPr>
          <w:color w:val="000000" w:themeColor="text1"/>
          <w:lang w:val="en-US"/>
        </w:rPr>
        <w:t>18</w:t>
      </w:r>
      <w:r w:rsidR="004F695D" w:rsidRPr="008766BA">
        <w:rPr>
          <w:color w:val="000000" w:themeColor="text1"/>
          <w:lang w:val="en-US"/>
        </w:rPr>
        <w:t xml:space="preserve">; </w:t>
      </w:r>
      <w:r w:rsidR="004F695D" w:rsidRPr="008766BA">
        <w:rPr>
          <w:lang w:val="en-US"/>
        </w:rPr>
        <w:t>Pérez</w:t>
      </w:r>
      <w:r w:rsidR="00DC3839" w:rsidRPr="008766BA">
        <w:rPr>
          <w:lang w:val="en-US"/>
        </w:rPr>
        <w:t>-</w:t>
      </w:r>
      <w:r w:rsidR="004F695D" w:rsidRPr="008766BA">
        <w:rPr>
          <w:lang w:val="en-US"/>
        </w:rPr>
        <w:t>Escoda and Pedrero</w:t>
      </w:r>
      <w:r w:rsidR="00DC3839" w:rsidRPr="008766BA">
        <w:rPr>
          <w:lang w:val="en-US"/>
        </w:rPr>
        <w:t>-</w:t>
      </w:r>
      <w:r w:rsidR="004F695D" w:rsidRPr="008766BA">
        <w:rPr>
          <w:lang w:val="en-US"/>
        </w:rPr>
        <w:t>Esteban, 2021</w:t>
      </w:r>
      <w:r w:rsidR="007F24ED" w:rsidRPr="008766BA">
        <w:rPr>
          <w:lang w:val="en-US"/>
        </w:rPr>
        <w:t xml:space="preserve">; De Miguel </w:t>
      </w:r>
      <w:r w:rsidR="007F24ED" w:rsidRPr="008766BA">
        <w:rPr>
          <w:i/>
          <w:iCs/>
          <w:lang w:val="en-US"/>
        </w:rPr>
        <w:t>et al</w:t>
      </w:r>
      <w:r w:rsidR="007F24ED" w:rsidRPr="008766BA">
        <w:rPr>
          <w:lang w:val="en-US"/>
        </w:rPr>
        <w:t>., 2022</w:t>
      </w:r>
      <w:r w:rsidR="0033260E" w:rsidRPr="008766BA">
        <w:rPr>
          <w:color w:val="000000" w:themeColor="text1"/>
          <w:lang w:val="en-US"/>
        </w:rPr>
        <w:t xml:space="preserve">), </w:t>
      </w:r>
      <w:r w:rsidR="00E343BD" w:rsidRPr="008766BA">
        <w:rPr>
          <w:color w:val="000000" w:themeColor="text1"/>
          <w:lang w:val="en-US"/>
        </w:rPr>
        <w:t>yet the intensit</w:t>
      </w:r>
      <w:r w:rsidR="00891217" w:rsidRPr="008766BA">
        <w:rPr>
          <w:color w:val="000000" w:themeColor="text1"/>
          <w:lang w:val="en-US"/>
        </w:rPr>
        <w:t xml:space="preserve">y of their use is as strong as that of Generation Z, which makes both groups ideal for our comparative sample. </w:t>
      </w:r>
    </w:p>
    <w:p w14:paraId="294F56A3" w14:textId="77777777" w:rsidR="00EC298E" w:rsidRPr="008766BA" w:rsidRDefault="00EC298E" w:rsidP="006D1E54">
      <w:pPr>
        <w:jc w:val="both"/>
        <w:rPr>
          <w:b/>
          <w:bCs/>
          <w:lang w:val="en-US"/>
        </w:rPr>
      </w:pPr>
    </w:p>
    <w:p w14:paraId="63BB7697" w14:textId="6973AFAC" w:rsidR="00B54EE0" w:rsidRPr="008766BA" w:rsidRDefault="00B54EE0" w:rsidP="00B54EE0">
      <w:pPr>
        <w:ind w:firstLine="284"/>
        <w:jc w:val="both"/>
        <w:rPr>
          <w:b/>
          <w:bCs/>
          <w:color w:val="000000" w:themeColor="text1"/>
          <w:lang w:val="en-US"/>
        </w:rPr>
      </w:pPr>
      <w:r w:rsidRPr="008766BA">
        <w:rPr>
          <w:b/>
          <w:bCs/>
          <w:color w:val="000000" w:themeColor="text1"/>
          <w:lang w:val="en-US"/>
        </w:rPr>
        <w:t xml:space="preserve">2.2. The </w:t>
      </w:r>
      <w:r w:rsidR="00AC7657" w:rsidRPr="008766BA">
        <w:rPr>
          <w:b/>
          <w:bCs/>
          <w:color w:val="000000" w:themeColor="text1"/>
          <w:lang w:val="en-US"/>
        </w:rPr>
        <w:t>i</w:t>
      </w:r>
      <w:r w:rsidRPr="008766BA">
        <w:rPr>
          <w:b/>
          <w:bCs/>
          <w:color w:val="000000" w:themeColor="text1"/>
          <w:lang w:val="en-US"/>
        </w:rPr>
        <w:t xml:space="preserve">nfluencer phenomenon: new challenges for digital advertising </w:t>
      </w:r>
    </w:p>
    <w:p w14:paraId="29C174B8" w14:textId="7B845AA0" w:rsidR="00B54EE0" w:rsidRPr="008766BA" w:rsidRDefault="001A1002" w:rsidP="00B54EE0">
      <w:pPr>
        <w:jc w:val="both"/>
        <w:rPr>
          <w:color w:val="000000" w:themeColor="text1"/>
          <w:lang w:val="en-US"/>
        </w:rPr>
      </w:pPr>
      <w:r w:rsidRPr="008766BA">
        <w:rPr>
          <w:color w:val="000000" w:themeColor="text1"/>
          <w:lang w:val="en-US"/>
        </w:rPr>
        <w:t xml:space="preserve">Digital advertising has evolved greatly in the last few years </w:t>
      </w:r>
      <w:r w:rsidR="004510ED" w:rsidRPr="008766BA">
        <w:rPr>
          <w:color w:val="000000" w:themeColor="text1"/>
          <w:lang w:val="en-US"/>
        </w:rPr>
        <w:t>due to</w:t>
      </w:r>
      <w:r w:rsidRPr="008766BA">
        <w:rPr>
          <w:color w:val="000000" w:themeColor="text1"/>
          <w:lang w:val="en-US"/>
        </w:rPr>
        <w:t xml:space="preserve"> the proliferation of social media, its intensive use by intergenerational groups, and the audience segmentation they facilitate. </w:t>
      </w:r>
      <w:r w:rsidR="008E2FF4" w:rsidRPr="008766BA">
        <w:rPr>
          <w:color w:val="000000" w:themeColor="text1"/>
          <w:lang w:val="en-US"/>
        </w:rPr>
        <w:t>The first pandemic of the digital age has</w:t>
      </w:r>
      <w:r w:rsidR="000E15C7" w:rsidRPr="008766BA">
        <w:rPr>
          <w:color w:val="000000" w:themeColor="text1"/>
          <w:lang w:val="en-US"/>
        </w:rPr>
        <w:t xml:space="preserve"> contributed to </w:t>
      </w:r>
      <w:r w:rsidR="008E2FF4" w:rsidRPr="008766BA">
        <w:rPr>
          <w:color w:val="000000" w:themeColor="text1"/>
          <w:lang w:val="en-US"/>
        </w:rPr>
        <w:t>consolidat</w:t>
      </w:r>
      <w:r w:rsidR="000E15C7" w:rsidRPr="008766BA">
        <w:rPr>
          <w:color w:val="000000" w:themeColor="text1"/>
          <w:lang w:val="en-US"/>
        </w:rPr>
        <w:t>e</w:t>
      </w:r>
      <w:r w:rsidR="008E2FF4" w:rsidRPr="008766BA">
        <w:rPr>
          <w:color w:val="000000" w:themeColor="text1"/>
          <w:lang w:val="en-US"/>
        </w:rPr>
        <w:t xml:space="preserve"> social media as a </w:t>
      </w:r>
      <w:r w:rsidR="008E2FF4" w:rsidRPr="005C06B3">
        <w:rPr>
          <w:color w:val="000000" w:themeColor="text1"/>
          <w:lang w:val="en-US"/>
        </w:rPr>
        <w:t>medium for interaction, information, and communication, demonstrating the power of user</w:t>
      </w:r>
      <w:r w:rsidR="005C06B3" w:rsidRPr="005C06B3">
        <w:rPr>
          <w:color w:val="000000" w:themeColor="text1"/>
          <w:lang w:val="en-US"/>
        </w:rPr>
        <w:t>s</w:t>
      </w:r>
      <w:r w:rsidR="008E2FF4" w:rsidRPr="005C06B3">
        <w:rPr>
          <w:color w:val="000000" w:themeColor="text1"/>
          <w:lang w:val="en-US"/>
        </w:rPr>
        <w:t xml:space="preserve"> in digital environments</w:t>
      </w:r>
      <w:r w:rsidR="004510ED" w:rsidRPr="005C06B3">
        <w:rPr>
          <w:color w:val="000000" w:themeColor="text1"/>
          <w:lang w:val="en-US"/>
        </w:rPr>
        <w:t xml:space="preserve"> </w:t>
      </w:r>
      <w:r w:rsidR="00B54EE0" w:rsidRPr="005C06B3">
        <w:rPr>
          <w:color w:val="000000" w:themeColor="text1"/>
          <w:lang w:val="en-US"/>
        </w:rPr>
        <w:t xml:space="preserve">(Waqas </w:t>
      </w:r>
      <w:r w:rsidR="00B54EE0" w:rsidRPr="005C06B3">
        <w:rPr>
          <w:i/>
          <w:iCs/>
          <w:color w:val="000000" w:themeColor="text1"/>
          <w:lang w:val="en-US"/>
        </w:rPr>
        <w:t>et al.</w:t>
      </w:r>
      <w:r w:rsidR="00B54EE0" w:rsidRPr="005C06B3">
        <w:rPr>
          <w:color w:val="000000" w:themeColor="text1"/>
          <w:lang w:val="en-US"/>
        </w:rPr>
        <w:t xml:space="preserve">, 2022). </w:t>
      </w:r>
      <w:r w:rsidR="004510ED" w:rsidRPr="005C06B3">
        <w:rPr>
          <w:color w:val="000000" w:themeColor="text1"/>
          <w:lang w:val="en-US"/>
        </w:rPr>
        <w:t>In this context</w:t>
      </w:r>
      <w:r w:rsidR="00AD19EA" w:rsidRPr="005C06B3">
        <w:rPr>
          <w:color w:val="000000" w:themeColor="text1"/>
          <w:lang w:val="en-US"/>
        </w:rPr>
        <w:t xml:space="preserve">, the </w:t>
      </w:r>
      <w:r w:rsidR="00AD19EA" w:rsidRPr="005C06B3">
        <w:rPr>
          <w:color w:val="000000" w:themeColor="text1"/>
          <w:lang w:val="en-US"/>
        </w:rPr>
        <w:lastRenderedPageBreak/>
        <w:t xml:space="preserve">advertising industry needs to adapt rapidly to find ways to empathize with customers. </w:t>
      </w:r>
      <w:r w:rsidR="004510ED" w:rsidRPr="005C06B3">
        <w:rPr>
          <w:color w:val="000000" w:themeColor="text1"/>
          <w:lang w:val="en-US"/>
        </w:rPr>
        <w:t>Recently, t</w:t>
      </w:r>
      <w:r w:rsidR="007C1C3A" w:rsidRPr="005C06B3">
        <w:rPr>
          <w:color w:val="000000" w:themeColor="text1"/>
          <w:lang w:val="en-US"/>
        </w:rPr>
        <w:t>he most</w:t>
      </w:r>
      <w:r w:rsidR="00AD19EA" w:rsidRPr="005C06B3">
        <w:rPr>
          <w:color w:val="000000" w:themeColor="text1"/>
          <w:lang w:val="en-US"/>
        </w:rPr>
        <w:t xml:space="preserve"> decisive formulas to execute an effective</w:t>
      </w:r>
      <w:r w:rsidR="00AD19EA" w:rsidRPr="008766BA">
        <w:rPr>
          <w:color w:val="000000" w:themeColor="text1"/>
          <w:lang w:val="en-US"/>
        </w:rPr>
        <w:t xml:space="preserve"> communication strategy</w:t>
      </w:r>
      <w:r w:rsidR="007C1C3A" w:rsidRPr="008766BA">
        <w:rPr>
          <w:color w:val="000000" w:themeColor="text1"/>
          <w:lang w:val="en-US"/>
        </w:rPr>
        <w:t xml:space="preserve"> to cultivate the relationship between brand and costumer</w:t>
      </w:r>
      <w:r w:rsidR="00AD19EA" w:rsidRPr="008766BA">
        <w:rPr>
          <w:color w:val="000000" w:themeColor="text1"/>
          <w:lang w:val="en-US"/>
        </w:rPr>
        <w:t xml:space="preserve"> ha</w:t>
      </w:r>
      <w:r w:rsidR="007C1C3A" w:rsidRPr="008766BA">
        <w:rPr>
          <w:color w:val="000000" w:themeColor="text1"/>
          <w:lang w:val="en-US"/>
        </w:rPr>
        <w:t>ve</w:t>
      </w:r>
      <w:r w:rsidR="00AD19EA" w:rsidRPr="008766BA">
        <w:rPr>
          <w:color w:val="000000" w:themeColor="text1"/>
          <w:lang w:val="en-US"/>
        </w:rPr>
        <w:t xml:space="preserve"> been the use of branded content </w:t>
      </w:r>
      <w:r w:rsidR="00B54EE0" w:rsidRPr="008766BA">
        <w:rPr>
          <w:color w:val="000000" w:themeColor="text1"/>
          <w:lang w:val="en-US"/>
        </w:rPr>
        <w:t xml:space="preserve">(Castillo-Abdul </w:t>
      </w:r>
      <w:r w:rsidR="00B54EE0" w:rsidRPr="008766BA">
        <w:rPr>
          <w:i/>
          <w:iCs/>
          <w:color w:val="000000" w:themeColor="text1"/>
          <w:lang w:val="en-US"/>
        </w:rPr>
        <w:t>et al.</w:t>
      </w:r>
      <w:r w:rsidR="00B54EE0" w:rsidRPr="008766BA">
        <w:rPr>
          <w:color w:val="000000" w:themeColor="text1"/>
          <w:lang w:val="en-US"/>
        </w:rPr>
        <w:t xml:space="preserve">, 2022; Asmussen </w:t>
      </w:r>
      <w:r w:rsidR="00B54EE0" w:rsidRPr="008766BA">
        <w:rPr>
          <w:i/>
          <w:color w:val="000000" w:themeColor="text1"/>
          <w:lang w:val="en-US"/>
        </w:rPr>
        <w:t>et. al</w:t>
      </w:r>
      <w:r w:rsidR="00B54EE0" w:rsidRPr="008766BA">
        <w:rPr>
          <w:iCs/>
          <w:color w:val="000000" w:themeColor="text1"/>
          <w:lang w:val="en-US"/>
        </w:rPr>
        <w:t>,</w:t>
      </w:r>
      <w:r w:rsidR="00B54EE0" w:rsidRPr="008766BA">
        <w:rPr>
          <w:color w:val="000000" w:themeColor="text1"/>
          <w:lang w:val="en-US"/>
        </w:rPr>
        <w:t xml:space="preserve"> 2016)</w:t>
      </w:r>
      <w:r w:rsidR="007C1C3A" w:rsidRPr="008766BA">
        <w:rPr>
          <w:color w:val="000000" w:themeColor="text1"/>
          <w:lang w:val="en-US"/>
        </w:rPr>
        <w:t xml:space="preserve"> and of storytelling (Woodcock </w:t>
      </w:r>
      <w:r w:rsidR="007C1C3A" w:rsidRPr="008766BA">
        <w:rPr>
          <w:i/>
          <w:iCs/>
          <w:color w:val="000000" w:themeColor="text1"/>
          <w:lang w:val="en-US"/>
        </w:rPr>
        <w:t>et al</w:t>
      </w:r>
      <w:r w:rsidR="007C1C3A" w:rsidRPr="008766BA">
        <w:rPr>
          <w:color w:val="000000" w:themeColor="text1"/>
          <w:lang w:val="en-US"/>
        </w:rPr>
        <w:t xml:space="preserve">., 2019; Llorente </w:t>
      </w:r>
      <w:r w:rsidR="007C1C3A" w:rsidRPr="008766BA">
        <w:rPr>
          <w:i/>
          <w:iCs/>
          <w:color w:val="000000" w:themeColor="text1"/>
          <w:lang w:val="en-US"/>
        </w:rPr>
        <w:t>et al</w:t>
      </w:r>
      <w:r w:rsidR="007C1C3A" w:rsidRPr="008766BA">
        <w:rPr>
          <w:color w:val="000000" w:themeColor="text1"/>
          <w:lang w:val="en-US"/>
        </w:rPr>
        <w:t xml:space="preserve">., 2022). </w:t>
      </w:r>
      <w:r w:rsidR="00AD19EA" w:rsidRPr="008766BA">
        <w:rPr>
          <w:color w:val="000000" w:themeColor="text1"/>
          <w:lang w:val="en-US"/>
        </w:rPr>
        <w:t xml:space="preserve">However, the increasing marketing power of influencers is turning these agents into more effective outreach tools, as the studies by </w:t>
      </w:r>
      <w:r w:rsidR="00B54EE0" w:rsidRPr="008766BA">
        <w:rPr>
          <w:color w:val="000000" w:themeColor="text1"/>
          <w:lang w:val="en-US"/>
        </w:rPr>
        <w:t xml:space="preserve">Masuda </w:t>
      </w:r>
      <w:r w:rsidR="00B54EE0" w:rsidRPr="008766BA">
        <w:rPr>
          <w:i/>
          <w:iCs/>
          <w:color w:val="000000" w:themeColor="text1"/>
          <w:lang w:val="en-US"/>
        </w:rPr>
        <w:t>et al.</w:t>
      </w:r>
      <w:r w:rsidR="00B54EE0" w:rsidRPr="008766BA">
        <w:rPr>
          <w:color w:val="000000" w:themeColor="text1"/>
          <w:lang w:val="en-US"/>
        </w:rPr>
        <w:t xml:space="preserve"> (2022) </w:t>
      </w:r>
      <w:r w:rsidR="00AD19EA" w:rsidRPr="008766BA">
        <w:rPr>
          <w:color w:val="000000" w:themeColor="text1"/>
          <w:lang w:val="en-US"/>
        </w:rPr>
        <w:t>and</w:t>
      </w:r>
      <w:r w:rsidR="00B54EE0" w:rsidRPr="008766BA">
        <w:rPr>
          <w:color w:val="000000" w:themeColor="text1"/>
          <w:lang w:val="en-US"/>
        </w:rPr>
        <w:t xml:space="preserve"> Abraham </w:t>
      </w:r>
      <w:r w:rsidR="00B54EE0" w:rsidRPr="008766BA">
        <w:rPr>
          <w:i/>
          <w:iCs/>
          <w:color w:val="000000" w:themeColor="text1"/>
          <w:lang w:val="en-US"/>
        </w:rPr>
        <w:t>et al.</w:t>
      </w:r>
      <w:r w:rsidR="00B54EE0" w:rsidRPr="008766BA">
        <w:rPr>
          <w:color w:val="000000" w:themeColor="text1"/>
          <w:lang w:val="en-US"/>
        </w:rPr>
        <w:t xml:space="preserve"> (2022)</w:t>
      </w:r>
      <w:r w:rsidR="00AD19EA" w:rsidRPr="008766BA">
        <w:rPr>
          <w:color w:val="000000" w:themeColor="text1"/>
          <w:lang w:val="en-US"/>
        </w:rPr>
        <w:t xml:space="preserve"> illustrate</w:t>
      </w:r>
      <w:r w:rsidR="00B54EE0" w:rsidRPr="008766BA">
        <w:rPr>
          <w:color w:val="000000" w:themeColor="text1"/>
          <w:lang w:val="en-US"/>
        </w:rPr>
        <w:t>.</w:t>
      </w:r>
    </w:p>
    <w:p w14:paraId="16A8C005" w14:textId="77777777" w:rsidR="008844A1" w:rsidRPr="008766BA" w:rsidRDefault="008844A1" w:rsidP="00B54EE0">
      <w:pPr>
        <w:jc w:val="both"/>
        <w:rPr>
          <w:color w:val="000000" w:themeColor="text1"/>
          <w:lang w:val="en-US"/>
        </w:rPr>
      </w:pPr>
    </w:p>
    <w:p w14:paraId="63471759" w14:textId="6C932819" w:rsidR="002F1CBF" w:rsidRPr="008766BA" w:rsidRDefault="00D747F4" w:rsidP="00B54EE0">
      <w:pPr>
        <w:jc w:val="both"/>
        <w:rPr>
          <w:color w:val="000000" w:themeColor="text1"/>
          <w:lang w:val="en-US"/>
        </w:rPr>
      </w:pPr>
      <w:r w:rsidRPr="008766BA">
        <w:rPr>
          <w:lang w:val="en-US"/>
        </w:rPr>
        <w:t>Brands</w:t>
      </w:r>
      <w:r w:rsidR="00317F59" w:rsidRPr="008766BA">
        <w:rPr>
          <w:lang w:val="en-US"/>
        </w:rPr>
        <w:t xml:space="preserve"> </w:t>
      </w:r>
      <w:r w:rsidRPr="008766BA">
        <w:rPr>
          <w:lang w:val="en-US"/>
        </w:rPr>
        <w:t>face the challenge of articulating and communicating a relevant, coherent narrative, one that connects with the stakeholders so that they can behave as prescribers of the company</w:t>
      </w:r>
      <w:r w:rsidR="00421E69" w:rsidRPr="008766BA">
        <w:rPr>
          <w:lang w:val="en-US"/>
        </w:rPr>
        <w:t>’s values</w:t>
      </w:r>
      <w:r w:rsidRPr="008766BA">
        <w:rPr>
          <w:lang w:val="en-US"/>
        </w:rPr>
        <w:t>.</w:t>
      </w:r>
      <w:r w:rsidR="00421E69" w:rsidRPr="008766BA">
        <w:rPr>
          <w:lang w:val="en-US"/>
        </w:rPr>
        <w:t xml:space="preserve"> </w:t>
      </w:r>
      <w:r w:rsidR="00C46DDA" w:rsidRPr="008766BA">
        <w:rPr>
          <w:lang w:val="en-US"/>
        </w:rPr>
        <w:t>This is because o</w:t>
      </w:r>
      <w:r w:rsidR="00421E69" w:rsidRPr="008766BA">
        <w:rPr>
          <w:lang w:val="en-US"/>
        </w:rPr>
        <w:t>nline brand communities are more active than ever: they demand to interact with the brand, they need to identify with its values, and they prioritize emotion over logic as well as experiences over products</w:t>
      </w:r>
      <w:r w:rsidR="00B54EE0" w:rsidRPr="008766BA">
        <w:rPr>
          <w:color w:val="000000" w:themeColor="text1"/>
          <w:lang w:val="en-US"/>
        </w:rPr>
        <w:t xml:space="preserve"> (Bleier and Eisenbeiss, 2015; Chen Lou </w:t>
      </w:r>
      <w:r w:rsidR="00B54EE0" w:rsidRPr="008766BA">
        <w:rPr>
          <w:i/>
          <w:iCs/>
          <w:color w:val="000000" w:themeColor="text1"/>
          <w:lang w:val="en-US"/>
        </w:rPr>
        <w:t>et al</w:t>
      </w:r>
      <w:r w:rsidR="00B54EE0" w:rsidRPr="008766BA">
        <w:rPr>
          <w:color w:val="000000" w:themeColor="text1"/>
          <w:lang w:val="en-US"/>
        </w:rPr>
        <w:t>,.2019).</w:t>
      </w:r>
      <w:r w:rsidR="00421E69" w:rsidRPr="008766BA">
        <w:rPr>
          <w:color w:val="000000" w:themeColor="text1"/>
          <w:lang w:val="en-US"/>
        </w:rPr>
        <w:t xml:space="preserve"> </w:t>
      </w:r>
      <w:r w:rsidR="00C46DDA" w:rsidRPr="008766BA">
        <w:rPr>
          <w:color w:val="000000" w:themeColor="text1"/>
          <w:lang w:val="en-US"/>
        </w:rPr>
        <w:t xml:space="preserve">In this context, influencers emerge as the most effective marketing formula. </w:t>
      </w:r>
      <w:r w:rsidR="009C7EC7" w:rsidRPr="008766BA">
        <w:rPr>
          <w:color w:val="000000" w:themeColor="text1"/>
          <w:lang w:val="en-US"/>
        </w:rPr>
        <w:t>They</w:t>
      </w:r>
      <w:r w:rsidR="00C46DDA" w:rsidRPr="008766BA">
        <w:rPr>
          <w:color w:val="000000" w:themeColor="text1"/>
          <w:lang w:val="en-US"/>
        </w:rPr>
        <w:t xml:space="preserve"> operate as models for their </w:t>
      </w:r>
      <w:r w:rsidR="00B0270C" w:rsidRPr="008766BA">
        <w:rPr>
          <w:color w:val="000000" w:themeColor="text1"/>
          <w:lang w:val="en-US"/>
        </w:rPr>
        <w:t>communities,</w:t>
      </w:r>
      <w:r w:rsidR="00C46DDA" w:rsidRPr="008766BA">
        <w:rPr>
          <w:color w:val="000000" w:themeColor="text1"/>
          <w:lang w:val="en-US"/>
        </w:rPr>
        <w:t xml:space="preserve"> and they generate emotional bonds with their followers to the point that they sometimes transcend their community and become </w:t>
      </w:r>
      <w:r w:rsidR="009C7EC7" w:rsidRPr="008766BA">
        <w:rPr>
          <w:color w:val="000000" w:themeColor="text1"/>
          <w:lang w:val="en-US"/>
        </w:rPr>
        <w:t xml:space="preserve">public </w:t>
      </w:r>
      <w:r w:rsidR="00C46DDA" w:rsidRPr="008766BA">
        <w:rPr>
          <w:color w:val="000000" w:themeColor="text1"/>
          <w:lang w:val="en-US"/>
        </w:rPr>
        <w:t>social figures</w:t>
      </w:r>
      <w:r w:rsidR="00B54EE0" w:rsidRPr="008766BA">
        <w:rPr>
          <w:color w:val="000000" w:themeColor="text1"/>
          <w:lang w:val="en-US"/>
        </w:rPr>
        <w:t xml:space="preserve"> (Djafarova y Rushworth, 2017), </w:t>
      </w:r>
      <w:r w:rsidR="00C46DDA" w:rsidRPr="008766BA">
        <w:rPr>
          <w:color w:val="000000" w:themeColor="text1"/>
          <w:lang w:val="en-US"/>
        </w:rPr>
        <w:t xml:space="preserve">offering great differential value for digital advertising. </w:t>
      </w:r>
      <w:r w:rsidR="00DD3F24" w:rsidRPr="008766BA">
        <w:rPr>
          <w:color w:val="000000" w:themeColor="text1"/>
          <w:lang w:val="en-US"/>
        </w:rPr>
        <w:t xml:space="preserve">In fact, many studies focus on how the development of parasocial relationships (PSR) between influencers and their followers can serve brand positioning and engagement. </w:t>
      </w:r>
      <w:r w:rsidR="002F1CBF" w:rsidRPr="008766BA">
        <w:rPr>
          <w:color w:val="000000" w:themeColor="text1"/>
          <w:lang w:val="en-US"/>
        </w:rPr>
        <w:t xml:space="preserve">This paper emerges in response to the need of </w:t>
      </w:r>
      <w:r w:rsidR="00913E11" w:rsidRPr="008766BA">
        <w:rPr>
          <w:color w:val="000000" w:themeColor="text1"/>
          <w:lang w:val="en-US"/>
        </w:rPr>
        <w:t>deeper</w:t>
      </w:r>
      <w:r w:rsidR="002F1CBF" w:rsidRPr="008766BA">
        <w:rPr>
          <w:color w:val="000000" w:themeColor="text1"/>
          <w:lang w:val="en-US"/>
        </w:rPr>
        <w:t xml:space="preserve"> inquiry about </w:t>
      </w:r>
      <w:r w:rsidR="0034733A" w:rsidRPr="008766BA">
        <w:rPr>
          <w:color w:val="000000" w:themeColor="text1"/>
          <w:lang w:val="en-US"/>
        </w:rPr>
        <w:t>these relationships</w:t>
      </w:r>
      <w:r w:rsidR="002F1CBF" w:rsidRPr="008766BA">
        <w:rPr>
          <w:color w:val="000000" w:themeColor="text1"/>
          <w:lang w:val="en-US"/>
        </w:rPr>
        <w:t xml:space="preserve">. As </w:t>
      </w:r>
      <w:r w:rsidR="00B54EE0" w:rsidRPr="008766BA">
        <w:rPr>
          <w:color w:val="000000" w:themeColor="text1"/>
          <w:lang w:val="en-US"/>
        </w:rPr>
        <w:t xml:space="preserve">Yuan </w:t>
      </w:r>
      <w:r w:rsidR="002F1CBF" w:rsidRPr="008766BA">
        <w:rPr>
          <w:color w:val="000000" w:themeColor="text1"/>
          <w:lang w:val="en-US"/>
        </w:rPr>
        <w:t>and</w:t>
      </w:r>
      <w:r w:rsidR="00B54EE0" w:rsidRPr="008766BA">
        <w:rPr>
          <w:color w:val="000000" w:themeColor="text1"/>
          <w:lang w:val="en-US"/>
        </w:rPr>
        <w:t xml:space="preserve"> Lou (2022)</w:t>
      </w:r>
      <w:r w:rsidR="0034733A" w:rsidRPr="008766BA">
        <w:rPr>
          <w:color w:val="000000" w:themeColor="text1"/>
          <w:lang w:val="en-US"/>
        </w:rPr>
        <w:t xml:space="preserve"> argue</w:t>
      </w:r>
      <w:r w:rsidR="002F1CBF" w:rsidRPr="008766BA">
        <w:rPr>
          <w:color w:val="000000" w:themeColor="text1"/>
          <w:lang w:val="en-US"/>
        </w:rPr>
        <w:t xml:space="preserve">, digital advertising cannot face its challenges without understanding the parameters that determine the foundations of </w:t>
      </w:r>
      <w:r w:rsidR="0034733A" w:rsidRPr="008766BA">
        <w:rPr>
          <w:color w:val="000000" w:themeColor="text1"/>
          <w:lang w:val="en-US"/>
        </w:rPr>
        <w:t>the</w:t>
      </w:r>
      <w:r w:rsidR="002F1CBF" w:rsidRPr="008766BA">
        <w:rPr>
          <w:color w:val="000000" w:themeColor="text1"/>
          <w:lang w:val="en-US"/>
        </w:rPr>
        <w:t xml:space="preserve"> parasocial relationships (PSR)</w:t>
      </w:r>
      <w:r w:rsidR="00B54EE0" w:rsidRPr="008766BA">
        <w:rPr>
          <w:color w:val="000000" w:themeColor="text1"/>
          <w:lang w:val="en-US"/>
        </w:rPr>
        <w:t xml:space="preserve"> </w:t>
      </w:r>
      <w:r w:rsidR="0034733A" w:rsidRPr="008766BA">
        <w:rPr>
          <w:color w:val="000000" w:themeColor="text1"/>
          <w:lang w:val="en-US"/>
        </w:rPr>
        <w:t>between influencers and their followers.</w:t>
      </w:r>
    </w:p>
    <w:p w14:paraId="695C33D2" w14:textId="2E177E53" w:rsidR="00913E11" w:rsidRPr="008766BA" w:rsidRDefault="00913E11" w:rsidP="00B54EE0">
      <w:pPr>
        <w:jc w:val="both"/>
        <w:rPr>
          <w:color w:val="000000" w:themeColor="text1"/>
          <w:lang w:val="en-US"/>
        </w:rPr>
      </w:pPr>
    </w:p>
    <w:p w14:paraId="7D431F93" w14:textId="0E6F09DB" w:rsidR="00913E11" w:rsidRPr="008766BA" w:rsidRDefault="00913E11" w:rsidP="00B54EE0">
      <w:pPr>
        <w:jc w:val="both"/>
        <w:rPr>
          <w:color w:val="000000" w:themeColor="text1"/>
          <w:lang w:val="en-US"/>
        </w:rPr>
      </w:pPr>
      <w:r w:rsidRPr="008766BA">
        <w:rPr>
          <w:color w:val="000000" w:themeColor="text1"/>
          <w:lang w:val="en-US"/>
        </w:rPr>
        <w:t xml:space="preserve">First, the trust of this relationships is strengthened when influencers show part of their intimate and private life in their posts, establishing a quasi-personal bond with their audience (Meyers, 2017). In addition, there are three significant aspects in the development of the parasocial relationship, according to </w:t>
      </w:r>
      <w:r w:rsidR="00B54EE0" w:rsidRPr="008766BA">
        <w:rPr>
          <w:color w:val="000000" w:themeColor="text1"/>
          <w:lang w:val="en-US"/>
        </w:rPr>
        <w:t>Yuan and Lou (2022)</w:t>
      </w:r>
      <w:r w:rsidRPr="008766BA">
        <w:rPr>
          <w:color w:val="000000" w:themeColor="text1"/>
          <w:lang w:val="en-US"/>
        </w:rPr>
        <w:t>: 1) the influencer’s features, 2) the audience’s features and 3) the process of interaction between them. Being a relatively new topic of academic research, there are still few studies</w:t>
      </w:r>
      <w:r w:rsidR="00D303C3" w:rsidRPr="008766BA">
        <w:rPr>
          <w:color w:val="000000" w:themeColor="text1"/>
          <w:lang w:val="en-US"/>
        </w:rPr>
        <w:t xml:space="preserve"> </w:t>
      </w:r>
      <w:r w:rsidRPr="008766BA">
        <w:rPr>
          <w:color w:val="000000" w:themeColor="text1"/>
          <w:lang w:val="en-US"/>
        </w:rPr>
        <w:t>exploring how the audience perceives the figure of the influencer, which is crucial to design marketing strategies.</w:t>
      </w:r>
    </w:p>
    <w:p w14:paraId="31EB5494" w14:textId="2FA1BAC3" w:rsidR="00913E11" w:rsidRPr="008766BA" w:rsidRDefault="00913E11" w:rsidP="00B54EE0">
      <w:pPr>
        <w:jc w:val="both"/>
        <w:rPr>
          <w:color w:val="000000" w:themeColor="text1"/>
          <w:lang w:val="en-US"/>
        </w:rPr>
      </w:pPr>
    </w:p>
    <w:p w14:paraId="1E125812" w14:textId="1017CDA2" w:rsidR="00072DD1" w:rsidRPr="008766BA" w:rsidRDefault="00913833" w:rsidP="00B54EE0">
      <w:pPr>
        <w:jc w:val="both"/>
        <w:rPr>
          <w:color w:val="000000" w:themeColor="text1"/>
          <w:lang w:val="en-US"/>
        </w:rPr>
      </w:pPr>
      <w:r w:rsidRPr="008766BA">
        <w:rPr>
          <w:color w:val="000000" w:themeColor="text1"/>
          <w:lang w:val="en-US"/>
        </w:rPr>
        <w:t xml:space="preserve">Some studies about influencers examine their defining features as social agents that contribute to the audience’s parasocial experience with them. First, they refer to their performative characteristics influences their strength and credibility, such being attractive, having good leadership skills, or being good communicators. Second, they mention the way they interact, such as their verbal and body language, their honesty, and their credibility </w:t>
      </w:r>
      <w:r w:rsidR="00066487" w:rsidRPr="008766BA">
        <w:rPr>
          <w:color w:val="000000" w:themeColor="text1"/>
          <w:lang w:val="en-US"/>
        </w:rPr>
        <w:t>(</w:t>
      </w:r>
      <w:r w:rsidR="009E306B" w:rsidRPr="008766BA">
        <w:rPr>
          <w:color w:val="000000" w:themeColor="text1"/>
          <w:lang w:val="en-US"/>
        </w:rPr>
        <w:t>Tilo</w:t>
      </w:r>
      <w:r w:rsidR="00066487" w:rsidRPr="008766BA">
        <w:rPr>
          <w:color w:val="000000" w:themeColor="text1"/>
          <w:lang w:val="en-US"/>
        </w:rPr>
        <w:t xml:space="preserve"> and Goldhoorn</w:t>
      </w:r>
      <w:r w:rsidR="009E306B" w:rsidRPr="008766BA">
        <w:rPr>
          <w:color w:val="000000" w:themeColor="text1"/>
          <w:lang w:val="en-US"/>
        </w:rPr>
        <w:t>,</w:t>
      </w:r>
      <w:r w:rsidR="00066487" w:rsidRPr="008766BA">
        <w:rPr>
          <w:color w:val="000000" w:themeColor="text1"/>
          <w:lang w:val="en-US"/>
        </w:rPr>
        <w:t xml:space="preserve"> 2011)</w:t>
      </w:r>
      <w:r w:rsidR="00D9207D" w:rsidRPr="008766BA">
        <w:rPr>
          <w:color w:val="000000" w:themeColor="text1"/>
          <w:lang w:val="en-US"/>
        </w:rPr>
        <w:t xml:space="preserve">. More </w:t>
      </w:r>
      <w:r w:rsidRPr="008766BA">
        <w:rPr>
          <w:color w:val="000000" w:themeColor="text1"/>
          <w:lang w:val="en-US"/>
        </w:rPr>
        <w:t xml:space="preserve">recent work relevant </w:t>
      </w:r>
      <w:r w:rsidR="00D9207D" w:rsidRPr="008766BA">
        <w:rPr>
          <w:color w:val="000000" w:themeColor="text1"/>
          <w:lang w:val="en-US"/>
        </w:rPr>
        <w:t>components such as</w:t>
      </w:r>
      <w:r w:rsidRPr="008766BA">
        <w:rPr>
          <w:color w:val="000000" w:themeColor="text1"/>
          <w:lang w:val="en-US"/>
        </w:rPr>
        <w:t xml:space="preserve"> the influencer’s</w:t>
      </w:r>
      <w:r w:rsidR="00D9207D" w:rsidRPr="008766BA">
        <w:rPr>
          <w:color w:val="000000" w:themeColor="text1"/>
          <w:lang w:val="en-US"/>
        </w:rPr>
        <w:t xml:space="preserve"> level of engagement</w:t>
      </w:r>
      <w:r w:rsidRPr="008766BA">
        <w:rPr>
          <w:color w:val="000000" w:themeColor="text1"/>
          <w:lang w:val="en-US"/>
        </w:rPr>
        <w:t xml:space="preserve"> and</w:t>
      </w:r>
      <w:r w:rsidR="00D9207D" w:rsidRPr="008766BA">
        <w:rPr>
          <w:color w:val="000000" w:themeColor="text1"/>
          <w:lang w:val="en-US"/>
        </w:rPr>
        <w:t xml:space="preserve"> trustworthiness (Bond, 2016) or social mediation (Yuan and Lou, 2020). </w:t>
      </w:r>
      <w:r w:rsidRPr="008766BA">
        <w:rPr>
          <w:color w:val="000000" w:themeColor="text1"/>
          <w:lang w:val="en-US"/>
        </w:rPr>
        <w:t>Our study takes these features into consideration and hypothesizes that they will appear in our subjects’</w:t>
      </w:r>
      <w:r w:rsidR="00D92BE4" w:rsidRPr="008766BA">
        <w:rPr>
          <w:color w:val="000000" w:themeColor="text1"/>
          <w:lang w:val="en-US"/>
        </w:rPr>
        <w:t xml:space="preserve"> description of influencers as media persona stablishing innovative relations with their followers.</w:t>
      </w:r>
    </w:p>
    <w:p w14:paraId="40C97C49" w14:textId="77777777" w:rsidR="00B54EE0" w:rsidRPr="008766BA" w:rsidRDefault="00B54EE0" w:rsidP="006D1E54">
      <w:pPr>
        <w:jc w:val="both"/>
        <w:rPr>
          <w:b/>
          <w:bCs/>
          <w:lang w:val="en-US"/>
        </w:rPr>
      </w:pPr>
    </w:p>
    <w:p w14:paraId="0CB1DCE1" w14:textId="098A7828" w:rsidR="00C1585D" w:rsidRPr="008766BA" w:rsidRDefault="00913833" w:rsidP="006D1E54">
      <w:pPr>
        <w:jc w:val="both"/>
        <w:rPr>
          <w:lang w:val="en-US"/>
        </w:rPr>
      </w:pPr>
      <w:r w:rsidRPr="008766BA">
        <w:rPr>
          <w:lang w:val="en-US"/>
        </w:rPr>
        <w:t xml:space="preserve">With this state of affairs in mind, we established </w:t>
      </w:r>
      <w:r w:rsidR="001266B2" w:rsidRPr="008766BA">
        <w:rPr>
          <w:lang w:val="en-US"/>
        </w:rPr>
        <w:t>the following</w:t>
      </w:r>
      <w:r w:rsidRPr="008766BA">
        <w:rPr>
          <w:lang w:val="en-US"/>
        </w:rPr>
        <w:t xml:space="preserve"> research objectives:</w:t>
      </w:r>
    </w:p>
    <w:p w14:paraId="1E736DD8" w14:textId="77777777" w:rsidR="00072DD1" w:rsidRPr="008766BA" w:rsidRDefault="00072DD1" w:rsidP="006D1E54">
      <w:pPr>
        <w:jc w:val="both"/>
        <w:rPr>
          <w:color w:val="000000" w:themeColor="text1"/>
          <w:lang w:val="en-US"/>
        </w:rPr>
      </w:pPr>
    </w:p>
    <w:p w14:paraId="4D49C398" w14:textId="4DB3B9DB" w:rsidR="00B31EF4" w:rsidRPr="008766BA" w:rsidRDefault="00B31EF4" w:rsidP="006D1E54">
      <w:pPr>
        <w:jc w:val="both"/>
        <w:rPr>
          <w:color w:val="000000" w:themeColor="text1"/>
          <w:lang w:val="en-US"/>
        </w:rPr>
      </w:pPr>
      <w:r w:rsidRPr="008766BA">
        <w:rPr>
          <w:color w:val="000000" w:themeColor="text1"/>
          <w:lang w:val="en-US"/>
        </w:rPr>
        <w:t>RO1:</w:t>
      </w:r>
      <w:r w:rsidR="00EF75FB" w:rsidRPr="008766BA">
        <w:rPr>
          <w:color w:val="000000" w:themeColor="text1"/>
          <w:lang w:val="en-US"/>
        </w:rPr>
        <w:t xml:space="preserve"> </w:t>
      </w:r>
      <w:r w:rsidR="001266B2" w:rsidRPr="008766BA">
        <w:rPr>
          <w:color w:val="000000" w:themeColor="text1"/>
          <w:lang w:val="en-US"/>
        </w:rPr>
        <w:t xml:space="preserve">Analyzing the intergenerational differences of social media use and influencers’ following. </w:t>
      </w:r>
    </w:p>
    <w:p w14:paraId="3E45EB4E" w14:textId="614E15DA" w:rsidR="001266B2" w:rsidRPr="008766BA" w:rsidRDefault="00B31EF4" w:rsidP="006D1E54">
      <w:pPr>
        <w:jc w:val="both"/>
        <w:rPr>
          <w:color w:val="000000" w:themeColor="text1"/>
          <w:lang w:val="en-US"/>
        </w:rPr>
      </w:pPr>
      <w:r w:rsidRPr="008766BA">
        <w:rPr>
          <w:color w:val="000000" w:themeColor="text1"/>
          <w:lang w:val="en-US"/>
        </w:rPr>
        <w:lastRenderedPageBreak/>
        <w:t>RO2:</w:t>
      </w:r>
      <w:r w:rsidR="00EF75FB" w:rsidRPr="008766BA">
        <w:rPr>
          <w:color w:val="000000" w:themeColor="text1"/>
          <w:lang w:val="en-US"/>
        </w:rPr>
        <w:t xml:space="preserve"> </w:t>
      </w:r>
      <w:r w:rsidR="001266B2" w:rsidRPr="008766BA">
        <w:rPr>
          <w:color w:val="000000" w:themeColor="text1"/>
          <w:lang w:val="en-US"/>
        </w:rPr>
        <w:t>Comparing intergenerational perceptions of influencers and their strengths and fairness as a phenomenon.</w:t>
      </w:r>
    </w:p>
    <w:p w14:paraId="64EC84E8" w14:textId="3426ADC8" w:rsidR="00B31EF4" w:rsidRPr="008766BA" w:rsidRDefault="00B31EF4" w:rsidP="006D1E54">
      <w:pPr>
        <w:jc w:val="both"/>
        <w:rPr>
          <w:color w:val="000000" w:themeColor="text1"/>
          <w:lang w:val="en-US"/>
        </w:rPr>
      </w:pPr>
      <w:r w:rsidRPr="008766BA">
        <w:rPr>
          <w:color w:val="000000" w:themeColor="text1"/>
          <w:lang w:val="en-US"/>
        </w:rPr>
        <w:t>RO3:</w:t>
      </w:r>
      <w:r w:rsidR="00EF75FB" w:rsidRPr="008766BA">
        <w:rPr>
          <w:color w:val="000000" w:themeColor="text1"/>
          <w:lang w:val="en-US"/>
        </w:rPr>
        <w:t xml:space="preserve"> </w:t>
      </w:r>
      <w:r w:rsidR="001266B2" w:rsidRPr="008766BA">
        <w:rPr>
          <w:color w:val="000000" w:themeColor="text1"/>
          <w:lang w:val="en-US"/>
        </w:rPr>
        <w:t>Exploring the factors that</w:t>
      </w:r>
      <w:r w:rsidR="004E6C63" w:rsidRPr="008766BA">
        <w:rPr>
          <w:color w:val="000000" w:themeColor="text1"/>
          <w:lang w:val="en-US"/>
        </w:rPr>
        <w:t>, according to users, generate engagement and trustworthiness with the audience.</w:t>
      </w:r>
    </w:p>
    <w:p w14:paraId="60B3B509" w14:textId="35F01EE5" w:rsidR="00EF75FB" w:rsidRPr="008766BA" w:rsidRDefault="00EF75FB" w:rsidP="006D1E54">
      <w:pPr>
        <w:jc w:val="both"/>
        <w:rPr>
          <w:color w:val="000000" w:themeColor="text1"/>
          <w:lang w:val="en-US"/>
        </w:rPr>
      </w:pPr>
      <w:r w:rsidRPr="008766BA">
        <w:rPr>
          <w:color w:val="000000" w:themeColor="text1"/>
          <w:lang w:val="en-US"/>
        </w:rPr>
        <w:t xml:space="preserve">RO4: </w:t>
      </w:r>
      <w:r w:rsidR="00A2223F" w:rsidRPr="008766BA">
        <w:rPr>
          <w:color w:val="000000" w:themeColor="text1"/>
          <w:lang w:val="en-US"/>
        </w:rPr>
        <w:t>Examining the intergenerational perception of influencers in their social role as generators of stereotypes and social commitment.</w:t>
      </w:r>
    </w:p>
    <w:p w14:paraId="693504AA" w14:textId="77777777" w:rsidR="00C1585D" w:rsidRPr="008766BA" w:rsidRDefault="00C1585D" w:rsidP="006D1E54">
      <w:pPr>
        <w:jc w:val="both"/>
        <w:rPr>
          <w:b/>
          <w:bCs/>
          <w:color w:val="000000" w:themeColor="text1"/>
          <w:lang w:val="en-US"/>
        </w:rPr>
      </w:pPr>
    </w:p>
    <w:p w14:paraId="684E4CB1" w14:textId="6DB2FE1A" w:rsidR="003E2FE8" w:rsidRPr="008766BA" w:rsidRDefault="006D1E54" w:rsidP="004521C5">
      <w:pPr>
        <w:jc w:val="both"/>
        <w:rPr>
          <w:b/>
          <w:bCs/>
          <w:lang w:val="en-US"/>
        </w:rPr>
      </w:pPr>
      <w:r w:rsidRPr="008766BA">
        <w:rPr>
          <w:b/>
          <w:bCs/>
          <w:lang w:val="en-US"/>
        </w:rPr>
        <w:t xml:space="preserve">2. </w:t>
      </w:r>
      <w:r w:rsidR="003E2FE8" w:rsidRPr="008766BA">
        <w:rPr>
          <w:b/>
          <w:bCs/>
          <w:lang w:val="en-US"/>
        </w:rPr>
        <w:t>Research design and m</w:t>
      </w:r>
      <w:r w:rsidR="002E5367" w:rsidRPr="008766BA">
        <w:rPr>
          <w:b/>
          <w:bCs/>
          <w:lang w:val="en-US"/>
        </w:rPr>
        <w:t>ethodology</w:t>
      </w:r>
      <w:r w:rsidR="000508EB" w:rsidRPr="008766BA">
        <w:rPr>
          <w:b/>
          <w:bCs/>
          <w:lang w:val="en-US"/>
        </w:rPr>
        <w:t xml:space="preserve"> </w:t>
      </w:r>
    </w:p>
    <w:p w14:paraId="1EE11CF6" w14:textId="77777777" w:rsidR="003E2FE8" w:rsidRPr="008766BA" w:rsidRDefault="003E2FE8" w:rsidP="004521C5">
      <w:pPr>
        <w:jc w:val="both"/>
        <w:rPr>
          <w:lang w:val="en-US"/>
        </w:rPr>
      </w:pPr>
    </w:p>
    <w:p w14:paraId="0CE21055" w14:textId="6AA3888E" w:rsidR="005C240A" w:rsidRPr="008766BA" w:rsidRDefault="005C240A" w:rsidP="004521C5">
      <w:pPr>
        <w:jc w:val="both"/>
        <w:rPr>
          <w:lang w:val="en-US"/>
        </w:rPr>
      </w:pPr>
      <w:r w:rsidRPr="008766BA">
        <w:rPr>
          <w:lang w:val="en-US"/>
        </w:rPr>
        <w:t>This study relies on a descriptive correlational research design with a quantitative methodology to approach the influencer phenomenon with an innovative perspective</w:t>
      </w:r>
      <w:r w:rsidR="00110B76">
        <w:rPr>
          <w:lang w:val="en-US"/>
        </w:rPr>
        <w:t>,</w:t>
      </w:r>
      <w:r w:rsidRPr="008766BA">
        <w:rPr>
          <w:lang w:val="en-US"/>
        </w:rPr>
        <w:t xml:space="preserve"> through the perception of users and through an intergenerational comparative analysis.</w:t>
      </w:r>
    </w:p>
    <w:p w14:paraId="2DF64540" w14:textId="13C65D73" w:rsidR="00C1585D" w:rsidRPr="008766BA" w:rsidRDefault="00C1585D" w:rsidP="00C1585D">
      <w:pPr>
        <w:jc w:val="both"/>
        <w:rPr>
          <w:lang w:val="en-US"/>
        </w:rPr>
      </w:pPr>
    </w:p>
    <w:p w14:paraId="777F79CB" w14:textId="4100B23D" w:rsidR="00860B05" w:rsidRPr="008766BA" w:rsidRDefault="008B1A44" w:rsidP="00C1585D">
      <w:pPr>
        <w:jc w:val="both"/>
        <w:rPr>
          <w:lang w:val="en-US"/>
        </w:rPr>
      </w:pPr>
      <w:r w:rsidRPr="008766BA">
        <w:rPr>
          <w:lang w:val="en-US"/>
        </w:rPr>
        <w:t xml:space="preserve">To comply the data, we developed an </w:t>
      </w:r>
      <w:r w:rsidRPr="008766BA">
        <w:rPr>
          <w:i/>
          <w:iCs/>
          <w:lang w:val="en-US"/>
        </w:rPr>
        <w:t>ad hoc</w:t>
      </w:r>
      <w:r w:rsidRPr="008766BA">
        <w:rPr>
          <w:lang w:val="en-US"/>
        </w:rPr>
        <w:t xml:space="preserve"> questionnaire </w:t>
      </w:r>
      <w:r w:rsidR="00676C27" w:rsidRPr="008766BA">
        <w:rPr>
          <w:lang w:val="en-US"/>
        </w:rPr>
        <w:t xml:space="preserve">in which the variables and constructs were determined by </w:t>
      </w:r>
      <w:r w:rsidR="00323B6B" w:rsidRPr="008766BA">
        <w:rPr>
          <w:lang w:val="en-US"/>
        </w:rPr>
        <w:t>sociological</w:t>
      </w:r>
      <w:r w:rsidR="00676C27" w:rsidRPr="008766BA">
        <w:rPr>
          <w:lang w:val="en-US"/>
        </w:rPr>
        <w:t xml:space="preserve"> and communicative theoretical approaches as well as by the previous work</w:t>
      </w:r>
      <w:r w:rsidR="00110EFB">
        <w:rPr>
          <w:lang w:val="en-US"/>
        </w:rPr>
        <w:t>s</w:t>
      </w:r>
      <w:r w:rsidR="00676C27" w:rsidRPr="008766BA">
        <w:rPr>
          <w:lang w:val="en-US"/>
        </w:rPr>
        <w:t xml:space="preserve"> developed by </w:t>
      </w:r>
      <w:r w:rsidR="001F79C7" w:rsidRPr="008766BA">
        <w:rPr>
          <w:lang w:val="en-US"/>
        </w:rPr>
        <w:t>Munnukka</w:t>
      </w:r>
      <w:r w:rsidR="001D68C1" w:rsidRPr="008766BA">
        <w:rPr>
          <w:lang w:val="en-US"/>
        </w:rPr>
        <w:t xml:space="preserve"> </w:t>
      </w:r>
      <w:r w:rsidR="001D68C1" w:rsidRPr="008766BA">
        <w:rPr>
          <w:i/>
          <w:iCs/>
          <w:lang w:val="en-US"/>
        </w:rPr>
        <w:t>et al.</w:t>
      </w:r>
      <w:r w:rsidR="001D68C1" w:rsidRPr="008766BA">
        <w:rPr>
          <w:lang w:val="en-US"/>
        </w:rPr>
        <w:t xml:space="preserve"> </w:t>
      </w:r>
      <w:r w:rsidR="001F79C7" w:rsidRPr="008766BA">
        <w:rPr>
          <w:lang w:val="en-US"/>
        </w:rPr>
        <w:t xml:space="preserve">(2016) </w:t>
      </w:r>
      <w:r w:rsidR="009C688E">
        <w:rPr>
          <w:lang w:val="en-US"/>
        </w:rPr>
        <w:t>and</w:t>
      </w:r>
      <w:r w:rsidR="00995F72" w:rsidRPr="008766BA">
        <w:rPr>
          <w:lang w:val="en-US"/>
        </w:rPr>
        <w:t xml:space="preserve"> </w:t>
      </w:r>
      <w:r w:rsidR="001F79C7" w:rsidRPr="008766BA">
        <w:rPr>
          <w:lang w:val="en-US"/>
        </w:rPr>
        <w:t>Lou and Yuan</w:t>
      </w:r>
      <w:r w:rsidR="00995F72" w:rsidRPr="008766BA">
        <w:rPr>
          <w:lang w:val="en-US"/>
        </w:rPr>
        <w:t xml:space="preserve"> (2019).</w:t>
      </w:r>
      <w:r w:rsidR="0004559E" w:rsidRPr="008766BA">
        <w:rPr>
          <w:lang w:val="en-US"/>
        </w:rPr>
        <w:t xml:space="preserve"> Thus</w:t>
      </w:r>
      <w:r w:rsidR="00110EFB">
        <w:rPr>
          <w:lang w:val="en-US"/>
        </w:rPr>
        <w:t>,</w:t>
      </w:r>
      <w:r w:rsidR="0004559E" w:rsidRPr="008766BA">
        <w:rPr>
          <w:lang w:val="en-US"/>
        </w:rPr>
        <w:t xml:space="preserve"> this exploration adopts</w:t>
      </w:r>
      <w:r w:rsidR="001F79C7" w:rsidRPr="008766BA">
        <w:rPr>
          <w:lang w:val="en-US"/>
        </w:rPr>
        <w:t xml:space="preserve"> the five-dimension conceptualization of source </w:t>
      </w:r>
      <w:r w:rsidR="00654951" w:rsidRPr="008766BA">
        <w:rPr>
          <w:lang w:val="en-US"/>
        </w:rPr>
        <w:t>characterization</w:t>
      </w:r>
      <w:r w:rsidR="00A2342D" w:rsidRPr="008766BA">
        <w:rPr>
          <w:lang w:val="en-US"/>
        </w:rPr>
        <w:t xml:space="preserve">: (1) </w:t>
      </w:r>
      <w:r w:rsidR="008E30E4" w:rsidRPr="008766BA">
        <w:rPr>
          <w:lang w:val="en-US"/>
        </w:rPr>
        <w:t>Strength</w:t>
      </w:r>
      <w:r w:rsidR="00A2342D" w:rsidRPr="008766BA">
        <w:rPr>
          <w:lang w:val="en-US"/>
        </w:rPr>
        <w:t xml:space="preserve">, (2) </w:t>
      </w:r>
      <w:r w:rsidR="008E30E4" w:rsidRPr="008766BA">
        <w:rPr>
          <w:lang w:val="en-US"/>
        </w:rPr>
        <w:t>Fairness</w:t>
      </w:r>
      <w:r w:rsidR="00A2342D" w:rsidRPr="008766BA">
        <w:rPr>
          <w:lang w:val="en-US"/>
        </w:rPr>
        <w:t xml:space="preserve">, (3) </w:t>
      </w:r>
      <w:r w:rsidR="00713291" w:rsidRPr="008766BA">
        <w:rPr>
          <w:lang w:val="en-US"/>
        </w:rPr>
        <w:t>Engagement</w:t>
      </w:r>
      <w:r w:rsidR="00A2342D" w:rsidRPr="008766BA">
        <w:rPr>
          <w:lang w:val="en-US"/>
        </w:rPr>
        <w:t xml:space="preserve">, (4) </w:t>
      </w:r>
      <w:r w:rsidR="008E30E4" w:rsidRPr="008766BA">
        <w:rPr>
          <w:lang w:val="en-US"/>
        </w:rPr>
        <w:t>Trustworth</w:t>
      </w:r>
      <w:r w:rsidR="00B141D9" w:rsidRPr="008766BA">
        <w:rPr>
          <w:lang w:val="en-US"/>
        </w:rPr>
        <w:t>i</w:t>
      </w:r>
      <w:r w:rsidR="008E30E4" w:rsidRPr="008766BA">
        <w:rPr>
          <w:lang w:val="en-US"/>
        </w:rPr>
        <w:t xml:space="preserve">ness </w:t>
      </w:r>
      <w:r w:rsidR="0004559E" w:rsidRPr="008766BA">
        <w:rPr>
          <w:lang w:val="en-US"/>
        </w:rPr>
        <w:t>and</w:t>
      </w:r>
      <w:r w:rsidR="00A2342D" w:rsidRPr="008766BA">
        <w:rPr>
          <w:lang w:val="en-US"/>
        </w:rPr>
        <w:t xml:space="preserve"> (5) </w:t>
      </w:r>
      <w:r w:rsidR="008E30E4" w:rsidRPr="008766BA">
        <w:rPr>
          <w:lang w:val="en-US"/>
        </w:rPr>
        <w:t>Influencer´s mediating role</w:t>
      </w:r>
      <w:r w:rsidR="00A2342D" w:rsidRPr="008766BA">
        <w:rPr>
          <w:lang w:val="en-US"/>
        </w:rPr>
        <w:t xml:space="preserve">. </w:t>
      </w:r>
    </w:p>
    <w:p w14:paraId="2119297A" w14:textId="77777777" w:rsidR="00860B05" w:rsidRPr="008766BA" w:rsidRDefault="00860B05" w:rsidP="00C1585D">
      <w:pPr>
        <w:jc w:val="both"/>
        <w:rPr>
          <w:lang w:val="en-US"/>
        </w:rPr>
      </w:pPr>
    </w:p>
    <w:p w14:paraId="448EC5B9" w14:textId="29DF0FEB" w:rsidR="00231AB5" w:rsidRPr="008766BA" w:rsidRDefault="00231AB5" w:rsidP="00C1585D">
      <w:pPr>
        <w:jc w:val="both"/>
        <w:rPr>
          <w:lang w:val="en-US"/>
        </w:rPr>
      </w:pPr>
      <w:r w:rsidRPr="008766BA">
        <w:rPr>
          <w:lang w:val="en-US"/>
        </w:rPr>
        <w:t xml:space="preserve">After the validation of experts in Communication Studies and Social Studies (N=5), </w:t>
      </w:r>
      <w:r w:rsidR="00826613" w:rsidRPr="008766BA">
        <w:rPr>
          <w:lang w:val="en-US"/>
        </w:rPr>
        <w:t xml:space="preserve">who handled the first design of 50 variables, the result was an instrument with 40 variables. Out of those, there were 5 independent variables, 3 of them socio-demographical ones to determine gender, age, and level of studies, and 2 of them referring to their use of social media and the type of influencer they follow; the remaining 36 were dependent study </w:t>
      </w:r>
      <w:r w:rsidR="00780107">
        <w:rPr>
          <w:lang w:val="en-US"/>
        </w:rPr>
        <w:t>variables</w:t>
      </w:r>
      <w:r w:rsidR="00826613" w:rsidRPr="008766BA">
        <w:rPr>
          <w:lang w:val="en-US"/>
        </w:rPr>
        <w:t xml:space="preserve"> </w:t>
      </w:r>
      <w:r w:rsidR="00B141D9" w:rsidRPr="008766BA">
        <w:rPr>
          <w:lang w:val="en-US"/>
        </w:rPr>
        <w:t xml:space="preserve">distributed among the 5 analysis constructs, as shown on </w:t>
      </w:r>
      <w:r w:rsidR="00C75219" w:rsidRPr="008766BA">
        <w:rPr>
          <w:lang w:val="en-US"/>
        </w:rPr>
        <w:t>Table</w:t>
      </w:r>
      <w:r w:rsidR="00B141D9" w:rsidRPr="008766BA">
        <w:rPr>
          <w:lang w:val="en-US"/>
        </w:rPr>
        <w:t xml:space="preserve"> 1. </w:t>
      </w:r>
    </w:p>
    <w:p w14:paraId="29251FB6" w14:textId="77777777" w:rsidR="003C2197" w:rsidRPr="008766BA" w:rsidRDefault="003C2197" w:rsidP="009015EC">
      <w:pPr>
        <w:jc w:val="both"/>
        <w:rPr>
          <w:lang w:val="en-US"/>
        </w:rPr>
      </w:pPr>
    </w:p>
    <w:p w14:paraId="103E4B5B" w14:textId="05425373" w:rsidR="009015EC" w:rsidRPr="008766BA" w:rsidRDefault="00C75219" w:rsidP="00D422FE">
      <w:pPr>
        <w:jc w:val="center"/>
        <w:rPr>
          <w:lang w:val="en-US"/>
        </w:rPr>
      </w:pPr>
      <w:r w:rsidRPr="008766BA">
        <w:rPr>
          <w:lang w:val="en-US"/>
        </w:rPr>
        <w:t>Table</w:t>
      </w:r>
      <w:r w:rsidR="003C2197" w:rsidRPr="008766BA">
        <w:rPr>
          <w:lang w:val="en-US"/>
        </w:rPr>
        <w:t xml:space="preserve"> 1. </w:t>
      </w:r>
      <w:r w:rsidR="00B141D9" w:rsidRPr="008766BA">
        <w:rPr>
          <w:lang w:val="en-US"/>
        </w:rPr>
        <w:t>Study constructs based</w:t>
      </w:r>
      <w:r w:rsidR="00E17D6F" w:rsidRPr="008766BA">
        <w:rPr>
          <w:lang w:val="en-US"/>
        </w:rPr>
        <w:t xml:space="preserve"> </w:t>
      </w:r>
      <w:r w:rsidR="00B141D9" w:rsidRPr="008766BA">
        <w:rPr>
          <w:lang w:val="en-US"/>
        </w:rPr>
        <w:t>on the forenamed theoretical approaches and number of variables studied on each construct</w:t>
      </w:r>
    </w:p>
    <w:tbl>
      <w:tblPr>
        <w:tblStyle w:val="Tablaconcuadrcula"/>
        <w:tblW w:w="8523" w:type="dxa"/>
        <w:tblBorders>
          <w:left w:val="none" w:sz="0" w:space="0" w:color="auto"/>
          <w:right w:val="none" w:sz="0" w:space="0" w:color="auto"/>
        </w:tblBorders>
        <w:tblLook w:val="04A0" w:firstRow="1" w:lastRow="0" w:firstColumn="1" w:lastColumn="0" w:noHBand="0" w:noVBand="1"/>
      </w:tblPr>
      <w:tblGrid>
        <w:gridCol w:w="2127"/>
        <w:gridCol w:w="4961"/>
        <w:gridCol w:w="142"/>
        <w:gridCol w:w="1293"/>
      </w:tblGrid>
      <w:tr w:rsidR="001E750D" w:rsidRPr="008766BA" w14:paraId="264AAA7C" w14:textId="77777777" w:rsidTr="00680885">
        <w:trPr>
          <w:trHeight w:val="313"/>
        </w:trPr>
        <w:tc>
          <w:tcPr>
            <w:tcW w:w="2127" w:type="dxa"/>
            <w:tcBorders>
              <w:top w:val="nil"/>
              <w:bottom w:val="nil"/>
              <w:right w:val="nil"/>
            </w:tcBorders>
            <w:shd w:val="clear" w:color="auto" w:fill="BFBFBF" w:themeFill="background1" w:themeFillShade="BF"/>
            <w:vAlign w:val="center"/>
          </w:tcPr>
          <w:p w14:paraId="40DDAB6A" w14:textId="586492EA" w:rsidR="009E0F0D" w:rsidRPr="008766BA" w:rsidRDefault="00F34356" w:rsidP="001E750D">
            <w:pPr>
              <w:rPr>
                <w:b/>
                <w:bCs/>
                <w:color w:val="000000" w:themeColor="text1"/>
                <w:sz w:val="21"/>
                <w:szCs w:val="21"/>
                <w:lang w:val="en-US"/>
              </w:rPr>
            </w:pPr>
            <w:r w:rsidRPr="008766BA">
              <w:rPr>
                <w:b/>
                <w:bCs/>
                <w:color w:val="000000" w:themeColor="text1"/>
                <w:sz w:val="21"/>
                <w:szCs w:val="21"/>
                <w:lang w:val="en-US"/>
              </w:rPr>
              <w:t>Research construct</w:t>
            </w:r>
          </w:p>
        </w:tc>
        <w:tc>
          <w:tcPr>
            <w:tcW w:w="4961" w:type="dxa"/>
            <w:tcBorders>
              <w:top w:val="nil"/>
              <w:left w:val="nil"/>
              <w:bottom w:val="nil"/>
              <w:right w:val="nil"/>
            </w:tcBorders>
            <w:shd w:val="clear" w:color="auto" w:fill="BFBFBF" w:themeFill="background1" w:themeFillShade="BF"/>
            <w:vAlign w:val="center"/>
          </w:tcPr>
          <w:p w14:paraId="1305D4AE" w14:textId="55A13D48" w:rsidR="009E0F0D" w:rsidRPr="008766BA" w:rsidRDefault="00F34356" w:rsidP="001E750D">
            <w:pPr>
              <w:rPr>
                <w:b/>
                <w:bCs/>
                <w:color w:val="000000" w:themeColor="text1"/>
                <w:sz w:val="21"/>
                <w:szCs w:val="21"/>
                <w:lang w:val="en-US"/>
              </w:rPr>
            </w:pPr>
            <w:r w:rsidRPr="008766BA">
              <w:rPr>
                <w:b/>
                <w:bCs/>
                <w:color w:val="000000" w:themeColor="text1"/>
                <w:sz w:val="21"/>
                <w:szCs w:val="21"/>
                <w:lang w:val="en-US"/>
              </w:rPr>
              <w:t>Definition</w:t>
            </w:r>
          </w:p>
        </w:tc>
        <w:tc>
          <w:tcPr>
            <w:tcW w:w="1435" w:type="dxa"/>
            <w:gridSpan w:val="2"/>
            <w:tcBorders>
              <w:top w:val="nil"/>
              <w:left w:val="nil"/>
              <w:bottom w:val="nil"/>
            </w:tcBorders>
            <w:shd w:val="clear" w:color="auto" w:fill="BFBFBF" w:themeFill="background1" w:themeFillShade="BF"/>
            <w:vAlign w:val="center"/>
          </w:tcPr>
          <w:p w14:paraId="61BCE283" w14:textId="25B8CD39" w:rsidR="009E0F0D" w:rsidRPr="008766BA" w:rsidRDefault="009E0F0D" w:rsidP="001E750D">
            <w:pPr>
              <w:rPr>
                <w:b/>
                <w:bCs/>
                <w:color w:val="000000" w:themeColor="text1"/>
                <w:sz w:val="21"/>
                <w:szCs w:val="21"/>
                <w:lang w:val="en-US"/>
              </w:rPr>
            </w:pPr>
            <w:r w:rsidRPr="008766BA">
              <w:rPr>
                <w:b/>
                <w:bCs/>
                <w:color w:val="000000" w:themeColor="text1"/>
                <w:sz w:val="21"/>
                <w:szCs w:val="21"/>
                <w:lang w:val="en-US"/>
              </w:rPr>
              <w:t>N variables</w:t>
            </w:r>
          </w:p>
        </w:tc>
      </w:tr>
      <w:tr w:rsidR="009E0F0D" w:rsidRPr="008766BA" w14:paraId="0D28848E" w14:textId="77777777" w:rsidTr="00680885">
        <w:trPr>
          <w:trHeight w:val="300"/>
        </w:trPr>
        <w:tc>
          <w:tcPr>
            <w:tcW w:w="2127" w:type="dxa"/>
            <w:tcBorders>
              <w:top w:val="nil"/>
              <w:right w:val="nil"/>
            </w:tcBorders>
          </w:tcPr>
          <w:p w14:paraId="197B2A4B" w14:textId="77777777" w:rsidR="009E0F0D" w:rsidRPr="008766BA" w:rsidRDefault="00EF75FB" w:rsidP="009E0F0D">
            <w:pPr>
              <w:rPr>
                <w:sz w:val="21"/>
                <w:szCs w:val="21"/>
                <w:lang w:val="en-US"/>
              </w:rPr>
            </w:pPr>
            <w:r w:rsidRPr="008766BA">
              <w:rPr>
                <w:b/>
                <w:bCs/>
                <w:sz w:val="21"/>
                <w:szCs w:val="21"/>
                <w:lang w:val="en-US"/>
              </w:rPr>
              <w:t>Strength</w:t>
            </w:r>
            <w:r w:rsidR="008C33E1" w:rsidRPr="008766BA">
              <w:rPr>
                <w:b/>
                <w:bCs/>
                <w:sz w:val="21"/>
                <w:szCs w:val="21"/>
                <w:lang w:val="en-US"/>
              </w:rPr>
              <w:t xml:space="preserve"> </w:t>
            </w:r>
            <w:r w:rsidR="008C33E1" w:rsidRPr="008766BA">
              <w:rPr>
                <w:sz w:val="21"/>
                <w:szCs w:val="21"/>
                <w:lang w:val="en-US"/>
              </w:rPr>
              <w:t>(</w:t>
            </w:r>
            <w:r w:rsidR="00362F97" w:rsidRPr="008766BA">
              <w:rPr>
                <w:sz w:val="21"/>
                <w:szCs w:val="21"/>
                <w:lang w:val="en-US"/>
              </w:rPr>
              <w:t>R</w:t>
            </w:r>
            <w:r w:rsidR="008C33E1" w:rsidRPr="008766BA">
              <w:rPr>
                <w:sz w:val="21"/>
                <w:szCs w:val="21"/>
                <w:lang w:val="en-US"/>
              </w:rPr>
              <w:t>O2)</w:t>
            </w:r>
          </w:p>
          <w:p w14:paraId="25125185" w14:textId="77777777" w:rsidR="005B6D71" w:rsidRPr="008766BA" w:rsidRDefault="005B6D71" w:rsidP="009E0F0D">
            <w:pPr>
              <w:rPr>
                <w:sz w:val="21"/>
                <w:szCs w:val="21"/>
                <w:lang w:val="en-US"/>
              </w:rPr>
            </w:pPr>
          </w:p>
        </w:tc>
        <w:tc>
          <w:tcPr>
            <w:tcW w:w="5103" w:type="dxa"/>
            <w:gridSpan w:val="2"/>
            <w:tcBorders>
              <w:top w:val="nil"/>
              <w:left w:val="nil"/>
              <w:right w:val="nil"/>
            </w:tcBorders>
          </w:tcPr>
          <w:p w14:paraId="4ACE1FBA" w14:textId="2031DDE5" w:rsidR="009E0F0D" w:rsidRPr="008766BA" w:rsidRDefault="00003199" w:rsidP="009015EC">
            <w:pPr>
              <w:jc w:val="both"/>
              <w:rPr>
                <w:sz w:val="21"/>
                <w:szCs w:val="21"/>
                <w:lang w:val="en-US"/>
              </w:rPr>
            </w:pPr>
            <w:r w:rsidRPr="008766BA">
              <w:rPr>
                <w:sz w:val="21"/>
                <w:szCs w:val="21"/>
                <w:lang w:val="en-US"/>
              </w:rPr>
              <w:t>Their persuasive ability depends to a great extent on the community they generate and on the level of expertise associated with them</w:t>
            </w:r>
            <w:r w:rsidR="005B6D71" w:rsidRPr="008766BA">
              <w:rPr>
                <w:sz w:val="21"/>
                <w:szCs w:val="21"/>
                <w:lang w:val="en-US"/>
              </w:rPr>
              <w:t xml:space="preserve">. </w:t>
            </w:r>
            <w:r w:rsidR="00285C0D" w:rsidRPr="008766BA">
              <w:rPr>
                <w:sz w:val="21"/>
                <w:szCs w:val="21"/>
                <w:lang w:val="en-US"/>
              </w:rPr>
              <w:t>The qualitative aspect serves as a differentiating element though dynamism, leadership, communicative ability, etc.</w:t>
            </w:r>
          </w:p>
        </w:tc>
        <w:tc>
          <w:tcPr>
            <w:tcW w:w="1293" w:type="dxa"/>
            <w:tcBorders>
              <w:top w:val="nil"/>
              <w:left w:val="nil"/>
            </w:tcBorders>
          </w:tcPr>
          <w:p w14:paraId="60A3F630" w14:textId="77777777" w:rsidR="009E0F0D" w:rsidRPr="008766BA" w:rsidRDefault="009E0F0D" w:rsidP="00120E45">
            <w:pPr>
              <w:jc w:val="center"/>
              <w:rPr>
                <w:sz w:val="21"/>
                <w:szCs w:val="21"/>
                <w:lang w:val="en-US"/>
              </w:rPr>
            </w:pPr>
            <w:r w:rsidRPr="008766BA">
              <w:rPr>
                <w:sz w:val="21"/>
                <w:szCs w:val="21"/>
                <w:lang w:val="en-US"/>
              </w:rPr>
              <w:t>7</w:t>
            </w:r>
          </w:p>
        </w:tc>
      </w:tr>
      <w:tr w:rsidR="009E0F0D" w:rsidRPr="008766BA" w14:paraId="3FBEB1C1" w14:textId="77777777" w:rsidTr="00680885">
        <w:trPr>
          <w:trHeight w:val="300"/>
        </w:trPr>
        <w:tc>
          <w:tcPr>
            <w:tcW w:w="2127" w:type="dxa"/>
            <w:tcBorders>
              <w:right w:val="nil"/>
            </w:tcBorders>
          </w:tcPr>
          <w:p w14:paraId="6671EB63" w14:textId="77777777" w:rsidR="004F2F29" w:rsidRPr="008766BA" w:rsidRDefault="00B07258" w:rsidP="009E0F0D">
            <w:pPr>
              <w:rPr>
                <w:b/>
                <w:bCs/>
                <w:sz w:val="21"/>
                <w:szCs w:val="21"/>
                <w:lang w:val="en-US"/>
              </w:rPr>
            </w:pPr>
            <w:r w:rsidRPr="008766BA">
              <w:rPr>
                <w:b/>
                <w:bCs/>
                <w:sz w:val="21"/>
                <w:szCs w:val="21"/>
                <w:lang w:val="en-US"/>
              </w:rPr>
              <w:t>Fairness</w:t>
            </w:r>
            <w:r w:rsidR="009E0F0D" w:rsidRPr="008766BA">
              <w:rPr>
                <w:b/>
                <w:bCs/>
                <w:sz w:val="21"/>
                <w:szCs w:val="21"/>
                <w:lang w:val="en-US"/>
              </w:rPr>
              <w:t xml:space="preserve"> </w:t>
            </w:r>
            <w:r w:rsidR="008C33E1" w:rsidRPr="008766BA">
              <w:rPr>
                <w:sz w:val="21"/>
                <w:szCs w:val="21"/>
                <w:lang w:val="en-US"/>
              </w:rPr>
              <w:t>(</w:t>
            </w:r>
            <w:r w:rsidR="00362F97" w:rsidRPr="008766BA">
              <w:rPr>
                <w:sz w:val="21"/>
                <w:szCs w:val="21"/>
                <w:lang w:val="en-US"/>
              </w:rPr>
              <w:t>R</w:t>
            </w:r>
            <w:r w:rsidR="008C33E1" w:rsidRPr="008766BA">
              <w:rPr>
                <w:sz w:val="21"/>
                <w:szCs w:val="21"/>
                <w:lang w:val="en-US"/>
              </w:rPr>
              <w:t>O2)</w:t>
            </w:r>
          </w:p>
          <w:p w14:paraId="3B6030D2" w14:textId="77777777" w:rsidR="009E0F0D" w:rsidRPr="008766BA" w:rsidRDefault="009E0F0D" w:rsidP="009E0F0D">
            <w:pPr>
              <w:rPr>
                <w:sz w:val="21"/>
                <w:szCs w:val="21"/>
                <w:lang w:val="en-US"/>
              </w:rPr>
            </w:pPr>
          </w:p>
        </w:tc>
        <w:tc>
          <w:tcPr>
            <w:tcW w:w="5103" w:type="dxa"/>
            <w:gridSpan w:val="2"/>
            <w:tcBorders>
              <w:left w:val="nil"/>
              <w:right w:val="nil"/>
            </w:tcBorders>
          </w:tcPr>
          <w:p w14:paraId="743DCBCA" w14:textId="18C5B0DD" w:rsidR="009E0F0D" w:rsidRPr="008766BA" w:rsidRDefault="00285C0D" w:rsidP="009015EC">
            <w:pPr>
              <w:jc w:val="both"/>
              <w:rPr>
                <w:sz w:val="21"/>
                <w:szCs w:val="21"/>
                <w:lang w:val="en-US"/>
              </w:rPr>
            </w:pPr>
            <w:r w:rsidRPr="008766BA">
              <w:rPr>
                <w:sz w:val="21"/>
                <w:szCs w:val="21"/>
                <w:lang w:val="en-US"/>
              </w:rPr>
              <w:t xml:space="preserve">The generation of attitude through their content defines influencers because of their transparency, credibility, honesty, charisma, etc. but also because of negative aspects such as manipulation, deceit, self-interest, etc. </w:t>
            </w:r>
          </w:p>
        </w:tc>
        <w:tc>
          <w:tcPr>
            <w:tcW w:w="1293" w:type="dxa"/>
            <w:tcBorders>
              <w:left w:val="nil"/>
            </w:tcBorders>
          </w:tcPr>
          <w:p w14:paraId="01C00CFB" w14:textId="77777777" w:rsidR="009E0F0D" w:rsidRPr="008766BA" w:rsidRDefault="009E0F0D" w:rsidP="00120E45">
            <w:pPr>
              <w:jc w:val="center"/>
              <w:rPr>
                <w:sz w:val="21"/>
                <w:szCs w:val="21"/>
                <w:lang w:val="en-US"/>
              </w:rPr>
            </w:pPr>
            <w:r w:rsidRPr="008766BA">
              <w:rPr>
                <w:sz w:val="21"/>
                <w:szCs w:val="21"/>
                <w:lang w:val="en-US"/>
              </w:rPr>
              <w:t>9</w:t>
            </w:r>
          </w:p>
        </w:tc>
      </w:tr>
      <w:tr w:rsidR="009E0F0D" w:rsidRPr="008766BA" w14:paraId="5B39DD59" w14:textId="77777777" w:rsidTr="00680885">
        <w:trPr>
          <w:trHeight w:val="300"/>
        </w:trPr>
        <w:tc>
          <w:tcPr>
            <w:tcW w:w="2127" w:type="dxa"/>
            <w:tcBorders>
              <w:right w:val="nil"/>
            </w:tcBorders>
          </w:tcPr>
          <w:p w14:paraId="11B61847" w14:textId="77777777" w:rsidR="009E0F0D" w:rsidRPr="008766BA" w:rsidRDefault="00713291" w:rsidP="009E0F0D">
            <w:pPr>
              <w:rPr>
                <w:sz w:val="21"/>
                <w:szCs w:val="21"/>
                <w:lang w:val="en-US"/>
              </w:rPr>
            </w:pPr>
            <w:r w:rsidRPr="008766BA">
              <w:rPr>
                <w:b/>
                <w:bCs/>
                <w:sz w:val="21"/>
                <w:szCs w:val="21"/>
                <w:lang w:val="en-US"/>
              </w:rPr>
              <w:t>Engagement</w:t>
            </w:r>
            <w:r w:rsidR="009E0F0D" w:rsidRPr="008766BA">
              <w:rPr>
                <w:b/>
                <w:bCs/>
                <w:sz w:val="21"/>
                <w:szCs w:val="21"/>
                <w:lang w:val="en-US"/>
              </w:rPr>
              <w:t xml:space="preserve"> </w:t>
            </w:r>
            <w:r w:rsidR="008C33E1" w:rsidRPr="008766BA">
              <w:rPr>
                <w:sz w:val="21"/>
                <w:szCs w:val="21"/>
                <w:lang w:val="en-US"/>
              </w:rPr>
              <w:t>(</w:t>
            </w:r>
            <w:r w:rsidR="00362F97" w:rsidRPr="008766BA">
              <w:rPr>
                <w:sz w:val="21"/>
                <w:szCs w:val="21"/>
                <w:lang w:val="en-US"/>
              </w:rPr>
              <w:t>R</w:t>
            </w:r>
            <w:r w:rsidR="008C33E1" w:rsidRPr="008766BA">
              <w:rPr>
                <w:sz w:val="21"/>
                <w:szCs w:val="21"/>
                <w:lang w:val="en-US"/>
              </w:rPr>
              <w:t>O3)</w:t>
            </w:r>
          </w:p>
          <w:p w14:paraId="11CE1A23" w14:textId="77777777" w:rsidR="009E0F0D" w:rsidRPr="008766BA" w:rsidRDefault="009E0F0D" w:rsidP="009E0F0D">
            <w:pPr>
              <w:rPr>
                <w:sz w:val="21"/>
                <w:szCs w:val="21"/>
                <w:lang w:val="en-US"/>
              </w:rPr>
            </w:pPr>
          </w:p>
        </w:tc>
        <w:tc>
          <w:tcPr>
            <w:tcW w:w="5103" w:type="dxa"/>
            <w:gridSpan w:val="2"/>
            <w:tcBorders>
              <w:left w:val="nil"/>
              <w:right w:val="nil"/>
            </w:tcBorders>
          </w:tcPr>
          <w:p w14:paraId="2ACD68FD" w14:textId="79C03661" w:rsidR="009E0F0D" w:rsidRPr="008766BA" w:rsidRDefault="00141304" w:rsidP="009015EC">
            <w:pPr>
              <w:jc w:val="both"/>
              <w:rPr>
                <w:sz w:val="21"/>
                <w:szCs w:val="21"/>
                <w:lang w:val="en-US"/>
              </w:rPr>
            </w:pPr>
            <w:r w:rsidRPr="008766BA">
              <w:rPr>
                <w:sz w:val="21"/>
                <w:szCs w:val="21"/>
                <w:lang w:val="en-US"/>
              </w:rPr>
              <w:t>The ability to remain permanently up to date, the use of friendly and familiar language, one-on-one, makes them reach their audience through familiarity, enthusiasm, a sense of experience, etc.</w:t>
            </w:r>
          </w:p>
        </w:tc>
        <w:tc>
          <w:tcPr>
            <w:tcW w:w="1293" w:type="dxa"/>
            <w:tcBorders>
              <w:left w:val="nil"/>
            </w:tcBorders>
          </w:tcPr>
          <w:p w14:paraId="25417533" w14:textId="77777777" w:rsidR="009E0F0D" w:rsidRPr="008766BA" w:rsidRDefault="009E0F0D" w:rsidP="00120E45">
            <w:pPr>
              <w:jc w:val="center"/>
              <w:rPr>
                <w:sz w:val="21"/>
                <w:szCs w:val="21"/>
                <w:lang w:val="en-US"/>
              </w:rPr>
            </w:pPr>
            <w:r w:rsidRPr="008766BA">
              <w:rPr>
                <w:sz w:val="21"/>
                <w:szCs w:val="21"/>
                <w:lang w:val="en-US"/>
              </w:rPr>
              <w:t>9</w:t>
            </w:r>
          </w:p>
        </w:tc>
      </w:tr>
      <w:tr w:rsidR="009E0F0D" w:rsidRPr="008766BA" w14:paraId="741FBF93" w14:textId="77777777" w:rsidTr="00680885">
        <w:trPr>
          <w:trHeight w:val="300"/>
        </w:trPr>
        <w:tc>
          <w:tcPr>
            <w:tcW w:w="2127" w:type="dxa"/>
            <w:tcBorders>
              <w:right w:val="nil"/>
            </w:tcBorders>
          </w:tcPr>
          <w:p w14:paraId="55ED8589" w14:textId="77777777" w:rsidR="009E0F0D" w:rsidRPr="008766BA" w:rsidRDefault="00B07258" w:rsidP="009E0F0D">
            <w:pPr>
              <w:rPr>
                <w:sz w:val="21"/>
                <w:szCs w:val="21"/>
                <w:lang w:val="en-US"/>
              </w:rPr>
            </w:pPr>
            <w:r w:rsidRPr="008766BA">
              <w:rPr>
                <w:b/>
                <w:bCs/>
                <w:sz w:val="21"/>
                <w:szCs w:val="21"/>
                <w:lang w:val="en-US"/>
              </w:rPr>
              <w:t>Trustworth</w:t>
            </w:r>
            <w:r w:rsidR="00654951" w:rsidRPr="008766BA">
              <w:rPr>
                <w:b/>
                <w:bCs/>
                <w:sz w:val="21"/>
                <w:szCs w:val="21"/>
                <w:lang w:val="en-US"/>
              </w:rPr>
              <w:t>i</w:t>
            </w:r>
            <w:r w:rsidRPr="008766BA">
              <w:rPr>
                <w:b/>
                <w:bCs/>
                <w:sz w:val="21"/>
                <w:szCs w:val="21"/>
                <w:lang w:val="en-US"/>
              </w:rPr>
              <w:t>nes</w:t>
            </w:r>
            <w:r w:rsidR="00654951" w:rsidRPr="008766BA">
              <w:rPr>
                <w:b/>
                <w:bCs/>
                <w:sz w:val="21"/>
                <w:szCs w:val="21"/>
                <w:lang w:val="en-US"/>
              </w:rPr>
              <w:t>s</w:t>
            </w:r>
            <w:r w:rsidRPr="008766BA">
              <w:rPr>
                <w:sz w:val="21"/>
                <w:szCs w:val="21"/>
                <w:lang w:val="en-US"/>
              </w:rPr>
              <w:t xml:space="preserve"> </w:t>
            </w:r>
            <w:r w:rsidR="008C33E1" w:rsidRPr="008766BA">
              <w:rPr>
                <w:sz w:val="21"/>
                <w:szCs w:val="21"/>
                <w:lang w:val="en-US"/>
              </w:rPr>
              <w:t>(</w:t>
            </w:r>
            <w:r w:rsidR="00362F97" w:rsidRPr="008766BA">
              <w:rPr>
                <w:sz w:val="21"/>
                <w:szCs w:val="21"/>
                <w:lang w:val="en-US"/>
              </w:rPr>
              <w:t>R</w:t>
            </w:r>
            <w:r w:rsidR="008C33E1" w:rsidRPr="008766BA">
              <w:rPr>
                <w:sz w:val="21"/>
                <w:szCs w:val="21"/>
                <w:lang w:val="en-US"/>
              </w:rPr>
              <w:t>O3)</w:t>
            </w:r>
          </w:p>
          <w:p w14:paraId="1428A952" w14:textId="77777777" w:rsidR="009E0F0D" w:rsidRPr="008766BA" w:rsidRDefault="009E0F0D" w:rsidP="009E0F0D">
            <w:pPr>
              <w:rPr>
                <w:sz w:val="21"/>
                <w:szCs w:val="21"/>
                <w:lang w:val="en-US"/>
              </w:rPr>
            </w:pPr>
          </w:p>
        </w:tc>
        <w:tc>
          <w:tcPr>
            <w:tcW w:w="5103" w:type="dxa"/>
            <w:gridSpan w:val="2"/>
            <w:tcBorders>
              <w:left w:val="nil"/>
              <w:right w:val="nil"/>
            </w:tcBorders>
          </w:tcPr>
          <w:p w14:paraId="76F46C61" w14:textId="4644CCDF" w:rsidR="009E0F0D" w:rsidRPr="008766BA" w:rsidRDefault="00141304" w:rsidP="009015EC">
            <w:pPr>
              <w:jc w:val="both"/>
              <w:rPr>
                <w:sz w:val="21"/>
                <w:szCs w:val="21"/>
                <w:lang w:val="en-US"/>
              </w:rPr>
            </w:pPr>
            <w:r w:rsidRPr="008766BA">
              <w:rPr>
                <w:sz w:val="21"/>
                <w:szCs w:val="21"/>
                <w:lang w:val="en-US"/>
              </w:rPr>
              <w:t>Influencers are not only able to influence regarding specific products or messages, they themselves become role models   for their followers building trust.</w:t>
            </w:r>
          </w:p>
        </w:tc>
        <w:tc>
          <w:tcPr>
            <w:tcW w:w="1293" w:type="dxa"/>
            <w:tcBorders>
              <w:left w:val="nil"/>
            </w:tcBorders>
          </w:tcPr>
          <w:p w14:paraId="19EEAAEB" w14:textId="77777777" w:rsidR="009E0F0D" w:rsidRPr="008766BA" w:rsidRDefault="009E0F0D" w:rsidP="00120E45">
            <w:pPr>
              <w:jc w:val="center"/>
              <w:rPr>
                <w:sz w:val="21"/>
                <w:szCs w:val="21"/>
                <w:lang w:val="en-US"/>
              </w:rPr>
            </w:pPr>
            <w:r w:rsidRPr="008766BA">
              <w:rPr>
                <w:sz w:val="21"/>
                <w:szCs w:val="21"/>
                <w:lang w:val="en-US"/>
              </w:rPr>
              <w:t>7</w:t>
            </w:r>
          </w:p>
        </w:tc>
      </w:tr>
      <w:tr w:rsidR="009E0F0D" w:rsidRPr="008766BA" w14:paraId="6BB178B8" w14:textId="77777777" w:rsidTr="00680885">
        <w:trPr>
          <w:trHeight w:val="300"/>
        </w:trPr>
        <w:tc>
          <w:tcPr>
            <w:tcW w:w="2127" w:type="dxa"/>
            <w:tcBorders>
              <w:right w:val="nil"/>
            </w:tcBorders>
          </w:tcPr>
          <w:p w14:paraId="0105722D" w14:textId="77777777" w:rsidR="008C33E1" w:rsidRPr="008766BA" w:rsidRDefault="00654951" w:rsidP="009E0F0D">
            <w:pPr>
              <w:rPr>
                <w:sz w:val="21"/>
                <w:szCs w:val="21"/>
                <w:lang w:val="en-US"/>
              </w:rPr>
            </w:pPr>
            <w:r w:rsidRPr="008766BA">
              <w:rPr>
                <w:b/>
                <w:bCs/>
                <w:sz w:val="21"/>
                <w:szCs w:val="21"/>
                <w:lang w:val="en-US"/>
              </w:rPr>
              <w:t>S</w:t>
            </w:r>
            <w:r w:rsidR="007F3278" w:rsidRPr="008766BA">
              <w:rPr>
                <w:b/>
                <w:bCs/>
                <w:sz w:val="21"/>
                <w:szCs w:val="21"/>
                <w:lang w:val="en-US"/>
              </w:rPr>
              <w:t>ocial</w:t>
            </w:r>
            <w:r w:rsidR="00680885" w:rsidRPr="008766BA">
              <w:rPr>
                <w:b/>
                <w:bCs/>
                <w:sz w:val="21"/>
                <w:szCs w:val="21"/>
                <w:lang w:val="en-US"/>
              </w:rPr>
              <w:t xml:space="preserve"> role</w:t>
            </w:r>
            <w:r w:rsidR="009E0F0D" w:rsidRPr="008766BA">
              <w:rPr>
                <w:sz w:val="21"/>
                <w:szCs w:val="21"/>
                <w:lang w:val="en-US"/>
              </w:rPr>
              <w:t xml:space="preserve"> </w:t>
            </w:r>
            <w:r w:rsidR="008C33E1" w:rsidRPr="008766BA">
              <w:rPr>
                <w:sz w:val="21"/>
                <w:szCs w:val="21"/>
                <w:lang w:val="en-US"/>
              </w:rPr>
              <w:t>(</w:t>
            </w:r>
            <w:r w:rsidR="00362F97" w:rsidRPr="008766BA">
              <w:rPr>
                <w:sz w:val="21"/>
                <w:szCs w:val="21"/>
                <w:lang w:val="en-US"/>
              </w:rPr>
              <w:t>R</w:t>
            </w:r>
            <w:r w:rsidR="008C33E1" w:rsidRPr="008766BA">
              <w:rPr>
                <w:sz w:val="21"/>
                <w:szCs w:val="21"/>
                <w:lang w:val="en-US"/>
              </w:rPr>
              <w:t>O4)</w:t>
            </w:r>
          </w:p>
          <w:p w14:paraId="48F9E0EB" w14:textId="77777777" w:rsidR="009E0F0D" w:rsidRPr="008766BA" w:rsidRDefault="009E0F0D" w:rsidP="009E0F0D">
            <w:pPr>
              <w:rPr>
                <w:sz w:val="21"/>
                <w:szCs w:val="21"/>
                <w:lang w:val="en-US"/>
              </w:rPr>
            </w:pPr>
          </w:p>
        </w:tc>
        <w:tc>
          <w:tcPr>
            <w:tcW w:w="5103" w:type="dxa"/>
            <w:gridSpan w:val="2"/>
            <w:tcBorders>
              <w:left w:val="nil"/>
              <w:right w:val="nil"/>
            </w:tcBorders>
          </w:tcPr>
          <w:p w14:paraId="35367688" w14:textId="3A4A8C7C" w:rsidR="009E0F0D" w:rsidRPr="008766BA" w:rsidRDefault="00EE2EBE" w:rsidP="009015EC">
            <w:pPr>
              <w:jc w:val="both"/>
              <w:rPr>
                <w:sz w:val="21"/>
                <w:szCs w:val="21"/>
                <w:lang w:val="en-US"/>
              </w:rPr>
            </w:pPr>
            <w:r w:rsidRPr="008766BA">
              <w:rPr>
                <w:sz w:val="21"/>
                <w:szCs w:val="21"/>
                <w:lang w:val="en-US"/>
              </w:rPr>
              <w:t xml:space="preserve">Intense visual narratives that can be constantly consumed, such as leisure and entertainment, which generate engagement and invite a mediation and interdependence flow with a specific social role. </w:t>
            </w:r>
          </w:p>
        </w:tc>
        <w:tc>
          <w:tcPr>
            <w:tcW w:w="1293" w:type="dxa"/>
            <w:tcBorders>
              <w:left w:val="nil"/>
            </w:tcBorders>
          </w:tcPr>
          <w:p w14:paraId="056E1893" w14:textId="77777777" w:rsidR="009E0F0D" w:rsidRPr="008766BA" w:rsidRDefault="009E0F0D" w:rsidP="00120E45">
            <w:pPr>
              <w:jc w:val="center"/>
              <w:rPr>
                <w:sz w:val="21"/>
                <w:szCs w:val="21"/>
                <w:lang w:val="en-US"/>
              </w:rPr>
            </w:pPr>
            <w:r w:rsidRPr="008766BA">
              <w:rPr>
                <w:sz w:val="21"/>
                <w:szCs w:val="21"/>
                <w:lang w:val="en-US"/>
              </w:rPr>
              <w:t>3</w:t>
            </w:r>
          </w:p>
        </w:tc>
      </w:tr>
    </w:tbl>
    <w:p w14:paraId="12712953" w14:textId="77777777" w:rsidR="00DD28BA" w:rsidRPr="008766BA" w:rsidRDefault="00DD28BA" w:rsidP="00DD28BA">
      <w:pPr>
        <w:jc w:val="both"/>
        <w:rPr>
          <w:lang w:val="en-US"/>
        </w:rPr>
      </w:pPr>
    </w:p>
    <w:p w14:paraId="1A4B2002" w14:textId="6A57F25B" w:rsidR="00DD28BA" w:rsidRPr="008766BA" w:rsidRDefault="00CE58AD" w:rsidP="00DD28BA">
      <w:pPr>
        <w:jc w:val="both"/>
        <w:rPr>
          <w:lang w:val="en-US"/>
        </w:rPr>
      </w:pPr>
      <w:r w:rsidRPr="008766BA">
        <w:rPr>
          <w:lang w:val="en-US"/>
        </w:rPr>
        <w:lastRenderedPageBreak/>
        <w:t xml:space="preserve">We obtained a convenience, non-probabilistic sample made up of 449 total individuals of which almost half and half belonged to each of the studied generations: Generation Z consisted of </w:t>
      </w:r>
      <w:r w:rsidR="008D140F" w:rsidRPr="008766BA">
        <w:rPr>
          <w:lang w:val="en-US"/>
        </w:rPr>
        <w:t>50</w:t>
      </w:r>
      <w:r w:rsidR="00C52A9D">
        <w:rPr>
          <w:lang w:val="en-US"/>
        </w:rPr>
        <w:t>.</w:t>
      </w:r>
      <w:r w:rsidR="008D140F" w:rsidRPr="008766BA">
        <w:rPr>
          <w:lang w:val="en-US"/>
        </w:rPr>
        <w:t>6% (N=227)</w:t>
      </w:r>
      <w:r w:rsidRPr="008766BA">
        <w:rPr>
          <w:lang w:val="en-US"/>
        </w:rPr>
        <w:t xml:space="preserve"> and Generation X consisted of </w:t>
      </w:r>
      <w:r w:rsidR="008D140F" w:rsidRPr="008766BA">
        <w:rPr>
          <w:lang w:val="en-US"/>
        </w:rPr>
        <w:t>49</w:t>
      </w:r>
      <w:r w:rsidR="00C52A9D">
        <w:rPr>
          <w:lang w:val="en-US"/>
        </w:rPr>
        <w:t>.</w:t>
      </w:r>
      <w:r w:rsidR="008D140F" w:rsidRPr="008766BA">
        <w:rPr>
          <w:lang w:val="en-US"/>
        </w:rPr>
        <w:t xml:space="preserve">4% (N= 222). </w:t>
      </w:r>
      <w:r w:rsidRPr="008766BA">
        <w:rPr>
          <w:lang w:val="en-US"/>
        </w:rPr>
        <w:t>In terms of gender, 22</w:t>
      </w:r>
      <w:r w:rsidR="00C52A9D">
        <w:rPr>
          <w:lang w:val="en-US"/>
        </w:rPr>
        <w:t>.</w:t>
      </w:r>
      <w:r w:rsidRPr="008766BA">
        <w:rPr>
          <w:lang w:val="en-US"/>
        </w:rPr>
        <w:t>9% of the sample were men (N= 103) and 77</w:t>
      </w:r>
      <w:r w:rsidR="00C52A9D">
        <w:rPr>
          <w:lang w:val="en-US"/>
        </w:rPr>
        <w:t>.</w:t>
      </w:r>
      <w:r w:rsidRPr="008766BA">
        <w:rPr>
          <w:lang w:val="en-US"/>
        </w:rPr>
        <w:t xml:space="preserve">06% of the sample were women (N= 346). Regarding the level of studies, on Generation Z the average age was </w:t>
      </w:r>
      <w:r w:rsidR="0003767E" w:rsidRPr="008766BA">
        <w:rPr>
          <w:lang w:val="en-US"/>
        </w:rPr>
        <w:t xml:space="preserve">M=20,5, </w:t>
      </w:r>
      <w:r w:rsidRPr="008766BA">
        <w:rPr>
          <w:lang w:val="en-US"/>
        </w:rPr>
        <w:t>and</w:t>
      </w:r>
      <w:r w:rsidR="0003767E" w:rsidRPr="008766BA">
        <w:rPr>
          <w:lang w:val="en-US"/>
        </w:rPr>
        <w:t xml:space="preserve"> 16</w:t>
      </w:r>
      <w:r w:rsidR="00C52A9D">
        <w:rPr>
          <w:lang w:val="en-US"/>
        </w:rPr>
        <w:t>.</w:t>
      </w:r>
      <w:r w:rsidR="0003767E" w:rsidRPr="008766BA">
        <w:rPr>
          <w:lang w:val="en-US"/>
        </w:rPr>
        <w:t xml:space="preserve">2% </w:t>
      </w:r>
      <w:r w:rsidRPr="008766BA">
        <w:rPr>
          <w:lang w:val="en-US"/>
        </w:rPr>
        <w:t>of them has a high school diploma, 55</w:t>
      </w:r>
      <w:r w:rsidR="00C52A9D">
        <w:rPr>
          <w:lang w:val="en-US"/>
        </w:rPr>
        <w:t>.</w:t>
      </w:r>
      <w:r w:rsidRPr="008766BA">
        <w:rPr>
          <w:lang w:val="en-US"/>
        </w:rPr>
        <w:t>3% of them are college students, and 28</w:t>
      </w:r>
      <w:r w:rsidR="00C52A9D">
        <w:rPr>
          <w:lang w:val="en-US"/>
        </w:rPr>
        <w:t>.</w:t>
      </w:r>
      <w:r w:rsidRPr="008766BA">
        <w:rPr>
          <w:lang w:val="en-US"/>
        </w:rPr>
        <w:t xml:space="preserve">3% hold a </w:t>
      </w:r>
      <w:r w:rsidR="00780107" w:rsidRPr="008766BA">
        <w:rPr>
          <w:lang w:val="en-US"/>
        </w:rPr>
        <w:t>bachelor’s degree</w:t>
      </w:r>
      <w:r w:rsidRPr="008766BA">
        <w:rPr>
          <w:lang w:val="en-US"/>
        </w:rPr>
        <w:t>. Regarding Generation X</w:t>
      </w:r>
      <w:r w:rsidR="00780107">
        <w:rPr>
          <w:lang w:val="en-US"/>
        </w:rPr>
        <w:t>,</w:t>
      </w:r>
      <w:r w:rsidRPr="008766BA">
        <w:rPr>
          <w:lang w:val="en-US"/>
        </w:rPr>
        <w:t xml:space="preserve"> the description indicates that the average age was M=44 and 14% have a high school diploma, 5</w:t>
      </w:r>
      <w:r w:rsidR="00C52A9D">
        <w:rPr>
          <w:lang w:val="en-US"/>
        </w:rPr>
        <w:t>.</w:t>
      </w:r>
      <w:r w:rsidRPr="008766BA">
        <w:rPr>
          <w:lang w:val="en-US"/>
        </w:rPr>
        <w:t>8% are college students, 60</w:t>
      </w:r>
      <w:r w:rsidR="00C52A9D">
        <w:rPr>
          <w:lang w:val="en-US"/>
        </w:rPr>
        <w:t>.</w:t>
      </w:r>
      <w:r w:rsidRPr="008766BA">
        <w:rPr>
          <w:lang w:val="en-US"/>
        </w:rPr>
        <w:t xml:space="preserve">3% hold a </w:t>
      </w:r>
      <w:r w:rsidR="00780107" w:rsidRPr="008766BA">
        <w:rPr>
          <w:lang w:val="en-US"/>
        </w:rPr>
        <w:t>bachelor’s degree</w:t>
      </w:r>
      <w:r w:rsidRPr="008766BA">
        <w:rPr>
          <w:lang w:val="en-US"/>
        </w:rPr>
        <w:t>, and 19</w:t>
      </w:r>
      <w:r w:rsidR="00C52A9D">
        <w:rPr>
          <w:lang w:val="en-US"/>
        </w:rPr>
        <w:t>.</w:t>
      </w:r>
      <w:r w:rsidRPr="008766BA">
        <w:rPr>
          <w:lang w:val="en-US"/>
        </w:rPr>
        <w:t xml:space="preserve">36% have a PhD. </w:t>
      </w:r>
    </w:p>
    <w:p w14:paraId="4F17B1CF" w14:textId="77777777" w:rsidR="00DD28BA" w:rsidRPr="008766BA" w:rsidRDefault="00DD28BA" w:rsidP="00DD28BA">
      <w:pPr>
        <w:jc w:val="both"/>
        <w:rPr>
          <w:lang w:val="en-US"/>
        </w:rPr>
      </w:pPr>
    </w:p>
    <w:p w14:paraId="452971BC" w14:textId="66ABC5AF" w:rsidR="00CE58AD" w:rsidRPr="008766BA" w:rsidRDefault="00793096" w:rsidP="00DD28BA">
      <w:pPr>
        <w:jc w:val="both"/>
        <w:rPr>
          <w:lang w:val="en-US"/>
        </w:rPr>
      </w:pPr>
      <w:r w:rsidRPr="008766BA">
        <w:rPr>
          <w:lang w:val="en-US"/>
        </w:rPr>
        <w:t>To collect the data, t</w:t>
      </w:r>
      <w:r w:rsidR="00CE58AD" w:rsidRPr="008766BA">
        <w:rPr>
          <w:lang w:val="en-US"/>
        </w:rPr>
        <w:t>he stud</w:t>
      </w:r>
      <w:r w:rsidR="001477F3">
        <w:rPr>
          <w:lang w:val="en-US"/>
        </w:rPr>
        <w:t>y</w:t>
      </w:r>
      <w:r w:rsidR="00CE58AD" w:rsidRPr="008766BA">
        <w:rPr>
          <w:lang w:val="en-US"/>
        </w:rPr>
        <w:t xml:space="preserve"> relied on an online survey </w:t>
      </w:r>
      <w:r w:rsidRPr="008766BA">
        <w:rPr>
          <w:lang w:val="en-US"/>
        </w:rPr>
        <w:t xml:space="preserve">as an optimal methodological procedure, as Vilches (2012) argues. </w:t>
      </w:r>
      <w:r w:rsidR="001477F3">
        <w:rPr>
          <w:lang w:val="en-US"/>
        </w:rPr>
        <w:t>In fact, t</w:t>
      </w:r>
      <w:r w:rsidRPr="008766BA">
        <w:rPr>
          <w:lang w:val="en-US"/>
        </w:rPr>
        <w:t>he online approach was particularly appropriate given the fact that the data collection took place in the midst of the second and third waves of the Covid-19 pandemic in Spain, during the first semester of the academic year (October 2020-January 2021).</w:t>
      </w:r>
    </w:p>
    <w:p w14:paraId="25B8884D" w14:textId="77777777" w:rsidR="00CE58AD" w:rsidRPr="008766BA" w:rsidRDefault="00CE58AD" w:rsidP="00DD28BA">
      <w:pPr>
        <w:jc w:val="both"/>
        <w:rPr>
          <w:lang w:val="en-US"/>
        </w:rPr>
      </w:pPr>
    </w:p>
    <w:p w14:paraId="390B2A2A" w14:textId="115DC344" w:rsidR="00793096" w:rsidRPr="008766BA" w:rsidRDefault="00793096" w:rsidP="00DD28BA">
      <w:pPr>
        <w:jc w:val="both"/>
        <w:rPr>
          <w:lang w:val="en-US"/>
        </w:rPr>
      </w:pPr>
      <w:r w:rsidRPr="008766BA">
        <w:rPr>
          <w:lang w:val="en-US"/>
        </w:rPr>
        <w:t xml:space="preserve">The survey was distributed through the application Google Forms, using emails and social media, and each participant gave their consent before responding. </w:t>
      </w:r>
      <w:r w:rsidR="005A37EA" w:rsidRPr="008766BA">
        <w:rPr>
          <w:lang w:val="en-US"/>
        </w:rPr>
        <w:t>According to George and Mallery (2003), when the Alpha coefficient is &gt;0</w:t>
      </w:r>
      <w:r w:rsidR="000E0BF0">
        <w:rPr>
          <w:lang w:val="en-US"/>
        </w:rPr>
        <w:t>.</w:t>
      </w:r>
      <w:r w:rsidR="005A37EA" w:rsidRPr="008766BA">
        <w:rPr>
          <w:lang w:val="en-US"/>
        </w:rPr>
        <w:t>90, the reliability of the instrument is excellent, and if it is &gt;0</w:t>
      </w:r>
      <w:r w:rsidR="000E0BF0">
        <w:rPr>
          <w:lang w:val="en-US"/>
        </w:rPr>
        <w:t>.</w:t>
      </w:r>
      <w:r w:rsidR="005A37EA" w:rsidRPr="008766BA">
        <w:rPr>
          <w:lang w:val="en-US"/>
        </w:rPr>
        <w:t>80 it is good. Thus</w:t>
      </w:r>
      <w:r w:rsidR="003177BC">
        <w:rPr>
          <w:lang w:val="en-US"/>
        </w:rPr>
        <w:t xml:space="preserve">, </w:t>
      </w:r>
      <w:r w:rsidR="005A37EA" w:rsidRPr="008766BA">
        <w:rPr>
          <w:lang w:val="en-US"/>
        </w:rPr>
        <w:t>t</w:t>
      </w:r>
      <w:r w:rsidR="005732D1" w:rsidRPr="008766BA">
        <w:rPr>
          <w:lang w:val="en-US"/>
        </w:rPr>
        <w:t xml:space="preserve">he internal consistency of </w:t>
      </w:r>
      <w:r w:rsidR="005A37EA" w:rsidRPr="008766BA">
        <w:rPr>
          <w:lang w:val="en-US"/>
        </w:rPr>
        <w:t>our</w:t>
      </w:r>
      <w:r w:rsidR="005732D1" w:rsidRPr="008766BA">
        <w:rPr>
          <w:lang w:val="en-US"/>
        </w:rPr>
        <w:t xml:space="preserve"> data collection instrument proved to be very reliable</w:t>
      </w:r>
      <w:r w:rsidR="005A37EA" w:rsidRPr="008766BA">
        <w:rPr>
          <w:lang w:val="en-US"/>
        </w:rPr>
        <w:t>,</w:t>
      </w:r>
      <w:r w:rsidR="005732D1" w:rsidRPr="008766BA">
        <w:rPr>
          <w:lang w:val="en-US"/>
        </w:rPr>
        <w:t xml:space="preserve"> with a level of Cronbach’s Alpha over 0</w:t>
      </w:r>
      <w:r w:rsidR="000E0BF0">
        <w:rPr>
          <w:lang w:val="en-US"/>
        </w:rPr>
        <w:t>.</w:t>
      </w:r>
      <w:r w:rsidR="005732D1" w:rsidRPr="008766BA">
        <w:rPr>
          <w:lang w:val="en-US"/>
        </w:rPr>
        <w:t xml:space="preserve">80 on the five study constructs. </w:t>
      </w:r>
    </w:p>
    <w:p w14:paraId="2616EE02" w14:textId="77777777" w:rsidR="009015EC" w:rsidRPr="008766BA" w:rsidRDefault="009015EC" w:rsidP="009015EC">
      <w:pPr>
        <w:jc w:val="both"/>
        <w:rPr>
          <w:lang w:val="en-US"/>
        </w:rPr>
      </w:pPr>
    </w:p>
    <w:p w14:paraId="58B59C44" w14:textId="77777777" w:rsidR="009015EC" w:rsidRPr="008766BA" w:rsidRDefault="006D1E54" w:rsidP="006D1E54">
      <w:pPr>
        <w:jc w:val="both"/>
        <w:rPr>
          <w:b/>
          <w:bCs/>
          <w:lang w:val="en-US"/>
        </w:rPr>
      </w:pPr>
      <w:r w:rsidRPr="008766BA">
        <w:rPr>
          <w:b/>
          <w:bCs/>
          <w:lang w:val="en-US"/>
        </w:rPr>
        <w:t xml:space="preserve">3. </w:t>
      </w:r>
      <w:r w:rsidR="00DC5805" w:rsidRPr="008766BA">
        <w:rPr>
          <w:b/>
          <w:bCs/>
          <w:lang w:val="en-US"/>
        </w:rPr>
        <w:t>R</w:t>
      </w:r>
      <w:r w:rsidR="002E5367" w:rsidRPr="008766BA">
        <w:rPr>
          <w:b/>
          <w:bCs/>
          <w:lang w:val="en-US"/>
        </w:rPr>
        <w:t>esults</w:t>
      </w:r>
      <w:r w:rsidR="00DC5805" w:rsidRPr="008766BA">
        <w:rPr>
          <w:b/>
          <w:bCs/>
          <w:lang w:val="en-US"/>
        </w:rPr>
        <w:t xml:space="preserve"> </w:t>
      </w:r>
    </w:p>
    <w:p w14:paraId="2B2E42B3" w14:textId="08DFE9D5" w:rsidR="002F156E" w:rsidRPr="008766BA" w:rsidRDefault="002F156E" w:rsidP="001C1438">
      <w:pPr>
        <w:jc w:val="both"/>
        <w:rPr>
          <w:lang w:val="en-US"/>
        </w:rPr>
      </w:pPr>
      <w:r w:rsidRPr="008766BA">
        <w:rPr>
          <w:lang w:val="en-US"/>
        </w:rPr>
        <w:t>The results are presented in a comparison between the two generations taking into consideration the five study constructs and the outlined objectives. The comparative analysis regarding the perception of the influencer figure relied on basic descriptors (means, medians, typical deviations, contingency tables</w:t>
      </w:r>
      <w:r w:rsidR="00CB03F4">
        <w:rPr>
          <w:lang w:val="en-US"/>
        </w:rPr>
        <w:t>,</w:t>
      </w:r>
      <w:r w:rsidRPr="008766BA">
        <w:rPr>
          <w:lang w:val="en-US"/>
        </w:rPr>
        <w:t xml:space="preserve"> and correlation with Chi-square)</w:t>
      </w:r>
      <w:r w:rsidR="00812C7B" w:rsidRPr="008766BA">
        <w:rPr>
          <w:lang w:val="en-US"/>
        </w:rPr>
        <w:t>.</w:t>
      </w:r>
    </w:p>
    <w:p w14:paraId="24ECA9B3" w14:textId="77777777" w:rsidR="002F156E" w:rsidRPr="008766BA" w:rsidRDefault="002F156E" w:rsidP="001C1438">
      <w:pPr>
        <w:jc w:val="both"/>
        <w:rPr>
          <w:lang w:val="en-US"/>
        </w:rPr>
      </w:pPr>
    </w:p>
    <w:p w14:paraId="7D18E028" w14:textId="7F7A4CCD" w:rsidR="00DD28BA" w:rsidRDefault="0067425D" w:rsidP="00DD28BA">
      <w:pPr>
        <w:jc w:val="both"/>
        <w:rPr>
          <w:lang w:val="en-US"/>
        </w:rPr>
      </w:pPr>
      <w:r w:rsidRPr="008766BA">
        <w:rPr>
          <w:lang w:val="en-US"/>
        </w:rPr>
        <w:t>To study the first objective</w:t>
      </w:r>
      <w:r w:rsidR="00475C97">
        <w:rPr>
          <w:lang w:val="en-US"/>
        </w:rPr>
        <w:t xml:space="preserve"> (RO1)</w:t>
      </w:r>
      <w:r w:rsidR="00A0242F">
        <w:rPr>
          <w:lang w:val="en-US"/>
        </w:rPr>
        <w:t>,</w:t>
      </w:r>
      <w:r w:rsidR="00A95AFB">
        <w:rPr>
          <w:lang w:val="en-US"/>
        </w:rPr>
        <w:t xml:space="preserve"> </w:t>
      </w:r>
      <w:r w:rsidRPr="008766BA">
        <w:rPr>
          <w:lang w:val="en-US"/>
        </w:rPr>
        <w:t>we first present how both generations in our sample use social media, since it would not make sense to continue the study if the sample does not prove to be active in their use of social media. The data show differences between both generations coincid</w:t>
      </w:r>
      <w:r w:rsidR="00707158" w:rsidRPr="008766BA">
        <w:rPr>
          <w:lang w:val="en-US"/>
        </w:rPr>
        <w:t>ing</w:t>
      </w:r>
      <w:r w:rsidRPr="008766BA">
        <w:rPr>
          <w:lang w:val="en-US"/>
        </w:rPr>
        <w:t xml:space="preserve"> with bigger studies such as </w:t>
      </w:r>
      <w:r w:rsidR="00707158" w:rsidRPr="008766BA">
        <w:rPr>
          <w:lang w:val="en-US"/>
        </w:rPr>
        <w:t xml:space="preserve">IAB 2021 (2021) that can be seen on Figure 1, which illustrates the percentage of individuals using social media </w:t>
      </w:r>
      <w:r w:rsidR="00A00CBC" w:rsidRPr="008766BA">
        <w:rPr>
          <w:lang w:val="en-US"/>
        </w:rPr>
        <w:t>by</w:t>
      </w:r>
      <w:r w:rsidR="00707158" w:rsidRPr="008766BA">
        <w:rPr>
          <w:lang w:val="en-US"/>
        </w:rPr>
        <w:t xml:space="preserve"> generation.</w:t>
      </w:r>
    </w:p>
    <w:p w14:paraId="11E13F19" w14:textId="093E67D8" w:rsidR="00EB425B" w:rsidRDefault="00EB425B" w:rsidP="00DD28BA">
      <w:pPr>
        <w:jc w:val="both"/>
        <w:rPr>
          <w:lang w:val="en-US"/>
        </w:rPr>
      </w:pPr>
    </w:p>
    <w:p w14:paraId="3A228111" w14:textId="14D610DF" w:rsidR="00EB425B" w:rsidRPr="00EB425B" w:rsidRDefault="00EB425B" w:rsidP="00EB425B">
      <w:pPr>
        <w:jc w:val="center"/>
        <w:rPr>
          <w:sz w:val="21"/>
          <w:szCs w:val="21"/>
          <w:lang w:val="en-US"/>
        </w:rPr>
      </w:pPr>
      <w:r w:rsidRPr="00EB425B">
        <w:rPr>
          <w:sz w:val="21"/>
          <w:szCs w:val="21"/>
          <w:lang w:val="en-US"/>
        </w:rPr>
        <w:t>Figure 1. Percentages of social media use by generation. Own elaboration.</w:t>
      </w:r>
    </w:p>
    <w:p w14:paraId="766D579D" w14:textId="2B24D568" w:rsidR="009015EC" w:rsidRPr="008766BA" w:rsidRDefault="00800C30" w:rsidP="009015EC">
      <w:pPr>
        <w:jc w:val="both"/>
        <w:rPr>
          <w:lang w:val="en-US"/>
        </w:rPr>
      </w:pPr>
      <w:r>
        <w:rPr>
          <w:noProof/>
          <w:lang w:val="en-US"/>
        </w:rPr>
        <w:drawing>
          <wp:inline distT="0" distB="0" distL="0" distR="0" wp14:anchorId="77625E52" wp14:editId="3F3CBF0F">
            <wp:extent cx="5396230" cy="2035175"/>
            <wp:effectExtent l="0" t="0" r="0" b="0"/>
            <wp:docPr id="5" name="Imagen 5"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Gráfic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96230" cy="2035175"/>
                    </a:xfrm>
                    <a:prstGeom prst="rect">
                      <a:avLst/>
                    </a:prstGeom>
                  </pic:spPr>
                </pic:pic>
              </a:graphicData>
            </a:graphic>
          </wp:inline>
        </w:drawing>
      </w:r>
    </w:p>
    <w:p w14:paraId="016DD06E" w14:textId="77777777" w:rsidR="00DD28BA" w:rsidRPr="008766BA" w:rsidRDefault="00DD28BA" w:rsidP="00DD28BA">
      <w:pPr>
        <w:jc w:val="both"/>
        <w:rPr>
          <w:lang w:val="en-US"/>
        </w:rPr>
      </w:pPr>
    </w:p>
    <w:p w14:paraId="6CE1B013" w14:textId="73E23D6E" w:rsidR="007324AF" w:rsidRPr="008766BA" w:rsidRDefault="00E6022C" w:rsidP="00DD28BA">
      <w:pPr>
        <w:jc w:val="both"/>
        <w:rPr>
          <w:lang w:val="en-US"/>
        </w:rPr>
      </w:pPr>
      <w:r w:rsidRPr="008766BA">
        <w:rPr>
          <w:lang w:val="en-US"/>
        </w:rPr>
        <w:lastRenderedPageBreak/>
        <w:t xml:space="preserve">Generation Z </w:t>
      </w:r>
      <w:r w:rsidR="00AE6D6C" w:rsidRPr="008766BA">
        <w:rPr>
          <w:lang w:val="en-US"/>
        </w:rPr>
        <w:t>appear to make a more intensive use of Instagram (96%) followed by You</w:t>
      </w:r>
      <w:r w:rsidR="00800C30">
        <w:rPr>
          <w:lang w:val="en-US"/>
        </w:rPr>
        <w:t>T</w:t>
      </w:r>
      <w:r w:rsidR="00AE6D6C" w:rsidRPr="008766BA">
        <w:rPr>
          <w:lang w:val="en-US"/>
        </w:rPr>
        <w:t>ube</w:t>
      </w:r>
      <w:r w:rsidR="00001185" w:rsidRPr="008766BA">
        <w:rPr>
          <w:lang w:val="en-US"/>
        </w:rPr>
        <w:t xml:space="preserve"> (71</w:t>
      </w:r>
      <w:r w:rsidR="00CB769C">
        <w:rPr>
          <w:lang w:val="en-US"/>
        </w:rPr>
        <w:t>.</w:t>
      </w:r>
      <w:r w:rsidR="00001185" w:rsidRPr="008766BA">
        <w:rPr>
          <w:lang w:val="en-US"/>
        </w:rPr>
        <w:t>4%) and Spotify (49</w:t>
      </w:r>
      <w:r w:rsidR="00CB769C">
        <w:rPr>
          <w:lang w:val="en-US"/>
        </w:rPr>
        <w:t>.</w:t>
      </w:r>
      <w:r w:rsidR="00001185" w:rsidRPr="008766BA">
        <w:rPr>
          <w:lang w:val="en-US"/>
        </w:rPr>
        <w:t>3%). In contrast, Generation X makes a more intensive use of Facebook (74</w:t>
      </w:r>
      <w:r w:rsidR="00CB769C">
        <w:rPr>
          <w:lang w:val="en-US"/>
        </w:rPr>
        <w:t>.</w:t>
      </w:r>
      <w:r w:rsidR="00001185" w:rsidRPr="008766BA">
        <w:rPr>
          <w:lang w:val="en-US"/>
        </w:rPr>
        <w:t>3%), Twitter (56</w:t>
      </w:r>
      <w:r w:rsidR="00CB769C">
        <w:rPr>
          <w:lang w:val="en-US"/>
        </w:rPr>
        <w:t>.</w:t>
      </w:r>
      <w:r w:rsidR="00001185" w:rsidRPr="008766BA">
        <w:rPr>
          <w:lang w:val="en-US"/>
        </w:rPr>
        <w:t>3%), and Linkedin (57</w:t>
      </w:r>
      <w:r w:rsidR="00CB769C">
        <w:rPr>
          <w:lang w:val="en-US"/>
        </w:rPr>
        <w:t>.</w:t>
      </w:r>
      <w:r w:rsidR="00001185" w:rsidRPr="008766BA">
        <w:rPr>
          <w:lang w:val="en-US"/>
        </w:rPr>
        <w:t>2%). There are significant differences between the two studied generations on the statistic Chi-square on four social media platforms: Facebook</w:t>
      </w:r>
      <w:r w:rsidR="002D33F4" w:rsidRPr="008766BA">
        <w:rPr>
          <w:lang w:val="en-US"/>
        </w:rPr>
        <w:t xml:space="preserve"> (</w:t>
      </w:r>
      <w:r w:rsidR="002D33F4" w:rsidRPr="008766BA">
        <w:rPr>
          <w:lang w:val="en-US"/>
        </w:rPr>
        <w:sym w:font="Symbol" w:char="F063"/>
      </w:r>
      <w:r w:rsidR="002D33F4" w:rsidRPr="008766BA">
        <w:rPr>
          <w:sz w:val="18"/>
          <w:szCs w:val="18"/>
          <w:vertAlign w:val="superscript"/>
          <w:lang w:val="en-US"/>
        </w:rPr>
        <w:t>2</w:t>
      </w:r>
      <w:r w:rsidR="002D33F4" w:rsidRPr="008766BA">
        <w:rPr>
          <w:lang w:val="en-US"/>
        </w:rPr>
        <w:t xml:space="preserve"> (1) = 18.98,</w:t>
      </w:r>
      <w:r w:rsidR="002D33F4" w:rsidRPr="008766BA">
        <w:rPr>
          <w:i/>
          <w:lang w:val="en-US"/>
        </w:rPr>
        <w:t xml:space="preserve"> p</w:t>
      </w:r>
      <w:r w:rsidR="002D33F4" w:rsidRPr="008766BA">
        <w:rPr>
          <w:lang w:val="en-US"/>
        </w:rPr>
        <w:t xml:space="preserve"> &lt; 0.005), Instagram (</w:t>
      </w:r>
      <w:r w:rsidR="002D33F4" w:rsidRPr="008766BA">
        <w:rPr>
          <w:lang w:val="en-US"/>
        </w:rPr>
        <w:sym w:font="Symbol" w:char="F063"/>
      </w:r>
      <w:r w:rsidR="002D33F4" w:rsidRPr="008766BA">
        <w:rPr>
          <w:sz w:val="18"/>
          <w:szCs w:val="18"/>
          <w:vertAlign w:val="superscript"/>
          <w:lang w:val="en-US"/>
        </w:rPr>
        <w:t>2</w:t>
      </w:r>
      <w:r w:rsidR="002D33F4" w:rsidRPr="008766BA">
        <w:rPr>
          <w:lang w:val="en-US"/>
        </w:rPr>
        <w:t xml:space="preserve"> (1) = 26.71,</w:t>
      </w:r>
      <w:r w:rsidR="002D33F4" w:rsidRPr="008766BA">
        <w:rPr>
          <w:i/>
          <w:lang w:val="en-US"/>
        </w:rPr>
        <w:t xml:space="preserve"> p</w:t>
      </w:r>
      <w:r w:rsidR="002D33F4" w:rsidRPr="008766BA">
        <w:rPr>
          <w:lang w:val="en-US"/>
        </w:rPr>
        <w:t xml:space="preserve"> &lt; 0.005), LinkedIn (</w:t>
      </w:r>
      <w:r w:rsidR="002D33F4" w:rsidRPr="008766BA">
        <w:rPr>
          <w:lang w:val="en-US"/>
        </w:rPr>
        <w:sym w:font="Symbol" w:char="F063"/>
      </w:r>
      <w:r w:rsidR="002D33F4" w:rsidRPr="008766BA">
        <w:rPr>
          <w:sz w:val="18"/>
          <w:szCs w:val="18"/>
          <w:vertAlign w:val="superscript"/>
          <w:lang w:val="en-US"/>
        </w:rPr>
        <w:t>2</w:t>
      </w:r>
      <w:r w:rsidR="002D33F4" w:rsidRPr="008766BA">
        <w:rPr>
          <w:lang w:val="en-US"/>
        </w:rPr>
        <w:t xml:space="preserve"> (1) = 18.39,</w:t>
      </w:r>
      <w:r w:rsidR="002D33F4" w:rsidRPr="008766BA">
        <w:rPr>
          <w:i/>
          <w:lang w:val="en-US"/>
        </w:rPr>
        <w:t xml:space="preserve"> p</w:t>
      </w:r>
      <w:r w:rsidR="002D33F4" w:rsidRPr="008766BA">
        <w:rPr>
          <w:lang w:val="en-US"/>
        </w:rPr>
        <w:t xml:space="preserve"> &lt; 0.005) y Spotify (</w:t>
      </w:r>
      <w:r w:rsidR="002D33F4" w:rsidRPr="008766BA">
        <w:rPr>
          <w:lang w:val="en-US"/>
        </w:rPr>
        <w:sym w:font="Symbol" w:char="F063"/>
      </w:r>
      <w:r w:rsidR="002D33F4" w:rsidRPr="008766BA">
        <w:rPr>
          <w:sz w:val="18"/>
          <w:szCs w:val="18"/>
          <w:vertAlign w:val="superscript"/>
          <w:lang w:val="en-US"/>
        </w:rPr>
        <w:t>2</w:t>
      </w:r>
      <w:r w:rsidR="002D33F4" w:rsidRPr="008766BA">
        <w:rPr>
          <w:lang w:val="en-US"/>
        </w:rPr>
        <w:t xml:space="preserve"> (1) = 18.03,</w:t>
      </w:r>
      <w:r w:rsidR="002D33F4" w:rsidRPr="008766BA">
        <w:rPr>
          <w:i/>
          <w:lang w:val="en-US"/>
        </w:rPr>
        <w:t xml:space="preserve"> p</w:t>
      </w:r>
      <w:r w:rsidR="002D33F4" w:rsidRPr="008766BA">
        <w:rPr>
          <w:lang w:val="en-US"/>
        </w:rPr>
        <w:t xml:space="preserve"> &lt; 0.005)</w:t>
      </w:r>
      <w:r w:rsidR="001869AA" w:rsidRPr="008766BA">
        <w:rPr>
          <w:lang w:val="en-US"/>
        </w:rPr>
        <w:t>.</w:t>
      </w:r>
    </w:p>
    <w:p w14:paraId="292CB7E0" w14:textId="57471C8C" w:rsidR="00DD28BA" w:rsidRPr="008766BA" w:rsidRDefault="00DD28BA" w:rsidP="00DD28BA">
      <w:pPr>
        <w:jc w:val="both"/>
        <w:rPr>
          <w:lang w:val="en-US"/>
        </w:rPr>
      </w:pPr>
    </w:p>
    <w:p w14:paraId="3396CBD7" w14:textId="6950FAA6" w:rsidR="001869AA" w:rsidRPr="008766BA" w:rsidRDefault="0064571A" w:rsidP="00DD28BA">
      <w:pPr>
        <w:jc w:val="both"/>
        <w:rPr>
          <w:lang w:val="en-US"/>
        </w:rPr>
      </w:pPr>
      <w:r w:rsidRPr="008766BA">
        <w:rPr>
          <w:lang w:val="en-US"/>
        </w:rPr>
        <w:t>For the exploratory analysis of the first objective</w:t>
      </w:r>
      <w:r w:rsidR="0094747F">
        <w:rPr>
          <w:lang w:val="en-US"/>
        </w:rPr>
        <w:t xml:space="preserve"> (RO1)</w:t>
      </w:r>
      <w:r w:rsidR="003F3BAB" w:rsidRPr="008766BA">
        <w:rPr>
          <w:lang w:val="en-US"/>
        </w:rPr>
        <w:t>,</w:t>
      </w:r>
      <w:r w:rsidRPr="008766BA">
        <w:rPr>
          <w:lang w:val="en-US"/>
        </w:rPr>
        <w:t xml:space="preserve"> it is also important to </w:t>
      </w:r>
      <w:r w:rsidR="003F3BAB" w:rsidRPr="008766BA">
        <w:rPr>
          <w:lang w:val="en-US"/>
        </w:rPr>
        <w:t>consider</w:t>
      </w:r>
      <w:r w:rsidRPr="008766BA">
        <w:rPr>
          <w:lang w:val="en-US"/>
        </w:rPr>
        <w:t xml:space="preserve"> the type of influencer users follow. </w:t>
      </w:r>
      <w:r w:rsidR="00596DB0" w:rsidRPr="008766BA">
        <w:rPr>
          <w:lang w:val="en-US"/>
        </w:rPr>
        <w:t>The established typology responds to the criteria of number of followers the influencer has</w:t>
      </w:r>
      <w:r w:rsidR="00CF5AD8" w:rsidRPr="008766BA">
        <w:rPr>
          <w:lang w:val="en-US"/>
        </w:rPr>
        <w:t xml:space="preserve"> (Casaló</w:t>
      </w:r>
      <w:r w:rsidR="0060129E" w:rsidRPr="008766BA">
        <w:rPr>
          <w:lang w:val="en-US"/>
        </w:rPr>
        <w:t xml:space="preserve"> </w:t>
      </w:r>
      <w:r w:rsidR="0060129E" w:rsidRPr="008766BA">
        <w:rPr>
          <w:i/>
          <w:iCs/>
          <w:lang w:val="en-US"/>
        </w:rPr>
        <w:t>et al.</w:t>
      </w:r>
      <w:r w:rsidR="00CF5AD8" w:rsidRPr="008766BA">
        <w:rPr>
          <w:lang w:val="en-US"/>
        </w:rPr>
        <w:t xml:space="preserve">, 2018; </w:t>
      </w:r>
      <w:r w:rsidR="00BC4788" w:rsidRPr="008766BA">
        <w:rPr>
          <w:lang w:val="en-US"/>
        </w:rPr>
        <w:t>Lou and Yuan,</w:t>
      </w:r>
      <w:r w:rsidR="00CF5AD8" w:rsidRPr="008766BA">
        <w:rPr>
          <w:lang w:val="en-US"/>
        </w:rPr>
        <w:t xml:space="preserve"> 20</w:t>
      </w:r>
      <w:r w:rsidR="00BC4788" w:rsidRPr="008766BA">
        <w:rPr>
          <w:lang w:val="en-US"/>
        </w:rPr>
        <w:t>19</w:t>
      </w:r>
      <w:r w:rsidR="00CF5AD8" w:rsidRPr="008766BA">
        <w:rPr>
          <w:lang w:val="en-US"/>
        </w:rPr>
        <w:t>)</w:t>
      </w:r>
      <w:r w:rsidR="003F3BAB" w:rsidRPr="008766BA">
        <w:rPr>
          <w:lang w:val="en-US"/>
        </w:rPr>
        <w:t xml:space="preserve">, resulting in </w:t>
      </w:r>
      <w:r w:rsidR="00CF5AD8" w:rsidRPr="008766BA">
        <w:rPr>
          <w:lang w:val="en-US"/>
        </w:rPr>
        <w:t>microinfluencer (5K-100K), macroinfluencer (100K-500K), celebrity (50K-1</w:t>
      </w:r>
      <w:r w:rsidR="003F3BAB" w:rsidRPr="008766BA">
        <w:rPr>
          <w:lang w:val="en-US"/>
        </w:rPr>
        <w:t>M</w:t>
      </w:r>
      <w:r w:rsidR="00CF5AD8" w:rsidRPr="008766BA">
        <w:rPr>
          <w:lang w:val="en-US"/>
        </w:rPr>
        <w:t>)</w:t>
      </w:r>
      <w:r w:rsidR="003F3BAB" w:rsidRPr="008766BA">
        <w:rPr>
          <w:lang w:val="en-US"/>
        </w:rPr>
        <w:t xml:space="preserve"> and opinion leader</w:t>
      </w:r>
      <w:r w:rsidR="00CF5AD8" w:rsidRPr="008766BA">
        <w:rPr>
          <w:lang w:val="en-US"/>
        </w:rPr>
        <w:t xml:space="preserve"> (</w:t>
      </w:r>
      <w:r w:rsidR="003F3BAB" w:rsidRPr="008766BA">
        <w:rPr>
          <w:lang w:val="en-US"/>
        </w:rPr>
        <w:t>over 1M</w:t>
      </w:r>
      <w:r w:rsidR="00CF5AD8" w:rsidRPr="008766BA">
        <w:rPr>
          <w:lang w:val="en-US"/>
        </w:rPr>
        <w:t>).</w:t>
      </w:r>
    </w:p>
    <w:p w14:paraId="22854565" w14:textId="77777777" w:rsidR="00EB425B" w:rsidRDefault="00EB425B" w:rsidP="00EB425B">
      <w:pPr>
        <w:rPr>
          <w:lang w:val="en-US"/>
        </w:rPr>
      </w:pPr>
      <w:bookmarkStart w:id="0" w:name="OLE_LINK2"/>
    </w:p>
    <w:p w14:paraId="3B16CB2D" w14:textId="1F1277A9" w:rsidR="001E750D" w:rsidRPr="00EB425B" w:rsidRDefault="00EB425B" w:rsidP="00EB425B">
      <w:pPr>
        <w:jc w:val="center"/>
        <w:rPr>
          <w:sz w:val="21"/>
          <w:szCs w:val="21"/>
          <w:lang w:val="en-US"/>
        </w:rPr>
      </w:pPr>
      <w:r w:rsidRPr="00EB425B">
        <w:rPr>
          <w:sz w:val="21"/>
          <w:szCs w:val="21"/>
          <w:lang w:val="en-US"/>
        </w:rPr>
        <w:t>Figure 2. Percentages of following by type of influencer. Own elaboration.</w:t>
      </w:r>
      <w:bookmarkEnd w:id="0"/>
    </w:p>
    <w:p w14:paraId="747D4F8B" w14:textId="10857FF7" w:rsidR="00082CBE" w:rsidRPr="008766BA" w:rsidRDefault="00D606E5" w:rsidP="007324AF">
      <w:pPr>
        <w:jc w:val="both"/>
        <w:rPr>
          <w:lang w:val="en-US"/>
        </w:rPr>
      </w:pPr>
      <w:r>
        <w:rPr>
          <w:noProof/>
        </w:rPr>
        <w:drawing>
          <wp:inline distT="0" distB="0" distL="0" distR="0" wp14:anchorId="6C8AD6C2" wp14:editId="4826BF31">
            <wp:extent cx="5396230" cy="2162175"/>
            <wp:effectExtent l="0" t="0" r="0" b="0"/>
            <wp:docPr id="4" name="Gráfico 4">
              <a:extLst xmlns:a="http://schemas.openxmlformats.org/drawingml/2006/main">
                <a:ext uri="{FF2B5EF4-FFF2-40B4-BE49-F238E27FC236}">
                  <a16:creationId xmlns:a16="http://schemas.microsoft.com/office/drawing/2014/main" id="{9B2B4003-D084-4645-8436-2D020E357EB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4E57ADB" w14:textId="77777777" w:rsidR="00DD28BA" w:rsidRPr="008766BA" w:rsidRDefault="00DD28BA" w:rsidP="00DD28BA">
      <w:pPr>
        <w:jc w:val="both"/>
        <w:rPr>
          <w:lang w:val="en-US"/>
        </w:rPr>
      </w:pPr>
    </w:p>
    <w:p w14:paraId="7D8C34D0" w14:textId="67B53E4F" w:rsidR="00363ED2" w:rsidRPr="00363ED2" w:rsidRDefault="00363ED2" w:rsidP="00DD28BA">
      <w:pPr>
        <w:jc w:val="both"/>
        <w:rPr>
          <w:lang w:val="en-US"/>
        </w:rPr>
      </w:pPr>
      <w:r>
        <w:rPr>
          <w:lang w:val="en-US"/>
        </w:rPr>
        <w:t xml:space="preserve">In this sense, the results show interesting differences between both generations, particularly regarding the following of </w:t>
      </w:r>
      <w:r w:rsidR="00E83A3A">
        <w:rPr>
          <w:lang w:val="en-US"/>
        </w:rPr>
        <w:t>m</w:t>
      </w:r>
      <w:r>
        <w:rPr>
          <w:lang w:val="en-US"/>
        </w:rPr>
        <w:t xml:space="preserve">acroinfluencers: Generation Z shows a percentage of </w:t>
      </w:r>
      <w:r w:rsidRPr="00363ED2">
        <w:rPr>
          <w:lang w:val="en-US"/>
        </w:rPr>
        <w:t>53</w:t>
      </w:r>
      <w:r w:rsidR="00CB769C">
        <w:rPr>
          <w:lang w:val="en-US"/>
        </w:rPr>
        <w:t>.</w:t>
      </w:r>
      <w:r w:rsidRPr="00363ED2">
        <w:rPr>
          <w:lang w:val="en-US"/>
        </w:rPr>
        <w:t>3%</w:t>
      </w:r>
      <w:r>
        <w:rPr>
          <w:lang w:val="en-US"/>
        </w:rPr>
        <w:t xml:space="preserve"> while Generation X only shows a percentage of </w:t>
      </w:r>
      <w:r w:rsidRPr="00363ED2">
        <w:rPr>
          <w:lang w:val="en-US"/>
        </w:rPr>
        <w:t>21</w:t>
      </w:r>
      <w:r w:rsidR="00CB769C">
        <w:rPr>
          <w:lang w:val="en-US"/>
        </w:rPr>
        <w:t>.</w:t>
      </w:r>
      <w:r w:rsidRPr="00363ED2">
        <w:rPr>
          <w:lang w:val="en-US"/>
        </w:rPr>
        <w:t>6%</w:t>
      </w:r>
      <w:r>
        <w:rPr>
          <w:lang w:val="en-US"/>
        </w:rPr>
        <w:t xml:space="preserve">, thus illustrating statistically significant differences </w:t>
      </w:r>
      <w:r w:rsidRPr="00363ED2">
        <w:rPr>
          <w:lang w:val="en-US"/>
        </w:rPr>
        <w:t>(</w:t>
      </w:r>
      <w:r w:rsidRPr="008766BA">
        <w:rPr>
          <w:lang w:val="en-US"/>
        </w:rPr>
        <w:sym w:font="Symbol" w:char="F063"/>
      </w:r>
      <w:r w:rsidRPr="00363ED2">
        <w:rPr>
          <w:sz w:val="18"/>
          <w:szCs w:val="18"/>
          <w:vertAlign w:val="superscript"/>
          <w:lang w:val="en-US"/>
        </w:rPr>
        <w:t>2</w:t>
      </w:r>
      <w:r w:rsidRPr="00363ED2">
        <w:rPr>
          <w:lang w:val="en-US"/>
        </w:rPr>
        <w:t xml:space="preserve"> (2) = 49.54,</w:t>
      </w:r>
      <w:r w:rsidRPr="00363ED2">
        <w:rPr>
          <w:i/>
          <w:lang w:val="en-US"/>
        </w:rPr>
        <w:t xml:space="preserve"> </w:t>
      </w:r>
      <w:r w:rsidRPr="00363ED2">
        <w:rPr>
          <w:iCs/>
          <w:lang w:val="en-US"/>
        </w:rPr>
        <w:t>p= .000); (p &lt; 0.005)</w:t>
      </w:r>
      <w:r>
        <w:rPr>
          <w:iCs/>
          <w:lang w:val="en-US"/>
        </w:rPr>
        <w:t>. In addition, both generations differ in their following of opinion leaders conversely: Generation X follows this type of influencers more (</w:t>
      </w:r>
      <w:r w:rsidRPr="008766BA">
        <w:rPr>
          <w:iCs/>
          <w:lang w:val="en-US"/>
        </w:rPr>
        <w:t>41</w:t>
      </w:r>
      <w:r w:rsidR="00CB769C">
        <w:rPr>
          <w:iCs/>
          <w:lang w:val="en-US"/>
        </w:rPr>
        <w:t>.</w:t>
      </w:r>
      <w:r w:rsidRPr="008766BA">
        <w:rPr>
          <w:iCs/>
          <w:lang w:val="en-US"/>
        </w:rPr>
        <w:t>4%</w:t>
      </w:r>
      <w:r>
        <w:rPr>
          <w:iCs/>
          <w:lang w:val="en-US"/>
        </w:rPr>
        <w:t xml:space="preserve">) while Generation Z shows a </w:t>
      </w:r>
      <w:r w:rsidR="009A5473">
        <w:rPr>
          <w:iCs/>
          <w:lang w:val="en-US"/>
        </w:rPr>
        <w:t>significantly</w:t>
      </w:r>
      <w:r>
        <w:rPr>
          <w:iCs/>
          <w:lang w:val="en-US"/>
        </w:rPr>
        <w:t xml:space="preserve"> smaller percentage (</w:t>
      </w:r>
      <w:r w:rsidRPr="00363ED2">
        <w:rPr>
          <w:iCs/>
          <w:lang w:val="en-US"/>
        </w:rPr>
        <w:t>14</w:t>
      </w:r>
      <w:r w:rsidR="00CB769C">
        <w:rPr>
          <w:iCs/>
          <w:lang w:val="en-US"/>
        </w:rPr>
        <w:t>.</w:t>
      </w:r>
      <w:r w:rsidRPr="00363ED2">
        <w:rPr>
          <w:iCs/>
          <w:lang w:val="en-US"/>
        </w:rPr>
        <w:t>1%</w:t>
      </w:r>
      <w:r>
        <w:rPr>
          <w:iCs/>
          <w:lang w:val="en-US"/>
        </w:rPr>
        <w:t>)</w:t>
      </w:r>
      <w:r w:rsidRPr="00363ED2">
        <w:rPr>
          <w:iCs/>
          <w:lang w:val="en-US"/>
        </w:rPr>
        <w:t xml:space="preserve">, </w:t>
      </w:r>
      <w:r w:rsidRPr="00363ED2">
        <w:rPr>
          <w:lang w:val="en-US"/>
        </w:rPr>
        <w:t>(</w:t>
      </w:r>
      <w:r w:rsidRPr="008766BA">
        <w:rPr>
          <w:lang w:val="en-US"/>
        </w:rPr>
        <w:sym w:font="Symbol" w:char="F063"/>
      </w:r>
      <w:r w:rsidRPr="00363ED2">
        <w:rPr>
          <w:sz w:val="18"/>
          <w:szCs w:val="18"/>
          <w:vertAlign w:val="superscript"/>
          <w:lang w:val="en-US"/>
        </w:rPr>
        <w:t>2</w:t>
      </w:r>
      <w:r w:rsidRPr="00363ED2">
        <w:rPr>
          <w:lang w:val="en-US"/>
        </w:rPr>
        <w:t xml:space="preserve"> (1) = 41.98,</w:t>
      </w:r>
      <w:r w:rsidRPr="00363ED2">
        <w:rPr>
          <w:i/>
          <w:lang w:val="en-US"/>
        </w:rPr>
        <w:t xml:space="preserve"> </w:t>
      </w:r>
      <w:r w:rsidRPr="00363ED2">
        <w:rPr>
          <w:iCs/>
          <w:lang w:val="en-US"/>
        </w:rPr>
        <w:t>p= .000)</w:t>
      </w:r>
      <w:r>
        <w:rPr>
          <w:iCs/>
          <w:lang w:val="en-US"/>
        </w:rPr>
        <w:t>.</w:t>
      </w:r>
    </w:p>
    <w:p w14:paraId="5B4E43FC" w14:textId="77777777" w:rsidR="009D771C" w:rsidRPr="009A5473" w:rsidRDefault="009D771C" w:rsidP="007324AF">
      <w:pPr>
        <w:jc w:val="both"/>
        <w:rPr>
          <w:lang w:val="en-US"/>
        </w:rPr>
      </w:pPr>
    </w:p>
    <w:p w14:paraId="6492FC2E" w14:textId="6D5AE3CA" w:rsidR="001869AA" w:rsidRPr="008766BA" w:rsidRDefault="006D1E54" w:rsidP="001C1438">
      <w:pPr>
        <w:jc w:val="both"/>
        <w:rPr>
          <w:b/>
          <w:bCs/>
          <w:lang w:val="en-US"/>
        </w:rPr>
      </w:pPr>
      <w:r w:rsidRPr="008766BA">
        <w:rPr>
          <w:b/>
          <w:bCs/>
          <w:lang w:val="en-US"/>
        </w:rPr>
        <w:t>3</w:t>
      </w:r>
      <w:r w:rsidR="001C1438" w:rsidRPr="008766BA">
        <w:rPr>
          <w:b/>
          <w:bCs/>
          <w:lang w:val="en-US"/>
        </w:rPr>
        <w:t xml:space="preserve">.1. </w:t>
      </w:r>
      <w:r w:rsidR="00EF75FB" w:rsidRPr="008766BA">
        <w:rPr>
          <w:b/>
          <w:bCs/>
          <w:lang w:val="en-US"/>
        </w:rPr>
        <w:t>Strength</w:t>
      </w:r>
      <w:r w:rsidR="00BB1AB4" w:rsidRPr="008766BA">
        <w:rPr>
          <w:b/>
          <w:bCs/>
          <w:lang w:val="en-US"/>
        </w:rPr>
        <w:t xml:space="preserve"> and </w:t>
      </w:r>
      <w:r w:rsidR="00805153">
        <w:rPr>
          <w:b/>
          <w:bCs/>
          <w:lang w:val="en-US"/>
        </w:rPr>
        <w:t>f</w:t>
      </w:r>
      <w:r w:rsidR="00BB1AB4" w:rsidRPr="008766BA">
        <w:rPr>
          <w:b/>
          <w:bCs/>
          <w:lang w:val="en-US"/>
        </w:rPr>
        <w:t>airness</w:t>
      </w:r>
    </w:p>
    <w:p w14:paraId="773EE80E" w14:textId="0231640E" w:rsidR="009234EF" w:rsidRDefault="009234EF" w:rsidP="00DD28BA">
      <w:pPr>
        <w:jc w:val="both"/>
        <w:rPr>
          <w:lang w:val="en-US"/>
        </w:rPr>
      </w:pPr>
      <w:r>
        <w:rPr>
          <w:lang w:val="en-US"/>
        </w:rPr>
        <w:t>To study the second objective</w:t>
      </w:r>
      <w:r w:rsidR="0094747F">
        <w:rPr>
          <w:lang w:val="en-US"/>
        </w:rPr>
        <w:t xml:space="preserve"> (RO2)</w:t>
      </w:r>
      <w:r>
        <w:rPr>
          <w:lang w:val="en-US"/>
        </w:rPr>
        <w:t xml:space="preserve">, </w:t>
      </w:r>
      <w:r w:rsidRPr="00360D74">
        <w:rPr>
          <w:lang w:val="en-US"/>
        </w:rPr>
        <w:t xml:space="preserve">comparing intergenerational perceptions of the figure of the influencer through its strengths and conceptualization, we present the results of 2 study variables with a total of 16 variables. </w:t>
      </w:r>
      <w:r w:rsidR="000E47FC" w:rsidRPr="00360D74">
        <w:rPr>
          <w:lang w:val="en-US"/>
        </w:rPr>
        <w:t>First, our study analyzes the defining elements of</w:t>
      </w:r>
      <w:r w:rsidR="00AA3D4F" w:rsidRPr="00360D74">
        <w:rPr>
          <w:lang w:val="en-US"/>
        </w:rPr>
        <w:t xml:space="preserve"> </w:t>
      </w:r>
      <w:r w:rsidR="000E47FC" w:rsidRPr="00360D74">
        <w:rPr>
          <w:lang w:val="en-US"/>
        </w:rPr>
        <w:t>an influencer’s strength through 7 dimensions</w:t>
      </w:r>
      <w:r w:rsidR="000E47FC">
        <w:rPr>
          <w:lang w:val="en-US"/>
        </w:rPr>
        <w:t xml:space="preserve"> established in p</w:t>
      </w:r>
      <w:r w:rsidR="00475C97">
        <w:rPr>
          <w:lang w:val="en-US"/>
        </w:rPr>
        <w:t>re</w:t>
      </w:r>
      <w:r w:rsidR="000E47FC">
        <w:rPr>
          <w:lang w:val="en-US"/>
        </w:rPr>
        <w:t xml:space="preserve">vious studies </w:t>
      </w:r>
      <w:r w:rsidR="000E47FC" w:rsidRPr="000E47FC">
        <w:rPr>
          <w:lang w:val="en-US"/>
        </w:rPr>
        <w:t>(Lou and Yuan, 2019).</w:t>
      </w:r>
      <w:r w:rsidR="000E47FC">
        <w:rPr>
          <w:lang w:val="en-US"/>
        </w:rPr>
        <w:t xml:space="preserve"> The data show that both generations differ in their perception, as seen on Figure 3 which illustrates the </w:t>
      </w:r>
      <w:r w:rsidR="00792EB9">
        <w:rPr>
          <w:lang w:val="en-US"/>
        </w:rPr>
        <w:t>frequency</w:t>
      </w:r>
      <w:r w:rsidR="000E47FC">
        <w:rPr>
          <w:lang w:val="en-US"/>
        </w:rPr>
        <w:t xml:space="preserve"> of the positive responses for each of the studied dimensions. </w:t>
      </w:r>
    </w:p>
    <w:p w14:paraId="0F20DCB0" w14:textId="7ABF0448" w:rsidR="00D20F4C" w:rsidRDefault="00D20F4C" w:rsidP="00DD28BA">
      <w:pPr>
        <w:jc w:val="both"/>
        <w:rPr>
          <w:lang w:val="en-US"/>
        </w:rPr>
      </w:pPr>
    </w:p>
    <w:p w14:paraId="7CE04B65" w14:textId="10A4A5A1" w:rsidR="00D92DF7" w:rsidRDefault="00D20F4C" w:rsidP="007324AF">
      <w:pPr>
        <w:jc w:val="both"/>
        <w:rPr>
          <w:lang w:val="en-US"/>
        </w:rPr>
      </w:pPr>
      <w:r>
        <w:rPr>
          <w:lang w:val="en-US"/>
        </w:rPr>
        <w:t xml:space="preserve">The main defining factors of an influencer’s strength for Generation Z are </w:t>
      </w:r>
      <w:r w:rsidR="00CB2D50">
        <w:rPr>
          <w:lang w:val="en-US"/>
        </w:rPr>
        <w:t>the “</w:t>
      </w:r>
      <w:r>
        <w:rPr>
          <w:lang w:val="en-US"/>
        </w:rPr>
        <w:t>communicative skills</w:t>
      </w:r>
      <w:r w:rsidR="00C5064B">
        <w:rPr>
          <w:lang w:val="en-US"/>
        </w:rPr>
        <w:t xml:space="preserve"> </w:t>
      </w:r>
      <w:r>
        <w:rPr>
          <w:lang w:val="en-US"/>
        </w:rPr>
        <w:t>(</w:t>
      </w:r>
      <w:r w:rsidRPr="00D20F4C">
        <w:rPr>
          <w:lang w:val="en-US"/>
        </w:rPr>
        <w:t>54</w:t>
      </w:r>
      <w:r w:rsidR="00CB769C">
        <w:rPr>
          <w:lang w:val="en-US"/>
        </w:rPr>
        <w:t>.</w:t>
      </w:r>
      <w:r w:rsidRPr="00D20F4C">
        <w:rPr>
          <w:lang w:val="en-US"/>
        </w:rPr>
        <w:t>5%</w:t>
      </w:r>
      <w:r>
        <w:rPr>
          <w:lang w:val="en-US"/>
        </w:rPr>
        <w:t xml:space="preserve">), the </w:t>
      </w:r>
      <w:r w:rsidR="00CB2D50">
        <w:rPr>
          <w:lang w:val="en-US"/>
        </w:rPr>
        <w:t>“posts’ dynamism”</w:t>
      </w:r>
      <w:r>
        <w:rPr>
          <w:lang w:val="en-US"/>
        </w:rPr>
        <w:t xml:space="preserve"> (</w:t>
      </w:r>
      <w:r w:rsidRPr="00D20F4C">
        <w:rPr>
          <w:lang w:val="en-US"/>
        </w:rPr>
        <w:t>57</w:t>
      </w:r>
      <w:r w:rsidR="00CB769C">
        <w:rPr>
          <w:lang w:val="en-US"/>
        </w:rPr>
        <w:t>.</w:t>
      </w:r>
      <w:r w:rsidRPr="00D20F4C">
        <w:rPr>
          <w:lang w:val="en-US"/>
        </w:rPr>
        <w:t>9%</w:t>
      </w:r>
      <w:r>
        <w:rPr>
          <w:lang w:val="en-US"/>
        </w:rPr>
        <w:t xml:space="preserve">), and </w:t>
      </w:r>
      <w:r w:rsidR="00CB2D50">
        <w:rPr>
          <w:lang w:val="en-US"/>
        </w:rPr>
        <w:t>the</w:t>
      </w:r>
      <w:r>
        <w:rPr>
          <w:lang w:val="en-US"/>
        </w:rPr>
        <w:t xml:space="preserve"> </w:t>
      </w:r>
      <w:r w:rsidR="00CB2D50">
        <w:rPr>
          <w:lang w:val="en-US"/>
        </w:rPr>
        <w:t>“</w:t>
      </w:r>
      <w:r>
        <w:rPr>
          <w:lang w:val="en-US"/>
        </w:rPr>
        <w:t>interaction with audience</w:t>
      </w:r>
      <w:r w:rsidR="00CB2D50">
        <w:rPr>
          <w:lang w:val="en-US"/>
        </w:rPr>
        <w:t>s”</w:t>
      </w:r>
      <w:r>
        <w:rPr>
          <w:lang w:val="en-US"/>
        </w:rPr>
        <w:t xml:space="preserve"> (</w:t>
      </w:r>
      <w:r w:rsidRPr="00D20F4C">
        <w:rPr>
          <w:lang w:val="en-US"/>
        </w:rPr>
        <w:t>61</w:t>
      </w:r>
      <w:r w:rsidR="00CB769C">
        <w:rPr>
          <w:lang w:val="en-US"/>
        </w:rPr>
        <w:t>.</w:t>
      </w:r>
      <w:r w:rsidRPr="00D20F4C">
        <w:rPr>
          <w:lang w:val="en-US"/>
        </w:rPr>
        <w:t>7%</w:t>
      </w:r>
      <w:r>
        <w:rPr>
          <w:lang w:val="en-US"/>
        </w:rPr>
        <w:t xml:space="preserve">). </w:t>
      </w:r>
      <w:r w:rsidRPr="00D20F4C">
        <w:rPr>
          <w:lang w:val="en-US"/>
        </w:rPr>
        <w:t>This last dimension is the only one showing statistically significant</w:t>
      </w:r>
      <w:r>
        <w:rPr>
          <w:lang w:val="en-US"/>
        </w:rPr>
        <w:t xml:space="preserve"> </w:t>
      </w:r>
      <w:r w:rsidR="005E475C">
        <w:rPr>
          <w:lang w:val="en-US"/>
        </w:rPr>
        <w:t>difference</w:t>
      </w:r>
      <w:r w:rsidR="00EC4209">
        <w:rPr>
          <w:lang w:val="en-US"/>
        </w:rPr>
        <w:t>s</w:t>
      </w:r>
      <w:r>
        <w:rPr>
          <w:lang w:val="en-US"/>
        </w:rPr>
        <w:t xml:space="preserve"> with Generation X </w:t>
      </w:r>
      <w:r w:rsidRPr="00D20F4C">
        <w:rPr>
          <w:lang w:val="en-US"/>
        </w:rPr>
        <w:t>(</w:t>
      </w:r>
      <w:r w:rsidRPr="008766BA">
        <w:rPr>
          <w:lang w:val="en-US"/>
        </w:rPr>
        <w:sym w:font="Symbol" w:char="F063"/>
      </w:r>
      <w:r w:rsidRPr="00D20F4C">
        <w:rPr>
          <w:sz w:val="18"/>
          <w:szCs w:val="18"/>
          <w:vertAlign w:val="superscript"/>
          <w:lang w:val="en-US"/>
        </w:rPr>
        <w:t>2</w:t>
      </w:r>
      <w:r w:rsidRPr="00D20F4C">
        <w:rPr>
          <w:lang w:val="en-US"/>
        </w:rPr>
        <w:t>(1)</w:t>
      </w:r>
      <w:r w:rsidR="00E70FF2">
        <w:rPr>
          <w:lang w:val="en-US"/>
        </w:rPr>
        <w:t xml:space="preserve"> </w:t>
      </w:r>
      <w:r w:rsidRPr="00D20F4C">
        <w:rPr>
          <w:lang w:val="en-US"/>
        </w:rPr>
        <w:t>= 15.47,</w:t>
      </w:r>
      <w:r w:rsidRPr="00D20F4C">
        <w:rPr>
          <w:i/>
          <w:lang w:val="en-US"/>
        </w:rPr>
        <w:t xml:space="preserve"> </w:t>
      </w:r>
      <w:r w:rsidRPr="00D20F4C">
        <w:rPr>
          <w:iCs/>
          <w:lang w:val="en-US"/>
        </w:rPr>
        <w:t>p= .000).</w:t>
      </w:r>
      <w:r w:rsidR="005E475C">
        <w:rPr>
          <w:iCs/>
          <w:lang w:val="en-US"/>
        </w:rPr>
        <w:t xml:space="preserve"> Generation X </w:t>
      </w:r>
      <w:r w:rsidR="006178BA">
        <w:rPr>
          <w:iCs/>
          <w:lang w:val="en-US"/>
        </w:rPr>
        <w:t>values</w:t>
      </w:r>
      <w:r w:rsidR="005E475C">
        <w:rPr>
          <w:iCs/>
          <w:lang w:val="en-US"/>
        </w:rPr>
        <w:t xml:space="preserve"> these factors much less, with </w:t>
      </w:r>
      <w:r w:rsidR="006178BA">
        <w:rPr>
          <w:iCs/>
          <w:lang w:val="en-US"/>
        </w:rPr>
        <w:t xml:space="preserve">a percentage of </w:t>
      </w:r>
      <w:r w:rsidR="006178BA" w:rsidRPr="006178BA">
        <w:rPr>
          <w:lang w:val="en-US"/>
        </w:rPr>
        <w:t>45</w:t>
      </w:r>
      <w:r w:rsidR="00CB769C">
        <w:rPr>
          <w:lang w:val="en-US"/>
        </w:rPr>
        <w:t>.</w:t>
      </w:r>
      <w:r w:rsidR="006178BA" w:rsidRPr="006178BA">
        <w:rPr>
          <w:lang w:val="en-US"/>
        </w:rPr>
        <w:t>5%</w:t>
      </w:r>
      <w:r w:rsidR="006178BA">
        <w:rPr>
          <w:lang w:val="en-US"/>
        </w:rPr>
        <w:t xml:space="preserve"> regarding </w:t>
      </w:r>
      <w:r w:rsidR="006178BA">
        <w:rPr>
          <w:iCs/>
          <w:lang w:val="en-US"/>
        </w:rPr>
        <w:t xml:space="preserve">the influencer’s </w:t>
      </w:r>
      <w:r w:rsidR="0020191C">
        <w:rPr>
          <w:iCs/>
          <w:lang w:val="en-US"/>
        </w:rPr>
        <w:t>“</w:t>
      </w:r>
      <w:r w:rsidR="00CB2D50">
        <w:rPr>
          <w:iCs/>
          <w:lang w:val="en-US"/>
        </w:rPr>
        <w:t>c</w:t>
      </w:r>
      <w:r w:rsidR="006178BA">
        <w:rPr>
          <w:iCs/>
          <w:lang w:val="en-US"/>
        </w:rPr>
        <w:t>ommunicative skills</w:t>
      </w:r>
      <w:r w:rsidR="0020191C">
        <w:rPr>
          <w:iCs/>
          <w:lang w:val="en-US"/>
        </w:rPr>
        <w:t>”</w:t>
      </w:r>
      <w:r w:rsidR="006178BA">
        <w:rPr>
          <w:iCs/>
          <w:lang w:val="en-US"/>
        </w:rPr>
        <w:t xml:space="preserve">, of </w:t>
      </w:r>
      <w:r w:rsidR="006178BA" w:rsidRPr="006178BA">
        <w:rPr>
          <w:lang w:val="en-US"/>
        </w:rPr>
        <w:t>42</w:t>
      </w:r>
      <w:r w:rsidR="00CB769C">
        <w:rPr>
          <w:lang w:val="en-US"/>
        </w:rPr>
        <w:t>.</w:t>
      </w:r>
      <w:r w:rsidR="006178BA" w:rsidRPr="006178BA">
        <w:rPr>
          <w:lang w:val="en-US"/>
        </w:rPr>
        <w:t>1%</w:t>
      </w:r>
      <w:r w:rsidR="006178BA">
        <w:rPr>
          <w:lang w:val="en-US"/>
        </w:rPr>
        <w:t xml:space="preserve"> regarding the </w:t>
      </w:r>
      <w:r w:rsidR="00CB2D50">
        <w:rPr>
          <w:lang w:val="en-US"/>
        </w:rPr>
        <w:t>“posts’ dynamism”</w:t>
      </w:r>
      <w:r w:rsidR="006178BA">
        <w:rPr>
          <w:lang w:val="en-US"/>
        </w:rPr>
        <w:t xml:space="preserve">, and of </w:t>
      </w:r>
      <w:r w:rsidR="006178BA" w:rsidRPr="006178BA">
        <w:rPr>
          <w:lang w:val="en-US"/>
        </w:rPr>
        <w:t>38</w:t>
      </w:r>
      <w:r w:rsidR="00CB769C">
        <w:rPr>
          <w:lang w:val="en-US"/>
        </w:rPr>
        <w:t>.</w:t>
      </w:r>
      <w:r w:rsidR="006178BA" w:rsidRPr="006178BA">
        <w:rPr>
          <w:lang w:val="en-US"/>
        </w:rPr>
        <w:t>3%</w:t>
      </w:r>
      <w:r w:rsidR="006178BA">
        <w:rPr>
          <w:lang w:val="en-US"/>
        </w:rPr>
        <w:t xml:space="preserve"> </w:t>
      </w:r>
      <w:r w:rsidR="006178BA">
        <w:rPr>
          <w:lang w:val="en-US"/>
        </w:rPr>
        <w:lastRenderedPageBreak/>
        <w:t xml:space="preserve">regarding their </w:t>
      </w:r>
      <w:r w:rsidR="00CB2D50">
        <w:rPr>
          <w:lang w:val="en-US"/>
        </w:rPr>
        <w:t>“</w:t>
      </w:r>
      <w:r w:rsidR="006178BA">
        <w:rPr>
          <w:lang w:val="en-US"/>
        </w:rPr>
        <w:t>interaction with audience</w:t>
      </w:r>
      <w:r w:rsidR="00CB2D50">
        <w:rPr>
          <w:lang w:val="en-US"/>
        </w:rPr>
        <w:t>s.”</w:t>
      </w:r>
      <w:r w:rsidR="006178BA">
        <w:rPr>
          <w:lang w:val="en-US"/>
        </w:rPr>
        <w:t xml:space="preserve"> </w:t>
      </w:r>
      <w:r w:rsidR="00B54EFE">
        <w:rPr>
          <w:lang w:val="en-US"/>
        </w:rPr>
        <w:t xml:space="preserve">The only dimension that Generation X values over Generation Z is </w:t>
      </w:r>
      <w:r w:rsidR="00CB2D50">
        <w:rPr>
          <w:lang w:val="en-US"/>
        </w:rPr>
        <w:t>“</w:t>
      </w:r>
      <w:r w:rsidR="00B54EFE">
        <w:rPr>
          <w:lang w:val="en-US"/>
        </w:rPr>
        <w:t>charismatic leadership</w:t>
      </w:r>
      <w:r w:rsidR="00CB2D50">
        <w:rPr>
          <w:lang w:val="en-US"/>
        </w:rPr>
        <w:t>”</w:t>
      </w:r>
      <w:r w:rsidR="00B54EFE">
        <w:rPr>
          <w:lang w:val="en-US"/>
        </w:rPr>
        <w:t xml:space="preserve"> </w:t>
      </w:r>
      <w:r w:rsidR="00B54EFE" w:rsidRPr="00B54EFE">
        <w:rPr>
          <w:lang w:val="en-US"/>
        </w:rPr>
        <w:t>(Gen</w:t>
      </w:r>
      <w:r w:rsidR="00B54EFE">
        <w:rPr>
          <w:lang w:val="en-US"/>
        </w:rPr>
        <w:t xml:space="preserve">eration </w:t>
      </w:r>
      <w:r w:rsidR="00B54EFE" w:rsidRPr="00B54EFE">
        <w:rPr>
          <w:lang w:val="en-US"/>
        </w:rPr>
        <w:t>Z, 46</w:t>
      </w:r>
      <w:r w:rsidR="00CB769C">
        <w:rPr>
          <w:lang w:val="en-US"/>
        </w:rPr>
        <w:t>.</w:t>
      </w:r>
      <w:r w:rsidR="00B54EFE" w:rsidRPr="00B54EFE">
        <w:rPr>
          <w:lang w:val="en-US"/>
        </w:rPr>
        <w:t xml:space="preserve">7% </w:t>
      </w:r>
      <w:r w:rsidR="00C36CAF">
        <w:rPr>
          <w:lang w:val="en-US"/>
        </w:rPr>
        <w:t xml:space="preserve">vis-à-vis </w:t>
      </w:r>
      <w:r w:rsidR="00B54EFE" w:rsidRPr="00B54EFE">
        <w:rPr>
          <w:lang w:val="en-US"/>
        </w:rPr>
        <w:t>Gen</w:t>
      </w:r>
      <w:r w:rsidR="00B54EFE">
        <w:rPr>
          <w:lang w:val="en-US"/>
        </w:rPr>
        <w:t>eration</w:t>
      </w:r>
      <w:r w:rsidR="00B54EFE" w:rsidRPr="00B54EFE">
        <w:rPr>
          <w:lang w:val="en-US"/>
        </w:rPr>
        <w:t xml:space="preserve"> X, 54</w:t>
      </w:r>
      <w:r w:rsidR="00CB769C">
        <w:rPr>
          <w:lang w:val="en-US"/>
        </w:rPr>
        <w:t>.</w:t>
      </w:r>
      <w:r w:rsidR="00B54EFE" w:rsidRPr="00B54EFE">
        <w:rPr>
          <w:lang w:val="en-US"/>
        </w:rPr>
        <w:t>3%)</w:t>
      </w:r>
      <w:r w:rsidR="00B54EFE">
        <w:rPr>
          <w:lang w:val="en-US"/>
        </w:rPr>
        <w:t>.</w:t>
      </w:r>
      <w:r w:rsidR="00C36CAF">
        <w:rPr>
          <w:lang w:val="en-US"/>
        </w:rPr>
        <w:t xml:space="preserve"> Interestingly, both generations share similar perceptions regarding “</w:t>
      </w:r>
      <w:r w:rsidR="00CB2D50">
        <w:rPr>
          <w:lang w:val="en-US"/>
        </w:rPr>
        <w:t>k</w:t>
      </w:r>
      <w:r w:rsidR="00C36CAF">
        <w:rPr>
          <w:lang w:val="en-US"/>
        </w:rPr>
        <w:t xml:space="preserve">nowledge of the brand,” slightly more valued by the older group </w:t>
      </w:r>
      <w:r w:rsidR="00C36CAF" w:rsidRPr="00C36CAF">
        <w:rPr>
          <w:lang w:val="en-US"/>
        </w:rPr>
        <w:t>(Gen</w:t>
      </w:r>
      <w:r w:rsidR="00C36CAF">
        <w:rPr>
          <w:lang w:val="en-US"/>
        </w:rPr>
        <w:t>eration</w:t>
      </w:r>
      <w:r w:rsidR="00C36CAF" w:rsidRPr="00C36CAF">
        <w:rPr>
          <w:lang w:val="en-US"/>
        </w:rPr>
        <w:t xml:space="preserve"> Z, 48</w:t>
      </w:r>
      <w:r w:rsidR="00CB769C">
        <w:rPr>
          <w:lang w:val="en-US"/>
        </w:rPr>
        <w:t>.</w:t>
      </w:r>
      <w:r w:rsidR="00C36CAF" w:rsidRPr="00C36CAF">
        <w:rPr>
          <w:lang w:val="en-US"/>
        </w:rPr>
        <w:t xml:space="preserve">8% </w:t>
      </w:r>
      <w:r w:rsidR="00C36CAF">
        <w:rPr>
          <w:lang w:val="en-US"/>
        </w:rPr>
        <w:t>vis-a-vis</w:t>
      </w:r>
      <w:r w:rsidR="00C36CAF" w:rsidRPr="00C36CAF">
        <w:rPr>
          <w:lang w:val="en-US"/>
        </w:rPr>
        <w:t xml:space="preserve"> Gen</w:t>
      </w:r>
      <w:r w:rsidR="00C36CAF">
        <w:rPr>
          <w:lang w:val="en-US"/>
        </w:rPr>
        <w:t>eration</w:t>
      </w:r>
      <w:r w:rsidR="00C36CAF" w:rsidRPr="00C36CAF">
        <w:rPr>
          <w:lang w:val="en-US"/>
        </w:rPr>
        <w:t xml:space="preserve"> X, 51</w:t>
      </w:r>
      <w:r w:rsidR="00CB769C">
        <w:rPr>
          <w:lang w:val="en-US"/>
        </w:rPr>
        <w:t>.</w:t>
      </w:r>
      <w:r w:rsidR="00C36CAF" w:rsidRPr="00C36CAF">
        <w:rPr>
          <w:lang w:val="en-US"/>
        </w:rPr>
        <w:t>2%)</w:t>
      </w:r>
      <w:r w:rsidR="00C36CAF">
        <w:rPr>
          <w:lang w:val="en-US"/>
        </w:rPr>
        <w:t>, and regarding “</w:t>
      </w:r>
      <w:r w:rsidR="00CB2D50">
        <w:rPr>
          <w:lang w:val="en-US"/>
        </w:rPr>
        <w:t>r</w:t>
      </w:r>
      <w:r w:rsidR="00C36CAF">
        <w:rPr>
          <w:lang w:val="en-US"/>
        </w:rPr>
        <w:t xml:space="preserve">esponsible commitment”, which is slightly more valued by the younger niche </w:t>
      </w:r>
      <w:r w:rsidR="00C36CAF" w:rsidRPr="00C36CAF">
        <w:rPr>
          <w:lang w:val="en-US"/>
        </w:rPr>
        <w:t>(Gen</w:t>
      </w:r>
      <w:r w:rsidR="00C36CAF">
        <w:rPr>
          <w:lang w:val="en-US"/>
        </w:rPr>
        <w:t>eration</w:t>
      </w:r>
      <w:r w:rsidR="00C36CAF" w:rsidRPr="00C36CAF">
        <w:rPr>
          <w:lang w:val="en-US"/>
        </w:rPr>
        <w:t xml:space="preserve"> Z, 52</w:t>
      </w:r>
      <w:r w:rsidR="00CB769C">
        <w:rPr>
          <w:lang w:val="en-US"/>
        </w:rPr>
        <w:t>.</w:t>
      </w:r>
      <w:r w:rsidR="00C36CAF" w:rsidRPr="00C36CAF">
        <w:rPr>
          <w:lang w:val="en-US"/>
        </w:rPr>
        <w:t xml:space="preserve">8% </w:t>
      </w:r>
      <w:r w:rsidR="00C36CAF">
        <w:rPr>
          <w:lang w:val="en-US"/>
        </w:rPr>
        <w:t>vis-a-vis</w:t>
      </w:r>
      <w:r w:rsidR="00C36CAF" w:rsidRPr="00C36CAF">
        <w:rPr>
          <w:lang w:val="en-US"/>
        </w:rPr>
        <w:t xml:space="preserve"> Gen</w:t>
      </w:r>
      <w:r w:rsidR="00C36CAF">
        <w:rPr>
          <w:lang w:val="en-US"/>
        </w:rPr>
        <w:t>eration</w:t>
      </w:r>
      <w:r w:rsidR="00C36CAF" w:rsidRPr="00C36CAF">
        <w:rPr>
          <w:lang w:val="en-US"/>
        </w:rPr>
        <w:t xml:space="preserve"> X, 47</w:t>
      </w:r>
      <w:r w:rsidR="00CB769C">
        <w:rPr>
          <w:lang w:val="en-US"/>
        </w:rPr>
        <w:t>.</w:t>
      </w:r>
      <w:r w:rsidR="00C36CAF" w:rsidRPr="00C36CAF">
        <w:rPr>
          <w:lang w:val="en-US"/>
        </w:rPr>
        <w:t>2%)</w:t>
      </w:r>
      <w:r w:rsidR="00C36CAF">
        <w:rPr>
          <w:lang w:val="en-US"/>
        </w:rPr>
        <w:t>.</w:t>
      </w:r>
    </w:p>
    <w:p w14:paraId="191FF8DE" w14:textId="77777777" w:rsidR="00EB425B" w:rsidRDefault="00EB425B" w:rsidP="00EB425B">
      <w:pPr>
        <w:jc w:val="center"/>
        <w:rPr>
          <w:lang w:val="en-US"/>
        </w:rPr>
      </w:pPr>
    </w:p>
    <w:p w14:paraId="780D767C" w14:textId="560BAE06" w:rsidR="00EB425B" w:rsidRPr="00EB425B" w:rsidRDefault="00EB425B" w:rsidP="00EB425B">
      <w:pPr>
        <w:jc w:val="center"/>
        <w:rPr>
          <w:sz w:val="21"/>
          <w:szCs w:val="21"/>
          <w:lang w:val="en-US"/>
        </w:rPr>
      </w:pPr>
      <w:r w:rsidRPr="00EB425B">
        <w:rPr>
          <w:sz w:val="21"/>
          <w:szCs w:val="21"/>
          <w:lang w:val="en-US"/>
        </w:rPr>
        <w:t>Figure 3. Representation of the positive frequencies for the influencer’s seven strengths in both studied generations. Own elaboration.</w:t>
      </w:r>
    </w:p>
    <w:p w14:paraId="7F985D34" w14:textId="2F48B45A" w:rsidR="00FE65BE" w:rsidRPr="008766BA" w:rsidRDefault="004E5E96" w:rsidP="007324AF">
      <w:pPr>
        <w:jc w:val="both"/>
        <w:rPr>
          <w:lang w:val="en-US"/>
        </w:rPr>
      </w:pPr>
      <w:r>
        <w:rPr>
          <w:noProof/>
          <w:lang w:val="en-US"/>
        </w:rPr>
        <w:drawing>
          <wp:inline distT="0" distB="0" distL="0" distR="0" wp14:anchorId="130A173F" wp14:editId="266087C2">
            <wp:extent cx="5396230" cy="2320596"/>
            <wp:effectExtent l="0" t="0" r="0" b="0"/>
            <wp:docPr id="7" name="Imagen 7" descr="Gráfico, Gráfico de líne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Gráfico, Gráfico de líneas&#10;&#10;Descripción generada automáticamente"/>
                    <pic:cNvPicPr/>
                  </pic:nvPicPr>
                  <pic:blipFill rotWithShape="1">
                    <a:blip r:embed="rId10" cstate="print">
                      <a:extLst>
                        <a:ext uri="{28A0092B-C50C-407E-A947-70E740481C1C}">
                          <a14:useLocalDpi xmlns:a14="http://schemas.microsoft.com/office/drawing/2010/main" val="0"/>
                        </a:ext>
                      </a:extLst>
                    </a:blip>
                    <a:srcRect t="9025"/>
                    <a:stretch/>
                  </pic:blipFill>
                  <pic:spPr bwMode="auto">
                    <a:xfrm>
                      <a:off x="0" y="0"/>
                      <a:ext cx="5396230" cy="2320596"/>
                    </a:xfrm>
                    <a:prstGeom prst="rect">
                      <a:avLst/>
                    </a:prstGeom>
                    <a:ln>
                      <a:noFill/>
                    </a:ln>
                    <a:extLst>
                      <a:ext uri="{53640926-AAD7-44D8-BBD7-CCE9431645EC}">
                        <a14:shadowObscured xmlns:a14="http://schemas.microsoft.com/office/drawing/2010/main"/>
                      </a:ext>
                    </a:extLst>
                  </pic:spPr>
                </pic:pic>
              </a:graphicData>
            </a:graphic>
          </wp:inline>
        </w:drawing>
      </w:r>
    </w:p>
    <w:p w14:paraId="182975F3" w14:textId="77777777" w:rsidR="008E476F" w:rsidRPr="008766BA" w:rsidRDefault="008E476F" w:rsidP="007324AF">
      <w:pPr>
        <w:jc w:val="both"/>
        <w:rPr>
          <w:lang w:val="en-US"/>
        </w:rPr>
      </w:pPr>
    </w:p>
    <w:p w14:paraId="2856597F" w14:textId="3D0FFAFF" w:rsidR="00466237" w:rsidRPr="00466237" w:rsidRDefault="00466237" w:rsidP="007324AF">
      <w:pPr>
        <w:jc w:val="both"/>
        <w:rPr>
          <w:lang w:val="en-US"/>
        </w:rPr>
      </w:pPr>
      <w:r w:rsidRPr="00466237">
        <w:rPr>
          <w:lang w:val="en-US"/>
        </w:rPr>
        <w:t>To complete the study o</w:t>
      </w:r>
      <w:r>
        <w:rPr>
          <w:lang w:val="en-US"/>
        </w:rPr>
        <w:t>f</w:t>
      </w:r>
      <w:r w:rsidRPr="00466237">
        <w:rPr>
          <w:lang w:val="en-US"/>
        </w:rPr>
        <w:t xml:space="preserve"> objective </w:t>
      </w:r>
      <w:r w:rsidR="00475C97">
        <w:rPr>
          <w:lang w:val="en-US"/>
        </w:rPr>
        <w:t>two</w:t>
      </w:r>
      <w:r w:rsidRPr="00466237">
        <w:rPr>
          <w:lang w:val="en-US"/>
        </w:rPr>
        <w:t xml:space="preserve"> (</w:t>
      </w:r>
      <w:r w:rsidR="00475C97">
        <w:rPr>
          <w:lang w:val="en-US"/>
        </w:rPr>
        <w:t>R</w:t>
      </w:r>
      <w:r w:rsidRPr="00466237">
        <w:rPr>
          <w:lang w:val="en-US"/>
        </w:rPr>
        <w:t xml:space="preserve">O2) </w:t>
      </w:r>
      <w:r>
        <w:rPr>
          <w:lang w:val="en-US"/>
        </w:rPr>
        <w:t>we analyze the way in which both generations define th</w:t>
      </w:r>
      <w:r w:rsidR="00A07EEE">
        <w:rPr>
          <w:lang w:val="en-US"/>
        </w:rPr>
        <w:t>e influencer</w:t>
      </w:r>
      <w:r>
        <w:rPr>
          <w:lang w:val="en-US"/>
        </w:rPr>
        <w:t xml:space="preserve"> figure. </w:t>
      </w:r>
      <w:r w:rsidRPr="00466237">
        <w:rPr>
          <w:lang w:val="en-US"/>
        </w:rPr>
        <w:t>Table 2 illustrates the results of the responses’ frequencies as well as the existing correlation between variables (</w:t>
      </w:r>
      <w:r w:rsidRPr="00466237">
        <w:rPr>
          <w:i/>
          <w:iCs/>
          <w:lang w:val="en-US"/>
        </w:rPr>
        <w:t>p</w:t>
      </w:r>
      <w:r w:rsidRPr="00466237">
        <w:rPr>
          <w:lang w:val="en-US"/>
        </w:rPr>
        <w:t>).</w:t>
      </w:r>
    </w:p>
    <w:p w14:paraId="292E1665" w14:textId="77777777" w:rsidR="007B4BAB" w:rsidRPr="00F05CD9" w:rsidRDefault="007B4BAB" w:rsidP="007324AF">
      <w:pPr>
        <w:jc w:val="both"/>
        <w:rPr>
          <w:lang w:val="en-US"/>
        </w:rPr>
      </w:pPr>
    </w:p>
    <w:p w14:paraId="681DDF08" w14:textId="69714E12" w:rsidR="007B4BAB" w:rsidRPr="00F05CD9" w:rsidRDefault="00466237" w:rsidP="000D1ED2">
      <w:pPr>
        <w:jc w:val="center"/>
        <w:rPr>
          <w:lang w:val="en-US"/>
        </w:rPr>
      </w:pPr>
      <w:r w:rsidRPr="00F05CD9">
        <w:rPr>
          <w:lang w:val="en-US"/>
        </w:rPr>
        <w:t>Table</w:t>
      </w:r>
      <w:r w:rsidR="007B4BAB" w:rsidRPr="00F05CD9">
        <w:rPr>
          <w:lang w:val="en-US"/>
        </w:rPr>
        <w:t xml:space="preserve"> 2. </w:t>
      </w:r>
      <w:r w:rsidRPr="00A83979">
        <w:rPr>
          <w:lang w:val="en-US"/>
        </w:rPr>
        <w:t xml:space="preserve">Basic </w:t>
      </w:r>
      <w:r w:rsidR="00A83979" w:rsidRPr="00A83979">
        <w:rPr>
          <w:lang w:val="en-US"/>
        </w:rPr>
        <w:t>descriptors and correlation between studied variables and the dependent generational variable.</w:t>
      </w:r>
    </w:p>
    <w:tbl>
      <w:tblPr>
        <w:tblW w:w="8459" w:type="dxa"/>
        <w:tblLayout w:type="fixed"/>
        <w:tblCellMar>
          <w:left w:w="70" w:type="dxa"/>
          <w:right w:w="70" w:type="dxa"/>
        </w:tblCellMar>
        <w:tblLook w:val="04A0" w:firstRow="1" w:lastRow="0" w:firstColumn="1" w:lastColumn="0" w:noHBand="0" w:noVBand="1"/>
      </w:tblPr>
      <w:tblGrid>
        <w:gridCol w:w="2879"/>
        <w:gridCol w:w="1116"/>
        <w:gridCol w:w="960"/>
        <w:gridCol w:w="156"/>
        <w:gridCol w:w="1116"/>
        <w:gridCol w:w="1117"/>
        <w:gridCol w:w="1115"/>
      </w:tblGrid>
      <w:tr w:rsidR="00606C40" w:rsidRPr="008766BA" w14:paraId="153CCBC9" w14:textId="77777777" w:rsidTr="00606C40">
        <w:trPr>
          <w:trHeight w:val="313"/>
        </w:trPr>
        <w:tc>
          <w:tcPr>
            <w:tcW w:w="2879" w:type="dxa"/>
            <w:vMerge w:val="restart"/>
            <w:shd w:val="clear" w:color="auto" w:fill="D9D9D9" w:themeFill="background1" w:themeFillShade="D9"/>
            <w:vAlign w:val="center"/>
          </w:tcPr>
          <w:p w14:paraId="5D02148A" w14:textId="785A41AB" w:rsidR="00606C40" w:rsidRPr="008766BA" w:rsidRDefault="001D412E" w:rsidP="00B3102F">
            <w:pPr>
              <w:rPr>
                <w:b/>
                <w:bCs/>
                <w:color w:val="000000"/>
                <w:sz w:val="21"/>
                <w:szCs w:val="21"/>
                <w:lang w:val="en-US"/>
              </w:rPr>
            </w:pPr>
            <w:r>
              <w:rPr>
                <w:b/>
                <w:bCs/>
                <w:color w:val="000000"/>
                <w:sz w:val="21"/>
                <w:szCs w:val="21"/>
                <w:lang w:val="en-US"/>
              </w:rPr>
              <w:t>Analyzed parameters</w:t>
            </w:r>
            <w:r w:rsidR="00606C40" w:rsidRPr="008766BA">
              <w:rPr>
                <w:b/>
                <w:bCs/>
                <w:color w:val="000000"/>
                <w:sz w:val="21"/>
                <w:szCs w:val="21"/>
                <w:lang w:val="en-US"/>
              </w:rPr>
              <w:t xml:space="preserve"> </w:t>
            </w:r>
          </w:p>
        </w:tc>
        <w:tc>
          <w:tcPr>
            <w:tcW w:w="2076" w:type="dxa"/>
            <w:gridSpan w:val="2"/>
            <w:shd w:val="clear" w:color="auto" w:fill="D9D9D9" w:themeFill="background1" w:themeFillShade="D9"/>
            <w:noWrap/>
            <w:vAlign w:val="center"/>
            <w:hideMark/>
          </w:tcPr>
          <w:p w14:paraId="33DADBC8" w14:textId="77777777" w:rsidR="00606C40" w:rsidRPr="008766BA" w:rsidRDefault="00606C40" w:rsidP="00B3102F">
            <w:pPr>
              <w:jc w:val="center"/>
              <w:rPr>
                <w:b/>
                <w:bCs/>
                <w:color w:val="000000"/>
                <w:sz w:val="21"/>
                <w:szCs w:val="21"/>
                <w:lang w:val="en-US"/>
              </w:rPr>
            </w:pPr>
            <w:r w:rsidRPr="008766BA">
              <w:rPr>
                <w:b/>
                <w:bCs/>
                <w:color w:val="000000"/>
                <w:sz w:val="21"/>
                <w:szCs w:val="21"/>
                <w:lang w:val="en-US"/>
              </w:rPr>
              <w:t>Gen Z (N=227)</w:t>
            </w:r>
          </w:p>
          <w:p w14:paraId="6E2E65D7" w14:textId="77777777" w:rsidR="00606C40" w:rsidRPr="008766BA" w:rsidRDefault="00606C40" w:rsidP="00B3102F">
            <w:pPr>
              <w:jc w:val="center"/>
              <w:rPr>
                <w:b/>
                <w:bCs/>
                <w:color w:val="000000"/>
                <w:sz w:val="21"/>
                <w:szCs w:val="21"/>
                <w:lang w:val="en-US"/>
              </w:rPr>
            </w:pPr>
          </w:p>
        </w:tc>
        <w:tc>
          <w:tcPr>
            <w:tcW w:w="2389" w:type="dxa"/>
            <w:gridSpan w:val="3"/>
            <w:shd w:val="clear" w:color="auto" w:fill="D9D9D9" w:themeFill="background1" w:themeFillShade="D9"/>
            <w:noWrap/>
            <w:vAlign w:val="center"/>
            <w:hideMark/>
          </w:tcPr>
          <w:p w14:paraId="0505CF50" w14:textId="77777777" w:rsidR="00606C40" w:rsidRPr="008766BA" w:rsidRDefault="00606C40" w:rsidP="00B3102F">
            <w:pPr>
              <w:jc w:val="center"/>
              <w:rPr>
                <w:b/>
                <w:bCs/>
                <w:color w:val="000000"/>
                <w:sz w:val="21"/>
                <w:szCs w:val="21"/>
                <w:lang w:val="en-US"/>
              </w:rPr>
            </w:pPr>
            <w:r w:rsidRPr="008766BA">
              <w:rPr>
                <w:b/>
                <w:bCs/>
                <w:color w:val="000000"/>
                <w:sz w:val="21"/>
                <w:szCs w:val="21"/>
                <w:lang w:val="en-US"/>
              </w:rPr>
              <w:t>Gen X (N= 222)</w:t>
            </w:r>
          </w:p>
          <w:p w14:paraId="4AEEDA3F" w14:textId="77777777" w:rsidR="00606C40" w:rsidRPr="008766BA" w:rsidRDefault="00606C40" w:rsidP="00B3102F">
            <w:pPr>
              <w:jc w:val="center"/>
              <w:rPr>
                <w:b/>
                <w:bCs/>
                <w:color w:val="000000"/>
                <w:sz w:val="21"/>
                <w:szCs w:val="21"/>
                <w:lang w:val="en-US"/>
              </w:rPr>
            </w:pPr>
          </w:p>
        </w:tc>
        <w:tc>
          <w:tcPr>
            <w:tcW w:w="1115" w:type="dxa"/>
            <w:vMerge w:val="restart"/>
            <w:shd w:val="clear" w:color="auto" w:fill="D9D9D9" w:themeFill="background1" w:themeFillShade="D9"/>
            <w:noWrap/>
            <w:vAlign w:val="center"/>
            <w:hideMark/>
          </w:tcPr>
          <w:p w14:paraId="483786D7" w14:textId="77777777" w:rsidR="00606C40" w:rsidRPr="008766BA" w:rsidRDefault="00606C40" w:rsidP="00B3102F">
            <w:pPr>
              <w:jc w:val="center"/>
              <w:rPr>
                <w:b/>
                <w:bCs/>
                <w:i/>
                <w:iCs/>
                <w:color w:val="000000"/>
                <w:sz w:val="21"/>
                <w:szCs w:val="21"/>
                <w:lang w:val="en-US"/>
              </w:rPr>
            </w:pPr>
            <w:r w:rsidRPr="008766BA">
              <w:rPr>
                <w:b/>
                <w:bCs/>
                <w:i/>
                <w:iCs/>
                <w:color w:val="000000"/>
                <w:sz w:val="21"/>
                <w:szCs w:val="21"/>
                <w:lang w:val="en-US"/>
              </w:rPr>
              <w:t>p</w:t>
            </w:r>
          </w:p>
        </w:tc>
      </w:tr>
      <w:tr w:rsidR="00D51672" w:rsidRPr="008766BA" w14:paraId="65D4541B" w14:textId="77777777" w:rsidTr="00D51672">
        <w:trPr>
          <w:trHeight w:val="313"/>
        </w:trPr>
        <w:tc>
          <w:tcPr>
            <w:tcW w:w="2879" w:type="dxa"/>
            <w:vMerge/>
            <w:shd w:val="clear" w:color="auto" w:fill="auto"/>
            <w:vAlign w:val="bottom"/>
          </w:tcPr>
          <w:p w14:paraId="5862A427" w14:textId="77777777" w:rsidR="00D51672" w:rsidRPr="008766BA" w:rsidRDefault="00D51672" w:rsidP="00D51672">
            <w:pPr>
              <w:rPr>
                <w:color w:val="000000"/>
                <w:sz w:val="21"/>
                <w:szCs w:val="21"/>
                <w:lang w:val="en-US"/>
              </w:rPr>
            </w:pPr>
          </w:p>
        </w:tc>
        <w:tc>
          <w:tcPr>
            <w:tcW w:w="1116" w:type="dxa"/>
            <w:shd w:val="clear" w:color="auto" w:fill="D9D9D9" w:themeFill="background1" w:themeFillShade="D9"/>
            <w:noWrap/>
            <w:vAlign w:val="center"/>
            <w:hideMark/>
          </w:tcPr>
          <w:p w14:paraId="5B40469B" w14:textId="11A92F09" w:rsidR="00D51672" w:rsidRPr="008766BA" w:rsidRDefault="001D412E" w:rsidP="00D51672">
            <w:pPr>
              <w:jc w:val="center"/>
              <w:rPr>
                <w:b/>
                <w:bCs/>
                <w:color w:val="000000"/>
                <w:sz w:val="21"/>
                <w:szCs w:val="21"/>
                <w:lang w:val="en-US"/>
              </w:rPr>
            </w:pPr>
            <w:r>
              <w:rPr>
                <w:b/>
                <w:bCs/>
                <w:color w:val="000000"/>
                <w:sz w:val="21"/>
                <w:szCs w:val="21"/>
                <w:lang w:val="en-US"/>
              </w:rPr>
              <w:t>Yes</w:t>
            </w:r>
            <w:r w:rsidR="00D51672" w:rsidRPr="008766BA">
              <w:rPr>
                <w:b/>
                <w:bCs/>
                <w:color w:val="000000"/>
                <w:sz w:val="21"/>
                <w:szCs w:val="21"/>
                <w:lang w:val="en-US"/>
              </w:rPr>
              <w:t xml:space="preserve"> (%)</w:t>
            </w:r>
          </w:p>
        </w:tc>
        <w:tc>
          <w:tcPr>
            <w:tcW w:w="1116" w:type="dxa"/>
            <w:gridSpan w:val="2"/>
            <w:shd w:val="clear" w:color="auto" w:fill="D9D9D9" w:themeFill="background1" w:themeFillShade="D9"/>
            <w:noWrap/>
            <w:vAlign w:val="center"/>
            <w:hideMark/>
          </w:tcPr>
          <w:p w14:paraId="4BE18B5D" w14:textId="77777777" w:rsidR="00D51672" w:rsidRPr="008766BA" w:rsidRDefault="00D51672" w:rsidP="00D51672">
            <w:pPr>
              <w:jc w:val="center"/>
              <w:rPr>
                <w:b/>
                <w:bCs/>
                <w:color w:val="000000"/>
                <w:sz w:val="21"/>
                <w:szCs w:val="21"/>
                <w:lang w:val="en-US"/>
              </w:rPr>
            </w:pPr>
            <w:r w:rsidRPr="008766BA">
              <w:rPr>
                <w:b/>
                <w:bCs/>
                <w:color w:val="000000"/>
                <w:sz w:val="21"/>
                <w:szCs w:val="21"/>
                <w:lang w:val="en-US"/>
              </w:rPr>
              <w:t>No (%)</w:t>
            </w:r>
          </w:p>
        </w:tc>
        <w:tc>
          <w:tcPr>
            <w:tcW w:w="1116" w:type="dxa"/>
            <w:shd w:val="clear" w:color="auto" w:fill="D9D9D9" w:themeFill="background1" w:themeFillShade="D9"/>
            <w:noWrap/>
            <w:vAlign w:val="center"/>
            <w:hideMark/>
          </w:tcPr>
          <w:p w14:paraId="26AC4D92" w14:textId="68FD056D" w:rsidR="00D51672" w:rsidRPr="008766BA" w:rsidRDefault="001D412E" w:rsidP="00D51672">
            <w:pPr>
              <w:jc w:val="center"/>
              <w:rPr>
                <w:b/>
                <w:bCs/>
                <w:color w:val="000000"/>
                <w:sz w:val="21"/>
                <w:szCs w:val="21"/>
                <w:lang w:val="en-US"/>
              </w:rPr>
            </w:pPr>
            <w:r>
              <w:rPr>
                <w:b/>
                <w:bCs/>
                <w:color w:val="000000"/>
                <w:sz w:val="21"/>
                <w:szCs w:val="21"/>
                <w:lang w:val="en-US"/>
              </w:rPr>
              <w:t>Yes</w:t>
            </w:r>
            <w:r w:rsidR="00D51672" w:rsidRPr="008766BA">
              <w:rPr>
                <w:b/>
                <w:bCs/>
                <w:color w:val="000000"/>
                <w:sz w:val="21"/>
                <w:szCs w:val="21"/>
                <w:lang w:val="en-US"/>
              </w:rPr>
              <w:t xml:space="preserve"> (%)</w:t>
            </w:r>
          </w:p>
        </w:tc>
        <w:tc>
          <w:tcPr>
            <w:tcW w:w="1117" w:type="dxa"/>
            <w:shd w:val="clear" w:color="auto" w:fill="D9D9D9" w:themeFill="background1" w:themeFillShade="D9"/>
            <w:noWrap/>
            <w:vAlign w:val="center"/>
            <w:hideMark/>
          </w:tcPr>
          <w:p w14:paraId="3B28AB43" w14:textId="77777777" w:rsidR="00D51672" w:rsidRPr="008766BA" w:rsidRDefault="00D51672" w:rsidP="00D51672">
            <w:pPr>
              <w:jc w:val="center"/>
              <w:rPr>
                <w:b/>
                <w:bCs/>
                <w:color w:val="000000"/>
                <w:sz w:val="21"/>
                <w:szCs w:val="21"/>
                <w:lang w:val="en-US"/>
              </w:rPr>
            </w:pPr>
            <w:r w:rsidRPr="008766BA">
              <w:rPr>
                <w:b/>
                <w:bCs/>
                <w:color w:val="000000"/>
                <w:sz w:val="21"/>
                <w:szCs w:val="21"/>
                <w:lang w:val="en-US"/>
              </w:rPr>
              <w:t>No (%)</w:t>
            </w:r>
          </w:p>
        </w:tc>
        <w:tc>
          <w:tcPr>
            <w:tcW w:w="1115" w:type="dxa"/>
            <w:vMerge/>
            <w:shd w:val="clear" w:color="auto" w:fill="auto"/>
            <w:noWrap/>
            <w:vAlign w:val="center"/>
            <w:hideMark/>
          </w:tcPr>
          <w:p w14:paraId="223EFF49" w14:textId="77777777" w:rsidR="00D51672" w:rsidRPr="008766BA" w:rsidRDefault="00D51672" w:rsidP="00D51672">
            <w:pPr>
              <w:jc w:val="center"/>
              <w:rPr>
                <w:color w:val="000000"/>
                <w:sz w:val="21"/>
                <w:szCs w:val="21"/>
                <w:lang w:val="en-US"/>
              </w:rPr>
            </w:pPr>
          </w:p>
        </w:tc>
      </w:tr>
      <w:tr w:rsidR="00606C40" w:rsidRPr="008766BA" w14:paraId="5C7CC6BC" w14:textId="77777777" w:rsidTr="00D51672">
        <w:trPr>
          <w:trHeight w:val="313"/>
        </w:trPr>
        <w:tc>
          <w:tcPr>
            <w:tcW w:w="2879" w:type="dxa"/>
            <w:shd w:val="clear" w:color="auto" w:fill="auto"/>
            <w:vAlign w:val="center"/>
          </w:tcPr>
          <w:p w14:paraId="1DAB7FAE" w14:textId="47870858" w:rsidR="00606C40" w:rsidRPr="008766BA" w:rsidRDefault="001D412E" w:rsidP="00B3102F">
            <w:pPr>
              <w:rPr>
                <w:color w:val="000000"/>
                <w:sz w:val="21"/>
                <w:szCs w:val="21"/>
                <w:lang w:val="en-US"/>
              </w:rPr>
            </w:pPr>
            <w:r>
              <w:rPr>
                <w:color w:val="000000"/>
                <w:sz w:val="21"/>
                <w:szCs w:val="21"/>
                <w:lang w:val="en-US"/>
              </w:rPr>
              <w:t>Credible</w:t>
            </w:r>
          </w:p>
        </w:tc>
        <w:tc>
          <w:tcPr>
            <w:tcW w:w="1116" w:type="dxa"/>
            <w:shd w:val="clear" w:color="auto" w:fill="auto"/>
            <w:noWrap/>
            <w:vAlign w:val="center"/>
          </w:tcPr>
          <w:p w14:paraId="574DF0F4" w14:textId="101DFCED" w:rsidR="00606C40" w:rsidRPr="008766BA" w:rsidRDefault="00EB1E11" w:rsidP="00B3102F">
            <w:pPr>
              <w:jc w:val="center"/>
              <w:rPr>
                <w:color w:val="000000"/>
                <w:sz w:val="21"/>
                <w:szCs w:val="21"/>
                <w:lang w:val="en-US"/>
              </w:rPr>
            </w:pPr>
            <w:r w:rsidRPr="008766BA">
              <w:rPr>
                <w:color w:val="000000"/>
                <w:sz w:val="21"/>
                <w:szCs w:val="21"/>
                <w:lang w:val="en-US"/>
              </w:rPr>
              <w:t>71</w:t>
            </w:r>
            <w:r w:rsidR="0048078C">
              <w:rPr>
                <w:color w:val="000000"/>
                <w:sz w:val="21"/>
                <w:szCs w:val="21"/>
                <w:lang w:val="en-US"/>
              </w:rPr>
              <w:t>.</w:t>
            </w:r>
            <w:r w:rsidRPr="008766BA">
              <w:rPr>
                <w:color w:val="000000"/>
                <w:sz w:val="21"/>
                <w:szCs w:val="21"/>
                <w:lang w:val="en-US"/>
              </w:rPr>
              <w:t xml:space="preserve">4 </w:t>
            </w:r>
          </w:p>
        </w:tc>
        <w:tc>
          <w:tcPr>
            <w:tcW w:w="1116" w:type="dxa"/>
            <w:gridSpan w:val="2"/>
            <w:shd w:val="clear" w:color="auto" w:fill="auto"/>
            <w:noWrap/>
            <w:vAlign w:val="center"/>
          </w:tcPr>
          <w:p w14:paraId="6421AA10" w14:textId="19378760" w:rsidR="00606C40" w:rsidRPr="008766BA" w:rsidRDefault="00EB1E11" w:rsidP="00B3102F">
            <w:pPr>
              <w:jc w:val="center"/>
              <w:rPr>
                <w:color w:val="000000"/>
                <w:sz w:val="21"/>
                <w:szCs w:val="21"/>
                <w:lang w:val="en-US"/>
              </w:rPr>
            </w:pPr>
            <w:r w:rsidRPr="008766BA">
              <w:rPr>
                <w:color w:val="000000"/>
                <w:sz w:val="21"/>
                <w:szCs w:val="21"/>
                <w:lang w:val="en-US"/>
              </w:rPr>
              <w:t>28</w:t>
            </w:r>
            <w:r w:rsidR="0048078C">
              <w:rPr>
                <w:color w:val="000000"/>
                <w:sz w:val="21"/>
                <w:szCs w:val="21"/>
                <w:lang w:val="en-US"/>
              </w:rPr>
              <w:t>.</w:t>
            </w:r>
            <w:r w:rsidRPr="008766BA">
              <w:rPr>
                <w:color w:val="000000"/>
                <w:sz w:val="21"/>
                <w:szCs w:val="21"/>
                <w:lang w:val="en-US"/>
              </w:rPr>
              <w:t>6</w:t>
            </w:r>
          </w:p>
        </w:tc>
        <w:tc>
          <w:tcPr>
            <w:tcW w:w="1116" w:type="dxa"/>
            <w:shd w:val="clear" w:color="auto" w:fill="auto"/>
            <w:noWrap/>
            <w:vAlign w:val="center"/>
          </w:tcPr>
          <w:p w14:paraId="7A861774" w14:textId="7BE45DFE" w:rsidR="00606C40" w:rsidRPr="008766BA" w:rsidRDefault="00D51672" w:rsidP="00B3102F">
            <w:pPr>
              <w:jc w:val="center"/>
              <w:rPr>
                <w:color w:val="000000"/>
                <w:sz w:val="21"/>
                <w:szCs w:val="21"/>
                <w:lang w:val="en-US"/>
              </w:rPr>
            </w:pPr>
            <w:r w:rsidRPr="008766BA">
              <w:rPr>
                <w:color w:val="000000"/>
                <w:sz w:val="21"/>
                <w:szCs w:val="21"/>
                <w:lang w:val="en-US"/>
              </w:rPr>
              <w:t>40</w:t>
            </w:r>
            <w:r w:rsidR="0048078C">
              <w:rPr>
                <w:color w:val="000000"/>
                <w:sz w:val="21"/>
                <w:szCs w:val="21"/>
                <w:lang w:val="en-US"/>
              </w:rPr>
              <w:t>.</w:t>
            </w:r>
            <w:r w:rsidRPr="008766BA">
              <w:rPr>
                <w:color w:val="000000"/>
                <w:sz w:val="21"/>
                <w:szCs w:val="21"/>
                <w:lang w:val="en-US"/>
              </w:rPr>
              <w:t>5</w:t>
            </w:r>
          </w:p>
        </w:tc>
        <w:tc>
          <w:tcPr>
            <w:tcW w:w="1117" w:type="dxa"/>
            <w:shd w:val="clear" w:color="auto" w:fill="auto"/>
            <w:noWrap/>
            <w:vAlign w:val="center"/>
          </w:tcPr>
          <w:p w14:paraId="053EAFB6" w14:textId="71C6B750" w:rsidR="00606C40" w:rsidRPr="008766BA" w:rsidRDefault="00D51672" w:rsidP="00B3102F">
            <w:pPr>
              <w:jc w:val="center"/>
              <w:rPr>
                <w:color w:val="000000"/>
                <w:sz w:val="21"/>
                <w:szCs w:val="21"/>
                <w:lang w:val="en-US"/>
              </w:rPr>
            </w:pPr>
            <w:r w:rsidRPr="008766BA">
              <w:rPr>
                <w:color w:val="000000"/>
                <w:sz w:val="21"/>
                <w:szCs w:val="21"/>
                <w:lang w:val="en-US"/>
              </w:rPr>
              <w:t>59</w:t>
            </w:r>
            <w:r w:rsidR="0048078C">
              <w:rPr>
                <w:color w:val="000000"/>
                <w:sz w:val="21"/>
                <w:szCs w:val="21"/>
                <w:lang w:val="en-US"/>
              </w:rPr>
              <w:t>.</w:t>
            </w:r>
            <w:r w:rsidRPr="008766BA">
              <w:rPr>
                <w:color w:val="000000"/>
                <w:sz w:val="21"/>
                <w:szCs w:val="21"/>
                <w:lang w:val="en-US"/>
              </w:rPr>
              <w:t>5</w:t>
            </w:r>
          </w:p>
        </w:tc>
        <w:tc>
          <w:tcPr>
            <w:tcW w:w="1115" w:type="dxa"/>
            <w:shd w:val="clear" w:color="auto" w:fill="auto"/>
            <w:noWrap/>
            <w:vAlign w:val="center"/>
            <w:hideMark/>
          </w:tcPr>
          <w:p w14:paraId="50E78241" w14:textId="77777777" w:rsidR="00606C40" w:rsidRPr="008766BA" w:rsidRDefault="00606C40" w:rsidP="00B3102F">
            <w:pPr>
              <w:jc w:val="center"/>
              <w:rPr>
                <w:color w:val="000000"/>
                <w:sz w:val="21"/>
                <w:szCs w:val="21"/>
                <w:lang w:val="en-US"/>
              </w:rPr>
            </w:pPr>
            <w:r w:rsidRPr="008766BA">
              <w:rPr>
                <w:color w:val="000000"/>
                <w:sz w:val="21"/>
                <w:szCs w:val="21"/>
                <w:lang w:val="en-US"/>
              </w:rPr>
              <w:t>.</w:t>
            </w:r>
            <w:r w:rsidR="00D51672" w:rsidRPr="008766BA">
              <w:rPr>
                <w:color w:val="000000"/>
                <w:sz w:val="21"/>
                <w:szCs w:val="21"/>
                <w:lang w:val="en-US"/>
              </w:rPr>
              <w:t>00</w:t>
            </w:r>
            <w:r w:rsidR="00EB1E11" w:rsidRPr="008766BA">
              <w:rPr>
                <w:color w:val="000000"/>
                <w:sz w:val="21"/>
                <w:szCs w:val="21"/>
                <w:lang w:val="en-US"/>
              </w:rPr>
              <w:t>0*</w:t>
            </w:r>
          </w:p>
        </w:tc>
      </w:tr>
      <w:tr w:rsidR="00606C40" w:rsidRPr="008766BA" w14:paraId="55116FCA" w14:textId="77777777" w:rsidTr="00D51672">
        <w:trPr>
          <w:trHeight w:val="313"/>
        </w:trPr>
        <w:tc>
          <w:tcPr>
            <w:tcW w:w="2879" w:type="dxa"/>
            <w:shd w:val="clear" w:color="auto" w:fill="auto"/>
            <w:vAlign w:val="center"/>
          </w:tcPr>
          <w:p w14:paraId="39E1134F" w14:textId="2257ECA4" w:rsidR="00606C40" w:rsidRPr="008766BA" w:rsidRDefault="0098399A" w:rsidP="00B3102F">
            <w:pPr>
              <w:rPr>
                <w:color w:val="000000"/>
                <w:sz w:val="21"/>
                <w:szCs w:val="21"/>
                <w:lang w:val="en-US"/>
              </w:rPr>
            </w:pPr>
            <w:r w:rsidRPr="008766BA">
              <w:rPr>
                <w:color w:val="000000"/>
                <w:sz w:val="21"/>
                <w:szCs w:val="21"/>
                <w:lang w:val="en-US"/>
              </w:rPr>
              <w:t>Transparent</w:t>
            </w:r>
          </w:p>
        </w:tc>
        <w:tc>
          <w:tcPr>
            <w:tcW w:w="1116" w:type="dxa"/>
            <w:shd w:val="clear" w:color="auto" w:fill="auto"/>
            <w:noWrap/>
            <w:vAlign w:val="center"/>
          </w:tcPr>
          <w:p w14:paraId="0AAE7E97" w14:textId="32F19F79" w:rsidR="00606C40" w:rsidRPr="008766BA" w:rsidRDefault="00D51672" w:rsidP="00B3102F">
            <w:pPr>
              <w:jc w:val="center"/>
              <w:rPr>
                <w:color w:val="000000"/>
                <w:sz w:val="21"/>
                <w:szCs w:val="21"/>
                <w:lang w:val="en-US"/>
              </w:rPr>
            </w:pPr>
            <w:r w:rsidRPr="008766BA">
              <w:rPr>
                <w:color w:val="000000"/>
                <w:sz w:val="21"/>
                <w:szCs w:val="21"/>
                <w:lang w:val="en-US"/>
              </w:rPr>
              <w:t>22</w:t>
            </w:r>
            <w:r w:rsidR="0048078C">
              <w:rPr>
                <w:color w:val="000000"/>
                <w:sz w:val="21"/>
                <w:szCs w:val="21"/>
                <w:lang w:val="en-US"/>
              </w:rPr>
              <w:t>.</w:t>
            </w:r>
            <w:r w:rsidRPr="008766BA">
              <w:rPr>
                <w:color w:val="000000"/>
                <w:sz w:val="21"/>
                <w:szCs w:val="21"/>
                <w:lang w:val="en-US"/>
              </w:rPr>
              <w:t>9</w:t>
            </w:r>
          </w:p>
        </w:tc>
        <w:tc>
          <w:tcPr>
            <w:tcW w:w="1116" w:type="dxa"/>
            <w:gridSpan w:val="2"/>
            <w:shd w:val="clear" w:color="auto" w:fill="auto"/>
            <w:noWrap/>
            <w:vAlign w:val="center"/>
          </w:tcPr>
          <w:p w14:paraId="633B25DE" w14:textId="7E6AC080" w:rsidR="00606C40" w:rsidRPr="008766BA" w:rsidRDefault="00D51672" w:rsidP="00B3102F">
            <w:pPr>
              <w:jc w:val="center"/>
              <w:rPr>
                <w:color w:val="000000"/>
                <w:sz w:val="21"/>
                <w:szCs w:val="21"/>
                <w:lang w:val="en-US"/>
              </w:rPr>
            </w:pPr>
            <w:r w:rsidRPr="008766BA">
              <w:rPr>
                <w:color w:val="000000"/>
                <w:sz w:val="21"/>
                <w:szCs w:val="21"/>
                <w:lang w:val="en-US"/>
              </w:rPr>
              <w:t>77</w:t>
            </w:r>
            <w:r w:rsidR="0048078C">
              <w:rPr>
                <w:color w:val="000000"/>
                <w:sz w:val="21"/>
                <w:szCs w:val="21"/>
                <w:lang w:val="en-US"/>
              </w:rPr>
              <w:t>.</w:t>
            </w:r>
            <w:r w:rsidRPr="008766BA">
              <w:rPr>
                <w:color w:val="000000"/>
                <w:sz w:val="21"/>
                <w:szCs w:val="21"/>
                <w:lang w:val="en-US"/>
              </w:rPr>
              <w:t>1</w:t>
            </w:r>
          </w:p>
        </w:tc>
        <w:tc>
          <w:tcPr>
            <w:tcW w:w="1116" w:type="dxa"/>
            <w:shd w:val="clear" w:color="auto" w:fill="auto"/>
            <w:noWrap/>
            <w:vAlign w:val="center"/>
          </w:tcPr>
          <w:p w14:paraId="6F28ACA2" w14:textId="77777777" w:rsidR="00606C40" w:rsidRPr="008766BA" w:rsidRDefault="00D51672" w:rsidP="00B3102F">
            <w:pPr>
              <w:jc w:val="center"/>
              <w:rPr>
                <w:color w:val="000000"/>
                <w:sz w:val="21"/>
                <w:szCs w:val="21"/>
                <w:lang w:val="en-US"/>
              </w:rPr>
            </w:pPr>
            <w:r w:rsidRPr="008766BA">
              <w:rPr>
                <w:color w:val="000000"/>
                <w:sz w:val="21"/>
                <w:szCs w:val="21"/>
                <w:lang w:val="en-US"/>
              </w:rPr>
              <w:t>18</w:t>
            </w:r>
          </w:p>
        </w:tc>
        <w:tc>
          <w:tcPr>
            <w:tcW w:w="1117" w:type="dxa"/>
            <w:shd w:val="clear" w:color="auto" w:fill="auto"/>
            <w:noWrap/>
            <w:vAlign w:val="center"/>
          </w:tcPr>
          <w:p w14:paraId="0673ADC7" w14:textId="77777777" w:rsidR="00606C40" w:rsidRPr="008766BA" w:rsidRDefault="00D51672" w:rsidP="00B3102F">
            <w:pPr>
              <w:jc w:val="center"/>
              <w:rPr>
                <w:color w:val="000000"/>
                <w:sz w:val="21"/>
                <w:szCs w:val="21"/>
                <w:lang w:val="en-US"/>
              </w:rPr>
            </w:pPr>
            <w:r w:rsidRPr="008766BA">
              <w:rPr>
                <w:color w:val="000000"/>
                <w:sz w:val="21"/>
                <w:szCs w:val="21"/>
                <w:lang w:val="en-US"/>
              </w:rPr>
              <w:t>82</w:t>
            </w:r>
          </w:p>
        </w:tc>
        <w:tc>
          <w:tcPr>
            <w:tcW w:w="1115" w:type="dxa"/>
            <w:shd w:val="clear" w:color="auto" w:fill="auto"/>
            <w:noWrap/>
            <w:vAlign w:val="center"/>
            <w:hideMark/>
          </w:tcPr>
          <w:p w14:paraId="1EDE6690" w14:textId="77777777" w:rsidR="00606C40" w:rsidRPr="008766BA" w:rsidRDefault="00606C40" w:rsidP="00B3102F">
            <w:pPr>
              <w:jc w:val="center"/>
              <w:rPr>
                <w:color w:val="000000"/>
                <w:sz w:val="21"/>
                <w:szCs w:val="21"/>
                <w:lang w:val="en-US"/>
              </w:rPr>
            </w:pPr>
            <w:r w:rsidRPr="008766BA">
              <w:rPr>
                <w:color w:val="000000"/>
                <w:sz w:val="21"/>
                <w:szCs w:val="21"/>
                <w:lang w:val="en-US"/>
              </w:rPr>
              <w:t>.1</w:t>
            </w:r>
            <w:r w:rsidR="00D51672" w:rsidRPr="008766BA">
              <w:rPr>
                <w:color w:val="000000"/>
                <w:sz w:val="21"/>
                <w:szCs w:val="21"/>
                <w:lang w:val="en-US"/>
              </w:rPr>
              <w:t>99</w:t>
            </w:r>
          </w:p>
        </w:tc>
      </w:tr>
      <w:tr w:rsidR="00606C40" w:rsidRPr="008766BA" w14:paraId="2B14F14B" w14:textId="77777777" w:rsidTr="00D51672">
        <w:trPr>
          <w:trHeight w:val="313"/>
        </w:trPr>
        <w:tc>
          <w:tcPr>
            <w:tcW w:w="2879" w:type="dxa"/>
            <w:shd w:val="clear" w:color="auto" w:fill="auto"/>
            <w:vAlign w:val="center"/>
          </w:tcPr>
          <w:p w14:paraId="18FA6B2E" w14:textId="221E0CCC" w:rsidR="00606C40" w:rsidRPr="008766BA" w:rsidRDefault="0098399A" w:rsidP="00B3102F">
            <w:pPr>
              <w:rPr>
                <w:color w:val="000000"/>
                <w:sz w:val="21"/>
                <w:szCs w:val="21"/>
                <w:lang w:val="en-US"/>
              </w:rPr>
            </w:pPr>
            <w:r w:rsidRPr="008766BA">
              <w:rPr>
                <w:color w:val="000000"/>
                <w:sz w:val="21"/>
                <w:szCs w:val="21"/>
                <w:lang w:val="en-US"/>
              </w:rPr>
              <w:t>Honest</w:t>
            </w:r>
          </w:p>
        </w:tc>
        <w:tc>
          <w:tcPr>
            <w:tcW w:w="1116" w:type="dxa"/>
            <w:shd w:val="clear" w:color="auto" w:fill="auto"/>
            <w:noWrap/>
            <w:vAlign w:val="center"/>
          </w:tcPr>
          <w:p w14:paraId="59EE9289" w14:textId="4D25B48C" w:rsidR="00606C40" w:rsidRPr="008766BA" w:rsidRDefault="00D51672" w:rsidP="00B3102F">
            <w:pPr>
              <w:jc w:val="center"/>
              <w:rPr>
                <w:color w:val="000000"/>
                <w:sz w:val="21"/>
                <w:szCs w:val="21"/>
                <w:lang w:val="en-US"/>
              </w:rPr>
            </w:pPr>
            <w:r w:rsidRPr="008766BA">
              <w:rPr>
                <w:color w:val="000000"/>
                <w:sz w:val="21"/>
                <w:szCs w:val="21"/>
                <w:lang w:val="en-US"/>
              </w:rPr>
              <w:t>19</w:t>
            </w:r>
            <w:r w:rsidR="0048078C">
              <w:rPr>
                <w:color w:val="000000"/>
                <w:sz w:val="21"/>
                <w:szCs w:val="21"/>
                <w:lang w:val="en-US"/>
              </w:rPr>
              <w:t>.</w:t>
            </w:r>
            <w:r w:rsidRPr="008766BA">
              <w:rPr>
                <w:color w:val="000000"/>
                <w:sz w:val="21"/>
                <w:szCs w:val="21"/>
                <w:lang w:val="en-US"/>
              </w:rPr>
              <w:t>4</w:t>
            </w:r>
          </w:p>
        </w:tc>
        <w:tc>
          <w:tcPr>
            <w:tcW w:w="1116" w:type="dxa"/>
            <w:gridSpan w:val="2"/>
            <w:shd w:val="clear" w:color="auto" w:fill="auto"/>
            <w:noWrap/>
            <w:vAlign w:val="center"/>
          </w:tcPr>
          <w:p w14:paraId="30786EE8" w14:textId="0E099A66" w:rsidR="00606C40" w:rsidRPr="008766BA" w:rsidRDefault="00D51672" w:rsidP="00B3102F">
            <w:pPr>
              <w:jc w:val="center"/>
              <w:rPr>
                <w:color w:val="000000"/>
                <w:sz w:val="21"/>
                <w:szCs w:val="21"/>
                <w:lang w:val="en-US"/>
              </w:rPr>
            </w:pPr>
            <w:r w:rsidRPr="008766BA">
              <w:rPr>
                <w:color w:val="000000"/>
                <w:sz w:val="21"/>
                <w:szCs w:val="21"/>
                <w:lang w:val="en-US"/>
              </w:rPr>
              <w:t>80</w:t>
            </w:r>
            <w:r w:rsidR="0048078C">
              <w:rPr>
                <w:color w:val="000000"/>
                <w:sz w:val="21"/>
                <w:szCs w:val="21"/>
                <w:lang w:val="en-US"/>
              </w:rPr>
              <w:t>.</w:t>
            </w:r>
            <w:r w:rsidRPr="008766BA">
              <w:rPr>
                <w:color w:val="000000"/>
                <w:sz w:val="21"/>
                <w:szCs w:val="21"/>
                <w:lang w:val="en-US"/>
              </w:rPr>
              <w:t>6</w:t>
            </w:r>
          </w:p>
        </w:tc>
        <w:tc>
          <w:tcPr>
            <w:tcW w:w="1116" w:type="dxa"/>
            <w:shd w:val="clear" w:color="auto" w:fill="auto"/>
            <w:noWrap/>
            <w:vAlign w:val="center"/>
          </w:tcPr>
          <w:p w14:paraId="17438BA8" w14:textId="7D93429F" w:rsidR="00606C40" w:rsidRPr="008766BA" w:rsidRDefault="00D51672" w:rsidP="00B3102F">
            <w:pPr>
              <w:jc w:val="center"/>
              <w:rPr>
                <w:color w:val="000000"/>
                <w:sz w:val="21"/>
                <w:szCs w:val="21"/>
                <w:lang w:val="en-US"/>
              </w:rPr>
            </w:pPr>
            <w:r w:rsidRPr="008766BA">
              <w:rPr>
                <w:color w:val="000000"/>
                <w:sz w:val="21"/>
                <w:szCs w:val="21"/>
                <w:lang w:val="en-US"/>
              </w:rPr>
              <w:t>24</w:t>
            </w:r>
            <w:r w:rsidR="0048078C">
              <w:rPr>
                <w:color w:val="000000"/>
                <w:sz w:val="21"/>
                <w:szCs w:val="21"/>
                <w:lang w:val="en-US"/>
              </w:rPr>
              <w:t>.</w:t>
            </w:r>
            <w:r w:rsidRPr="008766BA">
              <w:rPr>
                <w:color w:val="000000"/>
                <w:sz w:val="21"/>
                <w:szCs w:val="21"/>
                <w:lang w:val="en-US"/>
              </w:rPr>
              <w:t>3</w:t>
            </w:r>
          </w:p>
        </w:tc>
        <w:tc>
          <w:tcPr>
            <w:tcW w:w="1117" w:type="dxa"/>
            <w:shd w:val="clear" w:color="auto" w:fill="auto"/>
            <w:noWrap/>
            <w:vAlign w:val="center"/>
          </w:tcPr>
          <w:p w14:paraId="1551698D" w14:textId="3BDF5A31" w:rsidR="00606C40" w:rsidRPr="008766BA" w:rsidRDefault="00D51672" w:rsidP="00B3102F">
            <w:pPr>
              <w:jc w:val="center"/>
              <w:rPr>
                <w:color w:val="000000"/>
                <w:sz w:val="21"/>
                <w:szCs w:val="21"/>
                <w:lang w:val="en-US"/>
              </w:rPr>
            </w:pPr>
            <w:r w:rsidRPr="008766BA">
              <w:rPr>
                <w:color w:val="000000"/>
                <w:sz w:val="21"/>
                <w:szCs w:val="21"/>
                <w:lang w:val="en-US"/>
              </w:rPr>
              <w:t>75</w:t>
            </w:r>
            <w:r w:rsidR="0048078C">
              <w:rPr>
                <w:color w:val="000000"/>
                <w:sz w:val="21"/>
                <w:szCs w:val="21"/>
                <w:lang w:val="en-US"/>
              </w:rPr>
              <w:t>.</w:t>
            </w:r>
            <w:r w:rsidRPr="008766BA">
              <w:rPr>
                <w:color w:val="000000"/>
                <w:sz w:val="21"/>
                <w:szCs w:val="21"/>
                <w:lang w:val="en-US"/>
              </w:rPr>
              <w:t>7</w:t>
            </w:r>
          </w:p>
        </w:tc>
        <w:tc>
          <w:tcPr>
            <w:tcW w:w="1115" w:type="dxa"/>
            <w:shd w:val="clear" w:color="auto" w:fill="auto"/>
            <w:noWrap/>
            <w:vAlign w:val="center"/>
            <w:hideMark/>
          </w:tcPr>
          <w:p w14:paraId="6F4AFE91" w14:textId="77777777" w:rsidR="00606C40" w:rsidRPr="008766BA" w:rsidRDefault="00606C40" w:rsidP="00B3102F">
            <w:pPr>
              <w:jc w:val="center"/>
              <w:rPr>
                <w:color w:val="000000"/>
                <w:sz w:val="21"/>
                <w:szCs w:val="21"/>
                <w:lang w:val="en-US"/>
              </w:rPr>
            </w:pPr>
            <w:r w:rsidRPr="008766BA">
              <w:rPr>
                <w:color w:val="000000"/>
                <w:sz w:val="21"/>
                <w:szCs w:val="21"/>
                <w:lang w:val="en-US"/>
              </w:rPr>
              <w:t>.</w:t>
            </w:r>
            <w:r w:rsidR="00D51672" w:rsidRPr="008766BA">
              <w:rPr>
                <w:color w:val="000000"/>
                <w:sz w:val="21"/>
                <w:szCs w:val="21"/>
                <w:lang w:val="en-US"/>
              </w:rPr>
              <w:t>205</w:t>
            </w:r>
          </w:p>
        </w:tc>
      </w:tr>
      <w:tr w:rsidR="00606C40" w:rsidRPr="008766BA" w14:paraId="55C6EF03" w14:textId="77777777" w:rsidTr="00D51672">
        <w:trPr>
          <w:trHeight w:val="313"/>
        </w:trPr>
        <w:tc>
          <w:tcPr>
            <w:tcW w:w="2879" w:type="dxa"/>
            <w:shd w:val="clear" w:color="auto" w:fill="auto"/>
            <w:vAlign w:val="center"/>
          </w:tcPr>
          <w:p w14:paraId="5D79A462" w14:textId="52EE66ED" w:rsidR="00606C40" w:rsidRPr="008766BA" w:rsidRDefault="0098399A" w:rsidP="00B3102F">
            <w:pPr>
              <w:rPr>
                <w:color w:val="000000"/>
                <w:sz w:val="21"/>
                <w:szCs w:val="21"/>
                <w:lang w:val="en-US"/>
              </w:rPr>
            </w:pPr>
            <w:r w:rsidRPr="008766BA">
              <w:rPr>
                <w:color w:val="000000"/>
                <w:sz w:val="21"/>
                <w:szCs w:val="21"/>
                <w:lang w:val="en-US"/>
              </w:rPr>
              <w:t>Inspir</w:t>
            </w:r>
            <w:r w:rsidR="001D412E">
              <w:rPr>
                <w:color w:val="000000"/>
                <w:sz w:val="21"/>
                <w:szCs w:val="21"/>
                <w:lang w:val="en-US"/>
              </w:rPr>
              <w:t>ing</w:t>
            </w:r>
          </w:p>
        </w:tc>
        <w:tc>
          <w:tcPr>
            <w:tcW w:w="1116" w:type="dxa"/>
            <w:shd w:val="clear" w:color="auto" w:fill="auto"/>
            <w:noWrap/>
            <w:vAlign w:val="center"/>
          </w:tcPr>
          <w:p w14:paraId="1EA43126" w14:textId="3D8FD944" w:rsidR="00606C40" w:rsidRPr="008766BA" w:rsidRDefault="00D51672" w:rsidP="00B3102F">
            <w:pPr>
              <w:jc w:val="center"/>
              <w:rPr>
                <w:color w:val="000000"/>
                <w:sz w:val="21"/>
                <w:szCs w:val="21"/>
                <w:lang w:val="en-US"/>
              </w:rPr>
            </w:pPr>
            <w:r w:rsidRPr="008766BA">
              <w:rPr>
                <w:color w:val="000000"/>
                <w:sz w:val="21"/>
                <w:szCs w:val="21"/>
                <w:lang w:val="en-US"/>
              </w:rPr>
              <w:t>58</w:t>
            </w:r>
            <w:r w:rsidR="0048078C">
              <w:rPr>
                <w:color w:val="000000"/>
                <w:sz w:val="21"/>
                <w:szCs w:val="21"/>
                <w:lang w:val="en-US"/>
              </w:rPr>
              <w:t>.</w:t>
            </w:r>
            <w:r w:rsidRPr="008766BA">
              <w:rPr>
                <w:color w:val="000000"/>
                <w:sz w:val="21"/>
                <w:szCs w:val="21"/>
                <w:lang w:val="en-US"/>
              </w:rPr>
              <w:t>1</w:t>
            </w:r>
          </w:p>
        </w:tc>
        <w:tc>
          <w:tcPr>
            <w:tcW w:w="1116" w:type="dxa"/>
            <w:gridSpan w:val="2"/>
            <w:shd w:val="clear" w:color="auto" w:fill="auto"/>
            <w:noWrap/>
            <w:vAlign w:val="center"/>
          </w:tcPr>
          <w:p w14:paraId="1BFE47B6" w14:textId="1C20DDE7" w:rsidR="00606C40" w:rsidRPr="008766BA" w:rsidRDefault="00D51672" w:rsidP="00B3102F">
            <w:pPr>
              <w:jc w:val="center"/>
              <w:rPr>
                <w:color w:val="000000"/>
                <w:sz w:val="21"/>
                <w:szCs w:val="21"/>
                <w:lang w:val="en-US"/>
              </w:rPr>
            </w:pPr>
            <w:r w:rsidRPr="008766BA">
              <w:rPr>
                <w:color w:val="000000"/>
                <w:sz w:val="21"/>
                <w:szCs w:val="21"/>
                <w:lang w:val="en-US"/>
              </w:rPr>
              <w:t>41</w:t>
            </w:r>
            <w:r w:rsidR="0048078C">
              <w:rPr>
                <w:color w:val="000000"/>
                <w:sz w:val="21"/>
                <w:szCs w:val="21"/>
                <w:lang w:val="en-US"/>
              </w:rPr>
              <w:t>.</w:t>
            </w:r>
            <w:r w:rsidRPr="008766BA">
              <w:rPr>
                <w:color w:val="000000"/>
                <w:sz w:val="21"/>
                <w:szCs w:val="21"/>
                <w:lang w:val="en-US"/>
              </w:rPr>
              <w:t>9</w:t>
            </w:r>
          </w:p>
        </w:tc>
        <w:tc>
          <w:tcPr>
            <w:tcW w:w="1116" w:type="dxa"/>
            <w:shd w:val="clear" w:color="auto" w:fill="auto"/>
            <w:noWrap/>
            <w:vAlign w:val="center"/>
          </w:tcPr>
          <w:p w14:paraId="0511E0D8" w14:textId="77777777" w:rsidR="00606C40" w:rsidRPr="008766BA" w:rsidRDefault="00D51672" w:rsidP="00B3102F">
            <w:pPr>
              <w:jc w:val="center"/>
              <w:rPr>
                <w:color w:val="000000"/>
                <w:sz w:val="21"/>
                <w:szCs w:val="21"/>
                <w:lang w:val="en-US"/>
              </w:rPr>
            </w:pPr>
            <w:r w:rsidRPr="008766BA">
              <w:rPr>
                <w:color w:val="000000"/>
                <w:sz w:val="21"/>
                <w:szCs w:val="21"/>
                <w:lang w:val="en-US"/>
              </w:rPr>
              <w:t>55</w:t>
            </w:r>
          </w:p>
        </w:tc>
        <w:tc>
          <w:tcPr>
            <w:tcW w:w="1117" w:type="dxa"/>
            <w:shd w:val="clear" w:color="auto" w:fill="auto"/>
            <w:noWrap/>
            <w:vAlign w:val="center"/>
          </w:tcPr>
          <w:p w14:paraId="19EB7C23" w14:textId="77777777" w:rsidR="00606C40" w:rsidRPr="008766BA" w:rsidRDefault="00D51672" w:rsidP="00B3102F">
            <w:pPr>
              <w:jc w:val="center"/>
              <w:rPr>
                <w:color w:val="000000"/>
                <w:sz w:val="21"/>
                <w:szCs w:val="21"/>
                <w:lang w:val="en-US"/>
              </w:rPr>
            </w:pPr>
            <w:r w:rsidRPr="008766BA">
              <w:rPr>
                <w:color w:val="000000"/>
                <w:sz w:val="21"/>
                <w:szCs w:val="21"/>
                <w:lang w:val="en-US"/>
              </w:rPr>
              <w:t>45</w:t>
            </w:r>
          </w:p>
        </w:tc>
        <w:tc>
          <w:tcPr>
            <w:tcW w:w="1115" w:type="dxa"/>
            <w:shd w:val="clear" w:color="auto" w:fill="auto"/>
            <w:noWrap/>
            <w:vAlign w:val="center"/>
            <w:hideMark/>
          </w:tcPr>
          <w:p w14:paraId="7A0610FF" w14:textId="77777777" w:rsidR="00606C40" w:rsidRPr="008766BA" w:rsidRDefault="00606C40" w:rsidP="00B3102F">
            <w:pPr>
              <w:jc w:val="center"/>
              <w:rPr>
                <w:color w:val="000000"/>
                <w:sz w:val="21"/>
                <w:szCs w:val="21"/>
                <w:lang w:val="en-US"/>
              </w:rPr>
            </w:pPr>
            <w:r w:rsidRPr="008766BA">
              <w:rPr>
                <w:color w:val="000000"/>
                <w:sz w:val="21"/>
                <w:szCs w:val="21"/>
                <w:lang w:val="en-US"/>
              </w:rPr>
              <w:t>.</w:t>
            </w:r>
            <w:r w:rsidR="00D51672" w:rsidRPr="008766BA">
              <w:rPr>
                <w:color w:val="000000"/>
                <w:sz w:val="21"/>
                <w:szCs w:val="21"/>
                <w:lang w:val="en-US"/>
              </w:rPr>
              <w:t>495</w:t>
            </w:r>
          </w:p>
        </w:tc>
      </w:tr>
      <w:tr w:rsidR="00606C40" w:rsidRPr="008766BA" w14:paraId="69CE1898" w14:textId="77777777" w:rsidTr="00D51672">
        <w:trPr>
          <w:trHeight w:val="313"/>
        </w:trPr>
        <w:tc>
          <w:tcPr>
            <w:tcW w:w="2879" w:type="dxa"/>
            <w:shd w:val="clear" w:color="auto" w:fill="auto"/>
            <w:vAlign w:val="center"/>
          </w:tcPr>
          <w:p w14:paraId="4BCC20FA" w14:textId="1E37C9CC" w:rsidR="00606C40" w:rsidRPr="008766BA" w:rsidRDefault="001D412E" w:rsidP="00B3102F">
            <w:pPr>
              <w:rPr>
                <w:color w:val="000000"/>
                <w:sz w:val="21"/>
                <w:szCs w:val="21"/>
                <w:lang w:val="en-US"/>
              </w:rPr>
            </w:pPr>
            <w:r>
              <w:rPr>
                <w:color w:val="000000"/>
                <w:sz w:val="21"/>
                <w:szCs w:val="21"/>
                <w:lang w:val="en-US"/>
              </w:rPr>
              <w:t>Charismatic</w:t>
            </w:r>
          </w:p>
        </w:tc>
        <w:tc>
          <w:tcPr>
            <w:tcW w:w="1116" w:type="dxa"/>
            <w:shd w:val="clear" w:color="auto" w:fill="auto"/>
            <w:noWrap/>
            <w:vAlign w:val="center"/>
          </w:tcPr>
          <w:p w14:paraId="7119FD52" w14:textId="12295136" w:rsidR="00606C40" w:rsidRPr="008766BA" w:rsidRDefault="00D51672" w:rsidP="00B3102F">
            <w:pPr>
              <w:jc w:val="center"/>
              <w:rPr>
                <w:color w:val="000000"/>
                <w:sz w:val="21"/>
                <w:szCs w:val="21"/>
                <w:lang w:val="en-US"/>
              </w:rPr>
            </w:pPr>
            <w:r w:rsidRPr="008766BA">
              <w:rPr>
                <w:color w:val="000000"/>
                <w:sz w:val="21"/>
                <w:szCs w:val="21"/>
                <w:lang w:val="en-US"/>
              </w:rPr>
              <w:t>51</w:t>
            </w:r>
            <w:r w:rsidR="0048078C">
              <w:rPr>
                <w:color w:val="000000"/>
                <w:sz w:val="21"/>
                <w:szCs w:val="21"/>
                <w:lang w:val="en-US"/>
              </w:rPr>
              <w:t>.</w:t>
            </w:r>
            <w:r w:rsidRPr="008766BA">
              <w:rPr>
                <w:color w:val="000000"/>
                <w:sz w:val="21"/>
                <w:szCs w:val="21"/>
                <w:lang w:val="en-US"/>
              </w:rPr>
              <w:t>1</w:t>
            </w:r>
          </w:p>
        </w:tc>
        <w:tc>
          <w:tcPr>
            <w:tcW w:w="1116" w:type="dxa"/>
            <w:gridSpan w:val="2"/>
            <w:shd w:val="clear" w:color="auto" w:fill="auto"/>
            <w:noWrap/>
            <w:vAlign w:val="center"/>
          </w:tcPr>
          <w:p w14:paraId="0D181F37" w14:textId="3EE9B39D" w:rsidR="00606C40" w:rsidRPr="008766BA" w:rsidRDefault="00D51672" w:rsidP="00B3102F">
            <w:pPr>
              <w:jc w:val="center"/>
              <w:rPr>
                <w:color w:val="000000"/>
                <w:sz w:val="21"/>
                <w:szCs w:val="21"/>
                <w:lang w:val="en-US"/>
              </w:rPr>
            </w:pPr>
            <w:r w:rsidRPr="008766BA">
              <w:rPr>
                <w:color w:val="000000"/>
                <w:sz w:val="21"/>
                <w:szCs w:val="21"/>
                <w:lang w:val="en-US"/>
              </w:rPr>
              <w:t>48</w:t>
            </w:r>
            <w:r w:rsidR="0048078C">
              <w:rPr>
                <w:color w:val="000000"/>
                <w:sz w:val="21"/>
                <w:szCs w:val="21"/>
                <w:lang w:val="en-US"/>
              </w:rPr>
              <w:t>.</w:t>
            </w:r>
            <w:r w:rsidRPr="008766BA">
              <w:rPr>
                <w:color w:val="000000"/>
                <w:sz w:val="21"/>
                <w:szCs w:val="21"/>
                <w:lang w:val="en-US"/>
              </w:rPr>
              <w:t>9</w:t>
            </w:r>
          </w:p>
        </w:tc>
        <w:tc>
          <w:tcPr>
            <w:tcW w:w="1116" w:type="dxa"/>
            <w:shd w:val="clear" w:color="auto" w:fill="auto"/>
            <w:noWrap/>
            <w:vAlign w:val="center"/>
          </w:tcPr>
          <w:p w14:paraId="71722E29" w14:textId="0B69B175" w:rsidR="00606C40" w:rsidRPr="008766BA" w:rsidRDefault="00D51672" w:rsidP="00B3102F">
            <w:pPr>
              <w:jc w:val="center"/>
              <w:rPr>
                <w:color w:val="000000"/>
                <w:sz w:val="21"/>
                <w:szCs w:val="21"/>
                <w:lang w:val="en-US"/>
              </w:rPr>
            </w:pPr>
            <w:r w:rsidRPr="008766BA">
              <w:rPr>
                <w:color w:val="000000"/>
                <w:sz w:val="21"/>
                <w:szCs w:val="21"/>
                <w:lang w:val="en-US"/>
              </w:rPr>
              <w:t>50</w:t>
            </w:r>
            <w:r w:rsidR="0048078C">
              <w:rPr>
                <w:color w:val="000000"/>
                <w:sz w:val="21"/>
                <w:szCs w:val="21"/>
                <w:lang w:val="en-US"/>
              </w:rPr>
              <w:t>.</w:t>
            </w:r>
            <w:r w:rsidRPr="008766BA">
              <w:rPr>
                <w:color w:val="000000"/>
                <w:sz w:val="21"/>
                <w:szCs w:val="21"/>
                <w:lang w:val="en-US"/>
              </w:rPr>
              <w:t>9</w:t>
            </w:r>
          </w:p>
        </w:tc>
        <w:tc>
          <w:tcPr>
            <w:tcW w:w="1117" w:type="dxa"/>
            <w:shd w:val="clear" w:color="auto" w:fill="auto"/>
            <w:noWrap/>
            <w:vAlign w:val="center"/>
          </w:tcPr>
          <w:p w14:paraId="4461C90A" w14:textId="7E519F17" w:rsidR="00606C40" w:rsidRPr="008766BA" w:rsidRDefault="00D51672" w:rsidP="00B3102F">
            <w:pPr>
              <w:jc w:val="center"/>
              <w:rPr>
                <w:color w:val="000000"/>
                <w:sz w:val="21"/>
                <w:szCs w:val="21"/>
                <w:lang w:val="en-US"/>
              </w:rPr>
            </w:pPr>
            <w:r w:rsidRPr="008766BA">
              <w:rPr>
                <w:color w:val="000000"/>
                <w:sz w:val="21"/>
                <w:szCs w:val="21"/>
                <w:lang w:val="en-US"/>
              </w:rPr>
              <w:t>48</w:t>
            </w:r>
            <w:r w:rsidR="0048078C">
              <w:rPr>
                <w:color w:val="000000"/>
                <w:sz w:val="21"/>
                <w:szCs w:val="21"/>
                <w:lang w:val="en-US"/>
              </w:rPr>
              <w:t>.</w:t>
            </w:r>
            <w:r w:rsidRPr="008766BA">
              <w:rPr>
                <w:color w:val="000000"/>
                <w:sz w:val="21"/>
                <w:szCs w:val="21"/>
                <w:lang w:val="en-US"/>
              </w:rPr>
              <w:t>6</w:t>
            </w:r>
          </w:p>
        </w:tc>
        <w:tc>
          <w:tcPr>
            <w:tcW w:w="1115" w:type="dxa"/>
            <w:shd w:val="clear" w:color="auto" w:fill="auto"/>
            <w:noWrap/>
            <w:vAlign w:val="center"/>
            <w:hideMark/>
          </w:tcPr>
          <w:p w14:paraId="766A5F11" w14:textId="77777777" w:rsidR="00606C40" w:rsidRPr="008766BA" w:rsidRDefault="00606C40" w:rsidP="00B3102F">
            <w:pPr>
              <w:jc w:val="center"/>
              <w:rPr>
                <w:color w:val="000000"/>
                <w:sz w:val="21"/>
                <w:szCs w:val="21"/>
                <w:lang w:val="en-US"/>
              </w:rPr>
            </w:pPr>
            <w:r w:rsidRPr="008766BA">
              <w:rPr>
                <w:color w:val="000000"/>
                <w:sz w:val="21"/>
                <w:szCs w:val="21"/>
                <w:lang w:val="en-US"/>
              </w:rPr>
              <w:t>.</w:t>
            </w:r>
            <w:r w:rsidR="00D51672" w:rsidRPr="008766BA">
              <w:rPr>
                <w:color w:val="000000"/>
                <w:sz w:val="21"/>
                <w:szCs w:val="21"/>
                <w:lang w:val="en-US"/>
              </w:rPr>
              <w:t>599</w:t>
            </w:r>
          </w:p>
        </w:tc>
      </w:tr>
      <w:tr w:rsidR="00606C40" w:rsidRPr="008766BA" w14:paraId="5EC7F536" w14:textId="77777777" w:rsidTr="00D51672">
        <w:trPr>
          <w:trHeight w:val="313"/>
        </w:trPr>
        <w:tc>
          <w:tcPr>
            <w:tcW w:w="2879" w:type="dxa"/>
            <w:shd w:val="clear" w:color="auto" w:fill="auto"/>
            <w:vAlign w:val="center"/>
          </w:tcPr>
          <w:p w14:paraId="22925E28" w14:textId="581653BA" w:rsidR="00606C40" w:rsidRPr="008766BA" w:rsidRDefault="001D412E" w:rsidP="00B3102F">
            <w:pPr>
              <w:rPr>
                <w:color w:val="000000"/>
                <w:sz w:val="21"/>
                <w:szCs w:val="21"/>
                <w:lang w:val="en-US"/>
              </w:rPr>
            </w:pPr>
            <w:bookmarkStart w:id="1" w:name="OLE_LINK4"/>
            <w:r>
              <w:rPr>
                <w:color w:val="000000"/>
                <w:sz w:val="21"/>
                <w:szCs w:val="21"/>
                <w:lang w:val="en-US"/>
              </w:rPr>
              <w:t>Self-interested</w:t>
            </w:r>
          </w:p>
        </w:tc>
        <w:tc>
          <w:tcPr>
            <w:tcW w:w="1116" w:type="dxa"/>
            <w:shd w:val="clear" w:color="auto" w:fill="auto"/>
            <w:noWrap/>
            <w:vAlign w:val="center"/>
          </w:tcPr>
          <w:p w14:paraId="6432DD53" w14:textId="3CA187A3" w:rsidR="00606C40" w:rsidRPr="008766BA" w:rsidRDefault="002A15D2" w:rsidP="00B3102F">
            <w:pPr>
              <w:jc w:val="center"/>
              <w:rPr>
                <w:color w:val="000000"/>
                <w:sz w:val="21"/>
                <w:szCs w:val="21"/>
                <w:lang w:val="en-US"/>
              </w:rPr>
            </w:pPr>
            <w:r w:rsidRPr="008766BA">
              <w:rPr>
                <w:color w:val="000000"/>
                <w:sz w:val="21"/>
                <w:szCs w:val="21"/>
                <w:lang w:val="en-US"/>
              </w:rPr>
              <w:t>77</w:t>
            </w:r>
            <w:r w:rsidR="0048078C">
              <w:rPr>
                <w:color w:val="000000"/>
                <w:sz w:val="21"/>
                <w:szCs w:val="21"/>
                <w:lang w:val="en-US"/>
              </w:rPr>
              <w:t>.</w:t>
            </w:r>
            <w:r w:rsidRPr="008766BA">
              <w:rPr>
                <w:color w:val="000000"/>
                <w:sz w:val="21"/>
                <w:szCs w:val="21"/>
                <w:lang w:val="en-US"/>
              </w:rPr>
              <w:t xml:space="preserve">7 </w:t>
            </w:r>
          </w:p>
        </w:tc>
        <w:tc>
          <w:tcPr>
            <w:tcW w:w="1116" w:type="dxa"/>
            <w:gridSpan w:val="2"/>
            <w:shd w:val="clear" w:color="auto" w:fill="auto"/>
            <w:noWrap/>
            <w:vAlign w:val="center"/>
          </w:tcPr>
          <w:p w14:paraId="0E61AD38" w14:textId="55E894F9" w:rsidR="00606C40" w:rsidRPr="008766BA" w:rsidRDefault="002A15D2" w:rsidP="00B3102F">
            <w:pPr>
              <w:jc w:val="center"/>
              <w:rPr>
                <w:color w:val="000000"/>
                <w:sz w:val="21"/>
                <w:szCs w:val="21"/>
                <w:lang w:val="en-US"/>
              </w:rPr>
            </w:pPr>
            <w:r w:rsidRPr="008766BA">
              <w:rPr>
                <w:color w:val="000000"/>
                <w:sz w:val="21"/>
                <w:szCs w:val="21"/>
                <w:lang w:val="en-US"/>
              </w:rPr>
              <w:t>27</w:t>
            </w:r>
            <w:r w:rsidR="0048078C">
              <w:rPr>
                <w:color w:val="000000"/>
                <w:sz w:val="21"/>
                <w:szCs w:val="21"/>
                <w:lang w:val="en-US"/>
              </w:rPr>
              <w:t>.</w:t>
            </w:r>
            <w:r w:rsidRPr="008766BA">
              <w:rPr>
                <w:color w:val="000000"/>
                <w:sz w:val="21"/>
                <w:szCs w:val="21"/>
                <w:lang w:val="en-US"/>
              </w:rPr>
              <w:t>3</w:t>
            </w:r>
          </w:p>
        </w:tc>
        <w:tc>
          <w:tcPr>
            <w:tcW w:w="1116" w:type="dxa"/>
            <w:shd w:val="clear" w:color="auto" w:fill="auto"/>
            <w:noWrap/>
            <w:vAlign w:val="center"/>
          </w:tcPr>
          <w:p w14:paraId="543EFEAE" w14:textId="2D221783" w:rsidR="00606C40" w:rsidRPr="008766BA" w:rsidRDefault="002A15D2" w:rsidP="00B3102F">
            <w:pPr>
              <w:jc w:val="center"/>
              <w:rPr>
                <w:color w:val="000000"/>
                <w:sz w:val="21"/>
                <w:szCs w:val="21"/>
                <w:lang w:val="en-US"/>
              </w:rPr>
            </w:pPr>
            <w:r w:rsidRPr="008766BA">
              <w:rPr>
                <w:color w:val="000000"/>
                <w:sz w:val="21"/>
                <w:szCs w:val="21"/>
                <w:lang w:val="en-US"/>
              </w:rPr>
              <w:t>79</w:t>
            </w:r>
            <w:r w:rsidR="0048078C">
              <w:rPr>
                <w:color w:val="000000"/>
                <w:sz w:val="21"/>
                <w:szCs w:val="21"/>
                <w:lang w:val="en-US"/>
              </w:rPr>
              <w:t>.</w:t>
            </w:r>
            <w:r w:rsidRPr="008766BA">
              <w:rPr>
                <w:color w:val="000000"/>
                <w:sz w:val="21"/>
                <w:szCs w:val="21"/>
                <w:lang w:val="en-US"/>
              </w:rPr>
              <w:t xml:space="preserve">7 </w:t>
            </w:r>
          </w:p>
        </w:tc>
        <w:tc>
          <w:tcPr>
            <w:tcW w:w="1117" w:type="dxa"/>
            <w:shd w:val="clear" w:color="auto" w:fill="auto"/>
            <w:noWrap/>
            <w:vAlign w:val="center"/>
          </w:tcPr>
          <w:p w14:paraId="0FBD420A" w14:textId="74860058" w:rsidR="00606C40" w:rsidRPr="008766BA" w:rsidRDefault="002A15D2" w:rsidP="00B3102F">
            <w:pPr>
              <w:jc w:val="center"/>
              <w:rPr>
                <w:color w:val="000000"/>
                <w:sz w:val="21"/>
                <w:szCs w:val="21"/>
                <w:lang w:val="en-US"/>
              </w:rPr>
            </w:pPr>
            <w:r w:rsidRPr="008766BA">
              <w:rPr>
                <w:color w:val="000000"/>
                <w:sz w:val="21"/>
                <w:szCs w:val="21"/>
                <w:lang w:val="en-US"/>
              </w:rPr>
              <w:t>20</w:t>
            </w:r>
            <w:r w:rsidR="0048078C">
              <w:rPr>
                <w:color w:val="000000"/>
                <w:sz w:val="21"/>
                <w:szCs w:val="21"/>
                <w:lang w:val="en-US"/>
              </w:rPr>
              <w:t>.</w:t>
            </w:r>
            <w:r w:rsidRPr="008766BA">
              <w:rPr>
                <w:color w:val="000000"/>
                <w:sz w:val="21"/>
                <w:szCs w:val="21"/>
                <w:lang w:val="en-US"/>
              </w:rPr>
              <w:t>3</w:t>
            </w:r>
          </w:p>
        </w:tc>
        <w:tc>
          <w:tcPr>
            <w:tcW w:w="1115" w:type="dxa"/>
            <w:shd w:val="clear" w:color="auto" w:fill="auto"/>
            <w:noWrap/>
            <w:vAlign w:val="center"/>
            <w:hideMark/>
          </w:tcPr>
          <w:p w14:paraId="6A9B3187" w14:textId="77777777" w:rsidR="00606C40" w:rsidRPr="008766BA" w:rsidRDefault="00606C40" w:rsidP="00B3102F">
            <w:pPr>
              <w:jc w:val="center"/>
              <w:rPr>
                <w:color w:val="000000"/>
                <w:sz w:val="21"/>
                <w:szCs w:val="21"/>
                <w:lang w:val="en-US"/>
              </w:rPr>
            </w:pPr>
            <w:r w:rsidRPr="008766BA">
              <w:rPr>
                <w:color w:val="000000"/>
                <w:sz w:val="21"/>
                <w:szCs w:val="21"/>
                <w:lang w:val="en-US"/>
              </w:rPr>
              <w:t>.0</w:t>
            </w:r>
            <w:r w:rsidR="00D51672" w:rsidRPr="008766BA">
              <w:rPr>
                <w:color w:val="000000"/>
                <w:sz w:val="21"/>
                <w:szCs w:val="21"/>
                <w:lang w:val="en-US"/>
              </w:rPr>
              <w:t>80</w:t>
            </w:r>
          </w:p>
        </w:tc>
      </w:tr>
      <w:tr w:rsidR="00606C40" w:rsidRPr="008766BA" w14:paraId="062002DF" w14:textId="77777777" w:rsidTr="00D51672">
        <w:trPr>
          <w:trHeight w:val="313"/>
        </w:trPr>
        <w:tc>
          <w:tcPr>
            <w:tcW w:w="2879" w:type="dxa"/>
            <w:shd w:val="clear" w:color="auto" w:fill="auto"/>
            <w:vAlign w:val="center"/>
          </w:tcPr>
          <w:p w14:paraId="38170B68" w14:textId="5344443E" w:rsidR="00606C40" w:rsidRPr="008766BA" w:rsidRDefault="001D412E" w:rsidP="00B3102F">
            <w:pPr>
              <w:rPr>
                <w:color w:val="000000"/>
                <w:sz w:val="21"/>
                <w:szCs w:val="21"/>
                <w:lang w:val="en-US"/>
              </w:rPr>
            </w:pPr>
            <w:r>
              <w:rPr>
                <w:color w:val="000000"/>
                <w:sz w:val="21"/>
                <w:szCs w:val="21"/>
                <w:lang w:val="en-US"/>
              </w:rPr>
              <w:t>Deceitful</w:t>
            </w:r>
            <w:r w:rsidR="00D51672" w:rsidRPr="008766BA">
              <w:rPr>
                <w:color w:val="000000"/>
                <w:sz w:val="21"/>
                <w:szCs w:val="21"/>
                <w:lang w:val="en-US"/>
              </w:rPr>
              <w:t xml:space="preserve"> </w:t>
            </w:r>
          </w:p>
        </w:tc>
        <w:tc>
          <w:tcPr>
            <w:tcW w:w="1116" w:type="dxa"/>
            <w:shd w:val="clear" w:color="auto" w:fill="auto"/>
            <w:noWrap/>
            <w:vAlign w:val="center"/>
          </w:tcPr>
          <w:p w14:paraId="671D791C" w14:textId="5131D1AF" w:rsidR="00606C40" w:rsidRPr="008766BA" w:rsidRDefault="002A15D2" w:rsidP="00B3102F">
            <w:pPr>
              <w:jc w:val="center"/>
              <w:rPr>
                <w:color w:val="000000"/>
                <w:sz w:val="21"/>
                <w:szCs w:val="21"/>
                <w:lang w:val="en-US"/>
              </w:rPr>
            </w:pPr>
            <w:r w:rsidRPr="008766BA">
              <w:rPr>
                <w:color w:val="000000"/>
                <w:sz w:val="21"/>
                <w:szCs w:val="21"/>
                <w:lang w:val="en-US"/>
              </w:rPr>
              <w:t>76</w:t>
            </w:r>
            <w:r w:rsidR="0048078C">
              <w:rPr>
                <w:color w:val="000000"/>
                <w:sz w:val="21"/>
                <w:szCs w:val="21"/>
                <w:lang w:val="en-US"/>
              </w:rPr>
              <w:t>.</w:t>
            </w:r>
            <w:r w:rsidRPr="008766BA">
              <w:rPr>
                <w:color w:val="000000"/>
                <w:sz w:val="21"/>
                <w:szCs w:val="21"/>
                <w:lang w:val="en-US"/>
              </w:rPr>
              <w:t>2</w:t>
            </w:r>
          </w:p>
        </w:tc>
        <w:tc>
          <w:tcPr>
            <w:tcW w:w="1116" w:type="dxa"/>
            <w:gridSpan w:val="2"/>
            <w:shd w:val="clear" w:color="auto" w:fill="auto"/>
            <w:noWrap/>
            <w:vAlign w:val="center"/>
          </w:tcPr>
          <w:p w14:paraId="70BC0953" w14:textId="0547F5F2" w:rsidR="00606C40" w:rsidRPr="008766BA" w:rsidRDefault="002A15D2" w:rsidP="00B3102F">
            <w:pPr>
              <w:jc w:val="center"/>
              <w:rPr>
                <w:color w:val="000000"/>
                <w:sz w:val="21"/>
                <w:szCs w:val="21"/>
                <w:lang w:val="en-US"/>
              </w:rPr>
            </w:pPr>
            <w:r w:rsidRPr="008766BA">
              <w:rPr>
                <w:color w:val="000000"/>
                <w:sz w:val="21"/>
                <w:szCs w:val="21"/>
                <w:lang w:val="en-US"/>
              </w:rPr>
              <w:t>23</w:t>
            </w:r>
            <w:r w:rsidR="0048078C">
              <w:rPr>
                <w:color w:val="000000"/>
                <w:sz w:val="21"/>
                <w:szCs w:val="21"/>
                <w:lang w:val="en-US"/>
              </w:rPr>
              <w:t>.</w:t>
            </w:r>
            <w:r w:rsidRPr="008766BA">
              <w:rPr>
                <w:color w:val="000000"/>
                <w:sz w:val="21"/>
                <w:szCs w:val="21"/>
                <w:lang w:val="en-US"/>
              </w:rPr>
              <w:t>8</w:t>
            </w:r>
          </w:p>
        </w:tc>
        <w:tc>
          <w:tcPr>
            <w:tcW w:w="1116" w:type="dxa"/>
            <w:shd w:val="clear" w:color="auto" w:fill="auto"/>
            <w:noWrap/>
            <w:vAlign w:val="center"/>
          </w:tcPr>
          <w:p w14:paraId="78BEB367" w14:textId="03C993DA" w:rsidR="00606C40" w:rsidRPr="008766BA" w:rsidRDefault="002A15D2" w:rsidP="00B3102F">
            <w:pPr>
              <w:jc w:val="center"/>
              <w:rPr>
                <w:color w:val="000000"/>
                <w:sz w:val="21"/>
                <w:szCs w:val="21"/>
                <w:lang w:val="en-US"/>
              </w:rPr>
            </w:pPr>
            <w:r w:rsidRPr="008766BA">
              <w:rPr>
                <w:color w:val="000000"/>
                <w:sz w:val="21"/>
                <w:szCs w:val="21"/>
                <w:lang w:val="en-US"/>
              </w:rPr>
              <w:t>90</w:t>
            </w:r>
            <w:r w:rsidR="0048078C">
              <w:rPr>
                <w:color w:val="000000"/>
                <w:sz w:val="21"/>
                <w:szCs w:val="21"/>
                <w:lang w:val="en-US"/>
              </w:rPr>
              <w:t>.</w:t>
            </w:r>
            <w:r w:rsidRPr="008766BA">
              <w:rPr>
                <w:color w:val="000000"/>
                <w:sz w:val="21"/>
                <w:szCs w:val="21"/>
                <w:lang w:val="en-US"/>
              </w:rPr>
              <w:t>1</w:t>
            </w:r>
          </w:p>
        </w:tc>
        <w:tc>
          <w:tcPr>
            <w:tcW w:w="1117" w:type="dxa"/>
            <w:shd w:val="clear" w:color="auto" w:fill="auto"/>
            <w:noWrap/>
            <w:vAlign w:val="center"/>
          </w:tcPr>
          <w:p w14:paraId="46F5792B" w14:textId="3E916053" w:rsidR="00606C40" w:rsidRPr="008766BA" w:rsidRDefault="002A15D2" w:rsidP="00B3102F">
            <w:pPr>
              <w:jc w:val="center"/>
              <w:rPr>
                <w:color w:val="000000"/>
                <w:sz w:val="21"/>
                <w:szCs w:val="21"/>
                <w:lang w:val="en-US"/>
              </w:rPr>
            </w:pPr>
            <w:r w:rsidRPr="008766BA">
              <w:rPr>
                <w:color w:val="000000"/>
                <w:sz w:val="21"/>
                <w:szCs w:val="21"/>
                <w:lang w:val="en-US"/>
              </w:rPr>
              <w:t>9</w:t>
            </w:r>
            <w:r w:rsidR="0048078C">
              <w:rPr>
                <w:color w:val="000000"/>
                <w:sz w:val="21"/>
                <w:szCs w:val="21"/>
                <w:lang w:val="en-US"/>
              </w:rPr>
              <w:t>.</w:t>
            </w:r>
            <w:r w:rsidRPr="008766BA">
              <w:rPr>
                <w:color w:val="000000"/>
                <w:sz w:val="21"/>
                <w:szCs w:val="21"/>
                <w:lang w:val="en-US"/>
              </w:rPr>
              <w:t>9</w:t>
            </w:r>
          </w:p>
        </w:tc>
        <w:tc>
          <w:tcPr>
            <w:tcW w:w="1115" w:type="dxa"/>
            <w:shd w:val="clear" w:color="auto" w:fill="auto"/>
            <w:noWrap/>
            <w:vAlign w:val="center"/>
            <w:hideMark/>
          </w:tcPr>
          <w:p w14:paraId="52363F1C" w14:textId="77777777" w:rsidR="00606C40" w:rsidRPr="008766BA" w:rsidRDefault="00606C40" w:rsidP="00B3102F">
            <w:pPr>
              <w:jc w:val="center"/>
              <w:rPr>
                <w:color w:val="000000"/>
                <w:sz w:val="21"/>
                <w:szCs w:val="21"/>
                <w:lang w:val="en-US"/>
              </w:rPr>
            </w:pPr>
            <w:r w:rsidRPr="008766BA">
              <w:rPr>
                <w:color w:val="000000"/>
                <w:sz w:val="21"/>
                <w:szCs w:val="21"/>
                <w:lang w:val="en-US"/>
              </w:rPr>
              <w:t>.</w:t>
            </w:r>
            <w:r w:rsidR="00D51672" w:rsidRPr="008766BA">
              <w:rPr>
                <w:color w:val="000000"/>
                <w:sz w:val="21"/>
                <w:szCs w:val="21"/>
                <w:lang w:val="en-US"/>
              </w:rPr>
              <w:t>000*</w:t>
            </w:r>
          </w:p>
        </w:tc>
      </w:tr>
      <w:tr w:rsidR="00606C40" w:rsidRPr="008766BA" w14:paraId="650D9625" w14:textId="77777777" w:rsidTr="00D51672">
        <w:trPr>
          <w:trHeight w:val="313"/>
        </w:trPr>
        <w:tc>
          <w:tcPr>
            <w:tcW w:w="2879" w:type="dxa"/>
            <w:shd w:val="clear" w:color="auto" w:fill="auto"/>
            <w:vAlign w:val="center"/>
          </w:tcPr>
          <w:p w14:paraId="151AD57E" w14:textId="172A6D7A" w:rsidR="00606C40" w:rsidRPr="008766BA" w:rsidRDefault="001D412E" w:rsidP="00B3102F">
            <w:pPr>
              <w:rPr>
                <w:color w:val="000000"/>
                <w:sz w:val="21"/>
                <w:szCs w:val="21"/>
                <w:lang w:val="en-US"/>
              </w:rPr>
            </w:pPr>
            <w:r>
              <w:rPr>
                <w:color w:val="000000"/>
                <w:sz w:val="21"/>
                <w:szCs w:val="21"/>
                <w:lang w:val="en-US"/>
              </w:rPr>
              <w:t>Controversial</w:t>
            </w:r>
          </w:p>
        </w:tc>
        <w:tc>
          <w:tcPr>
            <w:tcW w:w="1116" w:type="dxa"/>
            <w:shd w:val="clear" w:color="auto" w:fill="auto"/>
            <w:noWrap/>
            <w:vAlign w:val="center"/>
          </w:tcPr>
          <w:p w14:paraId="417D0A41" w14:textId="32899A3B" w:rsidR="00606C40" w:rsidRPr="008766BA" w:rsidRDefault="002A15D2" w:rsidP="00B3102F">
            <w:pPr>
              <w:jc w:val="center"/>
              <w:rPr>
                <w:color w:val="000000"/>
                <w:sz w:val="21"/>
                <w:szCs w:val="21"/>
                <w:lang w:val="en-US"/>
              </w:rPr>
            </w:pPr>
            <w:r w:rsidRPr="008766BA">
              <w:rPr>
                <w:color w:val="000000"/>
                <w:sz w:val="21"/>
                <w:szCs w:val="21"/>
                <w:lang w:val="en-US"/>
              </w:rPr>
              <w:t>74</w:t>
            </w:r>
            <w:r w:rsidR="0048078C">
              <w:rPr>
                <w:color w:val="000000"/>
                <w:sz w:val="21"/>
                <w:szCs w:val="21"/>
                <w:lang w:val="en-US"/>
              </w:rPr>
              <w:t>.</w:t>
            </w:r>
            <w:r w:rsidRPr="008766BA">
              <w:rPr>
                <w:color w:val="000000"/>
                <w:sz w:val="21"/>
                <w:szCs w:val="21"/>
                <w:lang w:val="en-US"/>
              </w:rPr>
              <w:t xml:space="preserve">9 </w:t>
            </w:r>
          </w:p>
        </w:tc>
        <w:tc>
          <w:tcPr>
            <w:tcW w:w="1116" w:type="dxa"/>
            <w:gridSpan w:val="2"/>
            <w:shd w:val="clear" w:color="auto" w:fill="auto"/>
            <w:noWrap/>
            <w:vAlign w:val="center"/>
          </w:tcPr>
          <w:p w14:paraId="74FF4464" w14:textId="5273F48A" w:rsidR="00606C40" w:rsidRPr="008766BA" w:rsidRDefault="002A15D2" w:rsidP="00B3102F">
            <w:pPr>
              <w:jc w:val="center"/>
              <w:rPr>
                <w:color w:val="000000"/>
                <w:sz w:val="21"/>
                <w:szCs w:val="21"/>
                <w:lang w:val="en-US"/>
              </w:rPr>
            </w:pPr>
            <w:r w:rsidRPr="008766BA">
              <w:rPr>
                <w:color w:val="000000"/>
                <w:sz w:val="21"/>
                <w:szCs w:val="21"/>
                <w:lang w:val="en-US"/>
              </w:rPr>
              <w:t>25</w:t>
            </w:r>
            <w:r w:rsidR="0048078C">
              <w:rPr>
                <w:color w:val="000000"/>
                <w:sz w:val="21"/>
                <w:szCs w:val="21"/>
                <w:lang w:val="en-US"/>
              </w:rPr>
              <w:t>.</w:t>
            </w:r>
            <w:r w:rsidRPr="008766BA">
              <w:rPr>
                <w:color w:val="000000"/>
                <w:sz w:val="21"/>
                <w:szCs w:val="21"/>
                <w:lang w:val="en-US"/>
              </w:rPr>
              <w:t>1</w:t>
            </w:r>
          </w:p>
        </w:tc>
        <w:tc>
          <w:tcPr>
            <w:tcW w:w="1116" w:type="dxa"/>
            <w:shd w:val="clear" w:color="auto" w:fill="auto"/>
            <w:noWrap/>
            <w:vAlign w:val="center"/>
          </w:tcPr>
          <w:p w14:paraId="7FEF95ED" w14:textId="10A42804" w:rsidR="00606C40" w:rsidRPr="008766BA" w:rsidRDefault="002A15D2" w:rsidP="00B3102F">
            <w:pPr>
              <w:jc w:val="center"/>
              <w:rPr>
                <w:color w:val="000000"/>
                <w:sz w:val="21"/>
                <w:szCs w:val="21"/>
                <w:lang w:val="en-US"/>
              </w:rPr>
            </w:pPr>
            <w:r w:rsidRPr="008766BA">
              <w:rPr>
                <w:color w:val="000000"/>
                <w:sz w:val="21"/>
                <w:szCs w:val="21"/>
                <w:lang w:val="en-US"/>
              </w:rPr>
              <w:t>91</w:t>
            </w:r>
            <w:r w:rsidR="0048078C">
              <w:rPr>
                <w:color w:val="000000"/>
                <w:sz w:val="21"/>
                <w:szCs w:val="21"/>
                <w:lang w:val="en-US"/>
              </w:rPr>
              <w:t>.</w:t>
            </w:r>
            <w:r w:rsidRPr="008766BA">
              <w:rPr>
                <w:color w:val="000000"/>
                <w:sz w:val="21"/>
                <w:szCs w:val="21"/>
                <w:lang w:val="en-US"/>
              </w:rPr>
              <w:t xml:space="preserve">9 </w:t>
            </w:r>
          </w:p>
        </w:tc>
        <w:tc>
          <w:tcPr>
            <w:tcW w:w="1117" w:type="dxa"/>
            <w:shd w:val="clear" w:color="auto" w:fill="auto"/>
            <w:noWrap/>
            <w:vAlign w:val="center"/>
          </w:tcPr>
          <w:p w14:paraId="2557B0FE" w14:textId="48DADFD5" w:rsidR="00606C40" w:rsidRPr="008766BA" w:rsidRDefault="002A15D2" w:rsidP="00B3102F">
            <w:pPr>
              <w:jc w:val="center"/>
              <w:rPr>
                <w:color w:val="000000"/>
                <w:sz w:val="21"/>
                <w:szCs w:val="21"/>
                <w:lang w:val="en-US"/>
              </w:rPr>
            </w:pPr>
            <w:r w:rsidRPr="008766BA">
              <w:rPr>
                <w:color w:val="000000"/>
                <w:sz w:val="21"/>
                <w:szCs w:val="21"/>
                <w:lang w:val="en-US"/>
              </w:rPr>
              <w:t>8</w:t>
            </w:r>
            <w:r w:rsidR="0048078C">
              <w:rPr>
                <w:color w:val="000000"/>
                <w:sz w:val="21"/>
                <w:szCs w:val="21"/>
                <w:lang w:val="en-US"/>
              </w:rPr>
              <w:t>.</w:t>
            </w:r>
            <w:r w:rsidRPr="008766BA">
              <w:rPr>
                <w:color w:val="000000"/>
                <w:sz w:val="21"/>
                <w:szCs w:val="21"/>
                <w:lang w:val="en-US"/>
              </w:rPr>
              <w:t>1</w:t>
            </w:r>
          </w:p>
        </w:tc>
        <w:tc>
          <w:tcPr>
            <w:tcW w:w="1115" w:type="dxa"/>
            <w:shd w:val="clear" w:color="auto" w:fill="auto"/>
            <w:noWrap/>
            <w:vAlign w:val="center"/>
            <w:hideMark/>
          </w:tcPr>
          <w:p w14:paraId="302DB88C" w14:textId="77777777" w:rsidR="00606C40" w:rsidRPr="008766BA" w:rsidRDefault="00606C40" w:rsidP="00B3102F">
            <w:pPr>
              <w:jc w:val="center"/>
              <w:rPr>
                <w:color w:val="000000"/>
                <w:sz w:val="21"/>
                <w:szCs w:val="21"/>
                <w:lang w:val="en-US"/>
              </w:rPr>
            </w:pPr>
            <w:r w:rsidRPr="008766BA">
              <w:rPr>
                <w:color w:val="000000"/>
                <w:sz w:val="21"/>
                <w:szCs w:val="21"/>
                <w:lang w:val="en-US"/>
              </w:rPr>
              <w:t>.0</w:t>
            </w:r>
            <w:r w:rsidR="00AA04A5" w:rsidRPr="008766BA">
              <w:rPr>
                <w:color w:val="000000"/>
                <w:sz w:val="21"/>
                <w:szCs w:val="21"/>
                <w:lang w:val="en-US"/>
              </w:rPr>
              <w:t>00*</w:t>
            </w:r>
          </w:p>
        </w:tc>
      </w:tr>
      <w:tr w:rsidR="00606C40" w:rsidRPr="008766BA" w14:paraId="22B89371" w14:textId="77777777" w:rsidTr="00D51672">
        <w:trPr>
          <w:trHeight w:val="313"/>
        </w:trPr>
        <w:tc>
          <w:tcPr>
            <w:tcW w:w="2879" w:type="dxa"/>
            <w:tcBorders>
              <w:bottom w:val="single" w:sz="4" w:space="0" w:color="000000" w:themeColor="text1"/>
            </w:tcBorders>
            <w:shd w:val="clear" w:color="auto" w:fill="auto"/>
            <w:vAlign w:val="center"/>
          </w:tcPr>
          <w:p w14:paraId="5545E7A0" w14:textId="7E45D3AC" w:rsidR="00606C40" w:rsidRPr="008766BA" w:rsidRDefault="00D51672" w:rsidP="00B3102F">
            <w:pPr>
              <w:rPr>
                <w:color w:val="000000"/>
                <w:sz w:val="21"/>
                <w:szCs w:val="21"/>
                <w:lang w:val="en-US"/>
              </w:rPr>
            </w:pPr>
            <w:r w:rsidRPr="008766BA">
              <w:rPr>
                <w:color w:val="000000"/>
                <w:sz w:val="21"/>
                <w:szCs w:val="21"/>
                <w:lang w:val="en-US"/>
              </w:rPr>
              <w:t>Manipula</w:t>
            </w:r>
            <w:r w:rsidR="001D412E">
              <w:rPr>
                <w:color w:val="000000"/>
                <w:sz w:val="21"/>
                <w:szCs w:val="21"/>
                <w:lang w:val="en-US"/>
              </w:rPr>
              <w:t>tive</w:t>
            </w:r>
          </w:p>
        </w:tc>
        <w:tc>
          <w:tcPr>
            <w:tcW w:w="1116" w:type="dxa"/>
            <w:tcBorders>
              <w:bottom w:val="single" w:sz="4" w:space="0" w:color="000000" w:themeColor="text1"/>
            </w:tcBorders>
            <w:shd w:val="clear" w:color="auto" w:fill="auto"/>
            <w:noWrap/>
            <w:vAlign w:val="center"/>
          </w:tcPr>
          <w:p w14:paraId="75D3CB53" w14:textId="7B5AA1F3" w:rsidR="00606C40" w:rsidRPr="008766BA" w:rsidRDefault="002A15D2" w:rsidP="00B3102F">
            <w:pPr>
              <w:jc w:val="center"/>
              <w:rPr>
                <w:color w:val="000000"/>
                <w:sz w:val="21"/>
                <w:szCs w:val="21"/>
                <w:lang w:val="en-US"/>
              </w:rPr>
            </w:pPr>
            <w:r w:rsidRPr="008766BA">
              <w:rPr>
                <w:color w:val="000000"/>
                <w:sz w:val="21"/>
                <w:szCs w:val="21"/>
                <w:lang w:val="en-US"/>
              </w:rPr>
              <w:t>84</w:t>
            </w:r>
            <w:r w:rsidR="0048078C">
              <w:rPr>
                <w:color w:val="000000"/>
                <w:sz w:val="21"/>
                <w:szCs w:val="21"/>
                <w:lang w:val="en-US"/>
              </w:rPr>
              <w:t>.</w:t>
            </w:r>
            <w:r w:rsidRPr="008766BA">
              <w:rPr>
                <w:color w:val="000000"/>
                <w:sz w:val="21"/>
                <w:szCs w:val="21"/>
                <w:lang w:val="en-US"/>
              </w:rPr>
              <w:t xml:space="preserve">6 </w:t>
            </w:r>
          </w:p>
        </w:tc>
        <w:tc>
          <w:tcPr>
            <w:tcW w:w="1116" w:type="dxa"/>
            <w:gridSpan w:val="2"/>
            <w:tcBorders>
              <w:bottom w:val="single" w:sz="4" w:space="0" w:color="000000" w:themeColor="text1"/>
            </w:tcBorders>
            <w:shd w:val="clear" w:color="auto" w:fill="auto"/>
            <w:noWrap/>
            <w:vAlign w:val="center"/>
          </w:tcPr>
          <w:p w14:paraId="592C2610" w14:textId="576480ED" w:rsidR="00606C40" w:rsidRPr="008766BA" w:rsidRDefault="002A15D2" w:rsidP="00B3102F">
            <w:pPr>
              <w:jc w:val="center"/>
              <w:rPr>
                <w:color w:val="000000"/>
                <w:sz w:val="21"/>
                <w:szCs w:val="21"/>
                <w:lang w:val="en-US"/>
              </w:rPr>
            </w:pPr>
            <w:r w:rsidRPr="008766BA">
              <w:rPr>
                <w:color w:val="000000"/>
                <w:sz w:val="21"/>
                <w:szCs w:val="21"/>
                <w:lang w:val="en-US"/>
              </w:rPr>
              <w:t>15</w:t>
            </w:r>
            <w:r w:rsidR="0048078C">
              <w:rPr>
                <w:color w:val="000000"/>
                <w:sz w:val="21"/>
                <w:szCs w:val="21"/>
                <w:lang w:val="en-US"/>
              </w:rPr>
              <w:t>.</w:t>
            </w:r>
            <w:r w:rsidRPr="008766BA">
              <w:rPr>
                <w:color w:val="000000"/>
                <w:sz w:val="21"/>
                <w:szCs w:val="21"/>
                <w:lang w:val="en-US"/>
              </w:rPr>
              <w:t>4</w:t>
            </w:r>
          </w:p>
        </w:tc>
        <w:tc>
          <w:tcPr>
            <w:tcW w:w="1116" w:type="dxa"/>
            <w:tcBorders>
              <w:bottom w:val="single" w:sz="4" w:space="0" w:color="000000" w:themeColor="text1"/>
            </w:tcBorders>
            <w:shd w:val="clear" w:color="auto" w:fill="auto"/>
            <w:noWrap/>
            <w:vAlign w:val="center"/>
          </w:tcPr>
          <w:p w14:paraId="0DBD17D8" w14:textId="76EABD01" w:rsidR="00606C40" w:rsidRPr="008766BA" w:rsidRDefault="002A15D2" w:rsidP="00B3102F">
            <w:pPr>
              <w:jc w:val="center"/>
              <w:rPr>
                <w:color w:val="000000"/>
                <w:sz w:val="21"/>
                <w:szCs w:val="21"/>
                <w:lang w:val="en-US"/>
              </w:rPr>
            </w:pPr>
            <w:r w:rsidRPr="008766BA">
              <w:rPr>
                <w:color w:val="000000"/>
                <w:sz w:val="21"/>
                <w:szCs w:val="21"/>
                <w:lang w:val="en-US"/>
              </w:rPr>
              <w:t>85</w:t>
            </w:r>
            <w:r w:rsidR="0048078C">
              <w:rPr>
                <w:color w:val="000000"/>
                <w:sz w:val="21"/>
                <w:szCs w:val="21"/>
                <w:lang w:val="en-US"/>
              </w:rPr>
              <w:t>.</w:t>
            </w:r>
            <w:r w:rsidRPr="008766BA">
              <w:rPr>
                <w:color w:val="000000"/>
                <w:sz w:val="21"/>
                <w:szCs w:val="21"/>
                <w:lang w:val="en-US"/>
              </w:rPr>
              <w:t xml:space="preserve">3 </w:t>
            </w:r>
          </w:p>
        </w:tc>
        <w:tc>
          <w:tcPr>
            <w:tcW w:w="1117" w:type="dxa"/>
            <w:tcBorders>
              <w:bottom w:val="single" w:sz="4" w:space="0" w:color="000000" w:themeColor="text1"/>
            </w:tcBorders>
            <w:shd w:val="clear" w:color="auto" w:fill="auto"/>
            <w:noWrap/>
            <w:vAlign w:val="center"/>
          </w:tcPr>
          <w:p w14:paraId="2A487FC1" w14:textId="4B88B8B6" w:rsidR="00606C40" w:rsidRPr="008766BA" w:rsidRDefault="002A15D2" w:rsidP="00B3102F">
            <w:pPr>
              <w:jc w:val="center"/>
              <w:rPr>
                <w:color w:val="000000"/>
                <w:sz w:val="21"/>
                <w:szCs w:val="21"/>
                <w:lang w:val="en-US"/>
              </w:rPr>
            </w:pPr>
            <w:r w:rsidRPr="008766BA">
              <w:rPr>
                <w:color w:val="000000"/>
                <w:sz w:val="21"/>
                <w:szCs w:val="21"/>
                <w:lang w:val="en-US"/>
              </w:rPr>
              <w:t>14</w:t>
            </w:r>
            <w:r w:rsidR="0048078C">
              <w:rPr>
                <w:color w:val="000000"/>
                <w:sz w:val="21"/>
                <w:szCs w:val="21"/>
                <w:lang w:val="en-US"/>
              </w:rPr>
              <w:t>.</w:t>
            </w:r>
            <w:r w:rsidRPr="008766BA">
              <w:rPr>
                <w:color w:val="000000"/>
                <w:sz w:val="21"/>
                <w:szCs w:val="21"/>
                <w:lang w:val="en-US"/>
              </w:rPr>
              <w:t>7</w:t>
            </w:r>
          </w:p>
        </w:tc>
        <w:tc>
          <w:tcPr>
            <w:tcW w:w="1115" w:type="dxa"/>
            <w:tcBorders>
              <w:bottom w:val="single" w:sz="4" w:space="0" w:color="000000" w:themeColor="text1"/>
            </w:tcBorders>
            <w:shd w:val="clear" w:color="auto" w:fill="auto"/>
            <w:noWrap/>
            <w:vAlign w:val="center"/>
            <w:hideMark/>
          </w:tcPr>
          <w:p w14:paraId="3A59D120" w14:textId="77777777" w:rsidR="00606C40" w:rsidRPr="008766BA" w:rsidRDefault="00606C40" w:rsidP="00B3102F">
            <w:pPr>
              <w:jc w:val="center"/>
              <w:rPr>
                <w:color w:val="000000"/>
                <w:sz w:val="21"/>
                <w:szCs w:val="21"/>
                <w:lang w:val="en-US"/>
              </w:rPr>
            </w:pPr>
            <w:r w:rsidRPr="008766BA">
              <w:rPr>
                <w:color w:val="000000"/>
                <w:sz w:val="21"/>
                <w:szCs w:val="21"/>
                <w:lang w:val="en-US"/>
              </w:rPr>
              <w:t>.</w:t>
            </w:r>
            <w:r w:rsidR="00AA04A5" w:rsidRPr="008766BA">
              <w:rPr>
                <w:color w:val="000000"/>
                <w:sz w:val="21"/>
                <w:szCs w:val="21"/>
                <w:lang w:val="en-US"/>
              </w:rPr>
              <w:t>663</w:t>
            </w:r>
          </w:p>
        </w:tc>
      </w:tr>
    </w:tbl>
    <w:bookmarkEnd w:id="1"/>
    <w:p w14:paraId="1DFD0F39" w14:textId="77777777" w:rsidR="00D51672" w:rsidRPr="008766BA" w:rsidRDefault="00CC042A" w:rsidP="00D51672">
      <w:pPr>
        <w:jc w:val="both"/>
        <w:rPr>
          <w:sz w:val="21"/>
          <w:szCs w:val="21"/>
          <w:lang w:val="en-US"/>
        </w:rPr>
      </w:pPr>
      <w:r w:rsidRPr="008766BA">
        <w:rPr>
          <w:i/>
          <w:sz w:val="21"/>
          <w:szCs w:val="21"/>
          <w:lang w:val="en-US"/>
        </w:rPr>
        <w:t>*</w:t>
      </w:r>
      <w:r w:rsidR="00D51672" w:rsidRPr="008766BA">
        <w:rPr>
          <w:i/>
          <w:sz w:val="21"/>
          <w:szCs w:val="21"/>
          <w:lang w:val="en-US"/>
        </w:rPr>
        <w:t>p</w:t>
      </w:r>
      <w:r w:rsidR="00D51672" w:rsidRPr="008766BA">
        <w:rPr>
          <w:sz w:val="21"/>
          <w:szCs w:val="21"/>
          <w:lang w:val="en-US"/>
        </w:rPr>
        <w:t xml:space="preserve"> &lt; 0.005</w:t>
      </w:r>
    </w:p>
    <w:p w14:paraId="103DC7E4" w14:textId="229F021A" w:rsidR="007B4BAB" w:rsidRDefault="007B4BAB" w:rsidP="007324AF">
      <w:pPr>
        <w:jc w:val="both"/>
        <w:rPr>
          <w:lang w:val="en-US"/>
        </w:rPr>
      </w:pPr>
    </w:p>
    <w:p w14:paraId="49207131" w14:textId="028DC22D" w:rsidR="00E56216" w:rsidRPr="00F311F9" w:rsidRDefault="00893E6B" w:rsidP="007324AF">
      <w:pPr>
        <w:jc w:val="both"/>
        <w:rPr>
          <w:lang w:val="en-US"/>
        </w:rPr>
      </w:pPr>
      <w:r>
        <w:rPr>
          <w:lang w:val="en-US"/>
        </w:rPr>
        <w:t xml:space="preserve">To characterize influencers, the study defined </w:t>
      </w:r>
      <w:r w:rsidR="006E476A">
        <w:rPr>
          <w:lang w:val="en-US"/>
        </w:rPr>
        <w:t>five</w:t>
      </w:r>
      <w:r>
        <w:rPr>
          <w:lang w:val="en-US"/>
        </w:rPr>
        <w:t xml:space="preserve"> positive features (credible, transparent, honest, inspiring, and charismatic) and </w:t>
      </w:r>
      <w:r w:rsidR="006E476A">
        <w:rPr>
          <w:lang w:val="en-US"/>
        </w:rPr>
        <w:t>four</w:t>
      </w:r>
      <w:r>
        <w:rPr>
          <w:lang w:val="en-US"/>
        </w:rPr>
        <w:t xml:space="preserve"> negative features (</w:t>
      </w:r>
      <w:r w:rsidR="00A07EEE">
        <w:rPr>
          <w:lang w:val="en-US"/>
        </w:rPr>
        <w:t>s</w:t>
      </w:r>
      <w:r>
        <w:rPr>
          <w:lang w:val="en-US"/>
        </w:rPr>
        <w:t xml:space="preserve">elf-interested, deceitful, controversial, and manipulative). </w:t>
      </w:r>
      <w:r w:rsidRPr="00893E6B">
        <w:rPr>
          <w:lang w:val="en-US"/>
        </w:rPr>
        <w:t xml:space="preserve">The differences between both generations stand out, </w:t>
      </w:r>
      <w:r w:rsidR="00A07EEE" w:rsidRPr="00893E6B">
        <w:rPr>
          <w:lang w:val="en-US"/>
        </w:rPr>
        <w:t>especially</w:t>
      </w:r>
      <w:r w:rsidRPr="00893E6B">
        <w:rPr>
          <w:lang w:val="en-US"/>
        </w:rPr>
        <w:t xml:space="preserve"> regarding </w:t>
      </w:r>
      <w:r>
        <w:rPr>
          <w:lang w:val="en-US"/>
        </w:rPr>
        <w:t>negative features. We found statistically significant differences on the definition of “deceitful”</w:t>
      </w:r>
      <w:r w:rsidRPr="00893E6B">
        <w:rPr>
          <w:lang w:val="en-US"/>
        </w:rPr>
        <w:t xml:space="preserve"> (</w:t>
      </w:r>
      <w:r w:rsidRPr="008766BA">
        <w:rPr>
          <w:lang w:val="en-US"/>
        </w:rPr>
        <w:sym w:font="Symbol" w:char="F063"/>
      </w:r>
      <w:r w:rsidRPr="00893E6B">
        <w:rPr>
          <w:sz w:val="18"/>
          <w:szCs w:val="18"/>
          <w:vertAlign w:val="superscript"/>
          <w:lang w:val="en-US"/>
        </w:rPr>
        <w:t>2</w:t>
      </w:r>
      <w:r w:rsidRPr="00893E6B">
        <w:rPr>
          <w:lang w:val="en-US"/>
        </w:rPr>
        <w:t xml:space="preserve"> (1) = 15.37,</w:t>
      </w:r>
      <w:r w:rsidRPr="00893E6B">
        <w:rPr>
          <w:i/>
          <w:lang w:val="en-US"/>
        </w:rPr>
        <w:t xml:space="preserve"> </w:t>
      </w:r>
      <w:r w:rsidRPr="00893E6B">
        <w:rPr>
          <w:iCs/>
          <w:lang w:val="en-US"/>
        </w:rPr>
        <w:t>p= .000)</w:t>
      </w:r>
      <w:r>
        <w:rPr>
          <w:iCs/>
          <w:lang w:val="en-US"/>
        </w:rPr>
        <w:t xml:space="preserve">, </w:t>
      </w:r>
      <w:r w:rsidR="0040663C">
        <w:rPr>
          <w:iCs/>
          <w:lang w:val="en-US"/>
        </w:rPr>
        <w:t xml:space="preserve">a feature that Generation X associates with influencers more </w:t>
      </w:r>
      <w:r w:rsidR="0040663C" w:rsidRPr="0040663C">
        <w:rPr>
          <w:lang w:val="en-US"/>
        </w:rPr>
        <w:t>(Gen</w:t>
      </w:r>
      <w:r w:rsidR="0040663C">
        <w:rPr>
          <w:lang w:val="en-US"/>
        </w:rPr>
        <w:t>eration</w:t>
      </w:r>
      <w:r w:rsidR="0040663C" w:rsidRPr="0040663C">
        <w:rPr>
          <w:lang w:val="en-US"/>
        </w:rPr>
        <w:t xml:space="preserve"> Z=76</w:t>
      </w:r>
      <w:r w:rsidR="00CB769C">
        <w:rPr>
          <w:lang w:val="en-US"/>
        </w:rPr>
        <w:t>.</w:t>
      </w:r>
      <w:r w:rsidR="0040663C" w:rsidRPr="0040663C">
        <w:rPr>
          <w:lang w:val="en-US"/>
        </w:rPr>
        <w:t xml:space="preserve">2% </w:t>
      </w:r>
      <w:r w:rsidR="0040663C">
        <w:rPr>
          <w:lang w:val="en-US"/>
        </w:rPr>
        <w:t>vis-a-vis</w:t>
      </w:r>
      <w:r w:rsidR="0040663C" w:rsidRPr="0040663C">
        <w:rPr>
          <w:lang w:val="en-US"/>
        </w:rPr>
        <w:t xml:space="preserve"> Gen</w:t>
      </w:r>
      <w:r w:rsidR="0040663C">
        <w:rPr>
          <w:lang w:val="en-US"/>
        </w:rPr>
        <w:t>eration</w:t>
      </w:r>
      <w:r w:rsidR="0040663C" w:rsidRPr="0040663C">
        <w:rPr>
          <w:lang w:val="en-US"/>
        </w:rPr>
        <w:t xml:space="preserve"> X=90</w:t>
      </w:r>
      <w:r w:rsidR="00CB769C">
        <w:rPr>
          <w:lang w:val="en-US"/>
        </w:rPr>
        <w:t>.</w:t>
      </w:r>
      <w:r w:rsidR="0040663C" w:rsidRPr="0040663C">
        <w:rPr>
          <w:lang w:val="en-US"/>
        </w:rPr>
        <w:t>1%)</w:t>
      </w:r>
      <w:r w:rsidR="0040663C">
        <w:rPr>
          <w:lang w:val="en-US"/>
        </w:rPr>
        <w:t xml:space="preserve">, </w:t>
      </w:r>
      <w:r w:rsidR="0040663C">
        <w:rPr>
          <w:lang w:val="en-US"/>
        </w:rPr>
        <w:lastRenderedPageBreak/>
        <w:t>as well as on the definition of “</w:t>
      </w:r>
      <w:r w:rsidR="00CB2D50">
        <w:rPr>
          <w:lang w:val="en-US"/>
        </w:rPr>
        <w:t>c</w:t>
      </w:r>
      <w:r w:rsidR="0040663C">
        <w:rPr>
          <w:lang w:val="en-US"/>
        </w:rPr>
        <w:t xml:space="preserve">ontroversial” </w:t>
      </w:r>
      <w:r w:rsidR="0040663C" w:rsidRPr="0040663C">
        <w:rPr>
          <w:lang w:val="en-US"/>
        </w:rPr>
        <w:t>(</w:t>
      </w:r>
      <w:r w:rsidR="0040663C" w:rsidRPr="008766BA">
        <w:rPr>
          <w:lang w:val="en-US"/>
        </w:rPr>
        <w:sym w:font="Symbol" w:char="F063"/>
      </w:r>
      <w:r w:rsidR="0040663C" w:rsidRPr="0040663C">
        <w:rPr>
          <w:sz w:val="18"/>
          <w:szCs w:val="18"/>
          <w:vertAlign w:val="superscript"/>
          <w:lang w:val="en-US"/>
        </w:rPr>
        <w:t>2</w:t>
      </w:r>
      <w:r w:rsidR="0040663C" w:rsidRPr="0040663C">
        <w:rPr>
          <w:lang w:val="en-US"/>
        </w:rPr>
        <w:t xml:space="preserve"> (1) = 23.31,</w:t>
      </w:r>
      <w:r w:rsidR="0040663C" w:rsidRPr="0040663C">
        <w:rPr>
          <w:i/>
          <w:lang w:val="en-US"/>
        </w:rPr>
        <w:t xml:space="preserve"> </w:t>
      </w:r>
      <w:r w:rsidR="0040663C" w:rsidRPr="0040663C">
        <w:rPr>
          <w:iCs/>
          <w:lang w:val="en-US"/>
        </w:rPr>
        <w:t>p= .000)</w:t>
      </w:r>
      <w:r w:rsidR="0040663C">
        <w:rPr>
          <w:iCs/>
          <w:lang w:val="en-US"/>
        </w:rPr>
        <w:t xml:space="preserve">, which </w:t>
      </w:r>
      <w:r w:rsidR="0040663C" w:rsidRPr="0040663C">
        <w:rPr>
          <w:iCs/>
          <w:lang w:val="en-US"/>
        </w:rPr>
        <w:t>74</w:t>
      </w:r>
      <w:r w:rsidR="00CB769C">
        <w:rPr>
          <w:iCs/>
          <w:lang w:val="en-US"/>
        </w:rPr>
        <w:t>.</w:t>
      </w:r>
      <w:r w:rsidR="0040663C" w:rsidRPr="0040663C">
        <w:rPr>
          <w:iCs/>
          <w:lang w:val="en-US"/>
        </w:rPr>
        <w:t>9%</w:t>
      </w:r>
      <w:r w:rsidR="0040663C">
        <w:rPr>
          <w:iCs/>
          <w:lang w:val="en-US"/>
        </w:rPr>
        <w:t xml:space="preserve"> of Generation Z respondents found as a defining feature, while </w:t>
      </w:r>
      <w:r w:rsidR="0040663C" w:rsidRPr="0040663C">
        <w:rPr>
          <w:iCs/>
          <w:lang w:val="en-US"/>
        </w:rPr>
        <w:t>91</w:t>
      </w:r>
      <w:r w:rsidR="00CB769C">
        <w:rPr>
          <w:iCs/>
          <w:lang w:val="en-US"/>
        </w:rPr>
        <w:t>.</w:t>
      </w:r>
      <w:r w:rsidR="0040663C" w:rsidRPr="0040663C">
        <w:rPr>
          <w:iCs/>
          <w:lang w:val="en-US"/>
        </w:rPr>
        <w:t>9%</w:t>
      </w:r>
      <w:r w:rsidR="0040663C">
        <w:rPr>
          <w:iCs/>
          <w:lang w:val="en-US"/>
        </w:rPr>
        <w:t xml:space="preserve"> of Generation X respondents did. </w:t>
      </w:r>
      <w:r w:rsidR="0040663C" w:rsidRPr="00F311F9">
        <w:rPr>
          <w:iCs/>
          <w:lang w:val="en-US"/>
        </w:rPr>
        <w:t>There is also a significant differen</w:t>
      </w:r>
      <w:r w:rsidR="0040663C" w:rsidRPr="0040663C">
        <w:rPr>
          <w:iCs/>
          <w:lang w:val="en-US"/>
        </w:rPr>
        <w:t>ce regarding the feature “c</w:t>
      </w:r>
      <w:r w:rsidR="0040663C">
        <w:rPr>
          <w:iCs/>
          <w:lang w:val="en-US"/>
        </w:rPr>
        <w:t>redible,” which Generation Z associates with influencers on 71</w:t>
      </w:r>
      <w:r w:rsidR="00CB769C">
        <w:rPr>
          <w:iCs/>
          <w:lang w:val="en-US"/>
        </w:rPr>
        <w:t>.</w:t>
      </w:r>
      <w:r w:rsidR="0040663C">
        <w:rPr>
          <w:iCs/>
          <w:lang w:val="en-US"/>
        </w:rPr>
        <w:t xml:space="preserve">4% of the responses while Generation X only associates it on </w:t>
      </w:r>
      <w:r w:rsidR="0040663C" w:rsidRPr="0040663C">
        <w:rPr>
          <w:iCs/>
          <w:lang w:val="en-US"/>
        </w:rPr>
        <w:t>40</w:t>
      </w:r>
      <w:r w:rsidR="00CB769C">
        <w:rPr>
          <w:iCs/>
          <w:lang w:val="en-US"/>
        </w:rPr>
        <w:t>.</w:t>
      </w:r>
      <w:r w:rsidR="0040663C" w:rsidRPr="0040663C">
        <w:rPr>
          <w:iCs/>
          <w:lang w:val="en-US"/>
        </w:rPr>
        <w:t>5%</w:t>
      </w:r>
      <w:r w:rsidR="0040663C">
        <w:rPr>
          <w:iCs/>
          <w:lang w:val="en-US"/>
        </w:rPr>
        <w:t xml:space="preserve"> of the responses</w:t>
      </w:r>
      <w:r w:rsidR="0040663C" w:rsidRPr="0040663C">
        <w:rPr>
          <w:iCs/>
          <w:lang w:val="en-US"/>
        </w:rPr>
        <w:t>.</w:t>
      </w:r>
    </w:p>
    <w:p w14:paraId="776B862B" w14:textId="77777777" w:rsidR="00F311F9" w:rsidRDefault="00F311F9" w:rsidP="00F311F9">
      <w:pPr>
        <w:jc w:val="both"/>
        <w:rPr>
          <w:iCs/>
          <w:lang w:val="en-US"/>
        </w:rPr>
      </w:pPr>
    </w:p>
    <w:p w14:paraId="0FDD347B" w14:textId="09503B73" w:rsidR="00F311F9" w:rsidRDefault="00F311F9" w:rsidP="00F311F9">
      <w:pPr>
        <w:jc w:val="both"/>
        <w:rPr>
          <w:iCs/>
          <w:lang w:val="en-US"/>
        </w:rPr>
      </w:pPr>
      <w:r w:rsidRPr="00F311F9">
        <w:rPr>
          <w:iCs/>
          <w:lang w:val="en-US"/>
        </w:rPr>
        <w:t>A portrait of the influencer figure c</w:t>
      </w:r>
      <w:r>
        <w:rPr>
          <w:iCs/>
          <w:lang w:val="en-US"/>
        </w:rPr>
        <w:t>onsidering only the positive responses to conceptualize the perceptions of both generations results on the data shown on Figure 4.</w:t>
      </w:r>
    </w:p>
    <w:p w14:paraId="061AFCDF" w14:textId="77777777" w:rsidR="006E130A" w:rsidRDefault="006E130A" w:rsidP="006E130A">
      <w:pPr>
        <w:jc w:val="center"/>
        <w:rPr>
          <w:lang w:val="en-US"/>
        </w:rPr>
      </w:pPr>
    </w:p>
    <w:p w14:paraId="6605625F" w14:textId="5DF7CA5B" w:rsidR="0051568E" w:rsidRPr="006E130A" w:rsidRDefault="006E130A" w:rsidP="006E130A">
      <w:pPr>
        <w:jc w:val="center"/>
        <w:rPr>
          <w:sz w:val="21"/>
          <w:szCs w:val="21"/>
          <w:lang w:val="en-US"/>
        </w:rPr>
      </w:pPr>
      <w:r w:rsidRPr="006E130A">
        <w:rPr>
          <w:sz w:val="21"/>
          <w:szCs w:val="21"/>
          <w:lang w:val="en-US"/>
        </w:rPr>
        <w:t>Figure 4. Representation of the positive responses used to define the influencer figure in both studied generations. Own elaboration.</w:t>
      </w:r>
    </w:p>
    <w:p w14:paraId="7EDE56F4" w14:textId="1967AABB" w:rsidR="00EC0CA7" w:rsidRPr="008766BA" w:rsidRDefault="0051568E" w:rsidP="007324AF">
      <w:pPr>
        <w:jc w:val="both"/>
        <w:rPr>
          <w:lang w:val="en-US"/>
        </w:rPr>
      </w:pPr>
      <w:r>
        <w:rPr>
          <w:noProof/>
          <w:lang w:val="en-US"/>
        </w:rPr>
        <w:drawing>
          <wp:inline distT="0" distB="0" distL="0" distR="0" wp14:anchorId="390D988F" wp14:editId="42D89170">
            <wp:extent cx="5389830" cy="2001448"/>
            <wp:effectExtent l="0" t="0" r="0" b="0"/>
            <wp:docPr id="8" name="Imagen 8"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Interfaz de usuario gráfica, Aplicación&#10;&#10;Descripción generada automáticamente"/>
                    <pic:cNvPicPr/>
                  </pic:nvPicPr>
                  <pic:blipFill rotWithShape="1">
                    <a:blip r:embed="rId11" cstate="print">
                      <a:extLst>
                        <a:ext uri="{28A0092B-C50C-407E-A947-70E740481C1C}">
                          <a14:useLocalDpi xmlns:a14="http://schemas.microsoft.com/office/drawing/2010/main" val="0"/>
                        </a:ext>
                      </a:extLst>
                    </a:blip>
                    <a:srcRect t="6459" r="2950"/>
                    <a:stretch/>
                  </pic:blipFill>
                  <pic:spPr bwMode="auto">
                    <a:xfrm>
                      <a:off x="0" y="0"/>
                      <a:ext cx="5408621" cy="2008426"/>
                    </a:xfrm>
                    <a:prstGeom prst="rect">
                      <a:avLst/>
                    </a:prstGeom>
                    <a:ln>
                      <a:noFill/>
                    </a:ln>
                    <a:extLst>
                      <a:ext uri="{53640926-AAD7-44D8-BBD7-CCE9431645EC}">
                        <a14:shadowObscured xmlns:a14="http://schemas.microsoft.com/office/drawing/2010/main"/>
                      </a:ext>
                    </a:extLst>
                  </pic:spPr>
                </pic:pic>
              </a:graphicData>
            </a:graphic>
          </wp:inline>
        </w:drawing>
      </w:r>
    </w:p>
    <w:p w14:paraId="4292B251" w14:textId="77777777" w:rsidR="001B508A" w:rsidRPr="002D2FF2" w:rsidRDefault="001B508A" w:rsidP="007324AF">
      <w:pPr>
        <w:jc w:val="both"/>
        <w:rPr>
          <w:lang w:val="en-US"/>
        </w:rPr>
      </w:pPr>
    </w:p>
    <w:p w14:paraId="10CFB461" w14:textId="47EFB65A" w:rsidR="00047299" w:rsidRPr="002D2FF2" w:rsidRDefault="006D1E54" w:rsidP="001C1438">
      <w:pPr>
        <w:jc w:val="both"/>
        <w:rPr>
          <w:b/>
          <w:bCs/>
          <w:lang w:val="en-US"/>
        </w:rPr>
      </w:pPr>
      <w:r w:rsidRPr="002D2FF2">
        <w:rPr>
          <w:b/>
          <w:bCs/>
          <w:lang w:val="en-US"/>
        </w:rPr>
        <w:t>3</w:t>
      </w:r>
      <w:r w:rsidR="001C1438" w:rsidRPr="002D2FF2">
        <w:rPr>
          <w:b/>
          <w:bCs/>
          <w:lang w:val="en-US"/>
        </w:rPr>
        <w:t xml:space="preserve">.2. </w:t>
      </w:r>
      <w:r w:rsidR="00047299" w:rsidRPr="002D2FF2">
        <w:rPr>
          <w:b/>
          <w:bCs/>
          <w:lang w:val="en-US"/>
        </w:rPr>
        <w:t xml:space="preserve">Engagement </w:t>
      </w:r>
      <w:r w:rsidR="00BB1AB4" w:rsidRPr="002D2FF2">
        <w:rPr>
          <w:b/>
          <w:bCs/>
          <w:lang w:val="en-US"/>
        </w:rPr>
        <w:t>and trustworth</w:t>
      </w:r>
      <w:r w:rsidR="0006149B" w:rsidRPr="002D2FF2">
        <w:rPr>
          <w:b/>
          <w:bCs/>
          <w:lang w:val="en-US"/>
        </w:rPr>
        <w:t>iness</w:t>
      </w:r>
    </w:p>
    <w:p w14:paraId="593A7821" w14:textId="4C76C673" w:rsidR="007922A9" w:rsidRPr="008766BA" w:rsidRDefault="00E24B2D" w:rsidP="007324AF">
      <w:pPr>
        <w:jc w:val="both"/>
        <w:rPr>
          <w:lang w:val="en-US"/>
        </w:rPr>
      </w:pPr>
      <w:r w:rsidRPr="002D2FF2">
        <w:rPr>
          <w:lang w:val="en-US"/>
        </w:rPr>
        <w:t>The third study construct refers to engagement to respond to objective 3</w:t>
      </w:r>
      <w:r w:rsidR="0094747F">
        <w:rPr>
          <w:lang w:val="en-US"/>
        </w:rPr>
        <w:t xml:space="preserve"> (RO3)</w:t>
      </w:r>
      <w:r w:rsidRPr="002D2FF2">
        <w:rPr>
          <w:lang w:val="en-US"/>
        </w:rPr>
        <w:t>. Engagement is defined as the influencers’ strategy to reach their audience.</w:t>
      </w:r>
      <w:r w:rsidR="008F749C" w:rsidRPr="002D2FF2">
        <w:rPr>
          <w:lang w:val="en-US"/>
        </w:rPr>
        <w:t xml:space="preserve"> The following elements illustrate the feature</w:t>
      </w:r>
      <w:r w:rsidR="00CB408E" w:rsidRPr="002D2FF2">
        <w:rPr>
          <w:lang w:val="en-US"/>
        </w:rPr>
        <w:t>s</w:t>
      </w:r>
      <w:r w:rsidR="008F749C" w:rsidRPr="002D2FF2">
        <w:rPr>
          <w:lang w:val="en-US"/>
        </w:rPr>
        <w:t xml:space="preserve"> that our sample considers</w:t>
      </w:r>
      <w:r w:rsidR="00CB408E" w:rsidRPr="002D2FF2">
        <w:rPr>
          <w:lang w:val="en-US"/>
        </w:rPr>
        <w:t xml:space="preserve"> ideal for the audience reach to be wider.</w:t>
      </w:r>
      <w:r>
        <w:rPr>
          <w:lang w:val="en-US"/>
        </w:rPr>
        <w:t xml:space="preserve"> </w:t>
      </w:r>
      <w:r w:rsidR="00CB408E" w:rsidRPr="00CB408E">
        <w:rPr>
          <w:lang w:val="en-US"/>
        </w:rPr>
        <w:t>In this sense, our study relied on two approaches t</w:t>
      </w:r>
      <w:r w:rsidR="00CB408E">
        <w:rPr>
          <w:lang w:val="en-US"/>
        </w:rPr>
        <w:t xml:space="preserve">o analyze </w:t>
      </w:r>
      <w:r w:rsidR="002D2FF2">
        <w:rPr>
          <w:lang w:val="en-US"/>
        </w:rPr>
        <w:t>engagement</w:t>
      </w:r>
      <w:r w:rsidR="00CB408E">
        <w:rPr>
          <w:lang w:val="en-US"/>
        </w:rPr>
        <w:t xml:space="preserve">: </w:t>
      </w:r>
      <w:r w:rsidR="00CB408E" w:rsidRPr="00CB408E">
        <w:rPr>
          <w:lang w:val="en-US"/>
        </w:rPr>
        <w:t>(</w:t>
      </w:r>
      <w:r w:rsidR="00B0270C" w:rsidRPr="00CE2ADA">
        <w:rPr>
          <w:lang w:val="en-US"/>
        </w:rPr>
        <w:t>A</w:t>
      </w:r>
      <w:r w:rsidR="00CB408E" w:rsidRPr="00CE2ADA">
        <w:rPr>
          <w:vertAlign w:val="subscript"/>
          <w:lang w:val="en-US"/>
        </w:rPr>
        <w:t>1</w:t>
      </w:r>
      <w:r w:rsidR="00CB408E" w:rsidRPr="00CB408E">
        <w:rPr>
          <w:lang w:val="en-US"/>
        </w:rPr>
        <w:t>)</w:t>
      </w:r>
      <w:r w:rsidR="00CB408E">
        <w:rPr>
          <w:lang w:val="en-US"/>
        </w:rPr>
        <w:t xml:space="preserve"> personal parameters including authenticity and familiarity, feelings conveyed, enthusiasm, and persuasion; and </w:t>
      </w:r>
      <w:r w:rsidR="00CB408E" w:rsidRPr="00CB408E">
        <w:rPr>
          <w:lang w:val="en-US"/>
        </w:rPr>
        <w:t>(</w:t>
      </w:r>
      <w:r w:rsidR="00B0270C" w:rsidRPr="00CE2ADA">
        <w:rPr>
          <w:lang w:val="en-US"/>
        </w:rPr>
        <w:t>A</w:t>
      </w:r>
      <w:r w:rsidR="00CB408E" w:rsidRPr="00CE2ADA">
        <w:rPr>
          <w:vertAlign w:val="subscript"/>
          <w:lang w:val="en-US"/>
        </w:rPr>
        <w:t>2</w:t>
      </w:r>
      <w:r w:rsidR="00CB408E" w:rsidRPr="00CB408E">
        <w:rPr>
          <w:lang w:val="en-US"/>
        </w:rPr>
        <w:t>)</w:t>
      </w:r>
      <w:r w:rsidR="00CB408E">
        <w:rPr>
          <w:lang w:val="en-US"/>
        </w:rPr>
        <w:t xml:space="preserve"> professional parameters including experience, professionalism, reputation, unsponsored posts, and lifestyle. The results can be seen on Table 3.</w:t>
      </w:r>
    </w:p>
    <w:p w14:paraId="111CD1BA" w14:textId="77777777" w:rsidR="006E130A" w:rsidRDefault="006E130A" w:rsidP="000259ED">
      <w:pPr>
        <w:jc w:val="center"/>
        <w:rPr>
          <w:lang w:val="en-US"/>
        </w:rPr>
      </w:pPr>
    </w:p>
    <w:p w14:paraId="331F736A" w14:textId="5463BB7F" w:rsidR="00645842" w:rsidRPr="00F05CD9" w:rsidRDefault="00FB46E0" w:rsidP="000259ED">
      <w:pPr>
        <w:jc w:val="center"/>
        <w:rPr>
          <w:lang w:val="en-US"/>
        </w:rPr>
      </w:pPr>
      <w:r w:rsidRPr="00F05CD9">
        <w:rPr>
          <w:lang w:val="en-US"/>
        </w:rPr>
        <w:t>Table</w:t>
      </w:r>
      <w:r w:rsidR="00375FA3" w:rsidRPr="00F05CD9">
        <w:rPr>
          <w:lang w:val="en-US"/>
        </w:rPr>
        <w:t xml:space="preserve"> </w:t>
      </w:r>
      <w:r w:rsidR="00F86F24" w:rsidRPr="00F05CD9">
        <w:rPr>
          <w:lang w:val="en-US"/>
        </w:rPr>
        <w:t>3</w:t>
      </w:r>
      <w:r w:rsidR="00263ADD" w:rsidRPr="00F05CD9">
        <w:rPr>
          <w:lang w:val="en-US"/>
        </w:rPr>
        <w:t xml:space="preserve">. </w:t>
      </w:r>
      <w:r w:rsidRPr="00F05CD9">
        <w:rPr>
          <w:lang w:val="en-US"/>
        </w:rPr>
        <w:t xml:space="preserve">Basic descriptors of the personal and </w:t>
      </w:r>
      <w:r w:rsidR="00562E81" w:rsidRPr="00F05CD9">
        <w:rPr>
          <w:lang w:val="en-US"/>
        </w:rPr>
        <w:t>professional</w:t>
      </w:r>
      <w:r w:rsidRPr="00F05CD9">
        <w:rPr>
          <w:lang w:val="en-US"/>
        </w:rPr>
        <w:t xml:space="preserve"> parameters that configure the influencer’s engagement according to the sample’s positive perception.</w:t>
      </w:r>
    </w:p>
    <w:tbl>
      <w:tblPr>
        <w:tblW w:w="8498" w:type="dxa"/>
        <w:tblLayout w:type="fixed"/>
        <w:tblCellMar>
          <w:left w:w="70" w:type="dxa"/>
          <w:right w:w="70" w:type="dxa"/>
        </w:tblCellMar>
        <w:tblLook w:val="04A0" w:firstRow="1" w:lastRow="0" w:firstColumn="1" w:lastColumn="0" w:noHBand="0" w:noVBand="1"/>
      </w:tblPr>
      <w:tblGrid>
        <w:gridCol w:w="1063"/>
        <w:gridCol w:w="2481"/>
        <w:gridCol w:w="991"/>
        <w:gridCol w:w="852"/>
        <w:gridCol w:w="139"/>
        <w:gridCol w:w="991"/>
        <w:gridCol w:w="991"/>
        <w:gridCol w:w="990"/>
      </w:tblGrid>
      <w:tr w:rsidR="007922A9" w:rsidRPr="008766BA" w14:paraId="3D3222B4" w14:textId="77777777" w:rsidTr="00EA5A34">
        <w:trPr>
          <w:trHeight w:val="320"/>
        </w:trPr>
        <w:tc>
          <w:tcPr>
            <w:tcW w:w="1063" w:type="dxa"/>
            <w:vMerge w:val="restart"/>
            <w:shd w:val="clear" w:color="auto" w:fill="D9D9D9" w:themeFill="background1" w:themeFillShade="D9"/>
            <w:noWrap/>
            <w:vAlign w:val="center"/>
            <w:hideMark/>
          </w:tcPr>
          <w:p w14:paraId="589B72C9" w14:textId="40BCE8F2" w:rsidR="007922A9" w:rsidRPr="008766BA" w:rsidRDefault="00EA5A34" w:rsidP="007922A9">
            <w:pPr>
              <w:rPr>
                <w:b/>
                <w:bCs/>
                <w:color w:val="000000"/>
                <w:sz w:val="21"/>
                <w:szCs w:val="21"/>
                <w:lang w:val="en-US"/>
              </w:rPr>
            </w:pPr>
            <w:bookmarkStart w:id="2" w:name="OLE_LINK1"/>
            <w:bookmarkStart w:id="3" w:name="OLE_LINK3"/>
            <w:r>
              <w:rPr>
                <w:b/>
                <w:bCs/>
                <w:color w:val="000000"/>
                <w:sz w:val="21"/>
                <w:szCs w:val="21"/>
                <w:lang w:val="en-US"/>
              </w:rPr>
              <w:t>Approach</w:t>
            </w:r>
          </w:p>
        </w:tc>
        <w:tc>
          <w:tcPr>
            <w:tcW w:w="2481" w:type="dxa"/>
            <w:vMerge w:val="restart"/>
            <w:shd w:val="clear" w:color="auto" w:fill="D9D9D9" w:themeFill="background1" w:themeFillShade="D9"/>
            <w:vAlign w:val="center"/>
          </w:tcPr>
          <w:p w14:paraId="5E8F7B95" w14:textId="0D8F4249" w:rsidR="007922A9" w:rsidRPr="008766BA" w:rsidRDefault="00314E7C" w:rsidP="007922A9">
            <w:pPr>
              <w:rPr>
                <w:b/>
                <w:bCs/>
                <w:color w:val="000000"/>
                <w:sz w:val="21"/>
                <w:szCs w:val="21"/>
                <w:lang w:val="en-US"/>
              </w:rPr>
            </w:pPr>
            <w:r>
              <w:rPr>
                <w:b/>
                <w:bCs/>
                <w:color w:val="000000"/>
                <w:sz w:val="21"/>
                <w:szCs w:val="21"/>
                <w:lang w:val="en-US"/>
              </w:rPr>
              <w:t>Parameters</w:t>
            </w:r>
          </w:p>
        </w:tc>
        <w:tc>
          <w:tcPr>
            <w:tcW w:w="1843" w:type="dxa"/>
            <w:gridSpan w:val="2"/>
            <w:shd w:val="clear" w:color="auto" w:fill="D9D9D9" w:themeFill="background1" w:themeFillShade="D9"/>
            <w:noWrap/>
            <w:vAlign w:val="center"/>
            <w:hideMark/>
          </w:tcPr>
          <w:p w14:paraId="4184F8EB" w14:textId="77777777" w:rsidR="007922A9" w:rsidRPr="008766BA" w:rsidRDefault="007922A9" w:rsidP="007922A9">
            <w:pPr>
              <w:jc w:val="center"/>
              <w:rPr>
                <w:b/>
                <w:bCs/>
                <w:color w:val="000000"/>
                <w:sz w:val="21"/>
                <w:szCs w:val="21"/>
                <w:lang w:val="en-US"/>
              </w:rPr>
            </w:pPr>
            <w:r w:rsidRPr="008766BA">
              <w:rPr>
                <w:b/>
                <w:bCs/>
                <w:color w:val="000000"/>
                <w:sz w:val="21"/>
                <w:szCs w:val="21"/>
                <w:lang w:val="en-US"/>
              </w:rPr>
              <w:t>Gen Z</w:t>
            </w:r>
            <w:r w:rsidR="00005BD7" w:rsidRPr="008766BA">
              <w:rPr>
                <w:b/>
                <w:bCs/>
                <w:color w:val="000000"/>
                <w:sz w:val="21"/>
                <w:szCs w:val="21"/>
                <w:lang w:val="en-US"/>
              </w:rPr>
              <w:t xml:space="preserve"> (N=227)</w:t>
            </w:r>
          </w:p>
          <w:p w14:paraId="254E1787" w14:textId="77777777" w:rsidR="007922A9" w:rsidRPr="008766BA" w:rsidRDefault="007922A9" w:rsidP="007922A9">
            <w:pPr>
              <w:jc w:val="center"/>
              <w:rPr>
                <w:b/>
                <w:bCs/>
                <w:color w:val="000000"/>
                <w:sz w:val="21"/>
                <w:szCs w:val="21"/>
                <w:lang w:val="en-US"/>
              </w:rPr>
            </w:pPr>
          </w:p>
        </w:tc>
        <w:tc>
          <w:tcPr>
            <w:tcW w:w="2121" w:type="dxa"/>
            <w:gridSpan w:val="3"/>
            <w:shd w:val="clear" w:color="auto" w:fill="D9D9D9" w:themeFill="background1" w:themeFillShade="D9"/>
            <w:noWrap/>
            <w:vAlign w:val="center"/>
            <w:hideMark/>
          </w:tcPr>
          <w:p w14:paraId="3FE96CCF" w14:textId="77777777" w:rsidR="007922A9" w:rsidRPr="008766BA" w:rsidRDefault="007922A9" w:rsidP="007922A9">
            <w:pPr>
              <w:jc w:val="center"/>
              <w:rPr>
                <w:b/>
                <w:bCs/>
                <w:color w:val="000000"/>
                <w:sz w:val="21"/>
                <w:szCs w:val="21"/>
                <w:lang w:val="en-US"/>
              </w:rPr>
            </w:pPr>
            <w:r w:rsidRPr="008766BA">
              <w:rPr>
                <w:b/>
                <w:bCs/>
                <w:color w:val="000000"/>
                <w:sz w:val="21"/>
                <w:szCs w:val="21"/>
                <w:lang w:val="en-US"/>
              </w:rPr>
              <w:t>Gen X</w:t>
            </w:r>
            <w:r w:rsidR="00005BD7" w:rsidRPr="008766BA">
              <w:rPr>
                <w:b/>
                <w:bCs/>
                <w:color w:val="000000"/>
                <w:sz w:val="21"/>
                <w:szCs w:val="21"/>
                <w:lang w:val="en-US"/>
              </w:rPr>
              <w:t xml:space="preserve"> (N= 222)</w:t>
            </w:r>
          </w:p>
          <w:p w14:paraId="79002813" w14:textId="77777777" w:rsidR="007922A9" w:rsidRPr="008766BA" w:rsidRDefault="007922A9" w:rsidP="007922A9">
            <w:pPr>
              <w:jc w:val="center"/>
              <w:rPr>
                <w:b/>
                <w:bCs/>
                <w:color w:val="000000"/>
                <w:sz w:val="21"/>
                <w:szCs w:val="21"/>
                <w:lang w:val="en-US"/>
              </w:rPr>
            </w:pPr>
          </w:p>
        </w:tc>
        <w:tc>
          <w:tcPr>
            <w:tcW w:w="990" w:type="dxa"/>
            <w:vMerge w:val="restart"/>
            <w:shd w:val="clear" w:color="auto" w:fill="D9D9D9" w:themeFill="background1" w:themeFillShade="D9"/>
            <w:noWrap/>
            <w:vAlign w:val="center"/>
            <w:hideMark/>
          </w:tcPr>
          <w:p w14:paraId="160E49CE" w14:textId="77777777" w:rsidR="007922A9" w:rsidRPr="008766BA" w:rsidRDefault="007922A9" w:rsidP="007922A9">
            <w:pPr>
              <w:jc w:val="center"/>
              <w:rPr>
                <w:b/>
                <w:bCs/>
                <w:i/>
                <w:iCs/>
                <w:color w:val="000000"/>
                <w:sz w:val="21"/>
                <w:szCs w:val="21"/>
                <w:lang w:val="en-US"/>
              </w:rPr>
            </w:pPr>
            <w:r w:rsidRPr="008766BA">
              <w:rPr>
                <w:b/>
                <w:bCs/>
                <w:i/>
                <w:iCs/>
                <w:color w:val="000000"/>
                <w:sz w:val="21"/>
                <w:szCs w:val="21"/>
                <w:lang w:val="en-US"/>
              </w:rPr>
              <w:t>p</w:t>
            </w:r>
          </w:p>
        </w:tc>
      </w:tr>
      <w:tr w:rsidR="007922A9" w:rsidRPr="008766BA" w14:paraId="70323EE0" w14:textId="77777777" w:rsidTr="00EA5A34">
        <w:trPr>
          <w:trHeight w:val="320"/>
        </w:trPr>
        <w:tc>
          <w:tcPr>
            <w:tcW w:w="1063" w:type="dxa"/>
            <w:vMerge/>
            <w:shd w:val="clear" w:color="auto" w:fill="auto"/>
            <w:noWrap/>
            <w:vAlign w:val="bottom"/>
            <w:hideMark/>
          </w:tcPr>
          <w:p w14:paraId="476A1614" w14:textId="77777777" w:rsidR="007922A9" w:rsidRPr="008766BA" w:rsidRDefault="007922A9" w:rsidP="007922A9">
            <w:pPr>
              <w:rPr>
                <w:color w:val="000000"/>
                <w:sz w:val="21"/>
                <w:szCs w:val="21"/>
                <w:lang w:val="en-US"/>
              </w:rPr>
            </w:pPr>
          </w:p>
        </w:tc>
        <w:tc>
          <w:tcPr>
            <w:tcW w:w="2481" w:type="dxa"/>
            <w:vMerge/>
            <w:shd w:val="clear" w:color="auto" w:fill="auto"/>
            <w:vAlign w:val="bottom"/>
          </w:tcPr>
          <w:p w14:paraId="4BDDCA11" w14:textId="77777777" w:rsidR="007922A9" w:rsidRPr="008766BA" w:rsidRDefault="007922A9" w:rsidP="007922A9">
            <w:pPr>
              <w:rPr>
                <w:color w:val="000000"/>
                <w:sz w:val="21"/>
                <w:szCs w:val="21"/>
                <w:lang w:val="en-US"/>
              </w:rPr>
            </w:pPr>
          </w:p>
        </w:tc>
        <w:tc>
          <w:tcPr>
            <w:tcW w:w="991" w:type="dxa"/>
            <w:shd w:val="clear" w:color="auto" w:fill="D9D9D9" w:themeFill="background1" w:themeFillShade="D9"/>
            <w:noWrap/>
            <w:vAlign w:val="center"/>
            <w:hideMark/>
          </w:tcPr>
          <w:p w14:paraId="169DCEFC" w14:textId="77777777" w:rsidR="007922A9" w:rsidRPr="008766BA" w:rsidRDefault="00005BD7" w:rsidP="007922A9">
            <w:pPr>
              <w:jc w:val="center"/>
              <w:rPr>
                <w:b/>
                <w:bCs/>
                <w:color w:val="000000"/>
                <w:sz w:val="21"/>
                <w:szCs w:val="21"/>
                <w:lang w:val="en-US"/>
              </w:rPr>
            </w:pPr>
            <w:r w:rsidRPr="008766BA">
              <w:rPr>
                <w:b/>
                <w:bCs/>
                <w:color w:val="000000"/>
                <w:sz w:val="21"/>
                <w:szCs w:val="21"/>
                <w:lang w:val="en-US"/>
              </w:rPr>
              <w:t>n</w:t>
            </w:r>
          </w:p>
        </w:tc>
        <w:tc>
          <w:tcPr>
            <w:tcW w:w="991" w:type="dxa"/>
            <w:gridSpan w:val="2"/>
            <w:shd w:val="clear" w:color="auto" w:fill="D9D9D9" w:themeFill="background1" w:themeFillShade="D9"/>
            <w:noWrap/>
            <w:vAlign w:val="center"/>
            <w:hideMark/>
          </w:tcPr>
          <w:p w14:paraId="3F1A6719" w14:textId="77777777" w:rsidR="007922A9" w:rsidRPr="008766BA" w:rsidRDefault="007922A9" w:rsidP="007922A9">
            <w:pPr>
              <w:jc w:val="center"/>
              <w:rPr>
                <w:b/>
                <w:bCs/>
                <w:color w:val="000000"/>
                <w:sz w:val="21"/>
                <w:szCs w:val="21"/>
                <w:lang w:val="en-US"/>
              </w:rPr>
            </w:pPr>
            <w:r w:rsidRPr="008766BA">
              <w:rPr>
                <w:b/>
                <w:bCs/>
                <w:color w:val="000000"/>
                <w:sz w:val="21"/>
                <w:szCs w:val="21"/>
                <w:lang w:val="en-US"/>
              </w:rPr>
              <w:t>%</w:t>
            </w:r>
          </w:p>
        </w:tc>
        <w:tc>
          <w:tcPr>
            <w:tcW w:w="991" w:type="dxa"/>
            <w:shd w:val="clear" w:color="auto" w:fill="D9D9D9" w:themeFill="background1" w:themeFillShade="D9"/>
            <w:noWrap/>
            <w:vAlign w:val="center"/>
            <w:hideMark/>
          </w:tcPr>
          <w:p w14:paraId="72F203D8" w14:textId="77777777" w:rsidR="007922A9" w:rsidRPr="008766BA" w:rsidRDefault="00005BD7" w:rsidP="007922A9">
            <w:pPr>
              <w:jc w:val="center"/>
              <w:rPr>
                <w:b/>
                <w:bCs/>
                <w:color w:val="000000"/>
                <w:sz w:val="21"/>
                <w:szCs w:val="21"/>
                <w:lang w:val="en-US"/>
              </w:rPr>
            </w:pPr>
            <w:r w:rsidRPr="008766BA">
              <w:rPr>
                <w:b/>
                <w:bCs/>
                <w:color w:val="000000"/>
                <w:sz w:val="21"/>
                <w:szCs w:val="21"/>
                <w:lang w:val="en-US"/>
              </w:rPr>
              <w:t>n</w:t>
            </w:r>
          </w:p>
        </w:tc>
        <w:tc>
          <w:tcPr>
            <w:tcW w:w="991" w:type="dxa"/>
            <w:shd w:val="clear" w:color="auto" w:fill="D9D9D9" w:themeFill="background1" w:themeFillShade="D9"/>
            <w:noWrap/>
            <w:vAlign w:val="center"/>
            <w:hideMark/>
          </w:tcPr>
          <w:p w14:paraId="498A6689" w14:textId="77777777" w:rsidR="007922A9" w:rsidRPr="008766BA" w:rsidRDefault="007922A9" w:rsidP="007922A9">
            <w:pPr>
              <w:jc w:val="center"/>
              <w:rPr>
                <w:b/>
                <w:bCs/>
                <w:color w:val="000000"/>
                <w:sz w:val="21"/>
                <w:szCs w:val="21"/>
                <w:lang w:val="en-US"/>
              </w:rPr>
            </w:pPr>
            <w:r w:rsidRPr="008766BA">
              <w:rPr>
                <w:b/>
                <w:bCs/>
                <w:color w:val="000000"/>
                <w:sz w:val="21"/>
                <w:szCs w:val="21"/>
                <w:lang w:val="en-US"/>
              </w:rPr>
              <w:t>%</w:t>
            </w:r>
          </w:p>
        </w:tc>
        <w:tc>
          <w:tcPr>
            <w:tcW w:w="990" w:type="dxa"/>
            <w:vMerge/>
            <w:shd w:val="clear" w:color="auto" w:fill="auto"/>
            <w:noWrap/>
            <w:vAlign w:val="center"/>
            <w:hideMark/>
          </w:tcPr>
          <w:p w14:paraId="5D8C735A" w14:textId="77777777" w:rsidR="007922A9" w:rsidRPr="008766BA" w:rsidRDefault="007922A9" w:rsidP="007922A9">
            <w:pPr>
              <w:jc w:val="center"/>
              <w:rPr>
                <w:color w:val="000000"/>
                <w:sz w:val="21"/>
                <w:szCs w:val="21"/>
                <w:lang w:val="en-US"/>
              </w:rPr>
            </w:pPr>
          </w:p>
        </w:tc>
      </w:tr>
      <w:tr w:rsidR="007922A9" w:rsidRPr="008766BA" w14:paraId="76AC23C5" w14:textId="77777777" w:rsidTr="00EA5A34">
        <w:trPr>
          <w:trHeight w:val="320"/>
        </w:trPr>
        <w:tc>
          <w:tcPr>
            <w:tcW w:w="1063" w:type="dxa"/>
            <w:vMerge w:val="restart"/>
            <w:shd w:val="clear" w:color="auto" w:fill="auto"/>
            <w:noWrap/>
            <w:vAlign w:val="center"/>
          </w:tcPr>
          <w:p w14:paraId="52A308E4" w14:textId="4C64D992" w:rsidR="007922A9" w:rsidRPr="008766BA" w:rsidRDefault="00B0270C" w:rsidP="007922A9">
            <w:pPr>
              <w:rPr>
                <w:color w:val="000000"/>
                <w:sz w:val="21"/>
                <w:szCs w:val="21"/>
                <w:lang w:val="en-US"/>
              </w:rPr>
            </w:pPr>
            <w:r w:rsidRPr="00CE2ADA">
              <w:rPr>
                <w:color w:val="000000"/>
                <w:sz w:val="21"/>
                <w:szCs w:val="21"/>
                <w:lang w:val="en-US"/>
              </w:rPr>
              <w:t>A</w:t>
            </w:r>
            <w:r w:rsidR="007922A9" w:rsidRPr="00CE2ADA">
              <w:rPr>
                <w:color w:val="000000"/>
                <w:sz w:val="21"/>
                <w:szCs w:val="21"/>
                <w:vertAlign w:val="subscript"/>
                <w:lang w:val="en-US"/>
              </w:rPr>
              <w:t>1</w:t>
            </w:r>
          </w:p>
        </w:tc>
        <w:tc>
          <w:tcPr>
            <w:tcW w:w="2481" w:type="dxa"/>
            <w:shd w:val="clear" w:color="auto" w:fill="auto"/>
            <w:vAlign w:val="center"/>
          </w:tcPr>
          <w:p w14:paraId="5398F3DC" w14:textId="0D3C8649" w:rsidR="007922A9" w:rsidRPr="008766BA" w:rsidRDefault="00314E7C" w:rsidP="007922A9">
            <w:pPr>
              <w:rPr>
                <w:color w:val="000000"/>
                <w:sz w:val="21"/>
                <w:szCs w:val="21"/>
                <w:lang w:val="en-US"/>
              </w:rPr>
            </w:pPr>
            <w:r>
              <w:rPr>
                <w:color w:val="000000"/>
                <w:sz w:val="21"/>
                <w:szCs w:val="21"/>
                <w:lang w:val="en-US"/>
              </w:rPr>
              <w:t>Authenticity and familiarity</w:t>
            </w:r>
          </w:p>
        </w:tc>
        <w:tc>
          <w:tcPr>
            <w:tcW w:w="991" w:type="dxa"/>
            <w:shd w:val="clear" w:color="auto" w:fill="auto"/>
            <w:noWrap/>
            <w:vAlign w:val="center"/>
            <w:hideMark/>
          </w:tcPr>
          <w:p w14:paraId="2DD02161" w14:textId="77777777" w:rsidR="007922A9" w:rsidRPr="008766BA" w:rsidRDefault="007922A9" w:rsidP="007922A9">
            <w:pPr>
              <w:jc w:val="center"/>
              <w:rPr>
                <w:color w:val="000000"/>
                <w:sz w:val="21"/>
                <w:szCs w:val="21"/>
                <w:lang w:val="en-US"/>
              </w:rPr>
            </w:pPr>
            <w:r w:rsidRPr="008766BA">
              <w:rPr>
                <w:color w:val="000000"/>
                <w:sz w:val="21"/>
                <w:szCs w:val="21"/>
                <w:lang w:val="en-US"/>
              </w:rPr>
              <w:t>120</w:t>
            </w:r>
          </w:p>
        </w:tc>
        <w:tc>
          <w:tcPr>
            <w:tcW w:w="991" w:type="dxa"/>
            <w:gridSpan w:val="2"/>
            <w:shd w:val="clear" w:color="auto" w:fill="auto"/>
            <w:noWrap/>
            <w:vAlign w:val="center"/>
            <w:hideMark/>
          </w:tcPr>
          <w:p w14:paraId="249D53A4" w14:textId="0E38333D" w:rsidR="007922A9" w:rsidRPr="008766BA" w:rsidRDefault="007922A9" w:rsidP="007922A9">
            <w:pPr>
              <w:jc w:val="center"/>
              <w:rPr>
                <w:color w:val="000000"/>
                <w:sz w:val="21"/>
                <w:szCs w:val="21"/>
                <w:lang w:val="en-US"/>
              </w:rPr>
            </w:pPr>
            <w:r w:rsidRPr="008766BA">
              <w:rPr>
                <w:color w:val="000000"/>
                <w:sz w:val="21"/>
                <w:szCs w:val="21"/>
                <w:lang w:val="en-US"/>
              </w:rPr>
              <w:t>52</w:t>
            </w:r>
            <w:r w:rsidR="00E1288D">
              <w:rPr>
                <w:color w:val="000000"/>
                <w:sz w:val="21"/>
                <w:szCs w:val="21"/>
                <w:lang w:val="en-US"/>
              </w:rPr>
              <w:t>.</w:t>
            </w:r>
            <w:r w:rsidRPr="008766BA">
              <w:rPr>
                <w:color w:val="000000"/>
                <w:sz w:val="21"/>
                <w:szCs w:val="21"/>
                <w:lang w:val="en-US"/>
              </w:rPr>
              <w:t>9</w:t>
            </w:r>
          </w:p>
        </w:tc>
        <w:tc>
          <w:tcPr>
            <w:tcW w:w="991" w:type="dxa"/>
            <w:shd w:val="clear" w:color="auto" w:fill="auto"/>
            <w:noWrap/>
            <w:vAlign w:val="center"/>
            <w:hideMark/>
          </w:tcPr>
          <w:p w14:paraId="429E8668" w14:textId="77777777" w:rsidR="007922A9" w:rsidRPr="008766BA" w:rsidRDefault="007922A9" w:rsidP="007922A9">
            <w:pPr>
              <w:jc w:val="center"/>
              <w:rPr>
                <w:color w:val="000000"/>
                <w:sz w:val="21"/>
                <w:szCs w:val="21"/>
                <w:lang w:val="en-US"/>
              </w:rPr>
            </w:pPr>
            <w:r w:rsidRPr="008766BA">
              <w:rPr>
                <w:color w:val="000000"/>
                <w:sz w:val="21"/>
                <w:szCs w:val="21"/>
                <w:lang w:val="en-US"/>
              </w:rPr>
              <w:t>105</w:t>
            </w:r>
          </w:p>
        </w:tc>
        <w:tc>
          <w:tcPr>
            <w:tcW w:w="991" w:type="dxa"/>
            <w:shd w:val="clear" w:color="auto" w:fill="auto"/>
            <w:noWrap/>
            <w:vAlign w:val="center"/>
            <w:hideMark/>
          </w:tcPr>
          <w:p w14:paraId="569716BA" w14:textId="4525A4E3" w:rsidR="007922A9" w:rsidRPr="008766BA" w:rsidRDefault="007922A9" w:rsidP="007922A9">
            <w:pPr>
              <w:jc w:val="center"/>
              <w:rPr>
                <w:color w:val="000000"/>
                <w:sz w:val="21"/>
                <w:szCs w:val="21"/>
                <w:lang w:val="en-US"/>
              </w:rPr>
            </w:pPr>
            <w:r w:rsidRPr="008766BA">
              <w:rPr>
                <w:color w:val="000000"/>
                <w:sz w:val="21"/>
                <w:szCs w:val="21"/>
                <w:lang w:val="en-US"/>
              </w:rPr>
              <w:t>47</w:t>
            </w:r>
            <w:r w:rsidR="00E1288D">
              <w:rPr>
                <w:color w:val="000000"/>
                <w:sz w:val="21"/>
                <w:szCs w:val="21"/>
                <w:lang w:val="en-US"/>
              </w:rPr>
              <w:t>.</w:t>
            </w:r>
            <w:r w:rsidRPr="008766BA">
              <w:rPr>
                <w:color w:val="000000"/>
                <w:sz w:val="21"/>
                <w:szCs w:val="21"/>
                <w:lang w:val="en-US"/>
              </w:rPr>
              <w:t>3</w:t>
            </w:r>
          </w:p>
        </w:tc>
        <w:tc>
          <w:tcPr>
            <w:tcW w:w="990" w:type="dxa"/>
            <w:shd w:val="clear" w:color="auto" w:fill="auto"/>
            <w:noWrap/>
            <w:vAlign w:val="center"/>
            <w:hideMark/>
          </w:tcPr>
          <w:p w14:paraId="7D4FBA54" w14:textId="77777777" w:rsidR="007922A9" w:rsidRPr="008766BA" w:rsidRDefault="007922A9" w:rsidP="007922A9">
            <w:pPr>
              <w:jc w:val="center"/>
              <w:rPr>
                <w:color w:val="000000"/>
                <w:sz w:val="21"/>
                <w:szCs w:val="21"/>
                <w:lang w:val="en-US"/>
              </w:rPr>
            </w:pPr>
            <w:r w:rsidRPr="008766BA">
              <w:rPr>
                <w:color w:val="000000"/>
                <w:sz w:val="21"/>
                <w:szCs w:val="21"/>
                <w:lang w:val="en-US"/>
              </w:rPr>
              <w:t>.238</w:t>
            </w:r>
          </w:p>
        </w:tc>
      </w:tr>
      <w:tr w:rsidR="007922A9" w:rsidRPr="008766BA" w14:paraId="4426DE95" w14:textId="77777777" w:rsidTr="00EA5A34">
        <w:trPr>
          <w:trHeight w:val="320"/>
        </w:trPr>
        <w:tc>
          <w:tcPr>
            <w:tcW w:w="1063" w:type="dxa"/>
            <w:vMerge/>
            <w:shd w:val="clear" w:color="auto" w:fill="auto"/>
            <w:noWrap/>
            <w:vAlign w:val="bottom"/>
          </w:tcPr>
          <w:p w14:paraId="44E53520" w14:textId="77777777" w:rsidR="007922A9" w:rsidRPr="008766BA" w:rsidRDefault="007922A9" w:rsidP="007922A9">
            <w:pPr>
              <w:rPr>
                <w:color w:val="000000"/>
                <w:sz w:val="21"/>
                <w:szCs w:val="21"/>
                <w:lang w:val="en-US"/>
              </w:rPr>
            </w:pPr>
          </w:p>
        </w:tc>
        <w:tc>
          <w:tcPr>
            <w:tcW w:w="2481" w:type="dxa"/>
            <w:shd w:val="clear" w:color="auto" w:fill="auto"/>
            <w:vAlign w:val="center"/>
          </w:tcPr>
          <w:p w14:paraId="2833F082" w14:textId="70BB5052" w:rsidR="007922A9" w:rsidRPr="008766BA" w:rsidRDefault="00314E7C" w:rsidP="007922A9">
            <w:pPr>
              <w:rPr>
                <w:color w:val="000000"/>
                <w:sz w:val="21"/>
                <w:szCs w:val="21"/>
                <w:lang w:val="en-US"/>
              </w:rPr>
            </w:pPr>
            <w:r>
              <w:rPr>
                <w:color w:val="000000"/>
                <w:sz w:val="21"/>
                <w:szCs w:val="21"/>
                <w:lang w:val="en-US"/>
              </w:rPr>
              <w:t>Feeling conveyed</w:t>
            </w:r>
          </w:p>
        </w:tc>
        <w:tc>
          <w:tcPr>
            <w:tcW w:w="991" w:type="dxa"/>
            <w:shd w:val="clear" w:color="auto" w:fill="auto"/>
            <w:noWrap/>
            <w:vAlign w:val="center"/>
            <w:hideMark/>
          </w:tcPr>
          <w:p w14:paraId="6B9E6392" w14:textId="77777777" w:rsidR="007922A9" w:rsidRPr="008766BA" w:rsidRDefault="007922A9" w:rsidP="007922A9">
            <w:pPr>
              <w:jc w:val="center"/>
              <w:rPr>
                <w:color w:val="000000"/>
                <w:sz w:val="21"/>
                <w:szCs w:val="21"/>
                <w:lang w:val="en-US"/>
              </w:rPr>
            </w:pPr>
            <w:r w:rsidRPr="008766BA">
              <w:rPr>
                <w:color w:val="000000"/>
                <w:sz w:val="21"/>
                <w:szCs w:val="21"/>
                <w:lang w:val="en-US"/>
              </w:rPr>
              <w:t>125</w:t>
            </w:r>
          </w:p>
        </w:tc>
        <w:tc>
          <w:tcPr>
            <w:tcW w:w="991" w:type="dxa"/>
            <w:gridSpan w:val="2"/>
            <w:shd w:val="clear" w:color="auto" w:fill="auto"/>
            <w:noWrap/>
            <w:vAlign w:val="center"/>
            <w:hideMark/>
          </w:tcPr>
          <w:p w14:paraId="365EC8A8" w14:textId="25239932" w:rsidR="007922A9" w:rsidRPr="008766BA" w:rsidRDefault="007922A9" w:rsidP="007922A9">
            <w:pPr>
              <w:jc w:val="center"/>
              <w:rPr>
                <w:color w:val="000000"/>
                <w:sz w:val="21"/>
                <w:szCs w:val="21"/>
                <w:lang w:val="en-US"/>
              </w:rPr>
            </w:pPr>
            <w:r w:rsidRPr="008766BA">
              <w:rPr>
                <w:color w:val="000000"/>
                <w:sz w:val="21"/>
                <w:szCs w:val="21"/>
                <w:lang w:val="en-US"/>
              </w:rPr>
              <w:t>55</w:t>
            </w:r>
            <w:r w:rsidR="00E1288D">
              <w:rPr>
                <w:color w:val="000000"/>
                <w:sz w:val="21"/>
                <w:szCs w:val="21"/>
                <w:lang w:val="en-US"/>
              </w:rPr>
              <w:t>.</w:t>
            </w:r>
            <w:r w:rsidRPr="008766BA">
              <w:rPr>
                <w:color w:val="000000"/>
                <w:sz w:val="21"/>
                <w:szCs w:val="21"/>
                <w:lang w:val="en-US"/>
              </w:rPr>
              <w:t>1</w:t>
            </w:r>
          </w:p>
        </w:tc>
        <w:tc>
          <w:tcPr>
            <w:tcW w:w="991" w:type="dxa"/>
            <w:shd w:val="clear" w:color="auto" w:fill="auto"/>
            <w:noWrap/>
            <w:vAlign w:val="center"/>
            <w:hideMark/>
          </w:tcPr>
          <w:p w14:paraId="6D44AF2B" w14:textId="77777777" w:rsidR="007922A9" w:rsidRPr="008766BA" w:rsidRDefault="007922A9" w:rsidP="007922A9">
            <w:pPr>
              <w:jc w:val="center"/>
              <w:rPr>
                <w:color w:val="000000"/>
                <w:sz w:val="21"/>
                <w:szCs w:val="21"/>
                <w:lang w:val="en-US"/>
              </w:rPr>
            </w:pPr>
            <w:r w:rsidRPr="008766BA">
              <w:rPr>
                <w:color w:val="000000"/>
                <w:sz w:val="21"/>
                <w:szCs w:val="21"/>
                <w:lang w:val="en-US"/>
              </w:rPr>
              <w:t>108</w:t>
            </w:r>
          </w:p>
        </w:tc>
        <w:tc>
          <w:tcPr>
            <w:tcW w:w="991" w:type="dxa"/>
            <w:shd w:val="clear" w:color="auto" w:fill="auto"/>
            <w:noWrap/>
            <w:vAlign w:val="center"/>
            <w:hideMark/>
          </w:tcPr>
          <w:p w14:paraId="7F00F22A" w14:textId="13267365" w:rsidR="007922A9" w:rsidRPr="008766BA" w:rsidRDefault="007922A9" w:rsidP="007922A9">
            <w:pPr>
              <w:jc w:val="center"/>
              <w:rPr>
                <w:color w:val="000000"/>
                <w:sz w:val="21"/>
                <w:szCs w:val="21"/>
                <w:lang w:val="en-US"/>
              </w:rPr>
            </w:pPr>
            <w:r w:rsidRPr="008766BA">
              <w:rPr>
                <w:color w:val="000000"/>
                <w:sz w:val="21"/>
                <w:szCs w:val="21"/>
                <w:lang w:val="en-US"/>
              </w:rPr>
              <w:t>48</w:t>
            </w:r>
            <w:r w:rsidR="00E1288D">
              <w:rPr>
                <w:color w:val="000000"/>
                <w:sz w:val="21"/>
                <w:szCs w:val="21"/>
                <w:lang w:val="en-US"/>
              </w:rPr>
              <w:t>.</w:t>
            </w:r>
            <w:r w:rsidRPr="008766BA">
              <w:rPr>
                <w:color w:val="000000"/>
                <w:sz w:val="21"/>
                <w:szCs w:val="21"/>
                <w:lang w:val="en-US"/>
              </w:rPr>
              <w:t>6</w:t>
            </w:r>
          </w:p>
        </w:tc>
        <w:tc>
          <w:tcPr>
            <w:tcW w:w="990" w:type="dxa"/>
            <w:shd w:val="clear" w:color="auto" w:fill="auto"/>
            <w:noWrap/>
            <w:vAlign w:val="center"/>
            <w:hideMark/>
          </w:tcPr>
          <w:p w14:paraId="625724AD" w14:textId="77777777" w:rsidR="007922A9" w:rsidRPr="008766BA" w:rsidRDefault="007922A9" w:rsidP="007922A9">
            <w:pPr>
              <w:jc w:val="center"/>
              <w:rPr>
                <w:color w:val="000000"/>
                <w:sz w:val="21"/>
                <w:szCs w:val="21"/>
                <w:lang w:val="en-US"/>
              </w:rPr>
            </w:pPr>
            <w:r w:rsidRPr="008766BA">
              <w:rPr>
                <w:color w:val="000000"/>
                <w:sz w:val="21"/>
                <w:szCs w:val="21"/>
                <w:lang w:val="en-US"/>
              </w:rPr>
              <w:t>.174</w:t>
            </w:r>
          </w:p>
        </w:tc>
      </w:tr>
      <w:tr w:rsidR="007922A9" w:rsidRPr="008766BA" w14:paraId="399A4E62" w14:textId="77777777" w:rsidTr="00EA5A34">
        <w:trPr>
          <w:trHeight w:val="320"/>
        </w:trPr>
        <w:tc>
          <w:tcPr>
            <w:tcW w:w="1063" w:type="dxa"/>
            <w:vMerge/>
            <w:shd w:val="clear" w:color="auto" w:fill="auto"/>
            <w:noWrap/>
            <w:vAlign w:val="bottom"/>
          </w:tcPr>
          <w:p w14:paraId="2235DCE3" w14:textId="77777777" w:rsidR="007922A9" w:rsidRPr="008766BA" w:rsidRDefault="007922A9" w:rsidP="007922A9">
            <w:pPr>
              <w:rPr>
                <w:color w:val="000000"/>
                <w:sz w:val="21"/>
                <w:szCs w:val="21"/>
                <w:lang w:val="en-US"/>
              </w:rPr>
            </w:pPr>
          </w:p>
        </w:tc>
        <w:tc>
          <w:tcPr>
            <w:tcW w:w="2481" w:type="dxa"/>
            <w:shd w:val="clear" w:color="auto" w:fill="auto"/>
            <w:vAlign w:val="center"/>
          </w:tcPr>
          <w:p w14:paraId="0767B361" w14:textId="2D18C7F6" w:rsidR="007922A9" w:rsidRPr="008766BA" w:rsidRDefault="00314E7C" w:rsidP="007922A9">
            <w:pPr>
              <w:rPr>
                <w:color w:val="000000"/>
                <w:sz w:val="21"/>
                <w:szCs w:val="21"/>
                <w:lang w:val="en-US"/>
              </w:rPr>
            </w:pPr>
            <w:r w:rsidRPr="008766BA">
              <w:rPr>
                <w:color w:val="000000"/>
                <w:sz w:val="21"/>
                <w:szCs w:val="21"/>
                <w:lang w:val="en-US"/>
              </w:rPr>
              <w:t>Enthusiasm</w:t>
            </w:r>
          </w:p>
        </w:tc>
        <w:tc>
          <w:tcPr>
            <w:tcW w:w="991" w:type="dxa"/>
            <w:shd w:val="clear" w:color="auto" w:fill="auto"/>
            <w:noWrap/>
            <w:vAlign w:val="center"/>
            <w:hideMark/>
          </w:tcPr>
          <w:p w14:paraId="30594B95" w14:textId="77777777" w:rsidR="007922A9" w:rsidRPr="008766BA" w:rsidRDefault="007922A9" w:rsidP="007922A9">
            <w:pPr>
              <w:jc w:val="center"/>
              <w:rPr>
                <w:color w:val="000000"/>
                <w:sz w:val="21"/>
                <w:szCs w:val="21"/>
                <w:lang w:val="en-US"/>
              </w:rPr>
            </w:pPr>
            <w:r w:rsidRPr="008766BA">
              <w:rPr>
                <w:color w:val="000000"/>
                <w:sz w:val="21"/>
                <w:szCs w:val="21"/>
                <w:lang w:val="en-US"/>
              </w:rPr>
              <w:t>55</w:t>
            </w:r>
          </w:p>
        </w:tc>
        <w:tc>
          <w:tcPr>
            <w:tcW w:w="991" w:type="dxa"/>
            <w:gridSpan w:val="2"/>
            <w:shd w:val="clear" w:color="auto" w:fill="auto"/>
            <w:noWrap/>
            <w:vAlign w:val="center"/>
            <w:hideMark/>
          </w:tcPr>
          <w:p w14:paraId="6CB56792" w14:textId="7FB6AC7D" w:rsidR="007922A9" w:rsidRPr="008766BA" w:rsidRDefault="007922A9" w:rsidP="007922A9">
            <w:pPr>
              <w:jc w:val="center"/>
              <w:rPr>
                <w:color w:val="000000"/>
                <w:sz w:val="21"/>
                <w:szCs w:val="21"/>
                <w:lang w:val="en-US"/>
              </w:rPr>
            </w:pPr>
            <w:r w:rsidRPr="008766BA">
              <w:rPr>
                <w:color w:val="000000"/>
                <w:sz w:val="21"/>
                <w:szCs w:val="21"/>
                <w:lang w:val="en-US"/>
              </w:rPr>
              <w:t>24</w:t>
            </w:r>
            <w:r w:rsidR="00E1288D">
              <w:rPr>
                <w:color w:val="000000"/>
                <w:sz w:val="21"/>
                <w:szCs w:val="21"/>
                <w:lang w:val="en-US"/>
              </w:rPr>
              <w:t>.</w:t>
            </w:r>
            <w:r w:rsidRPr="008766BA">
              <w:rPr>
                <w:color w:val="000000"/>
                <w:sz w:val="21"/>
                <w:szCs w:val="21"/>
                <w:lang w:val="en-US"/>
              </w:rPr>
              <w:t>2</w:t>
            </w:r>
          </w:p>
        </w:tc>
        <w:tc>
          <w:tcPr>
            <w:tcW w:w="991" w:type="dxa"/>
            <w:shd w:val="clear" w:color="auto" w:fill="auto"/>
            <w:noWrap/>
            <w:vAlign w:val="center"/>
            <w:hideMark/>
          </w:tcPr>
          <w:p w14:paraId="06534115" w14:textId="77777777" w:rsidR="007922A9" w:rsidRPr="008766BA" w:rsidRDefault="007922A9" w:rsidP="007922A9">
            <w:pPr>
              <w:jc w:val="center"/>
              <w:rPr>
                <w:color w:val="000000"/>
                <w:sz w:val="21"/>
                <w:szCs w:val="21"/>
                <w:lang w:val="en-US"/>
              </w:rPr>
            </w:pPr>
            <w:r w:rsidRPr="008766BA">
              <w:rPr>
                <w:color w:val="000000"/>
                <w:sz w:val="21"/>
                <w:szCs w:val="21"/>
                <w:lang w:val="en-US"/>
              </w:rPr>
              <w:t>51</w:t>
            </w:r>
          </w:p>
        </w:tc>
        <w:tc>
          <w:tcPr>
            <w:tcW w:w="991" w:type="dxa"/>
            <w:shd w:val="clear" w:color="auto" w:fill="auto"/>
            <w:noWrap/>
            <w:vAlign w:val="center"/>
            <w:hideMark/>
          </w:tcPr>
          <w:p w14:paraId="42F46B9D" w14:textId="54B732D8" w:rsidR="007922A9" w:rsidRPr="008766BA" w:rsidRDefault="007922A9" w:rsidP="007922A9">
            <w:pPr>
              <w:jc w:val="center"/>
              <w:rPr>
                <w:color w:val="000000"/>
                <w:sz w:val="21"/>
                <w:szCs w:val="21"/>
                <w:lang w:val="en-US"/>
              </w:rPr>
            </w:pPr>
            <w:r w:rsidRPr="008766BA">
              <w:rPr>
                <w:color w:val="000000"/>
                <w:sz w:val="21"/>
                <w:szCs w:val="21"/>
                <w:lang w:val="en-US"/>
              </w:rPr>
              <w:t>23</w:t>
            </w:r>
          </w:p>
        </w:tc>
        <w:tc>
          <w:tcPr>
            <w:tcW w:w="990" w:type="dxa"/>
            <w:shd w:val="clear" w:color="auto" w:fill="auto"/>
            <w:noWrap/>
            <w:vAlign w:val="center"/>
            <w:hideMark/>
          </w:tcPr>
          <w:p w14:paraId="35D14D96" w14:textId="77777777" w:rsidR="007922A9" w:rsidRPr="008766BA" w:rsidRDefault="007922A9" w:rsidP="007922A9">
            <w:pPr>
              <w:jc w:val="center"/>
              <w:rPr>
                <w:color w:val="000000"/>
                <w:sz w:val="21"/>
                <w:szCs w:val="21"/>
                <w:lang w:val="en-US"/>
              </w:rPr>
            </w:pPr>
            <w:r w:rsidRPr="008766BA">
              <w:rPr>
                <w:color w:val="000000"/>
                <w:sz w:val="21"/>
                <w:szCs w:val="21"/>
                <w:lang w:val="en-US"/>
              </w:rPr>
              <w:t>.754</w:t>
            </w:r>
          </w:p>
        </w:tc>
      </w:tr>
      <w:tr w:rsidR="007922A9" w:rsidRPr="008766BA" w14:paraId="245CF2F6" w14:textId="77777777" w:rsidTr="00EA5A34">
        <w:trPr>
          <w:trHeight w:val="320"/>
        </w:trPr>
        <w:tc>
          <w:tcPr>
            <w:tcW w:w="1063" w:type="dxa"/>
            <w:vMerge/>
            <w:tcBorders>
              <w:bottom w:val="single" w:sz="4" w:space="0" w:color="000000" w:themeColor="text1"/>
            </w:tcBorders>
            <w:shd w:val="clear" w:color="auto" w:fill="auto"/>
            <w:noWrap/>
            <w:vAlign w:val="bottom"/>
          </w:tcPr>
          <w:p w14:paraId="6FBDC5BD" w14:textId="77777777" w:rsidR="007922A9" w:rsidRPr="008766BA" w:rsidRDefault="007922A9" w:rsidP="007922A9">
            <w:pPr>
              <w:rPr>
                <w:color w:val="000000"/>
                <w:sz w:val="21"/>
                <w:szCs w:val="21"/>
                <w:lang w:val="en-US"/>
              </w:rPr>
            </w:pPr>
          </w:p>
        </w:tc>
        <w:tc>
          <w:tcPr>
            <w:tcW w:w="2481" w:type="dxa"/>
            <w:tcBorders>
              <w:bottom w:val="single" w:sz="4" w:space="0" w:color="000000" w:themeColor="text1"/>
            </w:tcBorders>
            <w:shd w:val="clear" w:color="auto" w:fill="auto"/>
            <w:vAlign w:val="center"/>
          </w:tcPr>
          <w:p w14:paraId="5E57D014" w14:textId="07F5B0B7" w:rsidR="007922A9" w:rsidRPr="008766BA" w:rsidRDefault="00314E7C" w:rsidP="007922A9">
            <w:pPr>
              <w:rPr>
                <w:color w:val="000000"/>
                <w:sz w:val="21"/>
                <w:szCs w:val="21"/>
                <w:lang w:val="en-US"/>
              </w:rPr>
            </w:pPr>
            <w:r w:rsidRPr="008766BA">
              <w:rPr>
                <w:color w:val="000000"/>
                <w:sz w:val="21"/>
                <w:szCs w:val="21"/>
                <w:lang w:val="en-US"/>
              </w:rPr>
              <w:t>Persuasion</w:t>
            </w:r>
          </w:p>
        </w:tc>
        <w:tc>
          <w:tcPr>
            <w:tcW w:w="991" w:type="dxa"/>
            <w:tcBorders>
              <w:bottom w:val="single" w:sz="4" w:space="0" w:color="000000" w:themeColor="text1"/>
            </w:tcBorders>
            <w:shd w:val="clear" w:color="auto" w:fill="auto"/>
            <w:noWrap/>
            <w:vAlign w:val="center"/>
            <w:hideMark/>
          </w:tcPr>
          <w:p w14:paraId="69D6892C" w14:textId="77777777" w:rsidR="007922A9" w:rsidRPr="008766BA" w:rsidRDefault="007922A9" w:rsidP="007922A9">
            <w:pPr>
              <w:jc w:val="center"/>
              <w:rPr>
                <w:color w:val="000000"/>
                <w:sz w:val="21"/>
                <w:szCs w:val="21"/>
                <w:lang w:val="en-US"/>
              </w:rPr>
            </w:pPr>
            <w:r w:rsidRPr="008766BA">
              <w:rPr>
                <w:color w:val="000000"/>
                <w:sz w:val="21"/>
                <w:szCs w:val="21"/>
                <w:lang w:val="en-US"/>
              </w:rPr>
              <w:t>58</w:t>
            </w:r>
          </w:p>
        </w:tc>
        <w:tc>
          <w:tcPr>
            <w:tcW w:w="991" w:type="dxa"/>
            <w:gridSpan w:val="2"/>
            <w:tcBorders>
              <w:bottom w:val="single" w:sz="4" w:space="0" w:color="000000" w:themeColor="text1"/>
            </w:tcBorders>
            <w:shd w:val="clear" w:color="auto" w:fill="auto"/>
            <w:noWrap/>
            <w:vAlign w:val="center"/>
            <w:hideMark/>
          </w:tcPr>
          <w:p w14:paraId="66594B20" w14:textId="151187F4" w:rsidR="007922A9" w:rsidRPr="008766BA" w:rsidRDefault="007922A9" w:rsidP="007922A9">
            <w:pPr>
              <w:jc w:val="center"/>
              <w:rPr>
                <w:color w:val="000000"/>
                <w:sz w:val="21"/>
                <w:szCs w:val="21"/>
                <w:lang w:val="en-US"/>
              </w:rPr>
            </w:pPr>
            <w:r w:rsidRPr="008766BA">
              <w:rPr>
                <w:color w:val="000000"/>
                <w:sz w:val="21"/>
                <w:szCs w:val="21"/>
                <w:lang w:val="en-US"/>
              </w:rPr>
              <w:t>25</w:t>
            </w:r>
            <w:r w:rsidR="00E1288D">
              <w:rPr>
                <w:color w:val="000000"/>
                <w:sz w:val="21"/>
                <w:szCs w:val="21"/>
                <w:lang w:val="en-US"/>
              </w:rPr>
              <w:t>.</w:t>
            </w:r>
            <w:r w:rsidRPr="008766BA">
              <w:rPr>
                <w:color w:val="000000"/>
                <w:sz w:val="21"/>
                <w:szCs w:val="21"/>
                <w:lang w:val="en-US"/>
              </w:rPr>
              <w:t>6</w:t>
            </w:r>
          </w:p>
        </w:tc>
        <w:tc>
          <w:tcPr>
            <w:tcW w:w="991" w:type="dxa"/>
            <w:tcBorders>
              <w:bottom w:val="single" w:sz="4" w:space="0" w:color="000000" w:themeColor="text1"/>
            </w:tcBorders>
            <w:shd w:val="clear" w:color="auto" w:fill="auto"/>
            <w:noWrap/>
            <w:vAlign w:val="center"/>
            <w:hideMark/>
          </w:tcPr>
          <w:p w14:paraId="0AA40B48" w14:textId="77777777" w:rsidR="007922A9" w:rsidRPr="008766BA" w:rsidRDefault="007922A9" w:rsidP="007922A9">
            <w:pPr>
              <w:jc w:val="center"/>
              <w:rPr>
                <w:color w:val="000000"/>
                <w:sz w:val="21"/>
                <w:szCs w:val="21"/>
                <w:lang w:val="en-US"/>
              </w:rPr>
            </w:pPr>
            <w:r w:rsidRPr="008766BA">
              <w:rPr>
                <w:color w:val="000000"/>
                <w:sz w:val="21"/>
                <w:szCs w:val="21"/>
                <w:lang w:val="en-US"/>
              </w:rPr>
              <w:t>49</w:t>
            </w:r>
          </w:p>
        </w:tc>
        <w:tc>
          <w:tcPr>
            <w:tcW w:w="991" w:type="dxa"/>
            <w:tcBorders>
              <w:bottom w:val="single" w:sz="4" w:space="0" w:color="000000" w:themeColor="text1"/>
            </w:tcBorders>
            <w:shd w:val="clear" w:color="auto" w:fill="auto"/>
            <w:noWrap/>
            <w:vAlign w:val="center"/>
            <w:hideMark/>
          </w:tcPr>
          <w:p w14:paraId="525177E9" w14:textId="15F4358E" w:rsidR="007922A9" w:rsidRPr="008766BA" w:rsidRDefault="007922A9" w:rsidP="007922A9">
            <w:pPr>
              <w:jc w:val="center"/>
              <w:rPr>
                <w:color w:val="000000"/>
                <w:sz w:val="21"/>
                <w:szCs w:val="21"/>
                <w:lang w:val="en-US"/>
              </w:rPr>
            </w:pPr>
            <w:r w:rsidRPr="008766BA">
              <w:rPr>
                <w:color w:val="000000"/>
                <w:sz w:val="21"/>
                <w:szCs w:val="21"/>
                <w:lang w:val="en-US"/>
              </w:rPr>
              <w:t>22</w:t>
            </w:r>
            <w:r w:rsidR="00E1288D">
              <w:rPr>
                <w:color w:val="000000"/>
                <w:sz w:val="21"/>
                <w:szCs w:val="21"/>
                <w:lang w:val="en-US"/>
              </w:rPr>
              <w:t>.</w:t>
            </w:r>
            <w:r w:rsidRPr="008766BA">
              <w:rPr>
                <w:color w:val="000000"/>
                <w:sz w:val="21"/>
                <w:szCs w:val="21"/>
                <w:lang w:val="en-US"/>
              </w:rPr>
              <w:t>1</w:t>
            </w:r>
          </w:p>
        </w:tc>
        <w:tc>
          <w:tcPr>
            <w:tcW w:w="990" w:type="dxa"/>
            <w:tcBorders>
              <w:bottom w:val="single" w:sz="4" w:space="0" w:color="000000" w:themeColor="text1"/>
            </w:tcBorders>
            <w:shd w:val="clear" w:color="auto" w:fill="auto"/>
            <w:noWrap/>
            <w:vAlign w:val="center"/>
            <w:hideMark/>
          </w:tcPr>
          <w:p w14:paraId="1A720CAC" w14:textId="77777777" w:rsidR="007922A9" w:rsidRPr="008766BA" w:rsidRDefault="007922A9" w:rsidP="007922A9">
            <w:pPr>
              <w:jc w:val="center"/>
              <w:rPr>
                <w:color w:val="000000"/>
                <w:sz w:val="21"/>
                <w:szCs w:val="21"/>
                <w:lang w:val="en-US"/>
              </w:rPr>
            </w:pPr>
            <w:r w:rsidRPr="008766BA">
              <w:rPr>
                <w:color w:val="000000"/>
                <w:sz w:val="21"/>
                <w:szCs w:val="21"/>
                <w:lang w:val="en-US"/>
              </w:rPr>
              <w:t>.387</w:t>
            </w:r>
          </w:p>
        </w:tc>
      </w:tr>
      <w:bookmarkEnd w:id="2"/>
      <w:tr w:rsidR="007922A9" w:rsidRPr="008766BA" w14:paraId="16C95232" w14:textId="77777777" w:rsidTr="00EA5A34">
        <w:trPr>
          <w:trHeight w:val="320"/>
        </w:trPr>
        <w:tc>
          <w:tcPr>
            <w:tcW w:w="1063" w:type="dxa"/>
            <w:vMerge w:val="restart"/>
            <w:tcBorders>
              <w:top w:val="single" w:sz="4" w:space="0" w:color="000000" w:themeColor="text1"/>
              <w:bottom w:val="single" w:sz="4" w:space="0" w:color="000000" w:themeColor="text1"/>
            </w:tcBorders>
            <w:shd w:val="clear" w:color="auto" w:fill="auto"/>
            <w:noWrap/>
            <w:vAlign w:val="center"/>
            <w:hideMark/>
          </w:tcPr>
          <w:p w14:paraId="1CE17DFE" w14:textId="6EEC6002" w:rsidR="007922A9" w:rsidRPr="008766BA" w:rsidRDefault="00B0270C" w:rsidP="007922A9">
            <w:pPr>
              <w:rPr>
                <w:color w:val="000000"/>
                <w:sz w:val="21"/>
                <w:szCs w:val="21"/>
                <w:lang w:val="en-US"/>
              </w:rPr>
            </w:pPr>
            <w:r w:rsidRPr="00CE2ADA">
              <w:rPr>
                <w:color w:val="000000"/>
                <w:sz w:val="21"/>
                <w:szCs w:val="21"/>
                <w:lang w:val="en-US"/>
              </w:rPr>
              <w:t>A</w:t>
            </w:r>
            <w:r w:rsidR="007922A9" w:rsidRPr="00CE2ADA">
              <w:rPr>
                <w:color w:val="000000"/>
                <w:sz w:val="21"/>
                <w:szCs w:val="21"/>
                <w:vertAlign w:val="subscript"/>
                <w:lang w:val="en-US"/>
              </w:rPr>
              <w:t>2</w:t>
            </w:r>
          </w:p>
        </w:tc>
        <w:tc>
          <w:tcPr>
            <w:tcW w:w="2481" w:type="dxa"/>
            <w:tcBorders>
              <w:top w:val="single" w:sz="4" w:space="0" w:color="000000" w:themeColor="text1"/>
            </w:tcBorders>
            <w:shd w:val="clear" w:color="auto" w:fill="auto"/>
            <w:vAlign w:val="center"/>
          </w:tcPr>
          <w:p w14:paraId="11AB3CB6" w14:textId="62A5BF9C" w:rsidR="007922A9" w:rsidRPr="008766BA" w:rsidRDefault="00314E7C" w:rsidP="007922A9">
            <w:pPr>
              <w:rPr>
                <w:color w:val="000000"/>
                <w:sz w:val="21"/>
                <w:szCs w:val="21"/>
                <w:lang w:val="en-US"/>
              </w:rPr>
            </w:pPr>
            <w:r w:rsidRPr="008766BA">
              <w:rPr>
                <w:color w:val="000000"/>
                <w:sz w:val="21"/>
                <w:szCs w:val="21"/>
                <w:lang w:val="en-US"/>
              </w:rPr>
              <w:t>Experience</w:t>
            </w:r>
          </w:p>
        </w:tc>
        <w:tc>
          <w:tcPr>
            <w:tcW w:w="991" w:type="dxa"/>
            <w:tcBorders>
              <w:top w:val="single" w:sz="4" w:space="0" w:color="000000" w:themeColor="text1"/>
            </w:tcBorders>
            <w:shd w:val="clear" w:color="auto" w:fill="auto"/>
            <w:noWrap/>
            <w:vAlign w:val="center"/>
            <w:hideMark/>
          </w:tcPr>
          <w:p w14:paraId="7144D7DF" w14:textId="77777777" w:rsidR="007922A9" w:rsidRPr="008766BA" w:rsidRDefault="007922A9" w:rsidP="007922A9">
            <w:pPr>
              <w:jc w:val="center"/>
              <w:rPr>
                <w:color w:val="000000"/>
                <w:sz w:val="21"/>
                <w:szCs w:val="21"/>
                <w:lang w:val="en-US"/>
              </w:rPr>
            </w:pPr>
            <w:r w:rsidRPr="008766BA">
              <w:rPr>
                <w:color w:val="000000"/>
                <w:sz w:val="21"/>
                <w:szCs w:val="21"/>
                <w:lang w:val="en-US"/>
              </w:rPr>
              <w:t>32</w:t>
            </w:r>
          </w:p>
        </w:tc>
        <w:tc>
          <w:tcPr>
            <w:tcW w:w="991" w:type="dxa"/>
            <w:gridSpan w:val="2"/>
            <w:tcBorders>
              <w:top w:val="single" w:sz="4" w:space="0" w:color="000000" w:themeColor="text1"/>
            </w:tcBorders>
            <w:shd w:val="clear" w:color="auto" w:fill="auto"/>
            <w:noWrap/>
            <w:vAlign w:val="center"/>
            <w:hideMark/>
          </w:tcPr>
          <w:p w14:paraId="791A8A55" w14:textId="6E7DC4C3" w:rsidR="007922A9" w:rsidRPr="008766BA" w:rsidRDefault="007922A9" w:rsidP="007922A9">
            <w:pPr>
              <w:jc w:val="center"/>
              <w:rPr>
                <w:color w:val="000000"/>
                <w:sz w:val="21"/>
                <w:szCs w:val="21"/>
                <w:lang w:val="en-US"/>
              </w:rPr>
            </w:pPr>
            <w:r w:rsidRPr="008766BA">
              <w:rPr>
                <w:color w:val="000000"/>
                <w:sz w:val="21"/>
                <w:szCs w:val="21"/>
                <w:lang w:val="en-US"/>
              </w:rPr>
              <w:t>14</w:t>
            </w:r>
            <w:r w:rsidR="00E1288D">
              <w:rPr>
                <w:color w:val="000000"/>
                <w:sz w:val="21"/>
                <w:szCs w:val="21"/>
                <w:lang w:val="en-US"/>
              </w:rPr>
              <w:t>.</w:t>
            </w:r>
            <w:r w:rsidRPr="008766BA">
              <w:rPr>
                <w:color w:val="000000"/>
                <w:sz w:val="21"/>
                <w:szCs w:val="21"/>
                <w:lang w:val="en-US"/>
              </w:rPr>
              <w:t>1</w:t>
            </w:r>
          </w:p>
        </w:tc>
        <w:tc>
          <w:tcPr>
            <w:tcW w:w="991" w:type="dxa"/>
            <w:tcBorders>
              <w:top w:val="single" w:sz="4" w:space="0" w:color="000000" w:themeColor="text1"/>
            </w:tcBorders>
            <w:shd w:val="clear" w:color="auto" w:fill="auto"/>
            <w:noWrap/>
            <w:vAlign w:val="center"/>
            <w:hideMark/>
          </w:tcPr>
          <w:p w14:paraId="0A39D6B1" w14:textId="77777777" w:rsidR="007922A9" w:rsidRPr="008766BA" w:rsidRDefault="007922A9" w:rsidP="007922A9">
            <w:pPr>
              <w:jc w:val="center"/>
              <w:rPr>
                <w:color w:val="000000"/>
                <w:sz w:val="21"/>
                <w:szCs w:val="21"/>
                <w:lang w:val="en-US"/>
              </w:rPr>
            </w:pPr>
            <w:r w:rsidRPr="008766BA">
              <w:rPr>
                <w:color w:val="000000"/>
                <w:sz w:val="21"/>
                <w:szCs w:val="21"/>
                <w:lang w:val="en-US"/>
              </w:rPr>
              <w:t>40</w:t>
            </w:r>
          </w:p>
        </w:tc>
        <w:tc>
          <w:tcPr>
            <w:tcW w:w="991" w:type="dxa"/>
            <w:tcBorders>
              <w:top w:val="single" w:sz="4" w:space="0" w:color="000000" w:themeColor="text1"/>
            </w:tcBorders>
            <w:shd w:val="clear" w:color="auto" w:fill="auto"/>
            <w:noWrap/>
            <w:vAlign w:val="center"/>
            <w:hideMark/>
          </w:tcPr>
          <w:p w14:paraId="67EE08DC" w14:textId="0A41B61D" w:rsidR="007922A9" w:rsidRPr="008766BA" w:rsidRDefault="007922A9" w:rsidP="007922A9">
            <w:pPr>
              <w:jc w:val="center"/>
              <w:rPr>
                <w:color w:val="000000"/>
                <w:sz w:val="21"/>
                <w:szCs w:val="21"/>
                <w:lang w:val="en-US"/>
              </w:rPr>
            </w:pPr>
            <w:r w:rsidRPr="008766BA">
              <w:rPr>
                <w:color w:val="000000"/>
                <w:sz w:val="21"/>
                <w:szCs w:val="21"/>
                <w:lang w:val="en-US"/>
              </w:rPr>
              <w:t>18</w:t>
            </w:r>
          </w:p>
        </w:tc>
        <w:tc>
          <w:tcPr>
            <w:tcW w:w="990" w:type="dxa"/>
            <w:tcBorders>
              <w:top w:val="single" w:sz="4" w:space="0" w:color="000000" w:themeColor="text1"/>
            </w:tcBorders>
            <w:shd w:val="clear" w:color="auto" w:fill="auto"/>
            <w:noWrap/>
            <w:vAlign w:val="center"/>
            <w:hideMark/>
          </w:tcPr>
          <w:p w14:paraId="31D6C17B" w14:textId="77777777" w:rsidR="007922A9" w:rsidRPr="008766BA" w:rsidRDefault="007922A9" w:rsidP="007922A9">
            <w:pPr>
              <w:jc w:val="center"/>
              <w:rPr>
                <w:color w:val="000000"/>
                <w:sz w:val="21"/>
                <w:szCs w:val="21"/>
                <w:lang w:val="en-US"/>
              </w:rPr>
            </w:pPr>
            <w:r w:rsidRPr="008766BA">
              <w:rPr>
                <w:color w:val="000000"/>
                <w:sz w:val="21"/>
                <w:szCs w:val="21"/>
                <w:lang w:val="en-US"/>
              </w:rPr>
              <w:t>.258</w:t>
            </w:r>
          </w:p>
        </w:tc>
      </w:tr>
      <w:tr w:rsidR="007922A9" w:rsidRPr="008766BA" w14:paraId="2855F5BB" w14:textId="77777777" w:rsidTr="00EA5A34">
        <w:trPr>
          <w:trHeight w:val="320"/>
        </w:trPr>
        <w:tc>
          <w:tcPr>
            <w:tcW w:w="1063" w:type="dxa"/>
            <w:vMerge/>
            <w:tcBorders>
              <w:bottom w:val="single" w:sz="4" w:space="0" w:color="000000" w:themeColor="text1"/>
            </w:tcBorders>
            <w:shd w:val="clear" w:color="auto" w:fill="auto"/>
            <w:noWrap/>
            <w:vAlign w:val="bottom"/>
            <w:hideMark/>
          </w:tcPr>
          <w:p w14:paraId="4462F8B8" w14:textId="77777777" w:rsidR="007922A9" w:rsidRPr="008766BA" w:rsidRDefault="007922A9" w:rsidP="007922A9">
            <w:pPr>
              <w:rPr>
                <w:color w:val="000000"/>
                <w:sz w:val="21"/>
                <w:szCs w:val="21"/>
                <w:lang w:val="en-US"/>
              </w:rPr>
            </w:pPr>
          </w:p>
        </w:tc>
        <w:tc>
          <w:tcPr>
            <w:tcW w:w="2481" w:type="dxa"/>
            <w:shd w:val="clear" w:color="auto" w:fill="auto"/>
            <w:vAlign w:val="center"/>
          </w:tcPr>
          <w:p w14:paraId="23EC794C" w14:textId="0FD03CDC" w:rsidR="007922A9" w:rsidRPr="008766BA" w:rsidRDefault="00314E7C" w:rsidP="007922A9">
            <w:pPr>
              <w:rPr>
                <w:color w:val="000000"/>
                <w:sz w:val="21"/>
                <w:szCs w:val="21"/>
                <w:lang w:val="en-US"/>
              </w:rPr>
            </w:pPr>
            <w:r w:rsidRPr="008766BA">
              <w:rPr>
                <w:color w:val="000000"/>
                <w:sz w:val="21"/>
                <w:szCs w:val="21"/>
                <w:lang w:val="en-US"/>
              </w:rPr>
              <w:t>Professionali</w:t>
            </w:r>
            <w:r>
              <w:rPr>
                <w:color w:val="000000"/>
                <w:sz w:val="21"/>
                <w:szCs w:val="21"/>
                <w:lang w:val="en-US"/>
              </w:rPr>
              <w:t>sm</w:t>
            </w:r>
          </w:p>
        </w:tc>
        <w:tc>
          <w:tcPr>
            <w:tcW w:w="991" w:type="dxa"/>
            <w:shd w:val="clear" w:color="auto" w:fill="auto"/>
            <w:noWrap/>
            <w:vAlign w:val="center"/>
            <w:hideMark/>
          </w:tcPr>
          <w:p w14:paraId="41F612E7" w14:textId="77777777" w:rsidR="007922A9" w:rsidRPr="008766BA" w:rsidRDefault="007922A9" w:rsidP="007922A9">
            <w:pPr>
              <w:jc w:val="center"/>
              <w:rPr>
                <w:color w:val="000000"/>
                <w:sz w:val="21"/>
                <w:szCs w:val="21"/>
                <w:lang w:val="en-US"/>
              </w:rPr>
            </w:pPr>
            <w:r w:rsidRPr="008766BA">
              <w:rPr>
                <w:color w:val="000000"/>
                <w:sz w:val="21"/>
                <w:szCs w:val="21"/>
                <w:lang w:val="en-US"/>
              </w:rPr>
              <w:t>35</w:t>
            </w:r>
          </w:p>
        </w:tc>
        <w:tc>
          <w:tcPr>
            <w:tcW w:w="991" w:type="dxa"/>
            <w:gridSpan w:val="2"/>
            <w:shd w:val="clear" w:color="auto" w:fill="auto"/>
            <w:noWrap/>
            <w:vAlign w:val="center"/>
            <w:hideMark/>
          </w:tcPr>
          <w:p w14:paraId="18400DE6" w14:textId="4F61D4C2" w:rsidR="007922A9" w:rsidRPr="008766BA" w:rsidRDefault="007922A9" w:rsidP="007922A9">
            <w:pPr>
              <w:jc w:val="center"/>
              <w:rPr>
                <w:color w:val="000000"/>
                <w:sz w:val="21"/>
                <w:szCs w:val="21"/>
                <w:lang w:val="en-US"/>
              </w:rPr>
            </w:pPr>
            <w:r w:rsidRPr="008766BA">
              <w:rPr>
                <w:color w:val="000000"/>
                <w:sz w:val="21"/>
                <w:szCs w:val="21"/>
                <w:lang w:val="en-US"/>
              </w:rPr>
              <w:t>15</w:t>
            </w:r>
            <w:r w:rsidR="00E1288D">
              <w:rPr>
                <w:color w:val="000000"/>
                <w:sz w:val="21"/>
                <w:szCs w:val="21"/>
                <w:lang w:val="en-US"/>
              </w:rPr>
              <w:t>.</w:t>
            </w:r>
            <w:r w:rsidRPr="008766BA">
              <w:rPr>
                <w:color w:val="000000"/>
                <w:sz w:val="21"/>
                <w:szCs w:val="21"/>
                <w:lang w:val="en-US"/>
              </w:rPr>
              <w:t>4</w:t>
            </w:r>
          </w:p>
        </w:tc>
        <w:tc>
          <w:tcPr>
            <w:tcW w:w="991" w:type="dxa"/>
            <w:shd w:val="clear" w:color="auto" w:fill="auto"/>
            <w:noWrap/>
            <w:vAlign w:val="center"/>
            <w:hideMark/>
          </w:tcPr>
          <w:p w14:paraId="6C61EC32" w14:textId="77777777" w:rsidR="007922A9" w:rsidRPr="008766BA" w:rsidRDefault="007922A9" w:rsidP="007922A9">
            <w:pPr>
              <w:jc w:val="center"/>
              <w:rPr>
                <w:color w:val="000000"/>
                <w:sz w:val="21"/>
                <w:szCs w:val="21"/>
                <w:lang w:val="en-US"/>
              </w:rPr>
            </w:pPr>
            <w:r w:rsidRPr="008766BA">
              <w:rPr>
                <w:color w:val="000000"/>
                <w:sz w:val="21"/>
                <w:szCs w:val="21"/>
                <w:lang w:val="en-US"/>
              </w:rPr>
              <w:t>53</w:t>
            </w:r>
          </w:p>
        </w:tc>
        <w:tc>
          <w:tcPr>
            <w:tcW w:w="991" w:type="dxa"/>
            <w:shd w:val="clear" w:color="auto" w:fill="auto"/>
            <w:noWrap/>
            <w:vAlign w:val="center"/>
            <w:hideMark/>
          </w:tcPr>
          <w:p w14:paraId="03AF2A7C" w14:textId="2779E48D" w:rsidR="007922A9" w:rsidRPr="008766BA" w:rsidRDefault="007922A9" w:rsidP="007922A9">
            <w:pPr>
              <w:jc w:val="center"/>
              <w:rPr>
                <w:color w:val="000000"/>
                <w:sz w:val="21"/>
                <w:szCs w:val="21"/>
                <w:lang w:val="en-US"/>
              </w:rPr>
            </w:pPr>
            <w:r w:rsidRPr="008766BA">
              <w:rPr>
                <w:color w:val="000000"/>
                <w:sz w:val="21"/>
                <w:szCs w:val="21"/>
                <w:lang w:val="en-US"/>
              </w:rPr>
              <w:t>23</w:t>
            </w:r>
            <w:r w:rsidR="00E1288D">
              <w:rPr>
                <w:color w:val="000000"/>
                <w:sz w:val="21"/>
                <w:szCs w:val="21"/>
                <w:lang w:val="en-US"/>
              </w:rPr>
              <w:t>.</w:t>
            </w:r>
            <w:r w:rsidRPr="008766BA">
              <w:rPr>
                <w:color w:val="000000"/>
                <w:sz w:val="21"/>
                <w:szCs w:val="21"/>
                <w:lang w:val="en-US"/>
              </w:rPr>
              <w:t>9</w:t>
            </w:r>
          </w:p>
        </w:tc>
        <w:tc>
          <w:tcPr>
            <w:tcW w:w="990" w:type="dxa"/>
            <w:shd w:val="clear" w:color="auto" w:fill="auto"/>
            <w:noWrap/>
            <w:vAlign w:val="center"/>
            <w:hideMark/>
          </w:tcPr>
          <w:p w14:paraId="71FD954F" w14:textId="77777777" w:rsidR="007922A9" w:rsidRPr="008766BA" w:rsidRDefault="007922A9" w:rsidP="007922A9">
            <w:pPr>
              <w:jc w:val="center"/>
              <w:rPr>
                <w:color w:val="000000"/>
                <w:sz w:val="21"/>
                <w:szCs w:val="21"/>
                <w:lang w:val="en-US"/>
              </w:rPr>
            </w:pPr>
            <w:r w:rsidRPr="008766BA">
              <w:rPr>
                <w:color w:val="000000"/>
                <w:sz w:val="21"/>
                <w:szCs w:val="21"/>
                <w:lang w:val="en-US"/>
              </w:rPr>
              <w:t>.024</w:t>
            </w:r>
          </w:p>
        </w:tc>
      </w:tr>
      <w:tr w:rsidR="007922A9" w:rsidRPr="008766BA" w14:paraId="5B1C0DFB" w14:textId="77777777" w:rsidTr="00EA5A34">
        <w:trPr>
          <w:trHeight w:val="320"/>
        </w:trPr>
        <w:tc>
          <w:tcPr>
            <w:tcW w:w="1063" w:type="dxa"/>
            <w:vMerge/>
            <w:tcBorders>
              <w:bottom w:val="single" w:sz="4" w:space="0" w:color="000000" w:themeColor="text1"/>
            </w:tcBorders>
            <w:shd w:val="clear" w:color="auto" w:fill="auto"/>
            <w:noWrap/>
            <w:vAlign w:val="bottom"/>
            <w:hideMark/>
          </w:tcPr>
          <w:p w14:paraId="04C0CE7E" w14:textId="77777777" w:rsidR="007922A9" w:rsidRPr="008766BA" w:rsidRDefault="007922A9" w:rsidP="007922A9">
            <w:pPr>
              <w:rPr>
                <w:color w:val="000000"/>
                <w:sz w:val="21"/>
                <w:szCs w:val="21"/>
                <w:lang w:val="en-US"/>
              </w:rPr>
            </w:pPr>
          </w:p>
        </w:tc>
        <w:tc>
          <w:tcPr>
            <w:tcW w:w="2481" w:type="dxa"/>
            <w:shd w:val="clear" w:color="auto" w:fill="auto"/>
            <w:vAlign w:val="center"/>
          </w:tcPr>
          <w:p w14:paraId="73BE7D27" w14:textId="2AF1EBF9" w:rsidR="007922A9" w:rsidRPr="008766BA" w:rsidRDefault="00314E7C" w:rsidP="007922A9">
            <w:pPr>
              <w:rPr>
                <w:color w:val="000000"/>
                <w:sz w:val="21"/>
                <w:szCs w:val="21"/>
                <w:lang w:val="en-US"/>
              </w:rPr>
            </w:pPr>
            <w:r w:rsidRPr="008766BA">
              <w:rPr>
                <w:color w:val="000000"/>
                <w:sz w:val="21"/>
                <w:szCs w:val="21"/>
                <w:lang w:val="en-US"/>
              </w:rPr>
              <w:t>Reputation</w:t>
            </w:r>
          </w:p>
        </w:tc>
        <w:tc>
          <w:tcPr>
            <w:tcW w:w="991" w:type="dxa"/>
            <w:shd w:val="clear" w:color="auto" w:fill="auto"/>
            <w:noWrap/>
            <w:vAlign w:val="center"/>
            <w:hideMark/>
          </w:tcPr>
          <w:p w14:paraId="6DD44903" w14:textId="77777777" w:rsidR="007922A9" w:rsidRPr="008766BA" w:rsidRDefault="007922A9" w:rsidP="007922A9">
            <w:pPr>
              <w:jc w:val="center"/>
              <w:rPr>
                <w:color w:val="000000"/>
                <w:sz w:val="21"/>
                <w:szCs w:val="21"/>
                <w:lang w:val="en-US"/>
              </w:rPr>
            </w:pPr>
            <w:r w:rsidRPr="008766BA">
              <w:rPr>
                <w:color w:val="000000"/>
                <w:sz w:val="21"/>
                <w:szCs w:val="21"/>
                <w:lang w:val="en-US"/>
              </w:rPr>
              <w:t>71</w:t>
            </w:r>
          </w:p>
        </w:tc>
        <w:tc>
          <w:tcPr>
            <w:tcW w:w="991" w:type="dxa"/>
            <w:gridSpan w:val="2"/>
            <w:shd w:val="clear" w:color="auto" w:fill="auto"/>
            <w:noWrap/>
            <w:vAlign w:val="center"/>
            <w:hideMark/>
          </w:tcPr>
          <w:p w14:paraId="0401DE12" w14:textId="031B7916" w:rsidR="007922A9" w:rsidRPr="008766BA" w:rsidRDefault="007922A9" w:rsidP="007922A9">
            <w:pPr>
              <w:jc w:val="center"/>
              <w:rPr>
                <w:color w:val="000000"/>
                <w:sz w:val="21"/>
                <w:szCs w:val="21"/>
                <w:lang w:val="en-US"/>
              </w:rPr>
            </w:pPr>
            <w:r w:rsidRPr="008766BA">
              <w:rPr>
                <w:color w:val="000000"/>
                <w:sz w:val="21"/>
                <w:szCs w:val="21"/>
                <w:lang w:val="en-US"/>
              </w:rPr>
              <w:t>31</w:t>
            </w:r>
            <w:r w:rsidR="00E1288D">
              <w:rPr>
                <w:color w:val="000000"/>
                <w:sz w:val="21"/>
                <w:szCs w:val="21"/>
                <w:lang w:val="en-US"/>
              </w:rPr>
              <w:t>.</w:t>
            </w:r>
            <w:r w:rsidRPr="008766BA">
              <w:rPr>
                <w:color w:val="000000"/>
                <w:sz w:val="21"/>
                <w:szCs w:val="21"/>
                <w:lang w:val="en-US"/>
              </w:rPr>
              <w:t>3</w:t>
            </w:r>
          </w:p>
        </w:tc>
        <w:tc>
          <w:tcPr>
            <w:tcW w:w="991" w:type="dxa"/>
            <w:shd w:val="clear" w:color="auto" w:fill="auto"/>
            <w:noWrap/>
            <w:vAlign w:val="center"/>
            <w:hideMark/>
          </w:tcPr>
          <w:p w14:paraId="56B11441" w14:textId="77777777" w:rsidR="007922A9" w:rsidRPr="008766BA" w:rsidRDefault="007922A9" w:rsidP="007922A9">
            <w:pPr>
              <w:jc w:val="center"/>
              <w:rPr>
                <w:color w:val="000000"/>
                <w:sz w:val="21"/>
                <w:szCs w:val="21"/>
                <w:lang w:val="en-US"/>
              </w:rPr>
            </w:pPr>
            <w:r w:rsidRPr="008766BA">
              <w:rPr>
                <w:color w:val="000000"/>
                <w:sz w:val="21"/>
                <w:szCs w:val="21"/>
                <w:lang w:val="en-US"/>
              </w:rPr>
              <w:t>58</w:t>
            </w:r>
          </w:p>
        </w:tc>
        <w:tc>
          <w:tcPr>
            <w:tcW w:w="991" w:type="dxa"/>
            <w:shd w:val="clear" w:color="auto" w:fill="auto"/>
            <w:noWrap/>
            <w:vAlign w:val="center"/>
            <w:hideMark/>
          </w:tcPr>
          <w:p w14:paraId="6262F8E6" w14:textId="2DDD8D13" w:rsidR="007922A9" w:rsidRPr="008766BA" w:rsidRDefault="007922A9" w:rsidP="007922A9">
            <w:pPr>
              <w:jc w:val="center"/>
              <w:rPr>
                <w:color w:val="000000"/>
                <w:sz w:val="21"/>
                <w:szCs w:val="21"/>
                <w:lang w:val="en-US"/>
              </w:rPr>
            </w:pPr>
            <w:r w:rsidRPr="008766BA">
              <w:rPr>
                <w:color w:val="000000"/>
                <w:sz w:val="21"/>
                <w:szCs w:val="21"/>
                <w:lang w:val="en-US"/>
              </w:rPr>
              <w:t>26</w:t>
            </w:r>
            <w:r w:rsidR="00E1288D">
              <w:rPr>
                <w:color w:val="000000"/>
                <w:sz w:val="21"/>
                <w:szCs w:val="21"/>
                <w:lang w:val="en-US"/>
              </w:rPr>
              <w:t>.</w:t>
            </w:r>
            <w:r w:rsidRPr="008766BA">
              <w:rPr>
                <w:color w:val="000000"/>
                <w:sz w:val="21"/>
                <w:szCs w:val="21"/>
                <w:lang w:val="en-US"/>
              </w:rPr>
              <w:t>1</w:t>
            </w:r>
          </w:p>
        </w:tc>
        <w:tc>
          <w:tcPr>
            <w:tcW w:w="990" w:type="dxa"/>
            <w:shd w:val="clear" w:color="auto" w:fill="auto"/>
            <w:noWrap/>
            <w:vAlign w:val="center"/>
            <w:hideMark/>
          </w:tcPr>
          <w:p w14:paraId="09F36FFE" w14:textId="77777777" w:rsidR="007922A9" w:rsidRPr="008766BA" w:rsidRDefault="007922A9" w:rsidP="007922A9">
            <w:pPr>
              <w:jc w:val="center"/>
              <w:rPr>
                <w:color w:val="000000"/>
                <w:sz w:val="21"/>
                <w:szCs w:val="21"/>
                <w:lang w:val="en-US"/>
              </w:rPr>
            </w:pPr>
            <w:r w:rsidRPr="008766BA">
              <w:rPr>
                <w:color w:val="000000"/>
                <w:sz w:val="21"/>
                <w:szCs w:val="21"/>
                <w:lang w:val="en-US"/>
              </w:rPr>
              <w:t>.228</w:t>
            </w:r>
          </w:p>
        </w:tc>
      </w:tr>
      <w:tr w:rsidR="007922A9" w:rsidRPr="008766BA" w14:paraId="576297D9" w14:textId="77777777" w:rsidTr="00EA5A34">
        <w:trPr>
          <w:trHeight w:val="320"/>
        </w:trPr>
        <w:tc>
          <w:tcPr>
            <w:tcW w:w="1063" w:type="dxa"/>
            <w:vMerge/>
            <w:tcBorders>
              <w:bottom w:val="single" w:sz="4" w:space="0" w:color="000000" w:themeColor="text1"/>
            </w:tcBorders>
            <w:shd w:val="clear" w:color="auto" w:fill="auto"/>
            <w:noWrap/>
            <w:vAlign w:val="bottom"/>
            <w:hideMark/>
          </w:tcPr>
          <w:p w14:paraId="5E51448D" w14:textId="77777777" w:rsidR="007922A9" w:rsidRPr="008766BA" w:rsidRDefault="007922A9" w:rsidP="007922A9">
            <w:pPr>
              <w:rPr>
                <w:color w:val="000000"/>
                <w:sz w:val="21"/>
                <w:szCs w:val="21"/>
                <w:lang w:val="en-US"/>
              </w:rPr>
            </w:pPr>
          </w:p>
        </w:tc>
        <w:tc>
          <w:tcPr>
            <w:tcW w:w="2481" w:type="dxa"/>
            <w:shd w:val="clear" w:color="auto" w:fill="auto"/>
            <w:vAlign w:val="center"/>
          </w:tcPr>
          <w:p w14:paraId="6EBFC46A" w14:textId="61508060" w:rsidR="007922A9" w:rsidRPr="008766BA" w:rsidRDefault="00314E7C" w:rsidP="007922A9">
            <w:pPr>
              <w:rPr>
                <w:color w:val="000000"/>
                <w:sz w:val="21"/>
                <w:szCs w:val="21"/>
                <w:lang w:val="en-US"/>
              </w:rPr>
            </w:pPr>
            <w:r>
              <w:rPr>
                <w:color w:val="000000"/>
                <w:sz w:val="21"/>
                <w:szCs w:val="21"/>
                <w:lang w:val="en-US"/>
              </w:rPr>
              <w:t>Unsponsored posts</w:t>
            </w:r>
          </w:p>
        </w:tc>
        <w:tc>
          <w:tcPr>
            <w:tcW w:w="991" w:type="dxa"/>
            <w:shd w:val="clear" w:color="auto" w:fill="auto"/>
            <w:noWrap/>
            <w:vAlign w:val="center"/>
            <w:hideMark/>
          </w:tcPr>
          <w:p w14:paraId="4DDF05A0" w14:textId="77777777" w:rsidR="007922A9" w:rsidRPr="008766BA" w:rsidRDefault="007922A9" w:rsidP="007922A9">
            <w:pPr>
              <w:jc w:val="center"/>
              <w:rPr>
                <w:color w:val="000000"/>
                <w:sz w:val="21"/>
                <w:szCs w:val="21"/>
                <w:lang w:val="en-US"/>
              </w:rPr>
            </w:pPr>
            <w:r w:rsidRPr="008766BA">
              <w:rPr>
                <w:color w:val="000000"/>
                <w:sz w:val="21"/>
                <w:szCs w:val="21"/>
                <w:lang w:val="en-US"/>
              </w:rPr>
              <w:t>20</w:t>
            </w:r>
          </w:p>
        </w:tc>
        <w:tc>
          <w:tcPr>
            <w:tcW w:w="991" w:type="dxa"/>
            <w:gridSpan w:val="2"/>
            <w:shd w:val="clear" w:color="auto" w:fill="auto"/>
            <w:noWrap/>
            <w:vAlign w:val="center"/>
            <w:hideMark/>
          </w:tcPr>
          <w:p w14:paraId="7FE7B359" w14:textId="2A6F3C2B" w:rsidR="007922A9" w:rsidRPr="008766BA" w:rsidRDefault="007922A9" w:rsidP="007922A9">
            <w:pPr>
              <w:jc w:val="center"/>
              <w:rPr>
                <w:color w:val="000000"/>
                <w:sz w:val="21"/>
                <w:szCs w:val="21"/>
                <w:lang w:val="en-US"/>
              </w:rPr>
            </w:pPr>
            <w:r w:rsidRPr="008766BA">
              <w:rPr>
                <w:color w:val="000000"/>
                <w:sz w:val="21"/>
                <w:szCs w:val="21"/>
                <w:lang w:val="en-US"/>
              </w:rPr>
              <w:t>8</w:t>
            </w:r>
            <w:r w:rsidR="00E1288D">
              <w:rPr>
                <w:color w:val="000000"/>
                <w:sz w:val="21"/>
                <w:szCs w:val="21"/>
                <w:lang w:val="en-US"/>
              </w:rPr>
              <w:t>.</w:t>
            </w:r>
            <w:r w:rsidRPr="008766BA">
              <w:rPr>
                <w:color w:val="000000"/>
                <w:sz w:val="21"/>
                <w:szCs w:val="21"/>
                <w:lang w:val="en-US"/>
              </w:rPr>
              <w:t>8</w:t>
            </w:r>
          </w:p>
        </w:tc>
        <w:tc>
          <w:tcPr>
            <w:tcW w:w="991" w:type="dxa"/>
            <w:shd w:val="clear" w:color="auto" w:fill="auto"/>
            <w:noWrap/>
            <w:vAlign w:val="center"/>
            <w:hideMark/>
          </w:tcPr>
          <w:p w14:paraId="76D85092" w14:textId="77777777" w:rsidR="007922A9" w:rsidRPr="008766BA" w:rsidRDefault="007922A9" w:rsidP="007922A9">
            <w:pPr>
              <w:jc w:val="center"/>
              <w:rPr>
                <w:color w:val="000000"/>
                <w:sz w:val="21"/>
                <w:szCs w:val="21"/>
                <w:lang w:val="en-US"/>
              </w:rPr>
            </w:pPr>
            <w:r w:rsidRPr="008766BA">
              <w:rPr>
                <w:color w:val="000000"/>
                <w:sz w:val="21"/>
                <w:szCs w:val="21"/>
                <w:lang w:val="en-US"/>
              </w:rPr>
              <w:t>32</w:t>
            </w:r>
          </w:p>
        </w:tc>
        <w:tc>
          <w:tcPr>
            <w:tcW w:w="991" w:type="dxa"/>
            <w:shd w:val="clear" w:color="auto" w:fill="auto"/>
            <w:noWrap/>
            <w:vAlign w:val="center"/>
            <w:hideMark/>
          </w:tcPr>
          <w:p w14:paraId="6397D8F6" w14:textId="7153908E" w:rsidR="007922A9" w:rsidRPr="008766BA" w:rsidRDefault="007922A9" w:rsidP="007922A9">
            <w:pPr>
              <w:jc w:val="center"/>
              <w:rPr>
                <w:color w:val="000000"/>
                <w:sz w:val="21"/>
                <w:szCs w:val="21"/>
                <w:lang w:val="en-US"/>
              </w:rPr>
            </w:pPr>
            <w:r w:rsidRPr="008766BA">
              <w:rPr>
                <w:color w:val="000000"/>
                <w:sz w:val="21"/>
                <w:szCs w:val="21"/>
                <w:lang w:val="en-US"/>
              </w:rPr>
              <w:t>14</w:t>
            </w:r>
            <w:r w:rsidR="00E1288D">
              <w:rPr>
                <w:color w:val="000000"/>
                <w:sz w:val="21"/>
                <w:szCs w:val="21"/>
                <w:lang w:val="en-US"/>
              </w:rPr>
              <w:t>.</w:t>
            </w:r>
            <w:r w:rsidRPr="008766BA">
              <w:rPr>
                <w:color w:val="000000"/>
                <w:sz w:val="21"/>
                <w:szCs w:val="21"/>
                <w:lang w:val="en-US"/>
              </w:rPr>
              <w:t>4</w:t>
            </w:r>
          </w:p>
        </w:tc>
        <w:tc>
          <w:tcPr>
            <w:tcW w:w="990" w:type="dxa"/>
            <w:shd w:val="clear" w:color="auto" w:fill="auto"/>
            <w:noWrap/>
            <w:vAlign w:val="center"/>
            <w:hideMark/>
          </w:tcPr>
          <w:p w14:paraId="536B532C" w14:textId="77777777" w:rsidR="007922A9" w:rsidRPr="008766BA" w:rsidRDefault="007922A9" w:rsidP="007922A9">
            <w:pPr>
              <w:jc w:val="center"/>
              <w:rPr>
                <w:color w:val="000000"/>
                <w:sz w:val="21"/>
                <w:szCs w:val="21"/>
                <w:lang w:val="en-US"/>
              </w:rPr>
            </w:pPr>
            <w:r w:rsidRPr="008766BA">
              <w:rPr>
                <w:color w:val="000000"/>
                <w:sz w:val="21"/>
                <w:szCs w:val="21"/>
                <w:lang w:val="en-US"/>
              </w:rPr>
              <w:t>.064</w:t>
            </w:r>
          </w:p>
        </w:tc>
      </w:tr>
      <w:tr w:rsidR="007922A9" w:rsidRPr="008766BA" w14:paraId="05A23DC1" w14:textId="77777777" w:rsidTr="00EA5A34">
        <w:trPr>
          <w:trHeight w:val="320"/>
        </w:trPr>
        <w:tc>
          <w:tcPr>
            <w:tcW w:w="1063" w:type="dxa"/>
            <w:vMerge/>
            <w:tcBorders>
              <w:bottom w:val="single" w:sz="4" w:space="0" w:color="000000" w:themeColor="text1"/>
            </w:tcBorders>
            <w:shd w:val="clear" w:color="auto" w:fill="auto"/>
            <w:noWrap/>
            <w:vAlign w:val="bottom"/>
            <w:hideMark/>
          </w:tcPr>
          <w:p w14:paraId="7C684A01" w14:textId="77777777" w:rsidR="007922A9" w:rsidRPr="008766BA" w:rsidRDefault="007922A9" w:rsidP="007922A9">
            <w:pPr>
              <w:rPr>
                <w:color w:val="000000"/>
                <w:sz w:val="21"/>
                <w:szCs w:val="21"/>
                <w:lang w:val="en-US"/>
              </w:rPr>
            </w:pPr>
          </w:p>
        </w:tc>
        <w:tc>
          <w:tcPr>
            <w:tcW w:w="2481" w:type="dxa"/>
            <w:tcBorders>
              <w:bottom w:val="single" w:sz="4" w:space="0" w:color="000000" w:themeColor="text1"/>
            </w:tcBorders>
            <w:shd w:val="clear" w:color="auto" w:fill="auto"/>
            <w:vAlign w:val="center"/>
          </w:tcPr>
          <w:p w14:paraId="47EBF0F7" w14:textId="1754E0B5" w:rsidR="007922A9" w:rsidRPr="008766BA" w:rsidRDefault="00314E7C" w:rsidP="007922A9">
            <w:pPr>
              <w:rPr>
                <w:color w:val="000000"/>
                <w:sz w:val="21"/>
                <w:szCs w:val="21"/>
                <w:lang w:val="en-US"/>
              </w:rPr>
            </w:pPr>
            <w:r>
              <w:rPr>
                <w:color w:val="000000"/>
                <w:sz w:val="21"/>
                <w:szCs w:val="21"/>
                <w:lang w:val="en-US"/>
              </w:rPr>
              <w:t>Lifestyle</w:t>
            </w:r>
          </w:p>
        </w:tc>
        <w:tc>
          <w:tcPr>
            <w:tcW w:w="991" w:type="dxa"/>
            <w:tcBorders>
              <w:bottom w:val="single" w:sz="4" w:space="0" w:color="000000" w:themeColor="text1"/>
            </w:tcBorders>
            <w:shd w:val="clear" w:color="auto" w:fill="auto"/>
            <w:noWrap/>
            <w:vAlign w:val="center"/>
            <w:hideMark/>
          </w:tcPr>
          <w:p w14:paraId="4187FD16" w14:textId="77777777" w:rsidR="007922A9" w:rsidRPr="008766BA" w:rsidRDefault="007922A9" w:rsidP="007922A9">
            <w:pPr>
              <w:jc w:val="center"/>
              <w:rPr>
                <w:color w:val="000000"/>
                <w:sz w:val="21"/>
                <w:szCs w:val="21"/>
                <w:lang w:val="en-US"/>
              </w:rPr>
            </w:pPr>
            <w:r w:rsidRPr="008766BA">
              <w:rPr>
                <w:color w:val="000000"/>
                <w:sz w:val="21"/>
                <w:szCs w:val="21"/>
                <w:lang w:val="en-US"/>
              </w:rPr>
              <w:t>87</w:t>
            </w:r>
          </w:p>
        </w:tc>
        <w:tc>
          <w:tcPr>
            <w:tcW w:w="991" w:type="dxa"/>
            <w:gridSpan w:val="2"/>
            <w:tcBorders>
              <w:bottom w:val="single" w:sz="4" w:space="0" w:color="000000" w:themeColor="text1"/>
            </w:tcBorders>
            <w:shd w:val="clear" w:color="auto" w:fill="auto"/>
            <w:noWrap/>
            <w:vAlign w:val="center"/>
            <w:hideMark/>
          </w:tcPr>
          <w:p w14:paraId="1905082A" w14:textId="44FE24D0" w:rsidR="007922A9" w:rsidRPr="008766BA" w:rsidRDefault="007922A9" w:rsidP="007922A9">
            <w:pPr>
              <w:jc w:val="center"/>
              <w:rPr>
                <w:color w:val="000000"/>
                <w:sz w:val="21"/>
                <w:szCs w:val="21"/>
                <w:lang w:val="en-US"/>
              </w:rPr>
            </w:pPr>
            <w:r w:rsidRPr="008766BA">
              <w:rPr>
                <w:color w:val="000000"/>
                <w:sz w:val="21"/>
                <w:szCs w:val="21"/>
                <w:lang w:val="en-US"/>
              </w:rPr>
              <w:t>38</w:t>
            </w:r>
            <w:r w:rsidR="00E1288D">
              <w:rPr>
                <w:color w:val="000000"/>
                <w:sz w:val="21"/>
                <w:szCs w:val="21"/>
                <w:lang w:val="en-US"/>
              </w:rPr>
              <w:t>.</w:t>
            </w:r>
            <w:r w:rsidRPr="008766BA">
              <w:rPr>
                <w:color w:val="000000"/>
                <w:sz w:val="21"/>
                <w:szCs w:val="21"/>
                <w:lang w:val="en-US"/>
              </w:rPr>
              <w:t>3</w:t>
            </w:r>
          </w:p>
        </w:tc>
        <w:tc>
          <w:tcPr>
            <w:tcW w:w="991" w:type="dxa"/>
            <w:tcBorders>
              <w:bottom w:val="single" w:sz="4" w:space="0" w:color="000000" w:themeColor="text1"/>
            </w:tcBorders>
            <w:shd w:val="clear" w:color="auto" w:fill="auto"/>
            <w:noWrap/>
            <w:vAlign w:val="center"/>
            <w:hideMark/>
          </w:tcPr>
          <w:p w14:paraId="7116FE8F" w14:textId="77777777" w:rsidR="007922A9" w:rsidRPr="008766BA" w:rsidRDefault="007922A9" w:rsidP="007922A9">
            <w:pPr>
              <w:jc w:val="center"/>
              <w:rPr>
                <w:color w:val="000000"/>
                <w:sz w:val="21"/>
                <w:szCs w:val="21"/>
                <w:lang w:val="en-US"/>
              </w:rPr>
            </w:pPr>
            <w:r w:rsidRPr="008766BA">
              <w:rPr>
                <w:color w:val="000000"/>
                <w:sz w:val="21"/>
                <w:szCs w:val="21"/>
                <w:lang w:val="en-US"/>
              </w:rPr>
              <w:t>73</w:t>
            </w:r>
          </w:p>
        </w:tc>
        <w:tc>
          <w:tcPr>
            <w:tcW w:w="991" w:type="dxa"/>
            <w:tcBorders>
              <w:bottom w:val="single" w:sz="4" w:space="0" w:color="000000" w:themeColor="text1"/>
            </w:tcBorders>
            <w:shd w:val="clear" w:color="auto" w:fill="auto"/>
            <w:noWrap/>
            <w:vAlign w:val="center"/>
            <w:hideMark/>
          </w:tcPr>
          <w:p w14:paraId="1A30A2D9" w14:textId="318FB65B" w:rsidR="007922A9" w:rsidRPr="008766BA" w:rsidRDefault="007922A9" w:rsidP="007922A9">
            <w:pPr>
              <w:jc w:val="center"/>
              <w:rPr>
                <w:color w:val="000000"/>
                <w:sz w:val="21"/>
                <w:szCs w:val="21"/>
                <w:lang w:val="en-US"/>
              </w:rPr>
            </w:pPr>
            <w:r w:rsidRPr="008766BA">
              <w:rPr>
                <w:color w:val="000000"/>
                <w:sz w:val="21"/>
                <w:szCs w:val="21"/>
                <w:lang w:val="en-US"/>
              </w:rPr>
              <w:t>32</w:t>
            </w:r>
            <w:r w:rsidR="00E1288D">
              <w:rPr>
                <w:color w:val="000000"/>
                <w:sz w:val="21"/>
                <w:szCs w:val="21"/>
                <w:lang w:val="en-US"/>
              </w:rPr>
              <w:t>.</w:t>
            </w:r>
            <w:r w:rsidRPr="008766BA">
              <w:rPr>
                <w:color w:val="000000"/>
                <w:sz w:val="21"/>
                <w:szCs w:val="21"/>
                <w:lang w:val="en-US"/>
              </w:rPr>
              <w:t>9</w:t>
            </w:r>
          </w:p>
        </w:tc>
        <w:tc>
          <w:tcPr>
            <w:tcW w:w="990" w:type="dxa"/>
            <w:tcBorders>
              <w:bottom w:val="single" w:sz="4" w:space="0" w:color="000000" w:themeColor="text1"/>
            </w:tcBorders>
            <w:shd w:val="clear" w:color="auto" w:fill="auto"/>
            <w:noWrap/>
            <w:vAlign w:val="center"/>
            <w:hideMark/>
          </w:tcPr>
          <w:p w14:paraId="56E40BB7" w14:textId="77777777" w:rsidR="007922A9" w:rsidRPr="008766BA" w:rsidRDefault="007922A9" w:rsidP="007922A9">
            <w:pPr>
              <w:jc w:val="center"/>
              <w:rPr>
                <w:color w:val="000000"/>
                <w:sz w:val="21"/>
                <w:szCs w:val="21"/>
                <w:lang w:val="en-US"/>
              </w:rPr>
            </w:pPr>
            <w:r w:rsidRPr="008766BA">
              <w:rPr>
                <w:color w:val="000000"/>
                <w:sz w:val="21"/>
                <w:szCs w:val="21"/>
                <w:lang w:val="en-US"/>
              </w:rPr>
              <w:t>.229</w:t>
            </w:r>
          </w:p>
        </w:tc>
      </w:tr>
    </w:tbl>
    <w:bookmarkEnd w:id="3"/>
    <w:p w14:paraId="3C27D986" w14:textId="77777777" w:rsidR="00375FA3" w:rsidRPr="008766BA" w:rsidRDefault="00CC042A" w:rsidP="007324AF">
      <w:pPr>
        <w:jc w:val="both"/>
        <w:rPr>
          <w:sz w:val="21"/>
          <w:szCs w:val="21"/>
          <w:lang w:val="en-US"/>
        </w:rPr>
      </w:pPr>
      <w:r w:rsidRPr="008766BA">
        <w:rPr>
          <w:i/>
          <w:sz w:val="21"/>
          <w:szCs w:val="21"/>
          <w:lang w:val="en-US"/>
        </w:rPr>
        <w:t>*</w:t>
      </w:r>
      <w:r w:rsidR="00E96210" w:rsidRPr="008766BA">
        <w:rPr>
          <w:i/>
          <w:sz w:val="21"/>
          <w:szCs w:val="21"/>
          <w:lang w:val="en-US"/>
        </w:rPr>
        <w:t>p</w:t>
      </w:r>
      <w:r w:rsidR="00E96210" w:rsidRPr="008766BA">
        <w:rPr>
          <w:sz w:val="21"/>
          <w:szCs w:val="21"/>
          <w:lang w:val="en-US"/>
        </w:rPr>
        <w:t xml:space="preserve"> &lt; 0.005</w:t>
      </w:r>
    </w:p>
    <w:p w14:paraId="5FD0BD4C" w14:textId="77777777" w:rsidR="00E96210" w:rsidRPr="008766BA" w:rsidRDefault="00E96210" w:rsidP="007324AF">
      <w:pPr>
        <w:jc w:val="both"/>
        <w:rPr>
          <w:lang w:val="en-US"/>
        </w:rPr>
      </w:pPr>
    </w:p>
    <w:p w14:paraId="3C59D7E4" w14:textId="76667F70" w:rsidR="003B71A3" w:rsidRPr="003A0D8C" w:rsidRDefault="00B2024F" w:rsidP="007324AF">
      <w:pPr>
        <w:jc w:val="both"/>
        <w:rPr>
          <w:lang w:val="en-US"/>
        </w:rPr>
      </w:pPr>
      <w:r>
        <w:rPr>
          <w:lang w:val="en-US"/>
        </w:rPr>
        <w:lastRenderedPageBreak/>
        <w:t xml:space="preserve">From the personal approach </w:t>
      </w:r>
      <w:r w:rsidRPr="00CE2ADA">
        <w:rPr>
          <w:lang w:val="en-US"/>
        </w:rPr>
        <w:t>(</w:t>
      </w:r>
      <w:r w:rsidR="00B0270C" w:rsidRPr="00CE2ADA">
        <w:rPr>
          <w:lang w:val="en-US"/>
        </w:rPr>
        <w:t>A</w:t>
      </w:r>
      <w:r w:rsidRPr="00CE2ADA">
        <w:rPr>
          <w:vertAlign w:val="subscript"/>
          <w:lang w:val="en-US"/>
        </w:rPr>
        <w:t>1</w:t>
      </w:r>
      <w:r w:rsidRPr="00CE2ADA">
        <w:rPr>
          <w:lang w:val="en-US"/>
        </w:rPr>
        <w:t>)</w:t>
      </w:r>
      <w:r>
        <w:rPr>
          <w:lang w:val="en-US"/>
        </w:rPr>
        <w:t xml:space="preserve"> the sample does not indicate significant differences between </w:t>
      </w:r>
      <w:r w:rsidRPr="00562E81">
        <w:rPr>
          <w:lang w:val="en-US"/>
        </w:rPr>
        <w:t>generations (</w:t>
      </w:r>
      <w:r w:rsidRPr="000C71E6">
        <w:rPr>
          <w:iCs/>
          <w:lang w:val="en-US"/>
        </w:rPr>
        <w:t>p</w:t>
      </w:r>
      <w:r w:rsidRPr="00562E81">
        <w:rPr>
          <w:lang w:val="en-US"/>
        </w:rPr>
        <w:t xml:space="preserve">&gt;0.005). The results </w:t>
      </w:r>
      <w:r w:rsidR="00F447EE" w:rsidRPr="00562E81">
        <w:rPr>
          <w:lang w:val="en-US"/>
        </w:rPr>
        <w:t>about</w:t>
      </w:r>
      <w:r w:rsidRPr="00562E81">
        <w:rPr>
          <w:lang w:val="en-US"/>
        </w:rPr>
        <w:t xml:space="preserve"> the </w:t>
      </w:r>
      <w:r w:rsidR="00F447EE" w:rsidRPr="00562E81">
        <w:rPr>
          <w:lang w:val="en-US"/>
        </w:rPr>
        <w:t xml:space="preserve">defining </w:t>
      </w:r>
      <w:r w:rsidRPr="00562E81">
        <w:rPr>
          <w:lang w:val="en-US"/>
        </w:rPr>
        <w:t>elements of</w:t>
      </w:r>
      <w:r w:rsidR="00F447EE" w:rsidRPr="00562E81">
        <w:rPr>
          <w:lang w:val="en-US"/>
        </w:rPr>
        <w:t xml:space="preserve"> </w:t>
      </w:r>
      <w:r w:rsidRPr="00562E81">
        <w:rPr>
          <w:lang w:val="en-US"/>
        </w:rPr>
        <w:t>an influencer’s engagement were similar: regarding “authenticity and familiarity” the percentages were 52</w:t>
      </w:r>
      <w:r w:rsidR="00CB769C">
        <w:rPr>
          <w:lang w:val="en-US"/>
        </w:rPr>
        <w:t>.</w:t>
      </w:r>
      <w:r w:rsidRPr="00562E81">
        <w:rPr>
          <w:lang w:val="en-US"/>
        </w:rPr>
        <w:t>9% for Generation Z and 47</w:t>
      </w:r>
      <w:r w:rsidR="00CB769C">
        <w:rPr>
          <w:lang w:val="en-US"/>
        </w:rPr>
        <w:t>.</w:t>
      </w:r>
      <w:r w:rsidRPr="00562E81">
        <w:rPr>
          <w:lang w:val="en-US"/>
        </w:rPr>
        <w:t>3%, for Generation X, and regarding “</w:t>
      </w:r>
      <w:r w:rsidR="00E13802">
        <w:rPr>
          <w:lang w:val="en-US"/>
        </w:rPr>
        <w:t>feeling conveyed</w:t>
      </w:r>
      <w:r w:rsidRPr="00562E81">
        <w:rPr>
          <w:lang w:val="en-US"/>
        </w:rPr>
        <w:t>” the percentages were 55</w:t>
      </w:r>
      <w:r w:rsidR="00CB769C">
        <w:rPr>
          <w:lang w:val="en-US"/>
        </w:rPr>
        <w:t>.</w:t>
      </w:r>
      <w:r w:rsidRPr="00562E81">
        <w:rPr>
          <w:lang w:val="en-US"/>
        </w:rPr>
        <w:t>1% for Generation X and 48</w:t>
      </w:r>
      <w:r w:rsidR="00CB769C">
        <w:rPr>
          <w:lang w:val="en-US"/>
        </w:rPr>
        <w:t>.</w:t>
      </w:r>
      <w:r w:rsidRPr="00562E81">
        <w:rPr>
          <w:lang w:val="en-US"/>
        </w:rPr>
        <w:t xml:space="preserve">6% for Generation Z. </w:t>
      </w:r>
      <w:r w:rsidR="006A2453" w:rsidRPr="00562E81">
        <w:rPr>
          <w:lang w:val="en-US"/>
        </w:rPr>
        <w:t>Conversely,</w:t>
      </w:r>
      <w:r w:rsidRPr="00562E81">
        <w:rPr>
          <w:lang w:val="en-US"/>
        </w:rPr>
        <w:t xml:space="preserve"> “enthusiasm” and “persuasion” </w:t>
      </w:r>
      <w:r w:rsidR="006A2453" w:rsidRPr="00562E81">
        <w:rPr>
          <w:lang w:val="en-US"/>
        </w:rPr>
        <w:t>do not appear as relevant values, since in both groups 8 out of 10 individuals</w:t>
      </w:r>
      <w:r w:rsidR="006A2453">
        <w:rPr>
          <w:lang w:val="en-US"/>
        </w:rPr>
        <w:t xml:space="preserve"> does not consider them.</w:t>
      </w:r>
      <w:r w:rsidR="00DE65BB">
        <w:rPr>
          <w:lang w:val="en-US"/>
        </w:rPr>
        <w:t xml:space="preserve"> </w:t>
      </w:r>
      <w:r w:rsidR="008F1117">
        <w:rPr>
          <w:lang w:val="en-US"/>
        </w:rPr>
        <w:t xml:space="preserve">Regarding the professional approach </w:t>
      </w:r>
      <w:r w:rsidR="008F1117" w:rsidRPr="008F1117">
        <w:rPr>
          <w:lang w:val="en-US"/>
        </w:rPr>
        <w:t>(E</w:t>
      </w:r>
      <w:r w:rsidR="008F1117" w:rsidRPr="008F1117">
        <w:rPr>
          <w:vertAlign w:val="subscript"/>
          <w:lang w:val="en-US"/>
        </w:rPr>
        <w:t>2</w:t>
      </w:r>
      <w:r w:rsidR="008F1117" w:rsidRPr="008F1117">
        <w:rPr>
          <w:lang w:val="en-US"/>
        </w:rPr>
        <w:t xml:space="preserve">), there are no statistically </w:t>
      </w:r>
      <w:r w:rsidR="008F1117">
        <w:rPr>
          <w:lang w:val="en-US"/>
        </w:rPr>
        <w:t xml:space="preserve">significant differences between the two generations either </w:t>
      </w:r>
      <w:r w:rsidR="008F1117" w:rsidRPr="008F1117">
        <w:rPr>
          <w:lang w:val="en-US"/>
        </w:rPr>
        <w:t>(</w:t>
      </w:r>
      <w:r w:rsidR="008F1117" w:rsidRPr="000C71E6">
        <w:rPr>
          <w:iCs/>
          <w:lang w:val="en-US"/>
        </w:rPr>
        <w:t>p&gt;</w:t>
      </w:r>
      <w:r w:rsidR="008F1117" w:rsidRPr="008F1117">
        <w:rPr>
          <w:lang w:val="en-US"/>
        </w:rPr>
        <w:t>0.005).</w:t>
      </w:r>
      <w:r w:rsidR="008F1117">
        <w:rPr>
          <w:lang w:val="en-US"/>
        </w:rPr>
        <w:t xml:space="preserve"> Yet certain aspects are worth noting: </w:t>
      </w:r>
      <w:r w:rsidR="003A0D8C">
        <w:rPr>
          <w:lang w:val="en-US"/>
        </w:rPr>
        <w:t>“</w:t>
      </w:r>
      <w:r w:rsidR="008F1117">
        <w:rPr>
          <w:lang w:val="en-US"/>
        </w:rPr>
        <w:t>experience</w:t>
      </w:r>
      <w:r w:rsidR="003A0D8C">
        <w:rPr>
          <w:lang w:val="en-US"/>
        </w:rPr>
        <w:t>”</w:t>
      </w:r>
      <w:r w:rsidR="008F1117">
        <w:rPr>
          <w:lang w:val="en-US"/>
        </w:rPr>
        <w:t xml:space="preserve"> and </w:t>
      </w:r>
      <w:r w:rsidR="003A0D8C">
        <w:rPr>
          <w:lang w:val="en-US"/>
        </w:rPr>
        <w:t>“</w:t>
      </w:r>
      <w:r w:rsidR="008F1117">
        <w:rPr>
          <w:lang w:val="en-US"/>
        </w:rPr>
        <w:t>professionalism</w:t>
      </w:r>
      <w:r w:rsidR="003A0D8C">
        <w:rPr>
          <w:lang w:val="en-US"/>
        </w:rPr>
        <w:t>”</w:t>
      </w:r>
      <w:r w:rsidR="008F1117">
        <w:rPr>
          <w:lang w:val="en-US"/>
        </w:rPr>
        <w:t xml:space="preserve"> are hardly considered by the sample, with only 1 out of 10 of Generation Z users </w:t>
      </w:r>
      <w:r w:rsidR="008F1117" w:rsidRPr="008F1117">
        <w:rPr>
          <w:lang w:val="en-US"/>
        </w:rPr>
        <w:t>(14</w:t>
      </w:r>
      <w:r w:rsidR="00CB769C">
        <w:rPr>
          <w:lang w:val="en-US"/>
        </w:rPr>
        <w:t>.</w:t>
      </w:r>
      <w:r w:rsidR="008F1117" w:rsidRPr="008F1117">
        <w:rPr>
          <w:lang w:val="en-US"/>
        </w:rPr>
        <w:t xml:space="preserve">1% </w:t>
      </w:r>
      <w:r w:rsidR="008F1117">
        <w:rPr>
          <w:lang w:val="en-US"/>
        </w:rPr>
        <w:t xml:space="preserve">and </w:t>
      </w:r>
      <w:r w:rsidR="008F1117" w:rsidRPr="008F1117">
        <w:rPr>
          <w:lang w:val="en-US"/>
        </w:rPr>
        <w:t>15</w:t>
      </w:r>
      <w:r w:rsidR="00CB769C">
        <w:rPr>
          <w:lang w:val="en-US"/>
        </w:rPr>
        <w:t>.</w:t>
      </w:r>
      <w:r w:rsidR="008F1117" w:rsidRPr="008F1117">
        <w:rPr>
          <w:lang w:val="en-US"/>
        </w:rPr>
        <w:t xml:space="preserve">4% </w:t>
      </w:r>
      <w:r w:rsidR="008F1117">
        <w:rPr>
          <w:lang w:val="en-US"/>
        </w:rPr>
        <w:t>respectively</w:t>
      </w:r>
      <w:r w:rsidR="008F1117" w:rsidRPr="008F1117">
        <w:rPr>
          <w:lang w:val="en-US"/>
        </w:rPr>
        <w:t>)</w:t>
      </w:r>
      <w:r w:rsidR="008F1117">
        <w:rPr>
          <w:lang w:val="en-US"/>
        </w:rPr>
        <w:t xml:space="preserve"> and only 2 out of 10 of Generation X users </w:t>
      </w:r>
      <w:r w:rsidR="008F1117" w:rsidRPr="008F1117">
        <w:rPr>
          <w:lang w:val="en-US"/>
        </w:rPr>
        <w:t xml:space="preserve">(18% </w:t>
      </w:r>
      <w:r w:rsidR="008F1117">
        <w:rPr>
          <w:lang w:val="en-US"/>
        </w:rPr>
        <w:t>and</w:t>
      </w:r>
      <w:r w:rsidR="008F1117" w:rsidRPr="008F1117">
        <w:rPr>
          <w:lang w:val="en-US"/>
        </w:rPr>
        <w:t xml:space="preserve"> 23</w:t>
      </w:r>
      <w:r w:rsidR="00CB769C">
        <w:rPr>
          <w:lang w:val="en-US"/>
        </w:rPr>
        <w:t>.</w:t>
      </w:r>
      <w:r w:rsidR="008F1117" w:rsidRPr="008F1117">
        <w:rPr>
          <w:lang w:val="en-US"/>
        </w:rPr>
        <w:t xml:space="preserve">9% </w:t>
      </w:r>
      <w:r w:rsidR="008F1117">
        <w:rPr>
          <w:lang w:val="en-US"/>
        </w:rPr>
        <w:t>respectively</w:t>
      </w:r>
      <w:r w:rsidR="008F1117" w:rsidRPr="008F1117">
        <w:rPr>
          <w:lang w:val="en-US"/>
        </w:rPr>
        <w:t>).</w:t>
      </w:r>
      <w:r w:rsidR="008F1117">
        <w:rPr>
          <w:lang w:val="en-US"/>
        </w:rPr>
        <w:t xml:space="preserve"> According to the obtained results, the professional approach to influencers has little relevance </w:t>
      </w:r>
      <w:r w:rsidR="00F447EE">
        <w:rPr>
          <w:lang w:val="en-US"/>
        </w:rPr>
        <w:t>for</w:t>
      </w:r>
      <w:r w:rsidR="008F1117">
        <w:rPr>
          <w:lang w:val="en-US"/>
        </w:rPr>
        <w:t xml:space="preserve"> their impact</w:t>
      </w:r>
      <w:r w:rsidR="003A0D8C">
        <w:rPr>
          <w:lang w:val="en-US"/>
        </w:rPr>
        <w:t xml:space="preserve">: in the case of “reputation,” only </w:t>
      </w:r>
      <w:r w:rsidR="003A0D8C" w:rsidRPr="003A0D8C">
        <w:rPr>
          <w:lang w:val="en-US"/>
        </w:rPr>
        <w:t>31</w:t>
      </w:r>
      <w:r w:rsidR="00CB769C">
        <w:rPr>
          <w:lang w:val="en-US"/>
        </w:rPr>
        <w:t>.</w:t>
      </w:r>
      <w:r w:rsidR="003A0D8C" w:rsidRPr="003A0D8C">
        <w:rPr>
          <w:lang w:val="en-US"/>
        </w:rPr>
        <w:t>3%</w:t>
      </w:r>
      <w:r w:rsidR="003A0D8C">
        <w:rPr>
          <w:lang w:val="en-US"/>
        </w:rPr>
        <w:t xml:space="preserve"> of Generation Z users and </w:t>
      </w:r>
      <w:r w:rsidR="003A0D8C" w:rsidRPr="003A0D8C">
        <w:rPr>
          <w:lang w:val="en-US"/>
        </w:rPr>
        <w:t>26</w:t>
      </w:r>
      <w:r w:rsidR="00CB769C">
        <w:rPr>
          <w:lang w:val="en-US"/>
        </w:rPr>
        <w:t>.</w:t>
      </w:r>
      <w:r w:rsidR="003A0D8C" w:rsidRPr="003A0D8C">
        <w:rPr>
          <w:lang w:val="en-US"/>
        </w:rPr>
        <w:t>1%</w:t>
      </w:r>
      <w:r w:rsidR="003A0D8C">
        <w:rPr>
          <w:lang w:val="en-US"/>
        </w:rPr>
        <w:t xml:space="preserve"> of Generation X users consider it, and in the case of “lifestyle” the responses are slightly higher but still moderate, with </w:t>
      </w:r>
      <w:r w:rsidR="003A0D8C" w:rsidRPr="003A0D8C">
        <w:rPr>
          <w:lang w:val="en-US"/>
        </w:rPr>
        <w:t>38</w:t>
      </w:r>
      <w:r w:rsidR="00CB769C">
        <w:rPr>
          <w:lang w:val="en-US"/>
        </w:rPr>
        <w:t>.</w:t>
      </w:r>
      <w:r w:rsidR="003A0D8C" w:rsidRPr="003A0D8C">
        <w:rPr>
          <w:lang w:val="en-US"/>
        </w:rPr>
        <w:t>3%</w:t>
      </w:r>
      <w:r w:rsidR="003A0D8C">
        <w:rPr>
          <w:lang w:val="en-US"/>
        </w:rPr>
        <w:t xml:space="preserve"> of consideration by Generation Z users and </w:t>
      </w:r>
      <w:r w:rsidR="003A0D8C" w:rsidRPr="003A0D8C">
        <w:rPr>
          <w:lang w:val="en-US"/>
        </w:rPr>
        <w:t>32</w:t>
      </w:r>
      <w:r w:rsidR="00CB769C">
        <w:rPr>
          <w:lang w:val="en-US"/>
        </w:rPr>
        <w:t>.</w:t>
      </w:r>
      <w:r w:rsidR="003A0D8C" w:rsidRPr="003A0D8C">
        <w:rPr>
          <w:lang w:val="en-US"/>
        </w:rPr>
        <w:t>9%</w:t>
      </w:r>
      <w:r w:rsidR="003A0D8C">
        <w:rPr>
          <w:lang w:val="en-US"/>
        </w:rPr>
        <w:t xml:space="preserve"> by Generation X users.</w:t>
      </w:r>
    </w:p>
    <w:p w14:paraId="0AAA20E2" w14:textId="77777777" w:rsidR="003A0D8C" w:rsidRPr="00A629A4" w:rsidRDefault="003A0D8C" w:rsidP="003A0D8C">
      <w:pPr>
        <w:jc w:val="both"/>
        <w:rPr>
          <w:lang w:val="en-US"/>
        </w:rPr>
      </w:pPr>
    </w:p>
    <w:p w14:paraId="1B3AA642" w14:textId="1DCDA48B" w:rsidR="00A64156" w:rsidRPr="00A64156" w:rsidRDefault="003A0D8C" w:rsidP="00A43A18">
      <w:pPr>
        <w:jc w:val="both"/>
        <w:rPr>
          <w:lang w:val="en-US"/>
        </w:rPr>
      </w:pPr>
      <w:r w:rsidRPr="00A64156">
        <w:rPr>
          <w:lang w:val="en-US"/>
        </w:rPr>
        <w:t xml:space="preserve">Secondly, </w:t>
      </w:r>
      <w:r w:rsidR="00A64156" w:rsidRPr="00A64156">
        <w:rPr>
          <w:lang w:val="en-US"/>
        </w:rPr>
        <w:t>trustworthiness generated on social media i</w:t>
      </w:r>
      <w:r w:rsidR="00A64156">
        <w:rPr>
          <w:lang w:val="en-US"/>
        </w:rPr>
        <w:t xml:space="preserve">s one of the crucial aspects of the relationship between an influencer and their audience, as </w:t>
      </w:r>
      <w:r w:rsidR="00A64156" w:rsidRPr="00A64156">
        <w:rPr>
          <w:lang w:val="en-US"/>
        </w:rPr>
        <w:t xml:space="preserve">Bleier </w:t>
      </w:r>
      <w:r w:rsidR="00A64156">
        <w:rPr>
          <w:lang w:val="en-US"/>
        </w:rPr>
        <w:t>and</w:t>
      </w:r>
      <w:r w:rsidR="00A64156" w:rsidRPr="00A64156">
        <w:rPr>
          <w:lang w:val="en-US"/>
        </w:rPr>
        <w:t xml:space="preserve"> Eisenbeiss (2015)</w:t>
      </w:r>
      <w:r w:rsidR="00A64156">
        <w:rPr>
          <w:lang w:val="en-US"/>
        </w:rPr>
        <w:t xml:space="preserve"> explain. </w:t>
      </w:r>
      <w:r w:rsidR="00A64156" w:rsidRPr="00A64156">
        <w:rPr>
          <w:lang w:val="en-US"/>
        </w:rPr>
        <w:t>Consequently, to study our third objective (</w:t>
      </w:r>
      <w:r w:rsidR="00CE2ADA">
        <w:rPr>
          <w:lang w:val="en-US"/>
        </w:rPr>
        <w:t>R</w:t>
      </w:r>
      <w:r w:rsidR="00A64156" w:rsidRPr="00A64156">
        <w:rPr>
          <w:lang w:val="en-US"/>
        </w:rPr>
        <w:t xml:space="preserve">O3) we analyzed how influencers build trust </w:t>
      </w:r>
      <w:r w:rsidR="00A64156">
        <w:rPr>
          <w:lang w:val="en-US"/>
        </w:rPr>
        <w:t xml:space="preserve">according to each of the </w:t>
      </w:r>
      <w:r w:rsidR="00A43A18">
        <w:rPr>
          <w:lang w:val="en-US"/>
        </w:rPr>
        <w:t xml:space="preserve">analyzed </w:t>
      </w:r>
      <w:r w:rsidR="00A64156">
        <w:rPr>
          <w:lang w:val="en-US"/>
        </w:rPr>
        <w:t xml:space="preserve">generations, as seen on Table 4. </w:t>
      </w:r>
    </w:p>
    <w:p w14:paraId="1EE1F45F" w14:textId="77777777" w:rsidR="00B06A5F" w:rsidRPr="00A43A18" w:rsidRDefault="00B06A5F" w:rsidP="00A64156">
      <w:pPr>
        <w:rPr>
          <w:lang w:val="en-US"/>
        </w:rPr>
      </w:pPr>
    </w:p>
    <w:p w14:paraId="5D689DA7" w14:textId="3C37ABB2" w:rsidR="00B06A5F" w:rsidRDefault="00E742AB" w:rsidP="00B06A5F">
      <w:pPr>
        <w:jc w:val="center"/>
        <w:rPr>
          <w:lang w:val="en-US"/>
        </w:rPr>
      </w:pPr>
      <w:r w:rsidRPr="00F05CD9">
        <w:rPr>
          <w:b/>
          <w:bCs/>
          <w:lang w:val="en-US"/>
        </w:rPr>
        <w:t>Table</w:t>
      </w:r>
      <w:r w:rsidR="00B06A5F" w:rsidRPr="00F05CD9">
        <w:rPr>
          <w:b/>
          <w:bCs/>
          <w:lang w:val="en-US"/>
        </w:rPr>
        <w:t xml:space="preserve"> 4</w:t>
      </w:r>
      <w:r w:rsidR="00B06A5F" w:rsidRPr="00F05CD9">
        <w:rPr>
          <w:lang w:val="en-US"/>
        </w:rPr>
        <w:t xml:space="preserve">. </w:t>
      </w:r>
      <w:r w:rsidRPr="00F05CD9">
        <w:rPr>
          <w:lang w:val="en-US"/>
        </w:rPr>
        <w:t>Basic statistics for the study of the necessary elements that make an influencer generate trust with their audience</w:t>
      </w:r>
    </w:p>
    <w:p w14:paraId="1174F1E7" w14:textId="1DC56433" w:rsidR="009F08DC" w:rsidRPr="008766BA" w:rsidRDefault="00767F4C" w:rsidP="00767F4C">
      <w:pPr>
        <w:jc w:val="center"/>
        <w:rPr>
          <w:lang w:val="en-US"/>
        </w:rPr>
      </w:pPr>
      <w:r w:rsidRPr="00767F4C">
        <w:rPr>
          <w:noProof/>
          <w:lang w:val="en-US"/>
        </w:rPr>
        <w:drawing>
          <wp:inline distT="0" distB="0" distL="0" distR="0" wp14:anchorId="139568A8" wp14:editId="232A43C4">
            <wp:extent cx="5396230" cy="18465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396230" cy="1846580"/>
                    </a:xfrm>
                    <a:prstGeom prst="rect">
                      <a:avLst/>
                    </a:prstGeom>
                  </pic:spPr>
                </pic:pic>
              </a:graphicData>
            </a:graphic>
          </wp:inline>
        </w:drawing>
      </w:r>
    </w:p>
    <w:p w14:paraId="4E70E36A" w14:textId="77777777" w:rsidR="00027D6A" w:rsidRPr="008766BA" w:rsidRDefault="00027D6A" w:rsidP="00027D6A">
      <w:pPr>
        <w:jc w:val="both"/>
        <w:rPr>
          <w:sz w:val="21"/>
          <w:szCs w:val="21"/>
          <w:lang w:val="en-US"/>
        </w:rPr>
      </w:pPr>
      <w:r w:rsidRPr="008766BA">
        <w:rPr>
          <w:i/>
          <w:sz w:val="21"/>
          <w:szCs w:val="21"/>
          <w:lang w:val="en-US"/>
        </w:rPr>
        <w:t>*p</w:t>
      </w:r>
      <w:r w:rsidRPr="008766BA">
        <w:rPr>
          <w:sz w:val="21"/>
          <w:szCs w:val="21"/>
          <w:lang w:val="en-US"/>
        </w:rPr>
        <w:t xml:space="preserve"> &lt; 0.005</w:t>
      </w:r>
    </w:p>
    <w:p w14:paraId="5BD131B2" w14:textId="77777777" w:rsidR="00E934FF" w:rsidRPr="008766BA" w:rsidRDefault="00E934FF" w:rsidP="007324AF">
      <w:pPr>
        <w:jc w:val="both"/>
        <w:rPr>
          <w:lang w:val="en-US"/>
        </w:rPr>
      </w:pPr>
    </w:p>
    <w:p w14:paraId="5F0AE333" w14:textId="6434DCFA" w:rsidR="00C22ED5" w:rsidRPr="001F674A" w:rsidRDefault="00FF47DB" w:rsidP="007324AF">
      <w:pPr>
        <w:jc w:val="both"/>
        <w:rPr>
          <w:lang w:val="en-US"/>
        </w:rPr>
      </w:pPr>
      <w:r>
        <w:rPr>
          <w:lang w:val="en-US"/>
        </w:rPr>
        <w:t xml:space="preserve">To facilitate the data interpretation, the percentages have been marked with 3 icons responding to 3 ranges of meaning: the green icon encompasses between 66-100% to illustrate that most of the sample recognizes this feature as important to build trust with </w:t>
      </w:r>
      <w:r w:rsidRPr="00562E81">
        <w:rPr>
          <w:lang w:val="en-US"/>
        </w:rPr>
        <w:t xml:space="preserve">the audience; the yellow icon encompasses between 33-66% to show that the feature is considered by less than two thirds of the sample; and the red icon encompasses </w:t>
      </w:r>
      <w:r w:rsidR="00E73811">
        <w:rPr>
          <w:lang w:val="en-US"/>
        </w:rPr>
        <w:t>0-33</w:t>
      </w:r>
      <w:r w:rsidRPr="00562E81">
        <w:rPr>
          <w:lang w:val="en-US"/>
        </w:rPr>
        <w:t xml:space="preserve">% </w:t>
      </w:r>
      <w:r w:rsidR="006D5538" w:rsidRPr="00562E81">
        <w:rPr>
          <w:lang w:val="en-US"/>
        </w:rPr>
        <w:t>and sho</w:t>
      </w:r>
      <w:r w:rsidR="006773FD" w:rsidRPr="00562E81">
        <w:rPr>
          <w:lang w:val="en-US"/>
        </w:rPr>
        <w:t>w</w:t>
      </w:r>
      <w:r w:rsidR="006D5538" w:rsidRPr="00562E81">
        <w:rPr>
          <w:lang w:val="en-US"/>
        </w:rPr>
        <w:t xml:space="preserve">s those features that are not considered relevant to build trust with the audience. </w:t>
      </w:r>
      <w:r w:rsidR="006773FD" w:rsidRPr="00562E81">
        <w:rPr>
          <w:lang w:val="en-US"/>
        </w:rPr>
        <w:t>Regarding the intergenerational differences it must be noted that there were statistically significant</w:t>
      </w:r>
      <w:r w:rsidR="006773FD">
        <w:rPr>
          <w:lang w:val="en-US"/>
        </w:rPr>
        <w:t xml:space="preserve"> differences regarding “transparency”</w:t>
      </w:r>
      <w:r w:rsidR="006773FD" w:rsidRPr="006773FD">
        <w:rPr>
          <w:lang w:val="en-US"/>
        </w:rPr>
        <w:t xml:space="preserve"> (</w:t>
      </w:r>
      <w:r w:rsidR="006773FD" w:rsidRPr="008766BA">
        <w:rPr>
          <w:lang w:val="en-US"/>
        </w:rPr>
        <w:sym w:font="Symbol" w:char="F063"/>
      </w:r>
      <w:r w:rsidR="006773FD" w:rsidRPr="006773FD">
        <w:rPr>
          <w:sz w:val="18"/>
          <w:szCs w:val="18"/>
          <w:vertAlign w:val="superscript"/>
          <w:lang w:val="en-US"/>
        </w:rPr>
        <w:t>2</w:t>
      </w:r>
      <w:r w:rsidR="006773FD" w:rsidRPr="006773FD">
        <w:rPr>
          <w:lang w:val="en-US"/>
        </w:rPr>
        <w:t xml:space="preserve"> (1) = 41.9,</w:t>
      </w:r>
      <w:r w:rsidR="006773FD" w:rsidRPr="006773FD">
        <w:rPr>
          <w:i/>
          <w:lang w:val="en-US"/>
        </w:rPr>
        <w:t xml:space="preserve"> </w:t>
      </w:r>
      <w:r w:rsidR="006773FD" w:rsidRPr="006773FD">
        <w:rPr>
          <w:iCs/>
          <w:lang w:val="en-US"/>
        </w:rPr>
        <w:t>p= .000),</w:t>
      </w:r>
      <w:r w:rsidR="006773FD">
        <w:rPr>
          <w:iCs/>
          <w:lang w:val="en-US"/>
        </w:rPr>
        <w:t xml:space="preserve"> which is a crucial feature to build trust for 63% of the respondents from Generation Z</w:t>
      </w:r>
      <w:r w:rsidR="003A1968">
        <w:rPr>
          <w:iCs/>
          <w:lang w:val="en-US"/>
        </w:rPr>
        <w:t xml:space="preserve">, while for </w:t>
      </w:r>
      <w:r w:rsidR="006773FD">
        <w:rPr>
          <w:iCs/>
          <w:lang w:val="en-US"/>
        </w:rPr>
        <w:t xml:space="preserve">and for </w:t>
      </w:r>
      <w:r w:rsidR="003A1968" w:rsidRPr="003A1968">
        <w:rPr>
          <w:iCs/>
          <w:lang w:val="en-US"/>
        </w:rPr>
        <w:t>66</w:t>
      </w:r>
      <w:r w:rsidR="00CB769C">
        <w:rPr>
          <w:iCs/>
          <w:lang w:val="en-US"/>
        </w:rPr>
        <w:t>.</w:t>
      </w:r>
      <w:r w:rsidR="003A1968" w:rsidRPr="003A1968">
        <w:rPr>
          <w:iCs/>
          <w:lang w:val="en-US"/>
        </w:rPr>
        <w:t xml:space="preserve">7% </w:t>
      </w:r>
      <w:r w:rsidR="003A1968">
        <w:rPr>
          <w:iCs/>
          <w:lang w:val="en-US"/>
        </w:rPr>
        <w:t xml:space="preserve">of </w:t>
      </w:r>
      <w:r w:rsidR="006773FD">
        <w:rPr>
          <w:iCs/>
          <w:lang w:val="en-US"/>
        </w:rPr>
        <w:t xml:space="preserve">respondents from Generation </w:t>
      </w:r>
      <w:r w:rsidR="003A1968">
        <w:rPr>
          <w:iCs/>
          <w:lang w:val="en-US"/>
        </w:rPr>
        <w:t>X it is not an important feature.</w:t>
      </w:r>
      <w:r w:rsidR="0059224C">
        <w:rPr>
          <w:iCs/>
          <w:lang w:val="en-US"/>
        </w:rPr>
        <w:t xml:space="preserve"> </w:t>
      </w:r>
      <w:r w:rsidR="00F93CD4" w:rsidRPr="00F93CD4">
        <w:rPr>
          <w:iCs/>
          <w:lang w:val="en-US"/>
        </w:rPr>
        <w:t>Regarding “originality” there is a 1</w:t>
      </w:r>
      <w:r w:rsidR="00A629A4">
        <w:rPr>
          <w:iCs/>
          <w:lang w:val="en-US"/>
        </w:rPr>
        <w:t>-</w:t>
      </w:r>
      <w:r w:rsidR="00F93CD4" w:rsidRPr="00F93CD4">
        <w:rPr>
          <w:iCs/>
          <w:lang w:val="en-US"/>
        </w:rPr>
        <w:t xml:space="preserve">point difference </w:t>
      </w:r>
      <w:bookmarkStart w:id="4" w:name="OLE_LINK5"/>
      <w:r w:rsidR="00F93CD4" w:rsidRPr="00F93CD4">
        <w:rPr>
          <w:lang w:val="en-US"/>
        </w:rPr>
        <w:t>(</w:t>
      </w:r>
      <w:r w:rsidR="00F93CD4" w:rsidRPr="008766BA">
        <w:rPr>
          <w:lang w:val="en-US"/>
        </w:rPr>
        <w:sym w:font="Symbol" w:char="F063"/>
      </w:r>
      <w:r w:rsidR="00F93CD4" w:rsidRPr="00F93CD4">
        <w:rPr>
          <w:sz w:val="18"/>
          <w:szCs w:val="18"/>
          <w:vertAlign w:val="superscript"/>
          <w:lang w:val="en-US"/>
        </w:rPr>
        <w:t>2</w:t>
      </w:r>
      <w:r w:rsidR="00F93CD4" w:rsidRPr="00F93CD4">
        <w:rPr>
          <w:lang w:val="en-US"/>
        </w:rPr>
        <w:t xml:space="preserve"> (1) = 16,</w:t>
      </w:r>
      <w:r w:rsidR="00F93CD4" w:rsidRPr="00F93CD4">
        <w:rPr>
          <w:i/>
          <w:lang w:val="en-US"/>
        </w:rPr>
        <w:t xml:space="preserve"> </w:t>
      </w:r>
      <w:r w:rsidR="00F93CD4" w:rsidRPr="00F93CD4">
        <w:rPr>
          <w:iCs/>
          <w:lang w:val="en-US"/>
        </w:rPr>
        <w:t>p= .000),</w:t>
      </w:r>
      <w:bookmarkEnd w:id="4"/>
      <w:r w:rsidR="00F93CD4" w:rsidRPr="00F93CD4">
        <w:rPr>
          <w:iCs/>
          <w:lang w:val="en-US"/>
        </w:rPr>
        <w:t xml:space="preserve"> with 51</w:t>
      </w:r>
      <w:r w:rsidR="00CB769C">
        <w:rPr>
          <w:iCs/>
          <w:lang w:val="en-US"/>
        </w:rPr>
        <w:t>.</w:t>
      </w:r>
      <w:r w:rsidR="00F93CD4" w:rsidRPr="00F93CD4">
        <w:rPr>
          <w:iCs/>
          <w:lang w:val="en-US"/>
        </w:rPr>
        <w:t>5% o</w:t>
      </w:r>
      <w:r w:rsidR="00F93CD4">
        <w:rPr>
          <w:iCs/>
          <w:lang w:val="en-US"/>
        </w:rPr>
        <w:t xml:space="preserve">f respondents from Generation Z who consider it important and only </w:t>
      </w:r>
      <w:r w:rsidR="00F93CD4" w:rsidRPr="00F93CD4">
        <w:rPr>
          <w:iCs/>
          <w:lang w:val="en-US"/>
        </w:rPr>
        <w:t>32</w:t>
      </w:r>
      <w:r w:rsidR="00CB769C">
        <w:rPr>
          <w:iCs/>
          <w:lang w:val="en-US"/>
        </w:rPr>
        <w:t>.</w:t>
      </w:r>
      <w:r w:rsidR="00F93CD4" w:rsidRPr="00F93CD4">
        <w:rPr>
          <w:iCs/>
          <w:lang w:val="en-US"/>
        </w:rPr>
        <w:t>9%</w:t>
      </w:r>
      <w:r w:rsidR="00F93CD4">
        <w:rPr>
          <w:iCs/>
          <w:lang w:val="en-US"/>
        </w:rPr>
        <w:t xml:space="preserve"> of respondents from Generation X who do. Lastly, there are differences regarding the “impact of the posts” </w:t>
      </w:r>
      <w:r w:rsidR="00F93CD4" w:rsidRPr="008766BA">
        <w:rPr>
          <w:lang w:val="en-US"/>
        </w:rPr>
        <w:t>(</w:t>
      </w:r>
      <w:r w:rsidR="00F93CD4" w:rsidRPr="008766BA">
        <w:rPr>
          <w:lang w:val="en-US"/>
        </w:rPr>
        <w:sym w:font="Symbol" w:char="F063"/>
      </w:r>
      <w:r w:rsidR="00F93CD4" w:rsidRPr="008766BA">
        <w:rPr>
          <w:sz w:val="18"/>
          <w:szCs w:val="18"/>
          <w:vertAlign w:val="superscript"/>
          <w:lang w:val="en-US"/>
        </w:rPr>
        <w:t>2</w:t>
      </w:r>
      <w:r w:rsidR="00F93CD4" w:rsidRPr="008766BA">
        <w:rPr>
          <w:lang w:val="en-US"/>
        </w:rPr>
        <w:t xml:space="preserve"> (1) = 46.3,</w:t>
      </w:r>
      <w:r w:rsidR="00F93CD4" w:rsidRPr="008766BA">
        <w:rPr>
          <w:i/>
          <w:lang w:val="en-US"/>
        </w:rPr>
        <w:t xml:space="preserve"> </w:t>
      </w:r>
      <w:r w:rsidR="00F93CD4" w:rsidRPr="008766BA">
        <w:rPr>
          <w:iCs/>
          <w:lang w:val="en-US"/>
        </w:rPr>
        <w:t>p= .000)</w:t>
      </w:r>
      <w:r w:rsidR="001F674A">
        <w:rPr>
          <w:iCs/>
          <w:lang w:val="en-US"/>
        </w:rPr>
        <w:t xml:space="preserve">, as 8 out of 10 individuals from Generation Z consider that it does </w:t>
      </w:r>
      <w:r w:rsidR="001F674A">
        <w:rPr>
          <w:iCs/>
          <w:lang w:val="en-US"/>
        </w:rPr>
        <w:lastRenderedPageBreak/>
        <w:t xml:space="preserve">not build trust, while </w:t>
      </w:r>
      <w:r w:rsidR="001F674A" w:rsidRPr="001F674A">
        <w:rPr>
          <w:iCs/>
          <w:lang w:val="en-US"/>
        </w:rPr>
        <w:t>76</w:t>
      </w:r>
      <w:r w:rsidR="00CB769C">
        <w:rPr>
          <w:iCs/>
          <w:lang w:val="en-US"/>
        </w:rPr>
        <w:t>.</w:t>
      </w:r>
      <w:r w:rsidR="001F674A" w:rsidRPr="001F674A">
        <w:rPr>
          <w:iCs/>
          <w:lang w:val="en-US"/>
        </w:rPr>
        <w:t>6%</w:t>
      </w:r>
      <w:r w:rsidR="001F674A">
        <w:rPr>
          <w:iCs/>
          <w:lang w:val="en-US"/>
        </w:rPr>
        <w:t xml:space="preserve"> of the respondents from Generation X consider it as a crucial feature for an influencer to build trust. </w:t>
      </w:r>
    </w:p>
    <w:p w14:paraId="72587928" w14:textId="77777777" w:rsidR="001C79E9" w:rsidRPr="00F05CD9" w:rsidRDefault="001C79E9" w:rsidP="007324AF">
      <w:pPr>
        <w:jc w:val="both"/>
        <w:rPr>
          <w:lang w:val="en-US"/>
        </w:rPr>
      </w:pPr>
    </w:p>
    <w:p w14:paraId="472CDFE1" w14:textId="137FC1AC" w:rsidR="009F08DC" w:rsidRPr="00FE0207" w:rsidRDefault="006D1E54" w:rsidP="007324AF">
      <w:pPr>
        <w:jc w:val="both"/>
        <w:rPr>
          <w:b/>
          <w:bCs/>
          <w:lang w:val="en-US"/>
        </w:rPr>
      </w:pPr>
      <w:r w:rsidRPr="00FE0207">
        <w:rPr>
          <w:b/>
          <w:bCs/>
          <w:lang w:val="en-US"/>
        </w:rPr>
        <w:t xml:space="preserve">3.3. </w:t>
      </w:r>
      <w:r w:rsidR="00BB1AB4" w:rsidRPr="00FE0207">
        <w:rPr>
          <w:b/>
          <w:bCs/>
          <w:lang w:val="en-US"/>
        </w:rPr>
        <w:t>I</w:t>
      </w:r>
      <w:r w:rsidRPr="00FE0207">
        <w:rPr>
          <w:b/>
          <w:bCs/>
          <w:lang w:val="en-US"/>
        </w:rPr>
        <w:t>nfluencer</w:t>
      </w:r>
      <w:r w:rsidR="00C87619" w:rsidRPr="00FE0207">
        <w:rPr>
          <w:b/>
          <w:bCs/>
          <w:lang w:val="en-US"/>
        </w:rPr>
        <w:t>s</w:t>
      </w:r>
      <w:r w:rsidR="00C71FBF">
        <w:rPr>
          <w:b/>
          <w:bCs/>
          <w:lang w:val="en-US"/>
        </w:rPr>
        <w:t>’</w:t>
      </w:r>
      <w:r w:rsidRPr="00FE0207">
        <w:rPr>
          <w:b/>
          <w:bCs/>
          <w:lang w:val="en-US"/>
        </w:rPr>
        <w:t xml:space="preserve"> </w:t>
      </w:r>
      <w:r w:rsidR="007F3278" w:rsidRPr="00FE0207">
        <w:rPr>
          <w:b/>
          <w:bCs/>
          <w:lang w:val="en-US"/>
        </w:rPr>
        <w:t>social</w:t>
      </w:r>
      <w:r w:rsidR="00BB1AB4" w:rsidRPr="00FE0207">
        <w:rPr>
          <w:b/>
          <w:bCs/>
          <w:lang w:val="en-US"/>
        </w:rPr>
        <w:t xml:space="preserve"> role</w:t>
      </w:r>
    </w:p>
    <w:p w14:paraId="19E9F781" w14:textId="6B6575B8" w:rsidR="00B53A62" w:rsidRPr="00B0270C" w:rsidRDefault="00B53A62" w:rsidP="00AE0BD9">
      <w:pPr>
        <w:ind w:firstLine="708"/>
        <w:jc w:val="both"/>
        <w:rPr>
          <w:lang w:val="en-US"/>
        </w:rPr>
      </w:pPr>
      <w:r w:rsidRPr="00FE0207">
        <w:rPr>
          <w:lang w:val="en-US"/>
        </w:rPr>
        <w:t>The last study construct</w:t>
      </w:r>
      <w:r w:rsidRPr="00B53A62">
        <w:rPr>
          <w:lang w:val="en-US"/>
        </w:rPr>
        <w:t>, which responds to objective 4 (</w:t>
      </w:r>
      <w:r w:rsidR="0094747F">
        <w:rPr>
          <w:lang w:val="en-US"/>
        </w:rPr>
        <w:t>R</w:t>
      </w:r>
      <w:r w:rsidRPr="00B53A62">
        <w:rPr>
          <w:lang w:val="en-US"/>
        </w:rPr>
        <w:t xml:space="preserve">O4) of this work, analyzes the influencer’s commitment to gender equality as well as their creation of stereotypes though 3 variables with Likert scale responses in which 1= Strongly disagree; 2= Somewhat disagree; 3= </w:t>
      </w:r>
      <w:r w:rsidRPr="003C52A2">
        <w:rPr>
          <w:lang w:val="en-US"/>
        </w:rPr>
        <w:t>Indifferent; 4= Somewhat agree; 5= Strongly agree.</w:t>
      </w:r>
      <w:r w:rsidR="003C52A2" w:rsidRPr="003C52A2">
        <w:rPr>
          <w:lang w:val="en-US"/>
        </w:rPr>
        <w:t xml:space="preserve"> As Table 5 illustrates, there are only statistically significant differences on the first item, “influencers are committed to gender equality” (</w:t>
      </w:r>
      <w:r w:rsidR="003C52A2" w:rsidRPr="003C52A2">
        <w:rPr>
          <w:lang w:val="en-US"/>
        </w:rPr>
        <w:sym w:font="Symbol" w:char="F063"/>
      </w:r>
      <w:r w:rsidR="003C52A2" w:rsidRPr="003C52A2">
        <w:rPr>
          <w:sz w:val="18"/>
          <w:szCs w:val="18"/>
          <w:vertAlign w:val="superscript"/>
          <w:lang w:val="en-US"/>
        </w:rPr>
        <w:t>2</w:t>
      </w:r>
      <w:r w:rsidR="003C52A2" w:rsidRPr="003C52A2">
        <w:rPr>
          <w:lang w:val="en-US"/>
        </w:rPr>
        <w:t xml:space="preserve"> (4) = 15.28, p=.004)</w:t>
      </w:r>
      <w:r w:rsidR="003C52A2">
        <w:rPr>
          <w:lang w:val="en-US"/>
        </w:rPr>
        <w:t xml:space="preserve">. In both generations, almost half of the respondents considers that influencers are committed to </w:t>
      </w:r>
      <w:r w:rsidR="003C52A2" w:rsidRPr="007C1740">
        <w:rPr>
          <w:lang w:val="en-US"/>
        </w:rPr>
        <w:t xml:space="preserve">gender equality. If we combine responses 4= Somewhat agree and responses 5= Strongly agree the percentages for Generation Z are 55% and for Generation X are </w:t>
      </w:r>
      <w:r w:rsidR="007C1740" w:rsidRPr="007C1740">
        <w:rPr>
          <w:lang w:val="en-US"/>
        </w:rPr>
        <w:t>50</w:t>
      </w:r>
      <w:r w:rsidR="00CB769C">
        <w:rPr>
          <w:lang w:val="en-US"/>
        </w:rPr>
        <w:t>.</w:t>
      </w:r>
      <w:r w:rsidR="007C1740" w:rsidRPr="007C1740">
        <w:rPr>
          <w:lang w:val="en-US"/>
        </w:rPr>
        <w:t>4%.</w:t>
      </w:r>
      <w:r w:rsidR="007C1740">
        <w:rPr>
          <w:lang w:val="en-US"/>
        </w:rPr>
        <w:t xml:space="preserve"> </w:t>
      </w:r>
    </w:p>
    <w:p w14:paraId="4677DA33" w14:textId="77777777" w:rsidR="007324AF" w:rsidRPr="00B0270C" w:rsidRDefault="007324AF" w:rsidP="009015EC">
      <w:pPr>
        <w:jc w:val="both"/>
        <w:rPr>
          <w:lang w:val="en-US"/>
        </w:rPr>
      </w:pPr>
    </w:p>
    <w:p w14:paraId="7EFAAC51" w14:textId="483FFF6D" w:rsidR="000F52B6" w:rsidRPr="008766BA" w:rsidRDefault="00BF5552" w:rsidP="009015EC">
      <w:pPr>
        <w:jc w:val="both"/>
        <w:rPr>
          <w:lang w:val="en-US"/>
        </w:rPr>
      </w:pPr>
      <w:r w:rsidRPr="008766BA">
        <w:rPr>
          <w:b/>
          <w:bCs/>
          <w:lang w:val="en-US"/>
        </w:rPr>
        <w:t>Table</w:t>
      </w:r>
      <w:r w:rsidR="000F52B6" w:rsidRPr="008766BA">
        <w:rPr>
          <w:b/>
          <w:bCs/>
          <w:lang w:val="en-US"/>
        </w:rPr>
        <w:t xml:space="preserve"> </w:t>
      </w:r>
      <w:r w:rsidR="00B06A5F" w:rsidRPr="008766BA">
        <w:rPr>
          <w:b/>
          <w:bCs/>
          <w:lang w:val="en-US"/>
        </w:rPr>
        <w:t>5</w:t>
      </w:r>
      <w:r w:rsidR="000F52B6" w:rsidRPr="008766BA">
        <w:rPr>
          <w:lang w:val="en-US"/>
        </w:rPr>
        <w:t xml:space="preserve">. </w:t>
      </w:r>
      <w:r w:rsidRPr="008766BA">
        <w:rPr>
          <w:lang w:val="en-US"/>
        </w:rPr>
        <w:t xml:space="preserve">Basic statistics and frequencies for study construct Social Role. </w:t>
      </w:r>
    </w:p>
    <w:tbl>
      <w:tblPr>
        <w:tblW w:w="8647" w:type="dxa"/>
        <w:jc w:val="center"/>
        <w:tblBorders>
          <w:top w:val="single" w:sz="8" w:space="0" w:color="auto"/>
          <w:bottom w:val="single" w:sz="8" w:space="0" w:color="auto"/>
        </w:tblBorders>
        <w:tblLayout w:type="fixed"/>
        <w:tblLook w:val="04A0" w:firstRow="1" w:lastRow="0" w:firstColumn="1" w:lastColumn="0" w:noHBand="0" w:noVBand="1"/>
      </w:tblPr>
      <w:tblGrid>
        <w:gridCol w:w="1843"/>
        <w:gridCol w:w="709"/>
        <w:gridCol w:w="538"/>
        <w:gridCol w:w="539"/>
        <w:gridCol w:w="113"/>
        <w:gridCol w:w="425"/>
        <w:gridCol w:w="539"/>
        <w:gridCol w:w="85"/>
        <w:gridCol w:w="454"/>
        <w:gridCol w:w="538"/>
        <w:gridCol w:w="57"/>
        <w:gridCol w:w="482"/>
        <w:gridCol w:w="538"/>
        <w:gridCol w:w="29"/>
        <w:gridCol w:w="510"/>
        <w:gridCol w:w="539"/>
        <w:gridCol w:w="709"/>
      </w:tblGrid>
      <w:tr w:rsidR="00C10005" w:rsidRPr="008766BA" w14:paraId="3A7FE10F" w14:textId="77777777" w:rsidTr="00C10005">
        <w:trPr>
          <w:trHeight w:val="287"/>
          <w:jc w:val="center"/>
        </w:trPr>
        <w:tc>
          <w:tcPr>
            <w:tcW w:w="1843" w:type="dxa"/>
            <w:vMerge w:val="restart"/>
            <w:tcBorders>
              <w:top w:val="nil"/>
              <w:bottom w:val="nil"/>
              <w:right w:val="nil"/>
            </w:tcBorders>
            <w:shd w:val="clear" w:color="auto" w:fill="D9D9D9" w:themeFill="background1" w:themeFillShade="D9"/>
            <w:vAlign w:val="center"/>
          </w:tcPr>
          <w:p w14:paraId="71B19ECD" w14:textId="1873E5C4" w:rsidR="003466B4" w:rsidRPr="008766BA" w:rsidRDefault="00D26C82" w:rsidP="00B3102F">
            <w:pPr>
              <w:pStyle w:val="MDPI42tablebody"/>
              <w:jc w:val="left"/>
              <w:rPr>
                <w:rFonts w:ascii="Times New Roman" w:hAnsi="Times New Roman"/>
                <w:b/>
                <w:bCs/>
                <w:sz w:val="18"/>
                <w:szCs w:val="18"/>
              </w:rPr>
            </w:pPr>
            <w:r w:rsidRPr="008766BA">
              <w:rPr>
                <w:rFonts w:ascii="Times New Roman" w:hAnsi="Times New Roman"/>
                <w:b/>
                <w:bCs/>
              </w:rPr>
              <w:t>Influencers</w:t>
            </w:r>
            <w:r w:rsidR="003466B4" w:rsidRPr="008766BA">
              <w:rPr>
                <w:rFonts w:ascii="Times New Roman" w:hAnsi="Times New Roman"/>
                <w:b/>
                <w:bCs/>
              </w:rPr>
              <w:t>…</w:t>
            </w:r>
          </w:p>
        </w:tc>
        <w:tc>
          <w:tcPr>
            <w:tcW w:w="709" w:type="dxa"/>
            <w:vMerge w:val="restart"/>
            <w:tcBorders>
              <w:top w:val="nil"/>
              <w:left w:val="nil"/>
              <w:bottom w:val="nil"/>
              <w:right w:val="nil"/>
            </w:tcBorders>
            <w:shd w:val="clear" w:color="auto" w:fill="D9D9D9" w:themeFill="background1" w:themeFillShade="D9"/>
            <w:vAlign w:val="center"/>
          </w:tcPr>
          <w:p w14:paraId="46261695" w14:textId="77777777" w:rsidR="003466B4" w:rsidRPr="008766BA" w:rsidRDefault="003466B4" w:rsidP="00B3102F">
            <w:pPr>
              <w:pStyle w:val="MDPI42tablebody"/>
              <w:rPr>
                <w:rFonts w:ascii="Times New Roman" w:hAnsi="Times New Roman"/>
                <w:b/>
                <w:bCs/>
                <w:i/>
                <w:iCs/>
              </w:rPr>
            </w:pPr>
            <w:r w:rsidRPr="008766BA">
              <w:rPr>
                <w:rFonts w:ascii="Times New Roman" w:hAnsi="Times New Roman"/>
                <w:b/>
                <w:bCs/>
                <w:i/>
                <w:iCs/>
              </w:rPr>
              <w:t>p</w:t>
            </w:r>
          </w:p>
        </w:tc>
        <w:tc>
          <w:tcPr>
            <w:tcW w:w="1190" w:type="dxa"/>
            <w:gridSpan w:val="3"/>
            <w:tcBorders>
              <w:top w:val="nil"/>
              <w:left w:val="nil"/>
              <w:bottom w:val="nil"/>
              <w:right w:val="nil"/>
            </w:tcBorders>
            <w:shd w:val="clear" w:color="auto" w:fill="D9D9D9" w:themeFill="background1" w:themeFillShade="D9"/>
            <w:vAlign w:val="center"/>
          </w:tcPr>
          <w:p w14:paraId="3E3D3290" w14:textId="77777777" w:rsidR="003466B4" w:rsidRPr="008766BA" w:rsidRDefault="003466B4" w:rsidP="00B3102F">
            <w:pPr>
              <w:pStyle w:val="MDPI42tablebody"/>
              <w:rPr>
                <w:rFonts w:ascii="Times New Roman" w:hAnsi="Times New Roman"/>
                <w:b/>
                <w:bCs/>
                <w:sz w:val="18"/>
                <w:szCs w:val="18"/>
              </w:rPr>
            </w:pPr>
            <w:r w:rsidRPr="008766BA">
              <w:rPr>
                <w:rFonts w:ascii="Times New Roman" w:hAnsi="Times New Roman"/>
                <w:b/>
                <w:bCs/>
                <w:sz w:val="18"/>
                <w:szCs w:val="18"/>
              </w:rPr>
              <w:t>1</w:t>
            </w:r>
          </w:p>
        </w:tc>
        <w:tc>
          <w:tcPr>
            <w:tcW w:w="1049" w:type="dxa"/>
            <w:gridSpan w:val="3"/>
            <w:tcBorders>
              <w:top w:val="nil"/>
              <w:left w:val="nil"/>
              <w:bottom w:val="nil"/>
              <w:right w:val="nil"/>
            </w:tcBorders>
            <w:shd w:val="clear" w:color="auto" w:fill="D9D9D9" w:themeFill="background1" w:themeFillShade="D9"/>
            <w:vAlign w:val="center"/>
          </w:tcPr>
          <w:p w14:paraId="4CC98F62" w14:textId="77777777" w:rsidR="003466B4" w:rsidRPr="008766BA" w:rsidRDefault="003466B4" w:rsidP="00B3102F">
            <w:pPr>
              <w:pStyle w:val="MDPI42tablebody"/>
              <w:rPr>
                <w:rFonts w:ascii="Times New Roman" w:hAnsi="Times New Roman"/>
                <w:b/>
                <w:bCs/>
                <w:sz w:val="18"/>
                <w:szCs w:val="18"/>
              </w:rPr>
            </w:pPr>
            <w:r w:rsidRPr="008766BA">
              <w:rPr>
                <w:rFonts w:ascii="Times New Roman" w:hAnsi="Times New Roman"/>
                <w:b/>
                <w:bCs/>
                <w:sz w:val="18"/>
                <w:szCs w:val="18"/>
              </w:rPr>
              <w:t>2</w:t>
            </w:r>
          </w:p>
        </w:tc>
        <w:tc>
          <w:tcPr>
            <w:tcW w:w="1049" w:type="dxa"/>
            <w:gridSpan w:val="3"/>
            <w:tcBorders>
              <w:top w:val="nil"/>
              <w:left w:val="nil"/>
              <w:bottom w:val="nil"/>
              <w:right w:val="nil"/>
            </w:tcBorders>
            <w:shd w:val="clear" w:color="auto" w:fill="D9D9D9" w:themeFill="background1" w:themeFillShade="D9"/>
            <w:vAlign w:val="center"/>
          </w:tcPr>
          <w:p w14:paraId="6B8E90F8" w14:textId="77777777" w:rsidR="003466B4" w:rsidRPr="008766BA" w:rsidRDefault="003466B4" w:rsidP="00B3102F">
            <w:pPr>
              <w:pStyle w:val="MDPI42tablebody"/>
              <w:rPr>
                <w:rFonts w:ascii="Times New Roman" w:hAnsi="Times New Roman"/>
                <w:b/>
                <w:bCs/>
                <w:sz w:val="18"/>
                <w:szCs w:val="18"/>
              </w:rPr>
            </w:pPr>
            <w:r w:rsidRPr="008766BA">
              <w:rPr>
                <w:rFonts w:ascii="Times New Roman" w:hAnsi="Times New Roman"/>
                <w:b/>
                <w:bCs/>
                <w:sz w:val="18"/>
                <w:szCs w:val="18"/>
              </w:rPr>
              <w:t>3</w:t>
            </w:r>
          </w:p>
        </w:tc>
        <w:tc>
          <w:tcPr>
            <w:tcW w:w="1049" w:type="dxa"/>
            <w:gridSpan w:val="3"/>
            <w:tcBorders>
              <w:top w:val="nil"/>
              <w:left w:val="nil"/>
              <w:bottom w:val="nil"/>
              <w:right w:val="nil"/>
            </w:tcBorders>
            <w:shd w:val="clear" w:color="auto" w:fill="D9D9D9" w:themeFill="background1" w:themeFillShade="D9"/>
            <w:vAlign w:val="center"/>
          </w:tcPr>
          <w:p w14:paraId="575C6949" w14:textId="77777777" w:rsidR="003466B4" w:rsidRPr="008766BA" w:rsidRDefault="003466B4" w:rsidP="00B3102F">
            <w:pPr>
              <w:pStyle w:val="MDPI42tablebody"/>
              <w:rPr>
                <w:rFonts w:ascii="Times New Roman" w:hAnsi="Times New Roman"/>
                <w:b/>
                <w:bCs/>
                <w:sz w:val="18"/>
                <w:szCs w:val="18"/>
              </w:rPr>
            </w:pPr>
            <w:r w:rsidRPr="008766BA">
              <w:rPr>
                <w:rFonts w:ascii="Times New Roman" w:hAnsi="Times New Roman"/>
                <w:b/>
                <w:bCs/>
                <w:sz w:val="18"/>
                <w:szCs w:val="18"/>
              </w:rPr>
              <w:t>4</w:t>
            </w:r>
          </w:p>
        </w:tc>
        <w:tc>
          <w:tcPr>
            <w:tcW w:w="1049" w:type="dxa"/>
            <w:gridSpan w:val="2"/>
            <w:tcBorders>
              <w:top w:val="nil"/>
              <w:left w:val="nil"/>
              <w:bottom w:val="nil"/>
              <w:right w:val="nil"/>
            </w:tcBorders>
            <w:shd w:val="clear" w:color="auto" w:fill="D9D9D9" w:themeFill="background1" w:themeFillShade="D9"/>
            <w:vAlign w:val="center"/>
          </w:tcPr>
          <w:p w14:paraId="0F4004A4" w14:textId="77777777" w:rsidR="003466B4" w:rsidRPr="008766BA" w:rsidRDefault="003466B4" w:rsidP="00B3102F">
            <w:pPr>
              <w:pStyle w:val="MDPI42tablebody"/>
              <w:rPr>
                <w:rFonts w:ascii="Times New Roman" w:hAnsi="Times New Roman"/>
                <w:b/>
                <w:bCs/>
                <w:sz w:val="18"/>
                <w:szCs w:val="18"/>
              </w:rPr>
            </w:pPr>
            <w:r w:rsidRPr="008766BA">
              <w:rPr>
                <w:rFonts w:ascii="Times New Roman" w:hAnsi="Times New Roman"/>
                <w:b/>
                <w:bCs/>
                <w:sz w:val="18"/>
                <w:szCs w:val="18"/>
              </w:rPr>
              <w:t>5</w:t>
            </w:r>
          </w:p>
        </w:tc>
        <w:tc>
          <w:tcPr>
            <w:tcW w:w="709" w:type="dxa"/>
            <w:vMerge w:val="restart"/>
            <w:tcBorders>
              <w:top w:val="nil"/>
              <w:left w:val="nil"/>
              <w:bottom w:val="nil"/>
            </w:tcBorders>
            <w:shd w:val="clear" w:color="auto" w:fill="D9D9D9" w:themeFill="background1" w:themeFillShade="D9"/>
            <w:vAlign w:val="center"/>
          </w:tcPr>
          <w:p w14:paraId="25FEC95E" w14:textId="77777777" w:rsidR="003466B4" w:rsidRPr="008766BA" w:rsidRDefault="003466B4" w:rsidP="00B3102F">
            <w:pPr>
              <w:pStyle w:val="MDPI42tablebody"/>
              <w:rPr>
                <w:rFonts w:ascii="Times New Roman" w:hAnsi="Times New Roman"/>
                <w:b/>
                <w:bCs/>
                <w:sz w:val="18"/>
                <w:szCs w:val="18"/>
              </w:rPr>
            </w:pPr>
            <w:r w:rsidRPr="008766BA">
              <w:rPr>
                <w:rFonts w:ascii="Times New Roman" w:hAnsi="Times New Roman"/>
                <w:b/>
                <w:bCs/>
                <w:sz w:val="18"/>
                <w:szCs w:val="18"/>
              </w:rPr>
              <w:t>N</w:t>
            </w:r>
          </w:p>
        </w:tc>
      </w:tr>
      <w:tr w:rsidR="00C10005" w:rsidRPr="008766BA" w14:paraId="3CAB1895" w14:textId="77777777" w:rsidTr="00C10005">
        <w:trPr>
          <w:trHeight w:val="287"/>
          <w:jc w:val="center"/>
        </w:trPr>
        <w:tc>
          <w:tcPr>
            <w:tcW w:w="1843" w:type="dxa"/>
            <w:vMerge/>
            <w:tcBorders>
              <w:top w:val="nil"/>
              <w:bottom w:val="nil"/>
              <w:right w:val="nil"/>
            </w:tcBorders>
            <w:shd w:val="clear" w:color="auto" w:fill="auto"/>
            <w:vAlign w:val="center"/>
          </w:tcPr>
          <w:p w14:paraId="56E9C1FB" w14:textId="77777777" w:rsidR="003466B4" w:rsidRPr="008766BA" w:rsidRDefault="003466B4" w:rsidP="003466B4">
            <w:pPr>
              <w:pStyle w:val="MDPI42tablebody"/>
              <w:jc w:val="left"/>
              <w:rPr>
                <w:rFonts w:ascii="Times New Roman" w:hAnsi="Times New Roman"/>
              </w:rPr>
            </w:pPr>
          </w:p>
        </w:tc>
        <w:tc>
          <w:tcPr>
            <w:tcW w:w="709" w:type="dxa"/>
            <w:vMerge/>
            <w:tcBorders>
              <w:top w:val="nil"/>
              <w:left w:val="nil"/>
              <w:bottom w:val="nil"/>
              <w:right w:val="nil"/>
            </w:tcBorders>
            <w:shd w:val="clear" w:color="auto" w:fill="auto"/>
            <w:vAlign w:val="center"/>
          </w:tcPr>
          <w:p w14:paraId="60C3A99A" w14:textId="77777777" w:rsidR="003466B4" w:rsidRPr="008766BA" w:rsidRDefault="003466B4" w:rsidP="003466B4">
            <w:pPr>
              <w:pStyle w:val="MDPI42tablebody"/>
              <w:rPr>
                <w:rFonts w:ascii="Times New Roman" w:hAnsi="Times New Roman"/>
                <w:b/>
              </w:rPr>
            </w:pPr>
          </w:p>
        </w:tc>
        <w:tc>
          <w:tcPr>
            <w:tcW w:w="538" w:type="dxa"/>
            <w:tcBorders>
              <w:top w:val="nil"/>
              <w:left w:val="nil"/>
              <w:bottom w:val="nil"/>
              <w:right w:val="nil"/>
            </w:tcBorders>
            <w:shd w:val="clear" w:color="auto" w:fill="BFBFBF" w:themeFill="background1" w:themeFillShade="BF"/>
            <w:vAlign w:val="center"/>
          </w:tcPr>
          <w:p w14:paraId="4D4E569B" w14:textId="77777777" w:rsidR="003466B4" w:rsidRPr="008766BA" w:rsidRDefault="003466B4" w:rsidP="003466B4">
            <w:pPr>
              <w:pStyle w:val="MDPI42tablebody"/>
              <w:rPr>
                <w:rFonts w:ascii="Times New Roman" w:hAnsi="Times New Roman"/>
                <w:sz w:val="15"/>
                <w:szCs w:val="15"/>
              </w:rPr>
            </w:pPr>
            <w:r w:rsidRPr="008766BA">
              <w:rPr>
                <w:rFonts w:ascii="Times New Roman" w:hAnsi="Times New Roman"/>
                <w:sz w:val="15"/>
                <w:szCs w:val="15"/>
              </w:rPr>
              <w:t>GenZ</w:t>
            </w:r>
          </w:p>
        </w:tc>
        <w:tc>
          <w:tcPr>
            <w:tcW w:w="539" w:type="dxa"/>
            <w:tcBorders>
              <w:top w:val="nil"/>
              <w:left w:val="nil"/>
              <w:bottom w:val="nil"/>
              <w:right w:val="nil"/>
            </w:tcBorders>
            <w:shd w:val="clear" w:color="auto" w:fill="BFBFBF" w:themeFill="background1" w:themeFillShade="BF"/>
            <w:vAlign w:val="center"/>
          </w:tcPr>
          <w:p w14:paraId="515D5418" w14:textId="77777777" w:rsidR="003466B4" w:rsidRPr="008766BA" w:rsidRDefault="003466B4" w:rsidP="003466B4">
            <w:pPr>
              <w:pStyle w:val="MDPI42tablebody"/>
              <w:rPr>
                <w:rFonts w:ascii="Times New Roman" w:hAnsi="Times New Roman"/>
                <w:sz w:val="15"/>
                <w:szCs w:val="15"/>
              </w:rPr>
            </w:pPr>
            <w:r w:rsidRPr="008766BA">
              <w:rPr>
                <w:rFonts w:ascii="Times New Roman" w:hAnsi="Times New Roman"/>
                <w:sz w:val="15"/>
                <w:szCs w:val="15"/>
              </w:rPr>
              <w:t>GenX</w:t>
            </w:r>
          </w:p>
        </w:tc>
        <w:tc>
          <w:tcPr>
            <w:tcW w:w="538" w:type="dxa"/>
            <w:gridSpan w:val="2"/>
            <w:tcBorders>
              <w:top w:val="nil"/>
              <w:left w:val="nil"/>
              <w:bottom w:val="nil"/>
              <w:right w:val="nil"/>
            </w:tcBorders>
            <w:shd w:val="clear" w:color="auto" w:fill="BFBFBF" w:themeFill="background1" w:themeFillShade="BF"/>
            <w:vAlign w:val="center"/>
          </w:tcPr>
          <w:p w14:paraId="04700A1E" w14:textId="77777777" w:rsidR="003466B4" w:rsidRPr="008766BA" w:rsidRDefault="003466B4" w:rsidP="003466B4">
            <w:pPr>
              <w:pStyle w:val="MDPI42tablebody"/>
              <w:rPr>
                <w:rFonts w:ascii="Times New Roman" w:hAnsi="Times New Roman"/>
                <w:sz w:val="15"/>
                <w:szCs w:val="15"/>
              </w:rPr>
            </w:pPr>
            <w:r w:rsidRPr="008766BA">
              <w:rPr>
                <w:rFonts w:ascii="Times New Roman" w:hAnsi="Times New Roman"/>
                <w:sz w:val="15"/>
                <w:szCs w:val="15"/>
              </w:rPr>
              <w:t>GenZ</w:t>
            </w:r>
          </w:p>
        </w:tc>
        <w:tc>
          <w:tcPr>
            <w:tcW w:w="539" w:type="dxa"/>
            <w:tcBorders>
              <w:top w:val="nil"/>
              <w:left w:val="nil"/>
              <w:bottom w:val="nil"/>
              <w:right w:val="nil"/>
            </w:tcBorders>
            <w:shd w:val="clear" w:color="auto" w:fill="BFBFBF" w:themeFill="background1" w:themeFillShade="BF"/>
            <w:vAlign w:val="center"/>
          </w:tcPr>
          <w:p w14:paraId="5940DBDE" w14:textId="77777777" w:rsidR="003466B4" w:rsidRPr="008766BA" w:rsidRDefault="003466B4" w:rsidP="003466B4">
            <w:pPr>
              <w:pStyle w:val="MDPI42tablebody"/>
              <w:rPr>
                <w:rFonts w:ascii="Times New Roman" w:hAnsi="Times New Roman"/>
                <w:sz w:val="15"/>
                <w:szCs w:val="15"/>
              </w:rPr>
            </w:pPr>
            <w:r w:rsidRPr="008766BA">
              <w:rPr>
                <w:rFonts w:ascii="Times New Roman" w:hAnsi="Times New Roman"/>
                <w:sz w:val="15"/>
                <w:szCs w:val="15"/>
              </w:rPr>
              <w:t>GenX</w:t>
            </w:r>
          </w:p>
        </w:tc>
        <w:tc>
          <w:tcPr>
            <w:tcW w:w="539" w:type="dxa"/>
            <w:gridSpan w:val="2"/>
            <w:tcBorders>
              <w:top w:val="nil"/>
              <w:left w:val="nil"/>
              <w:bottom w:val="nil"/>
              <w:right w:val="nil"/>
            </w:tcBorders>
            <w:shd w:val="clear" w:color="auto" w:fill="BFBFBF" w:themeFill="background1" w:themeFillShade="BF"/>
            <w:vAlign w:val="center"/>
          </w:tcPr>
          <w:p w14:paraId="283FAB9E" w14:textId="77777777" w:rsidR="003466B4" w:rsidRPr="008766BA" w:rsidRDefault="003466B4" w:rsidP="003466B4">
            <w:pPr>
              <w:pStyle w:val="MDPI42tablebody"/>
              <w:rPr>
                <w:rFonts w:ascii="Times New Roman" w:hAnsi="Times New Roman"/>
                <w:sz w:val="15"/>
                <w:szCs w:val="15"/>
              </w:rPr>
            </w:pPr>
            <w:r w:rsidRPr="008766BA">
              <w:rPr>
                <w:rFonts w:ascii="Times New Roman" w:hAnsi="Times New Roman"/>
                <w:sz w:val="15"/>
                <w:szCs w:val="15"/>
              </w:rPr>
              <w:t>GenZ</w:t>
            </w:r>
          </w:p>
        </w:tc>
        <w:tc>
          <w:tcPr>
            <w:tcW w:w="538" w:type="dxa"/>
            <w:tcBorders>
              <w:top w:val="nil"/>
              <w:left w:val="nil"/>
              <w:bottom w:val="nil"/>
              <w:right w:val="nil"/>
            </w:tcBorders>
            <w:shd w:val="clear" w:color="auto" w:fill="BFBFBF" w:themeFill="background1" w:themeFillShade="BF"/>
            <w:vAlign w:val="center"/>
          </w:tcPr>
          <w:p w14:paraId="2DA78951" w14:textId="77777777" w:rsidR="003466B4" w:rsidRPr="008766BA" w:rsidRDefault="003466B4" w:rsidP="003466B4">
            <w:pPr>
              <w:pStyle w:val="MDPI42tablebody"/>
              <w:rPr>
                <w:rFonts w:ascii="Times New Roman" w:hAnsi="Times New Roman"/>
                <w:sz w:val="15"/>
                <w:szCs w:val="15"/>
              </w:rPr>
            </w:pPr>
            <w:r w:rsidRPr="008766BA">
              <w:rPr>
                <w:rFonts w:ascii="Times New Roman" w:hAnsi="Times New Roman"/>
                <w:sz w:val="15"/>
                <w:szCs w:val="15"/>
              </w:rPr>
              <w:t>GenX</w:t>
            </w:r>
          </w:p>
        </w:tc>
        <w:tc>
          <w:tcPr>
            <w:tcW w:w="539" w:type="dxa"/>
            <w:gridSpan w:val="2"/>
            <w:tcBorders>
              <w:top w:val="nil"/>
              <w:left w:val="nil"/>
              <w:bottom w:val="nil"/>
              <w:right w:val="nil"/>
            </w:tcBorders>
            <w:shd w:val="clear" w:color="auto" w:fill="BFBFBF" w:themeFill="background1" w:themeFillShade="BF"/>
            <w:vAlign w:val="center"/>
          </w:tcPr>
          <w:p w14:paraId="0F4BB5C1" w14:textId="77777777" w:rsidR="003466B4" w:rsidRPr="008766BA" w:rsidRDefault="003466B4" w:rsidP="003466B4">
            <w:pPr>
              <w:pStyle w:val="MDPI42tablebody"/>
              <w:rPr>
                <w:rFonts w:ascii="Times New Roman" w:hAnsi="Times New Roman"/>
                <w:sz w:val="15"/>
                <w:szCs w:val="15"/>
              </w:rPr>
            </w:pPr>
            <w:r w:rsidRPr="008766BA">
              <w:rPr>
                <w:rFonts w:ascii="Times New Roman" w:hAnsi="Times New Roman"/>
                <w:sz w:val="15"/>
                <w:szCs w:val="15"/>
              </w:rPr>
              <w:t>GenZ</w:t>
            </w:r>
          </w:p>
        </w:tc>
        <w:tc>
          <w:tcPr>
            <w:tcW w:w="538" w:type="dxa"/>
            <w:tcBorders>
              <w:top w:val="nil"/>
              <w:left w:val="nil"/>
              <w:bottom w:val="nil"/>
              <w:right w:val="nil"/>
            </w:tcBorders>
            <w:shd w:val="clear" w:color="auto" w:fill="BFBFBF" w:themeFill="background1" w:themeFillShade="BF"/>
            <w:vAlign w:val="center"/>
          </w:tcPr>
          <w:p w14:paraId="668871F8" w14:textId="77777777" w:rsidR="003466B4" w:rsidRPr="008766BA" w:rsidRDefault="003466B4" w:rsidP="003466B4">
            <w:pPr>
              <w:pStyle w:val="MDPI42tablebody"/>
              <w:rPr>
                <w:rFonts w:ascii="Times New Roman" w:hAnsi="Times New Roman"/>
                <w:sz w:val="15"/>
                <w:szCs w:val="15"/>
              </w:rPr>
            </w:pPr>
            <w:r w:rsidRPr="008766BA">
              <w:rPr>
                <w:rFonts w:ascii="Times New Roman" w:hAnsi="Times New Roman"/>
                <w:sz w:val="15"/>
                <w:szCs w:val="15"/>
              </w:rPr>
              <w:t>GenX</w:t>
            </w:r>
          </w:p>
        </w:tc>
        <w:tc>
          <w:tcPr>
            <w:tcW w:w="539" w:type="dxa"/>
            <w:gridSpan w:val="2"/>
            <w:tcBorders>
              <w:top w:val="nil"/>
              <w:left w:val="nil"/>
              <w:bottom w:val="nil"/>
              <w:right w:val="nil"/>
            </w:tcBorders>
            <w:shd w:val="clear" w:color="auto" w:fill="BFBFBF" w:themeFill="background1" w:themeFillShade="BF"/>
            <w:vAlign w:val="center"/>
          </w:tcPr>
          <w:p w14:paraId="1B893487" w14:textId="77777777" w:rsidR="003466B4" w:rsidRPr="008766BA" w:rsidRDefault="003466B4" w:rsidP="003466B4">
            <w:pPr>
              <w:pStyle w:val="MDPI42tablebody"/>
              <w:rPr>
                <w:rFonts w:ascii="Times New Roman" w:hAnsi="Times New Roman"/>
                <w:sz w:val="15"/>
                <w:szCs w:val="15"/>
              </w:rPr>
            </w:pPr>
            <w:r w:rsidRPr="008766BA">
              <w:rPr>
                <w:rFonts w:ascii="Times New Roman" w:hAnsi="Times New Roman"/>
                <w:sz w:val="15"/>
                <w:szCs w:val="15"/>
              </w:rPr>
              <w:t>GenZ</w:t>
            </w:r>
          </w:p>
        </w:tc>
        <w:tc>
          <w:tcPr>
            <w:tcW w:w="539" w:type="dxa"/>
            <w:tcBorders>
              <w:top w:val="nil"/>
              <w:left w:val="nil"/>
              <w:bottom w:val="nil"/>
              <w:right w:val="nil"/>
            </w:tcBorders>
            <w:shd w:val="clear" w:color="auto" w:fill="BFBFBF" w:themeFill="background1" w:themeFillShade="BF"/>
            <w:vAlign w:val="center"/>
          </w:tcPr>
          <w:p w14:paraId="79B0D510" w14:textId="77777777" w:rsidR="003466B4" w:rsidRPr="008766BA" w:rsidRDefault="003466B4" w:rsidP="003466B4">
            <w:pPr>
              <w:pStyle w:val="MDPI42tablebody"/>
              <w:rPr>
                <w:rFonts w:ascii="Times New Roman" w:hAnsi="Times New Roman"/>
                <w:sz w:val="15"/>
                <w:szCs w:val="15"/>
              </w:rPr>
            </w:pPr>
            <w:r w:rsidRPr="008766BA">
              <w:rPr>
                <w:rFonts w:ascii="Times New Roman" w:hAnsi="Times New Roman"/>
                <w:sz w:val="15"/>
                <w:szCs w:val="15"/>
              </w:rPr>
              <w:t>GenX</w:t>
            </w:r>
          </w:p>
        </w:tc>
        <w:tc>
          <w:tcPr>
            <w:tcW w:w="709" w:type="dxa"/>
            <w:vMerge/>
            <w:tcBorders>
              <w:top w:val="nil"/>
              <w:left w:val="nil"/>
              <w:bottom w:val="nil"/>
            </w:tcBorders>
            <w:vAlign w:val="center"/>
          </w:tcPr>
          <w:p w14:paraId="0FEAC598" w14:textId="77777777" w:rsidR="003466B4" w:rsidRPr="008766BA" w:rsidRDefault="003466B4" w:rsidP="003466B4">
            <w:pPr>
              <w:pStyle w:val="MDPI42tablebody"/>
              <w:rPr>
                <w:rFonts w:ascii="Times New Roman" w:hAnsi="Times New Roman"/>
                <w:b/>
                <w:bCs/>
                <w:sz w:val="18"/>
                <w:szCs w:val="18"/>
              </w:rPr>
            </w:pPr>
          </w:p>
        </w:tc>
      </w:tr>
      <w:tr w:rsidR="003466B4" w:rsidRPr="008766BA" w14:paraId="7C96684F" w14:textId="77777777" w:rsidTr="0041362D">
        <w:trPr>
          <w:trHeight w:val="116"/>
          <w:jc w:val="center"/>
        </w:trPr>
        <w:tc>
          <w:tcPr>
            <w:tcW w:w="1843" w:type="dxa"/>
            <w:tcBorders>
              <w:top w:val="nil"/>
              <w:right w:val="nil"/>
            </w:tcBorders>
            <w:shd w:val="clear" w:color="auto" w:fill="auto"/>
            <w:vAlign w:val="bottom"/>
          </w:tcPr>
          <w:p w14:paraId="0ADAE718" w14:textId="6691E54E" w:rsidR="003466B4" w:rsidRPr="008766BA" w:rsidRDefault="003466B4" w:rsidP="003466B4">
            <w:pPr>
              <w:pStyle w:val="MDPI42tablebody"/>
              <w:jc w:val="left"/>
              <w:rPr>
                <w:rFonts w:ascii="Times New Roman" w:hAnsi="Times New Roman"/>
              </w:rPr>
            </w:pPr>
            <w:r w:rsidRPr="008766BA">
              <w:rPr>
                <w:rFonts w:ascii="Times New Roman" w:hAnsi="Times New Roman"/>
              </w:rPr>
              <w:t>…</w:t>
            </w:r>
            <w:r w:rsidR="00D26C82" w:rsidRPr="008766BA">
              <w:rPr>
                <w:rFonts w:ascii="Times New Roman" w:hAnsi="Times New Roman"/>
              </w:rPr>
              <w:t>are committed to gender equality</w:t>
            </w:r>
            <w:r w:rsidR="00E10CEF" w:rsidRPr="008766BA">
              <w:rPr>
                <w:rFonts w:ascii="Times New Roman" w:hAnsi="Times New Roman"/>
              </w:rPr>
              <w:t>.</w:t>
            </w:r>
            <w:r w:rsidRPr="008766BA">
              <w:rPr>
                <w:rFonts w:ascii="Times New Roman" w:hAnsi="Times New Roman"/>
              </w:rPr>
              <w:t xml:space="preserve">  </w:t>
            </w:r>
          </w:p>
        </w:tc>
        <w:tc>
          <w:tcPr>
            <w:tcW w:w="709" w:type="dxa"/>
            <w:tcBorders>
              <w:top w:val="nil"/>
              <w:left w:val="nil"/>
              <w:right w:val="nil"/>
            </w:tcBorders>
            <w:shd w:val="clear" w:color="auto" w:fill="auto"/>
            <w:vAlign w:val="center"/>
          </w:tcPr>
          <w:p w14:paraId="0AE04AD4"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.004</w:t>
            </w:r>
            <w:r w:rsidR="00184996" w:rsidRPr="008766BA">
              <w:rPr>
                <w:rFonts w:ascii="Times New Roman" w:hAnsi="Times New Roman"/>
                <w:sz w:val="21"/>
                <w:szCs w:val="21"/>
              </w:rPr>
              <w:t>*</w:t>
            </w:r>
          </w:p>
        </w:tc>
        <w:tc>
          <w:tcPr>
            <w:tcW w:w="538" w:type="dxa"/>
            <w:tcBorders>
              <w:top w:val="nil"/>
              <w:left w:val="nil"/>
              <w:bottom w:val="nil"/>
              <w:right w:val="nil"/>
            </w:tcBorders>
            <w:vAlign w:val="center"/>
          </w:tcPr>
          <w:p w14:paraId="59A368F4"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22</w:t>
            </w:r>
          </w:p>
        </w:tc>
        <w:tc>
          <w:tcPr>
            <w:tcW w:w="539" w:type="dxa"/>
            <w:tcBorders>
              <w:top w:val="nil"/>
              <w:left w:val="nil"/>
              <w:bottom w:val="nil"/>
              <w:right w:val="nil"/>
            </w:tcBorders>
            <w:vAlign w:val="center"/>
          </w:tcPr>
          <w:p w14:paraId="6CFE2C7C"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18</w:t>
            </w:r>
          </w:p>
        </w:tc>
        <w:tc>
          <w:tcPr>
            <w:tcW w:w="538" w:type="dxa"/>
            <w:gridSpan w:val="2"/>
            <w:tcBorders>
              <w:top w:val="nil"/>
              <w:left w:val="nil"/>
              <w:bottom w:val="nil"/>
              <w:right w:val="nil"/>
            </w:tcBorders>
            <w:vAlign w:val="center"/>
          </w:tcPr>
          <w:p w14:paraId="6DFD74B3"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31</w:t>
            </w:r>
          </w:p>
        </w:tc>
        <w:tc>
          <w:tcPr>
            <w:tcW w:w="539" w:type="dxa"/>
            <w:tcBorders>
              <w:top w:val="nil"/>
              <w:left w:val="nil"/>
              <w:bottom w:val="nil"/>
              <w:right w:val="nil"/>
            </w:tcBorders>
            <w:vAlign w:val="center"/>
          </w:tcPr>
          <w:p w14:paraId="2F72E759"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15</w:t>
            </w:r>
          </w:p>
        </w:tc>
        <w:tc>
          <w:tcPr>
            <w:tcW w:w="539" w:type="dxa"/>
            <w:gridSpan w:val="2"/>
            <w:tcBorders>
              <w:top w:val="nil"/>
              <w:left w:val="nil"/>
              <w:bottom w:val="nil"/>
              <w:right w:val="nil"/>
            </w:tcBorders>
            <w:vAlign w:val="center"/>
          </w:tcPr>
          <w:p w14:paraId="6621FF98"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48</w:t>
            </w:r>
          </w:p>
        </w:tc>
        <w:tc>
          <w:tcPr>
            <w:tcW w:w="538" w:type="dxa"/>
            <w:tcBorders>
              <w:top w:val="nil"/>
              <w:left w:val="nil"/>
              <w:bottom w:val="nil"/>
              <w:right w:val="nil"/>
            </w:tcBorders>
            <w:vAlign w:val="center"/>
          </w:tcPr>
          <w:p w14:paraId="41576840"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77</w:t>
            </w:r>
          </w:p>
        </w:tc>
        <w:tc>
          <w:tcPr>
            <w:tcW w:w="539" w:type="dxa"/>
            <w:gridSpan w:val="2"/>
            <w:tcBorders>
              <w:top w:val="nil"/>
              <w:left w:val="nil"/>
              <w:bottom w:val="nil"/>
              <w:right w:val="nil"/>
            </w:tcBorders>
            <w:vAlign w:val="center"/>
          </w:tcPr>
          <w:p w14:paraId="514726A8"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74</w:t>
            </w:r>
          </w:p>
        </w:tc>
        <w:tc>
          <w:tcPr>
            <w:tcW w:w="538" w:type="dxa"/>
            <w:tcBorders>
              <w:top w:val="nil"/>
              <w:left w:val="nil"/>
              <w:bottom w:val="nil"/>
              <w:right w:val="nil"/>
            </w:tcBorders>
            <w:vAlign w:val="center"/>
          </w:tcPr>
          <w:p w14:paraId="31A2D8D8"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56</w:t>
            </w:r>
          </w:p>
        </w:tc>
        <w:tc>
          <w:tcPr>
            <w:tcW w:w="539" w:type="dxa"/>
            <w:gridSpan w:val="2"/>
            <w:tcBorders>
              <w:top w:val="nil"/>
              <w:left w:val="nil"/>
              <w:bottom w:val="nil"/>
              <w:right w:val="nil"/>
            </w:tcBorders>
            <w:vAlign w:val="center"/>
          </w:tcPr>
          <w:p w14:paraId="4F6599D4"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52</w:t>
            </w:r>
          </w:p>
        </w:tc>
        <w:tc>
          <w:tcPr>
            <w:tcW w:w="539" w:type="dxa"/>
            <w:tcBorders>
              <w:top w:val="nil"/>
              <w:left w:val="nil"/>
              <w:bottom w:val="nil"/>
              <w:right w:val="nil"/>
            </w:tcBorders>
            <w:vAlign w:val="center"/>
          </w:tcPr>
          <w:p w14:paraId="07CB3F2C"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56</w:t>
            </w:r>
          </w:p>
        </w:tc>
        <w:tc>
          <w:tcPr>
            <w:tcW w:w="709" w:type="dxa"/>
            <w:tcBorders>
              <w:top w:val="nil"/>
              <w:left w:val="nil"/>
            </w:tcBorders>
            <w:vAlign w:val="center"/>
          </w:tcPr>
          <w:p w14:paraId="1B4336B4" w14:textId="77777777" w:rsidR="003466B4" w:rsidRPr="008766BA" w:rsidRDefault="003466B4" w:rsidP="0041362D">
            <w:pPr>
              <w:pStyle w:val="MDPI42tablebody"/>
              <w:rPr>
                <w:rFonts w:ascii="Times New Roman" w:hAnsi="Times New Roman"/>
                <w:sz w:val="21"/>
                <w:szCs w:val="21"/>
              </w:rPr>
            </w:pPr>
            <w:r w:rsidRPr="008766BA">
              <w:rPr>
                <w:rFonts w:ascii="Times New Roman" w:hAnsi="Times New Roman"/>
                <w:sz w:val="21"/>
                <w:szCs w:val="21"/>
              </w:rPr>
              <w:t>449</w:t>
            </w:r>
          </w:p>
        </w:tc>
      </w:tr>
      <w:tr w:rsidR="003466B4" w:rsidRPr="008766BA" w14:paraId="63D13461" w14:textId="77777777" w:rsidTr="0041362D">
        <w:trPr>
          <w:trHeight w:val="298"/>
          <w:jc w:val="center"/>
        </w:trPr>
        <w:tc>
          <w:tcPr>
            <w:tcW w:w="1843" w:type="dxa"/>
            <w:tcBorders>
              <w:right w:val="nil"/>
            </w:tcBorders>
            <w:shd w:val="clear" w:color="auto" w:fill="auto"/>
            <w:vAlign w:val="bottom"/>
          </w:tcPr>
          <w:p w14:paraId="312CA57F" w14:textId="6B51EE61" w:rsidR="003466B4" w:rsidRPr="008766BA" w:rsidRDefault="003466B4" w:rsidP="003466B4">
            <w:pPr>
              <w:pStyle w:val="MDPI42tablebody"/>
              <w:jc w:val="left"/>
              <w:rPr>
                <w:rFonts w:ascii="Times New Roman" w:hAnsi="Times New Roman"/>
              </w:rPr>
            </w:pPr>
            <w:r w:rsidRPr="008766BA">
              <w:rPr>
                <w:rFonts w:ascii="Times New Roman" w:hAnsi="Times New Roman"/>
              </w:rPr>
              <w:t>…</w:t>
            </w:r>
            <w:r w:rsidR="00D26C82" w:rsidRPr="008766BA">
              <w:rPr>
                <w:rFonts w:ascii="Times New Roman" w:hAnsi="Times New Roman"/>
              </w:rPr>
              <w:t>contribute to the formation of stereotypes.</w:t>
            </w:r>
          </w:p>
        </w:tc>
        <w:tc>
          <w:tcPr>
            <w:tcW w:w="709" w:type="dxa"/>
            <w:tcBorders>
              <w:left w:val="nil"/>
              <w:right w:val="nil"/>
            </w:tcBorders>
            <w:shd w:val="clear" w:color="auto" w:fill="auto"/>
            <w:vAlign w:val="center"/>
          </w:tcPr>
          <w:p w14:paraId="18D5CA49"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.643</w:t>
            </w:r>
          </w:p>
        </w:tc>
        <w:tc>
          <w:tcPr>
            <w:tcW w:w="538" w:type="dxa"/>
            <w:tcBorders>
              <w:top w:val="nil"/>
              <w:left w:val="nil"/>
              <w:bottom w:val="nil"/>
              <w:right w:val="nil"/>
            </w:tcBorders>
            <w:vAlign w:val="center"/>
          </w:tcPr>
          <w:p w14:paraId="5CBE217E"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5</w:t>
            </w:r>
          </w:p>
        </w:tc>
        <w:tc>
          <w:tcPr>
            <w:tcW w:w="539" w:type="dxa"/>
            <w:tcBorders>
              <w:top w:val="nil"/>
              <w:left w:val="nil"/>
              <w:bottom w:val="nil"/>
              <w:right w:val="nil"/>
            </w:tcBorders>
            <w:vAlign w:val="center"/>
          </w:tcPr>
          <w:p w14:paraId="0517C9DA"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7</w:t>
            </w:r>
          </w:p>
        </w:tc>
        <w:tc>
          <w:tcPr>
            <w:tcW w:w="538" w:type="dxa"/>
            <w:gridSpan w:val="2"/>
            <w:tcBorders>
              <w:top w:val="nil"/>
              <w:left w:val="nil"/>
              <w:bottom w:val="nil"/>
              <w:right w:val="nil"/>
            </w:tcBorders>
            <w:vAlign w:val="center"/>
          </w:tcPr>
          <w:p w14:paraId="7CA752F5"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16</w:t>
            </w:r>
          </w:p>
        </w:tc>
        <w:tc>
          <w:tcPr>
            <w:tcW w:w="539" w:type="dxa"/>
            <w:tcBorders>
              <w:top w:val="nil"/>
              <w:left w:val="nil"/>
              <w:bottom w:val="nil"/>
              <w:right w:val="nil"/>
            </w:tcBorders>
            <w:vAlign w:val="center"/>
          </w:tcPr>
          <w:p w14:paraId="3A268BFF"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12</w:t>
            </w:r>
          </w:p>
        </w:tc>
        <w:tc>
          <w:tcPr>
            <w:tcW w:w="539" w:type="dxa"/>
            <w:gridSpan w:val="2"/>
            <w:tcBorders>
              <w:top w:val="nil"/>
              <w:left w:val="nil"/>
              <w:bottom w:val="nil"/>
              <w:right w:val="nil"/>
            </w:tcBorders>
            <w:vAlign w:val="center"/>
          </w:tcPr>
          <w:p w14:paraId="73D58D60"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58</w:t>
            </w:r>
          </w:p>
        </w:tc>
        <w:tc>
          <w:tcPr>
            <w:tcW w:w="538" w:type="dxa"/>
            <w:tcBorders>
              <w:top w:val="nil"/>
              <w:left w:val="nil"/>
              <w:bottom w:val="nil"/>
              <w:right w:val="nil"/>
            </w:tcBorders>
            <w:vAlign w:val="center"/>
          </w:tcPr>
          <w:p w14:paraId="629D909D"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57</w:t>
            </w:r>
          </w:p>
        </w:tc>
        <w:tc>
          <w:tcPr>
            <w:tcW w:w="539" w:type="dxa"/>
            <w:gridSpan w:val="2"/>
            <w:tcBorders>
              <w:top w:val="nil"/>
              <w:left w:val="nil"/>
              <w:bottom w:val="nil"/>
              <w:right w:val="nil"/>
            </w:tcBorders>
            <w:vAlign w:val="center"/>
          </w:tcPr>
          <w:p w14:paraId="51C1B0E0"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82</w:t>
            </w:r>
          </w:p>
        </w:tc>
        <w:tc>
          <w:tcPr>
            <w:tcW w:w="538" w:type="dxa"/>
            <w:tcBorders>
              <w:top w:val="nil"/>
              <w:left w:val="nil"/>
              <w:bottom w:val="nil"/>
              <w:right w:val="nil"/>
            </w:tcBorders>
            <w:vAlign w:val="center"/>
          </w:tcPr>
          <w:p w14:paraId="0EAB530D"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70</w:t>
            </w:r>
          </w:p>
        </w:tc>
        <w:tc>
          <w:tcPr>
            <w:tcW w:w="539" w:type="dxa"/>
            <w:gridSpan w:val="2"/>
            <w:tcBorders>
              <w:top w:val="nil"/>
              <w:left w:val="nil"/>
              <w:bottom w:val="nil"/>
              <w:right w:val="nil"/>
            </w:tcBorders>
            <w:vAlign w:val="center"/>
          </w:tcPr>
          <w:p w14:paraId="5D9DCCBF"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66</w:t>
            </w:r>
          </w:p>
        </w:tc>
        <w:tc>
          <w:tcPr>
            <w:tcW w:w="539" w:type="dxa"/>
            <w:tcBorders>
              <w:top w:val="nil"/>
              <w:left w:val="nil"/>
              <w:bottom w:val="nil"/>
              <w:right w:val="nil"/>
            </w:tcBorders>
            <w:vAlign w:val="center"/>
          </w:tcPr>
          <w:p w14:paraId="09C4AFFB"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76</w:t>
            </w:r>
          </w:p>
        </w:tc>
        <w:tc>
          <w:tcPr>
            <w:tcW w:w="709" w:type="dxa"/>
            <w:tcBorders>
              <w:left w:val="nil"/>
            </w:tcBorders>
            <w:vAlign w:val="center"/>
          </w:tcPr>
          <w:p w14:paraId="599FD592" w14:textId="77777777" w:rsidR="003466B4" w:rsidRPr="008766BA" w:rsidRDefault="003466B4" w:rsidP="0041362D">
            <w:pPr>
              <w:pStyle w:val="MDPI42tablebody"/>
              <w:rPr>
                <w:rFonts w:ascii="Times New Roman" w:hAnsi="Times New Roman"/>
                <w:sz w:val="21"/>
                <w:szCs w:val="21"/>
              </w:rPr>
            </w:pPr>
            <w:r w:rsidRPr="008766BA">
              <w:rPr>
                <w:rFonts w:ascii="Times New Roman" w:hAnsi="Times New Roman"/>
                <w:sz w:val="21"/>
                <w:szCs w:val="21"/>
              </w:rPr>
              <w:t>449</w:t>
            </w:r>
          </w:p>
        </w:tc>
      </w:tr>
      <w:tr w:rsidR="003466B4" w:rsidRPr="008766BA" w14:paraId="0706D7C1" w14:textId="77777777" w:rsidTr="0041362D">
        <w:trPr>
          <w:trHeight w:val="287"/>
          <w:jc w:val="center"/>
        </w:trPr>
        <w:tc>
          <w:tcPr>
            <w:tcW w:w="1843" w:type="dxa"/>
            <w:tcBorders>
              <w:bottom w:val="single" w:sz="8" w:space="0" w:color="auto"/>
              <w:right w:val="nil"/>
            </w:tcBorders>
            <w:shd w:val="clear" w:color="auto" w:fill="auto"/>
            <w:vAlign w:val="bottom"/>
          </w:tcPr>
          <w:p w14:paraId="6BD34E1E" w14:textId="3BF66294" w:rsidR="003466B4" w:rsidRPr="008766BA" w:rsidRDefault="003466B4" w:rsidP="003466B4">
            <w:pPr>
              <w:pStyle w:val="MDPI42tablebody"/>
              <w:jc w:val="left"/>
              <w:rPr>
                <w:rFonts w:ascii="Times New Roman" w:hAnsi="Times New Roman"/>
              </w:rPr>
            </w:pPr>
            <w:r w:rsidRPr="008766BA">
              <w:rPr>
                <w:rFonts w:ascii="Times New Roman" w:hAnsi="Times New Roman"/>
              </w:rPr>
              <w:t xml:space="preserve">… </w:t>
            </w:r>
            <w:r w:rsidR="00D26C82" w:rsidRPr="008766BA">
              <w:rPr>
                <w:rFonts w:ascii="Times New Roman" w:hAnsi="Times New Roman"/>
              </w:rPr>
              <w:t>women influencers have more followers</w:t>
            </w:r>
            <w:r w:rsidR="00E10CEF" w:rsidRPr="008766BA">
              <w:rPr>
                <w:rFonts w:ascii="Times New Roman" w:hAnsi="Times New Roman"/>
              </w:rPr>
              <w:t>.</w:t>
            </w:r>
          </w:p>
        </w:tc>
        <w:tc>
          <w:tcPr>
            <w:tcW w:w="709" w:type="dxa"/>
            <w:tcBorders>
              <w:left w:val="nil"/>
              <w:bottom w:val="single" w:sz="8" w:space="0" w:color="auto"/>
              <w:right w:val="nil"/>
            </w:tcBorders>
            <w:shd w:val="clear" w:color="auto" w:fill="auto"/>
            <w:vAlign w:val="center"/>
          </w:tcPr>
          <w:p w14:paraId="2468CFC8"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.037</w:t>
            </w:r>
          </w:p>
        </w:tc>
        <w:tc>
          <w:tcPr>
            <w:tcW w:w="538" w:type="dxa"/>
            <w:tcBorders>
              <w:top w:val="nil"/>
              <w:left w:val="nil"/>
              <w:bottom w:val="single" w:sz="8" w:space="0" w:color="auto"/>
              <w:right w:val="nil"/>
            </w:tcBorders>
            <w:vAlign w:val="center"/>
          </w:tcPr>
          <w:p w14:paraId="63F8014C"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4</w:t>
            </w:r>
          </w:p>
        </w:tc>
        <w:tc>
          <w:tcPr>
            <w:tcW w:w="539" w:type="dxa"/>
            <w:tcBorders>
              <w:top w:val="nil"/>
              <w:left w:val="nil"/>
              <w:bottom w:val="single" w:sz="8" w:space="0" w:color="auto"/>
              <w:right w:val="nil"/>
            </w:tcBorders>
            <w:vAlign w:val="center"/>
          </w:tcPr>
          <w:p w14:paraId="3C56B20D"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10</w:t>
            </w:r>
          </w:p>
        </w:tc>
        <w:tc>
          <w:tcPr>
            <w:tcW w:w="538" w:type="dxa"/>
            <w:gridSpan w:val="2"/>
            <w:tcBorders>
              <w:top w:val="nil"/>
              <w:left w:val="nil"/>
              <w:bottom w:val="single" w:sz="8" w:space="0" w:color="auto"/>
              <w:right w:val="nil"/>
            </w:tcBorders>
            <w:vAlign w:val="center"/>
          </w:tcPr>
          <w:p w14:paraId="64F976B6"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11</w:t>
            </w:r>
          </w:p>
        </w:tc>
        <w:tc>
          <w:tcPr>
            <w:tcW w:w="539" w:type="dxa"/>
            <w:tcBorders>
              <w:top w:val="nil"/>
              <w:left w:val="nil"/>
              <w:bottom w:val="single" w:sz="8" w:space="0" w:color="auto"/>
              <w:right w:val="nil"/>
            </w:tcBorders>
            <w:vAlign w:val="center"/>
          </w:tcPr>
          <w:p w14:paraId="514C03BA"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11</w:t>
            </w:r>
          </w:p>
        </w:tc>
        <w:tc>
          <w:tcPr>
            <w:tcW w:w="539" w:type="dxa"/>
            <w:gridSpan w:val="2"/>
            <w:tcBorders>
              <w:top w:val="nil"/>
              <w:left w:val="nil"/>
              <w:bottom w:val="single" w:sz="8" w:space="0" w:color="auto"/>
              <w:right w:val="nil"/>
            </w:tcBorders>
            <w:vAlign w:val="center"/>
          </w:tcPr>
          <w:p w14:paraId="6C37C7B7"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54</w:t>
            </w:r>
          </w:p>
        </w:tc>
        <w:tc>
          <w:tcPr>
            <w:tcW w:w="538" w:type="dxa"/>
            <w:tcBorders>
              <w:top w:val="nil"/>
              <w:left w:val="nil"/>
              <w:bottom w:val="single" w:sz="8" w:space="0" w:color="auto"/>
              <w:right w:val="nil"/>
            </w:tcBorders>
            <w:vAlign w:val="center"/>
          </w:tcPr>
          <w:p w14:paraId="32F5ACD2"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73</w:t>
            </w:r>
          </w:p>
        </w:tc>
        <w:tc>
          <w:tcPr>
            <w:tcW w:w="539" w:type="dxa"/>
            <w:gridSpan w:val="2"/>
            <w:tcBorders>
              <w:top w:val="nil"/>
              <w:left w:val="nil"/>
              <w:bottom w:val="single" w:sz="8" w:space="0" w:color="auto"/>
              <w:right w:val="nil"/>
            </w:tcBorders>
            <w:vAlign w:val="center"/>
          </w:tcPr>
          <w:p w14:paraId="15F3B927"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79</w:t>
            </w:r>
          </w:p>
        </w:tc>
        <w:tc>
          <w:tcPr>
            <w:tcW w:w="538" w:type="dxa"/>
            <w:tcBorders>
              <w:top w:val="nil"/>
              <w:left w:val="nil"/>
              <w:bottom w:val="single" w:sz="8" w:space="0" w:color="auto"/>
              <w:right w:val="nil"/>
            </w:tcBorders>
            <w:vAlign w:val="center"/>
          </w:tcPr>
          <w:p w14:paraId="4212BDDF"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74</w:t>
            </w:r>
          </w:p>
        </w:tc>
        <w:tc>
          <w:tcPr>
            <w:tcW w:w="539" w:type="dxa"/>
            <w:gridSpan w:val="2"/>
            <w:tcBorders>
              <w:top w:val="nil"/>
              <w:left w:val="nil"/>
              <w:bottom w:val="single" w:sz="8" w:space="0" w:color="auto"/>
              <w:right w:val="nil"/>
            </w:tcBorders>
            <w:vAlign w:val="center"/>
          </w:tcPr>
          <w:p w14:paraId="640AF065"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79</w:t>
            </w:r>
          </w:p>
        </w:tc>
        <w:tc>
          <w:tcPr>
            <w:tcW w:w="539" w:type="dxa"/>
            <w:tcBorders>
              <w:top w:val="nil"/>
              <w:left w:val="nil"/>
              <w:bottom w:val="single" w:sz="8" w:space="0" w:color="auto"/>
              <w:right w:val="nil"/>
            </w:tcBorders>
            <w:vAlign w:val="center"/>
          </w:tcPr>
          <w:p w14:paraId="12B55179" w14:textId="77777777" w:rsidR="003466B4" w:rsidRPr="008766BA" w:rsidRDefault="003466B4" w:rsidP="003466B4">
            <w:pPr>
              <w:pStyle w:val="MDPI42tablebody"/>
              <w:rPr>
                <w:rFonts w:ascii="Times New Roman" w:hAnsi="Times New Roman"/>
                <w:sz w:val="21"/>
                <w:szCs w:val="21"/>
              </w:rPr>
            </w:pPr>
            <w:r w:rsidRPr="008766BA">
              <w:rPr>
                <w:rFonts w:ascii="Times New Roman" w:hAnsi="Times New Roman"/>
                <w:sz w:val="21"/>
                <w:szCs w:val="21"/>
              </w:rPr>
              <w:t>54</w:t>
            </w:r>
          </w:p>
        </w:tc>
        <w:tc>
          <w:tcPr>
            <w:tcW w:w="709" w:type="dxa"/>
            <w:tcBorders>
              <w:left w:val="nil"/>
              <w:bottom w:val="single" w:sz="8" w:space="0" w:color="auto"/>
            </w:tcBorders>
            <w:vAlign w:val="center"/>
          </w:tcPr>
          <w:p w14:paraId="51034F52" w14:textId="77777777" w:rsidR="003466B4" w:rsidRPr="008766BA" w:rsidRDefault="003466B4" w:rsidP="0041362D">
            <w:pPr>
              <w:pStyle w:val="MDPI42tablebody"/>
              <w:rPr>
                <w:rFonts w:ascii="Times New Roman" w:hAnsi="Times New Roman"/>
                <w:sz w:val="21"/>
                <w:szCs w:val="21"/>
              </w:rPr>
            </w:pPr>
            <w:r w:rsidRPr="008766BA">
              <w:rPr>
                <w:rFonts w:ascii="Times New Roman" w:hAnsi="Times New Roman"/>
                <w:sz w:val="21"/>
                <w:szCs w:val="21"/>
              </w:rPr>
              <w:t>449</w:t>
            </w:r>
          </w:p>
        </w:tc>
      </w:tr>
    </w:tbl>
    <w:p w14:paraId="2C8FCE39" w14:textId="77777777" w:rsidR="00E10CEF" w:rsidRPr="008766BA" w:rsidRDefault="00E10CEF" w:rsidP="00E10CEF">
      <w:pPr>
        <w:jc w:val="both"/>
        <w:rPr>
          <w:sz w:val="21"/>
          <w:szCs w:val="21"/>
          <w:lang w:val="en-US"/>
        </w:rPr>
      </w:pPr>
      <w:r w:rsidRPr="008766BA">
        <w:rPr>
          <w:i/>
          <w:sz w:val="21"/>
          <w:szCs w:val="21"/>
          <w:lang w:val="en-US"/>
        </w:rPr>
        <w:t>p</w:t>
      </w:r>
      <w:r w:rsidRPr="008766BA">
        <w:rPr>
          <w:sz w:val="21"/>
          <w:szCs w:val="21"/>
          <w:lang w:val="en-US"/>
        </w:rPr>
        <w:t xml:space="preserve"> &lt; 0.005</w:t>
      </w:r>
    </w:p>
    <w:p w14:paraId="23E722A5" w14:textId="77777777" w:rsidR="00DE4A88" w:rsidRPr="008766BA" w:rsidRDefault="00DE4A88" w:rsidP="009015EC">
      <w:pPr>
        <w:jc w:val="both"/>
        <w:rPr>
          <w:lang w:val="en-US"/>
        </w:rPr>
      </w:pPr>
    </w:p>
    <w:p w14:paraId="0FA9445B" w14:textId="44E3C3E1" w:rsidR="00B95B08" w:rsidRPr="008766BA" w:rsidRDefault="00763F83" w:rsidP="009015EC">
      <w:pPr>
        <w:jc w:val="both"/>
        <w:rPr>
          <w:lang w:val="en-US"/>
        </w:rPr>
      </w:pPr>
      <w:r w:rsidRPr="008766BA">
        <w:rPr>
          <w:lang w:val="en-US"/>
        </w:rPr>
        <w:t xml:space="preserve">According to the results, there are no statistically significant differences between the two age groups with regard to the other two variables. </w:t>
      </w:r>
      <w:r w:rsidR="00C775A0" w:rsidRPr="008766BA">
        <w:rPr>
          <w:lang w:val="en-US"/>
        </w:rPr>
        <w:t>Regarding the statement “</w:t>
      </w:r>
      <w:r w:rsidR="00CB2D50">
        <w:rPr>
          <w:lang w:val="en-US"/>
        </w:rPr>
        <w:t>i</w:t>
      </w:r>
      <w:r w:rsidR="00C775A0" w:rsidRPr="008766BA">
        <w:rPr>
          <w:lang w:val="en-US"/>
        </w:rPr>
        <w:t>nfluencers contribute to the construction of stereotypes” no differences are found</w:t>
      </w:r>
      <w:r w:rsidR="00360F6A" w:rsidRPr="008766BA">
        <w:rPr>
          <w:lang w:val="en-US"/>
        </w:rPr>
        <w:t xml:space="preserve">, </w:t>
      </w:r>
      <w:r w:rsidR="00AD067F" w:rsidRPr="008766BA">
        <w:rPr>
          <w:lang w:val="en-US"/>
        </w:rPr>
        <w:t>(</w:t>
      </w:r>
      <w:r w:rsidR="00AD067F" w:rsidRPr="008766BA">
        <w:rPr>
          <w:lang w:val="en-US"/>
        </w:rPr>
        <w:sym w:font="Symbol" w:char="F063"/>
      </w:r>
      <w:r w:rsidR="00AD067F" w:rsidRPr="008766BA">
        <w:rPr>
          <w:sz w:val="18"/>
          <w:szCs w:val="18"/>
          <w:vertAlign w:val="superscript"/>
          <w:lang w:val="en-US"/>
        </w:rPr>
        <w:t>2</w:t>
      </w:r>
      <w:r w:rsidR="00AD067F" w:rsidRPr="008766BA">
        <w:rPr>
          <w:lang w:val="en-US"/>
        </w:rPr>
        <w:t xml:space="preserve"> (4) = 2.510, p=.643)</w:t>
      </w:r>
      <w:r w:rsidR="00A51A46" w:rsidRPr="008766BA">
        <w:rPr>
          <w:lang w:val="en-US"/>
        </w:rPr>
        <w:t>.</w:t>
      </w:r>
      <w:r w:rsidR="00360F6A" w:rsidRPr="008766BA">
        <w:rPr>
          <w:lang w:val="en-US"/>
        </w:rPr>
        <w:t xml:space="preserve"> </w:t>
      </w:r>
      <w:r w:rsidR="00EA47A0" w:rsidRPr="008766BA">
        <w:rPr>
          <w:lang w:val="en-US"/>
        </w:rPr>
        <w:t>If we combine the answers “</w:t>
      </w:r>
      <w:r w:rsidR="00CB2D50">
        <w:rPr>
          <w:lang w:val="en-US"/>
        </w:rPr>
        <w:t>s</w:t>
      </w:r>
      <w:r w:rsidR="006D341B" w:rsidRPr="008766BA">
        <w:rPr>
          <w:lang w:val="en-US"/>
        </w:rPr>
        <w:t>omewhat</w:t>
      </w:r>
      <w:r w:rsidR="00EA47A0" w:rsidRPr="008766BA">
        <w:rPr>
          <w:lang w:val="en-US"/>
        </w:rPr>
        <w:t xml:space="preserve"> agree” and “</w:t>
      </w:r>
      <w:r w:rsidR="00CB2D50">
        <w:rPr>
          <w:lang w:val="en-US"/>
        </w:rPr>
        <w:t>s</w:t>
      </w:r>
      <w:r w:rsidR="006D341B" w:rsidRPr="008766BA">
        <w:rPr>
          <w:lang w:val="en-US"/>
        </w:rPr>
        <w:t>trongly agree” the percentages are 65</w:t>
      </w:r>
      <w:r w:rsidR="00CB769C">
        <w:rPr>
          <w:lang w:val="en-US"/>
        </w:rPr>
        <w:t>.</w:t>
      </w:r>
      <w:r w:rsidR="006D341B" w:rsidRPr="008766BA">
        <w:rPr>
          <w:lang w:val="en-US"/>
        </w:rPr>
        <w:t>2% for Generation Z and 65</w:t>
      </w:r>
      <w:r w:rsidR="00CB769C">
        <w:rPr>
          <w:lang w:val="en-US"/>
        </w:rPr>
        <w:t>.</w:t>
      </w:r>
      <w:r w:rsidR="006D341B" w:rsidRPr="008766BA">
        <w:rPr>
          <w:lang w:val="en-US"/>
        </w:rPr>
        <w:t xml:space="preserve">7% for Generation X, as seen on Figure 5. </w:t>
      </w:r>
    </w:p>
    <w:p w14:paraId="7F77EA7C" w14:textId="77777777" w:rsidR="006E130A" w:rsidRDefault="006E130A" w:rsidP="006E130A">
      <w:pPr>
        <w:rPr>
          <w:lang w:val="en-US"/>
        </w:rPr>
      </w:pPr>
    </w:p>
    <w:p w14:paraId="64BACFCD" w14:textId="366BA184" w:rsidR="00C61CE0" w:rsidRPr="006E130A" w:rsidRDefault="006E130A" w:rsidP="006E130A">
      <w:pPr>
        <w:jc w:val="center"/>
        <w:rPr>
          <w:sz w:val="21"/>
          <w:szCs w:val="21"/>
          <w:lang w:val="en-US"/>
        </w:rPr>
      </w:pPr>
      <w:r w:rsidRPr="006E130A">
        <w:rPr>
          <w:sz w:val="21"/>
          <w:szCs w:val="21"/>
          <w:lang w:val="en-US"/>
        </w:rPr>
        <w:t>Figure 5. Positive and negative perception of the variables of the construct “mediating role” on both generations. Own elaboration.</w:t>
      </w:r>
    </w:p>
    <w:p w14:paraId="6DC2D006" w14:textId="5E677036" w:rsidR="00C61CE0" w:rsidRPr="008766BA" w:rsidRDefault="00135717" w:rsidP="009015EC">
      <w:pPr>
        <w:jc w:val="both"/>
        <w:rPr>
          <w:lang w:val="en-US"/>
        </w:rPr>
      </w:pPr>
      <w:r>
        <w:rPr>
          <w:noProof/>
          <w:lang w:val="en-US"/>
        </w:rPr>
        <w:drawing>
          <wp:inline distT="0" distB="0" distL="0" distR="0" wp14:anchorId="4148AD72" wp14:editId="79DCEB53">
            <wp:extent cx="5396230" cy="2049780"/>
            <wp:effectExtent l="0" t="0" r="0" b="0"/>
            <wp:docPr id="12" name="Imagen 12" descr="Gráfico, Gráfico de embu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2" descr="Gráfico, Gráfico de embudo&#10;&#10;Descripción generada automáticament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396230" cy="2049780"/>
                    </a:xfrm>
                    <a:prstGeom prst="rect">
                      <a:avLst/>
                    </a:prstGeom>
                  </pic:spPr>
                </pic:pic>
              </a:graphicData>
            </a:graphic>
          </wp:inline>
        </w:drawing>
      </w:r>
    </w:p>
    <w:p w14:paraId="2F72AF21" w14:textId="77777777" w:rsidR="00AA44B2" w:rsidRPr="008766BA" w:rsidRDefault="00AA44B2" w:rsidP="009015EC">
      <w:pPr>
        <w:jc w:val="both"/>
        <w:rPr>
          <w:lang w:val="en-US"/>
        </w:rPr>
      </w:pPr>
    </w:p>
    <w:p w14:paraId="5DB54307" w14:textId="34BACA70" w:rsidR="00A51A46" w:rsidRPr="008766BA" w:rsidRDefault="00E36273" w:rsidP="00A51A46">
      <w:pPr>
        <w:jc w:val="both"/>
        <w:rPr>
          <w:lang w:val="en-US"/>
        </w:rPr>
      </w:pPr>
      <w:r w:rsidRPr="008766BA">
        <w:rPr>
          <w:lang w:val="en-US"/>
        </w:rPr>
        <w:t>Regarding the last variable, “</w:t>
      </w:r>
      <w:r w:rsidR="00CB2D50">
        <w:rPr>
          <w:lang w:val="en-US"/>
        </w:rPr>
        <w:t>w</w:t>
      </w:r>
      <w:r w:rsidRPr="008766BA">
        <w:rPr>
          <w:lang w:val="en-US"/>
        </w:rPr>
        <w:t>omen influencers have more followers” there are no statistically significant differences</w:t>
      </w:r>
      <w:r w:rsidR="00A51A46" w:rsidRPr="008766BA">
        <w:rPr>
          <w:lang w:val="en-US"/>
        </w:rPr>
        <w:t>, (</w:t>
      </w:r>
      <w:r w:rsidR="00A51A46" w:rsidRPr="008766BA">
        <w:rPr>
          <w:lang w:val="en-US"/>
        </w:rPr>
        <w:sym w:font="Symbol" w:char="F063"/>
      </w:r>
      <w:r w:rsidR="00A51A46" w:rsidRPr="008766BA">
        <w:rPr>
          <w:sz w:val="18"/>
          <w:szCs w:val="18"/>
          <w:vertAlign w:val="superscript"/>
          <w:lang w:val="en-US"/>
        </w:rPr>
        <w:t>2</w:t>
      </w:r>
      <w:r w:rsidR="00A51A46" w:rsidRPr="008766BA">
        <w:rPr>
          <w:lang w:val="en-US"/>
        </w:rPr>
        <w:t xml:space="preserve"> (4) = 10.22, p=.037), </w:t>
      </w:r>
      <w:r w:rsidRPr="008766BA">
        <w:rPr>
          <w:lang w:val="en-US"/>
        </w:rPr>
        <w:t xml:space="preserve">however, the percentage is </w:t>
      </w:r>
      <w:r w:rsidRPr="008766BA">
        <w:rPr>
          <w:lang w:val="en-US"/>
        </w:rPr>
        <w:lastRenderedPageBreak/>
        <w:t xml:space="preserve">higher on Generation Z </w:t>
      </w:r>
      <w:r w:rsidR="00A51A46" w:rsidRPr="008766BA">
        <w:rPr>
          <w:lang w:val="en-US"/>
        </w:rPr>
        <w:t>(69</w:t>
      </w:r>
      <w:r w:rsidR="00CB769C">
        <w:rPr>
          <w:lang w:val="en-US"/>
        </w:rPr>
        <w:t>.</w:t>
      </w:r>
      <w:r w:rsidR="00A51A46" w:rsidRPr="008766BA">
        <w:rPr>
          <w:lang w:val="en-US"/>
        </w:rPr>
        <w:t xml:space="preserve">6%) </w:t>
      </w:r>
      <w:r w:rsidRPr="008766BA">
        <w:rPr>
          <w:lang w:val="en-US"/>
        </w:rPr>
        <w:t xml:space="preserve">than on Generation X </w:t>
      </w:r>
      <w:r w:rsidR="00A51A46" w:rsidRPr="000C252C">
        <w:rPr>
          <w:lang w:val="en-US"/>
        </w:rPr>
        <w:t>(</w:t>
      </w:r>
      <w:r w:rsidR="00960091">
        <w:rPr>
          <w:lang w:val="en-US"/>
        </w:rPr>
        <w:t>5</w:t>
      </w:r>
      <w:r w:rsidR="00A51A46" w:rsidRPr="000C252C">
        <w:rPr>
          <w:lang w:val="en-US"/>
        </w:rPr>
        <w:t>7</w:t>
      </w:r>
      <w:r w:rsidR="00CB769C">
        <w:rPr>
          <w:lang w:val="en-US"/>
        </w:rPr>
        <w:t>.</w:t>
      </w:r>
      <w:r w:rsidR="00A51A46" w:rsidRPr="000C252C">
        <w:rPr>
          <w:lang w:val="en-US"/>
        </w:rPr>
        <w:t>6%)</w:t>
      </w:r>
      <w:r w:rsidR="0011389D">
        <w:rPr>
          <w:lang w:val="en-US"/>
        </w:rPr>
        <w:t xml:space="preserve"> </w:t>
      </w:r>
      <w:r w:rsidRPr="008766BA">
        <w:rPr>
          <w:lang w:val="en-US"/>
        </w:rPr>
        <w:t>in the perception that women’s profiles generate more engagement and thus more followers.</w:t>
      </w:r>
    </w:p>
    <w:p w14:paraId="0DD94CAC" w14:textId="77777777" w:rsidR="00AA44B2" w:rsidRPr="008766BA" w:rsidRDefault="00AA44B2" w:rsidP="009015EC">
      <w:pPr>
        <w:jc w:val="both"/>
        <w:rPr>
          <w:lang w:val="en-US"/>
        </w:rPr>
      </w:pPr>
    </w:p>
    <w:p w14:paraId="645F0FE4" w14:textId="46F575FA" w:rsidR="009015EC" w:rsidRPr="008766BA" w:rsidRDefault="00181FC5" w:rsidP="009015EC">
      <w:pPr>
        <w:jc w:val="both"/>
        <w:rPr>
          <w:b/>
          <w:bCs/>
          <w:caps/>
          <w:color w:val="000000" w:themeColor="text1"/>
          <w:lang w:val="en-US"/>
        </w:rPr>
      </w:pPr>
      <w:r w:rsidRPr="008766BA">
        <w:rPr>
          <w:b/>
          <w:bCs/>
          <w:caps/>
          <w:color w:val="000000" w:themeColor="text1"/>
          <w:lang w:val="en-US"/>
        </w:rPr>
        <w:t xml:space="preserve">4. </w:t>
      </w:r>
      <w:r w:rsidR="00780AE8" w:rsidRPr="008766BA">
        <w:rPr>
          <w:b/>
          <w:bCs/>
          <w:caps/>
          <w:color w:val="000000" w:themeColor="text1"/>
          <w:lang w:val="en-US"/>
        </w:rPr>
        <w:t xml:space="preserve">DISCUSION AND </w:t>
      </w:r>
      <w:r w:rsidR="007D20D6" w:rsidRPr="008766BA">
        <w:rPr>
          <w:b/>
          <w:bCs/>
          <w:caps/>
          <w:color w:val="000000" w:themeColor="text1"/>
          <w:lang w:val="en-US"/>
        </w:rPr>
        <w:t>CONCLUSIONS</w:t>
      </w:r>
      <w:r w:rsidR="000508EB" w:rsidRPr="008766BA">
        <w:rPr>
          <w:b/>
          <w:bCs/>
          <w:caps/>
          <w:color w:val="000000" w:themeColor="text1"/>
          <w:lang w:val="en-US"/>
        </w:rPr>
        <w:t xml:space="preserve"> </w:t>
      </w:r>
    </w:p>
    <w:p w14:paraId="2DF17A84" w14:textId="2A15F3E2" w:rsidR="00656EF8" w:rsidRPr="008766BA" w:rsidRDefault="00996710" w:rsidP="009015EC">
      <w:pPr>
        <w:jc w:val="both"/>
        <w:rPr>
          <w:color w:val="000000" w:themeColor="text1"/>
          <w:lang w:val="en-US"/>
        </w:rPr>
      </w:pPr>
      <w:r w:rsidRPr="008766BA">
        <w:rPr>
          <w:color w:val="000000" w:themeColor="text1"/>
          <w:lang w:val="en-US"/>
        </w:rPr>
        <w:t xml:space="preserve">Influencing the audience through traditional media was gradually becoming more challenging vis-a-vis digital environments, as Palmer and Koening-Lewis (2009) note. Yet, the permanent transformation of the advertising landscape described by previous literature </w:t>
      </w:r>
      <w:r w:rsidR="00610E2C" w:rsidRPr="008766BA">
        <w:rPr>
          <w:color w:val="000000" w:themeColor="text1"/>
          <w:lang w:val="en-US"/>
        </w:rPr>
        <w:t>(</w:t>
      </w:r>
      <w:r w:rsidR="006F7559" w:rsidRPr="008766BA">
        <w:rPr>
          <w:color w:val="000000" w:themeColor="text1"/>
          <w:lang w:val="en-US"/>
        </w:rPr>
        <w:t xml:space="preserve">Bleier and Eisenbeiss, 2015; </w:t>
      </w:r>
      <w:r w:rsidR="00804AA1" w:rsidRPr="008766BA">
        <w:rPr>
          <w:lang w:val="en-US"/>
        </w:rPr>
        <w:t xml:space="preserve">Himelboim and Golan, 2019; </w:t>
      </w:r>
      <w:r w:rsidR="00610E2C" w:rsidRPr="008766BA">
        <w:rPr>
          <w:color w:val="000000" w:themeColor="text1"/>
          <w:lang w:val="en-US"/>
        </w:rPr>
        <w:t>McCormick, 2016</w:t>
      </w:r>
      <w:r w:rsidR="006F7559" w:rsidRPr="008766BA">
        <w:rPr>
          <w:color w:val="000000" w:themeColor="text1"/>
          <w:lang w:val="en-US"/>
        </w:rPr>
        <w:t>)</w:t>
      </w:r>
      <w:r w:rsidRPr="008766BA">
        <w:rPr>
          <w:color w:val="000000" w:themeColor="text1"/>
          <w:lang w:val="en-US"/>
        </w:rPr>
        <w:t xml:space="preserve"> is not the only conclusion of our study. T</w:t>
      </w:r>
      <w:r w:rsidR="00AC7A6C" w:rsidRPr="008766BA">
        <w:rPr>
          <w:color w:val="000000" w:themeColor="text1"/>
          <w:lang w:val="en-US"/>
        </w:rPr>
        <w:t>he underlying evidence</w:t>
      </w:r>
      <w:r w:rsidR="00656EF8" w:rsidRPr="008766BA">
        <w:rPr>
          <w:color w:val="000000" w:themeColor="text1"/>
          <w:lang w:val="en-US"/>
        </w:rPr>
        <w:t xml:space="preserve"> suggest</w:t>
      </w:r>
      <w:r w:rsidR="00AC7A6C" w:rsidRPr="008766BA">
        <w:rPr>
          <w:color w:val="000000" w:themeColor="text1"/>
          <w:lang w:val="en-US"/>
        </w:rPr>
        <w:t xml:space="preserve">s </w:t>
      </w:r>
      <w:r w:rsidR="00656EF8" w:rsidRPr="008766BA">
        <w:rPr>
          <w:color w:val="000000" w:themeColor="text1"/>
          <w:lang w:val="en-US"/>
        </w:rPr>
        <w:t xml:space="preserve">that </w:t>
      </w:r>
      <w:r w:rsidR="00AC7A6C" w:rsidRPr="008766BA">
        <w:rPr>
          <w:color w:val="000000" w:themeColor="text1"/>
          <w:lang w:val="en-US"/>
        </w:rPr>
        <w:t>these agents</w:t>
      </w:r>
      <w:r w:rsidR="00030512" w:rsidRPr="008766BA">
        <w:rPr>
          <w:color w:val="000000" w:themeColor="text1"/>
          <w:lang w:val="en-US"/>
        </w:rPr>
        <w:t xml:space="preserve"> </w:t>
      </w:r>
      <w:r w:rsidR="00AC7A6C" w:rsidRPr="008766BA">
        <w:rPr>
          <w:color w:val="000000" w:themeColor="text1"/>
          <w:lang w:val="en-US"/>
        </w:rPr>
        <w:t>have</w:t>
      </w:r>
      <w:r w:rsidR="00656EF8" w:rsidRPr="008766BA">
        <w:rPr>
          <w:color w:val="000000" w:themeColor="text1"/>
          <w:lang w:val="en-US"/>
        </w:rPr>
        <w:t xml:space="preserve"> transcended the advertising realm </w:t>
      </w:r>
      <w:r w:rsidR="00AC7A6C" w:rsidRPr="008766BA">
        <w:rPr>
          <w:color w:val="000000" w:themeColor="text1"/>
          <w:lang w:val="en-US"/>
        </w:rPr>
        <w:t>and consolidated</w:t>
      </w:r>
      <w:r w:rsidR="00656EF8" w:rsidRPr="008766BA">
        <w:rPr>
          <w:color w:val="000000" w:themeColor="text1"/>
          <w:lang w:val="en-US"/>
        </w:rPr>
        <w:t xml:space="preserve"> as social </w:t>
      </w:r>
      <w:r w:rsidR="00AC7A6C" w:rsidRPr="008766BA">
        <w:rPr>
          <w:color w:val="000000" w:themeColor="text1"/>
          <w:lang w:val="en-US"/>
        </w:rPr>
        <w:t>prescribers</w:t>
      </w:r>
      <w:r w:rsidR="00656EF8" w:rsidRPr="008766BA">
        <w:rPr>
          <w:color w:val="000000" w:themeColor="text1"/>
          <w:lang w:val="en-US"/>
        </w:rPr>
        <w:t xml:space="preserve"> in very diverse areas and with a high degree of intergenerational relevance that requires more inquiry.</w:t>
      </w:r>
    </w:p>
    <w:p w14:paraId="23F5E7E1" w14:textId="77777777" w:rsidR="00FC5E02" w:rsidRPr="008766BA" w:rsidRDefault="00FC5E02" w:rsidP="009015EC">
      <w:pPr>
        <w:jc w:val="both"/>
        <w:rPr>
          <w:color w:val="000000" w:themeColor="text1"/>
          <w:lang w:val="en-US"/>
        </w:rPr>
      </w:pPr>
    </w:p>
    <w:p w14:paraId="6AAF0D0D" w14:textId="77777777" w:rsidR="00E77C9C" w:rsidRDefault="00B92417" w:rsidP="00E77C9C">
      <w:pPr>
        <w:jc w:val="both"/>
        <w:rPr>
          <w:color w:val="000000" w:themeColor="text1"/>
          <w:lang w:val="en-US"/>
        </w:rPr>
      </w:pPr>
      <w:r w:rsidRPr="008766BA">
        <w:rPr>
          <w:color w:val="000000" w:themeColor="text1"/>
          <w:lang w:val="en-US"/>
        </w:rPr>
        <w:t xml:space="preserve">This paper allows for a detailed understanding of how influencers are perceived as a social agent exploring the development of parasocial relationships between them and their followers through an intergenerational comparative analysis, covering users from Generations Z and X. </w:t>
      </w:r>
      <w:r w:rsidR="00996710" w:rsidRPr="008766BA">
        <w:rPr>
          <w:color w:val="000000" w:themeColor="text1"/>
          <w:lang w:val="en-US"/>
        </w:rPr>
        <w:t xml:space="preserve">While drawing from </w:t>
      </w:r>
      <w:r w:rsidR="007F31F9" w:rsidRPr="008766BA">
        <w:rPr>
          <w:color w:val="000000" w:themeColor="text1"/>
          <w:lang w:val="en-US"/>
        </w:rPr>
        <w:t xml:space="preserve">previous studies about the phenomenon of influencers (Lou and Yuan, 2019; Waqas </w:t>
      </w:r>
      <w:r w:rsidR="007F31F9" w:rsidRPr="008766BA">
        <w:rPr>
          <w:i/>
          <w:iCs/>
          <w:color w:val="000000" w:themeColor="text1"/>
          <w:lang w:val="en-US"/>
        </w:rPr>
        <w:t>et al</w:t>
      </w:r>
      <w:r w:rsidR="007F31F9" w:rsidRPr="008766BA">
        <w:rPr>
          <w:color w:val="000000" w:themeColor="text1"/>
          <w:lang w:val="en-US"/>
        </w:rPr>
        <w:t xml:space="preserve">., 2022), </w:t>
      </w:r>
      <w:r w:rsidR="00A61736" w:rsidRPr="008766BA">
        <w:rPr>
          <w:color w:val="000000" w:themeColor="text1"/>
          <w:lang w:val="en-US"/>
        </w:rPr>
        <w:t xml:space="preserve">the novelty of our contribution </w:t>
      </w:r>
      <w:r w:rsidR="00030512" w:rsidRPr="008766BA">
        <w:rPr>
          <w:color w:val="000000" w:themeColor="text1"/>
          <w:lang w:val="en-US"/>
        </w:rPr>
        <w:t>lie</w:t>
      </w:r>
      <w:r w:rsidR="00A61736" w:rsidRPr="008766BA">
        <w:rPr>
          <w:color w:val="000000" w:themeColor="text1"/>
          <w:lang w:val="en-US"/>
        </w:rPr>
        <w:t>s</w:t>
      </w:r>
      <w:r w:rsidR="00030512" w:rsidRPr="008766BA">
        <w:rPr>
          <w:color w:val="000000" w:themeColor="text1"/>
          <w:lang w:val="en-US"/>
        </w:rPr>
        <w:t xml:space="preserve"> </w:t>
      </w:r>
      <w:r w:rsidR="00A61736" w:rsidRPr="008766BA">
        <w:rPr>
          <w:color w:val="000000" w:themeColor="text1"/>
          <w:lang w:val="en-US"/>
        </w:rPr>
        <w:t xml:space="preserve">on </w:t>
      </w:r>
      <w:r w:rsidR="005A2C83" w:rsidRPr="008766BA">
        <w:rPr>
          <w:color w:val="000000" w:themeColor="text1"/>
          <w:lang w:val="en-US"/>
        </w:rPr>
        <w:t xml:space="preserve">out </w:t>
      </w:r>
      <w:r w:rsidR="005A2C83" w:rsidRPr="00E77C9C">
        <w:rPr>
          <w:color w:val="000000" w:themeColor="text1"/>
          <w:lang w:val="en-US"/>
        </w:rPr>
        <w:t>intergenerational</w:t>
      </w:r>
      <w:r w:rsidR="00A61736" w:rsidRPr="00E77C9C">
        <w:rPr>
          <w:color w:val="000000" w:themeColor="text1"/>
          <w:lang w:val="en-US"/>
        </w:rPr>
        <w:t xml:space="preserve"> methodological approach</w:t>
      </w:r>
      <w:r w:rsidR="00021205" w:rsidRPr="00E77C9C">
        <w:rPr>
          <w:color w:val="000000" w:themeColor="text1"/>
          <w:lang w:val="en-US"/>
        </w:rPr>
        <w:t xml:space="preserve">, in spite of the limited size of our sample. We reached the following </w:t>
      </w:r>
      <w:r w:rsidR="003D048E" w:rsidRPr="00E77C9C">
        <w:rPr>
          <w:color w:val="000000" w:themeColor="text1"/>
          <w:lang w:val="en-US"/>
        </w:rPr>
        <w:t>conclusions regarding digital advertising:</w:t>
      </w:r>
    </w:p>
    <w:p w14:paraId="3A3140C2" w14:textId="6B7F82FB" w:rsidR="0062608E" w:rsidRPr="00E77C9C" w:rsidRDefault="003D048E" w:rsidP="00E77C9C">
      <w:pPr>
        <w:pStyle w:val="Prrafodelista"/>
        <w:numPr>
          <w:ilvl w:val="0"/>
          <w:numId w:val="6"/>
        </w:numPr>
        <w:jc w:val="both"/>
        <w:rPr>
          <w:color w:val="000000" w:themeColor="text1"/>
          <w:lang w:val="en-US"/>
        </w:rPr>
      </w:pPr>
      <w:r w:rsidRPr="00E77C9C">
        <w:rPr>
          <w:color w:val="000000" w:themeColor="text1"/>
          <w:lang w:val="en-US"/>
        </w:rPr>
        <w:t>For Generation Z, the strength of an influencer lies</w:t>
      </w:r>
      <w:r w:rsidR="00021205" w:rsidRPr="00E77C9C">
        <w:rPr>
          <w:color w:val="000000" w:themeColor="text1"/>
          <w:lang w:val="en-US"/>
        </w:rPr>
        <w:t xml:space="preserve"> </w:t>
      </w:r>
      <w:r w:rsidRPr="00E77C9C">
        <w:rPr>
          <w:color w:val="000000" w:themeColor="text1"/>
          <w:lang w:val="en-US"/>
        </w:rPr>
        <w:t xml:space="preserve">on their communicative skills, on their interaction with their audience, and on their enthusiasm. </w:t>
      </w:r>
      <w:r w:rsidR="007D0C00" w:rsidRPr="00E77C9C">
        <w:rPr>
          <w:color w:val="000000" w:themeColor="text1"/>
          <w:lang w:val="en-US"/>
        </w:rPr>
        <w:t xml:space="preserve">For them, the </w:t>
      </w:r>
      <w:r w:rsidRPr="00E77C9C">
        <w:rPr>
          <w:color w:val="000000" w:themeColor="text1"/>
          <w:lang w:val="en-US"/>
        </w:rPr>
        <w:t>main defining features</w:t>
      </w:r>
      <w:r w:rsidR="007D0C00" w:rsidRPr="00E77C9C">
        <w:rPr>
          <w:color w:val="000000" w:themeColor="text1"/>
          <w:lang w:val="en-US"/>
        </w:rPr>
        <w:t xml:space="preserve"> of an influencer </w:t>
      </w:r>
      <w:r w:rsidRPr="00E77C9C">
        <w:rPr>
          <w:color w:val="000000" w:themeColor="text1"/>
          <w:lang w:val="en-US"/>
        </w:rPr>
        <w:t>must include being credible and inspiring</w:t>
      </w:r>
      <w:r w:rsidR="00021205" w:rsidRPr="00E77C9C">
        <w:rPr>
          <w:color w:val="000000" w:themeColor="text1"/>
          <w:lang w:val="en-US"/>
        </w:rPr>
        <w:t>. But Generation Z users</w:t>
      </w:r>
      <w:r w:rsidRPr="00E77C9C">
        <w:rPr>
          <w:color w:val="000000" w:themeColor="text1"/>
          <w:lang w:val="en-US"/>
        </w:rPr>
        <w:t xml:space="preserve"> </w:t>
      </w:r>
      <w:r w:rsidR="007D0C00" w:rsidRPr="00E77C9C">
        <w:rPr>
          <w:color w:val="000000" w:themeColor="text1"/>
          <w:lang w:val="en-US"/>
        </w:rPr>
        <w:t xml:space="preserve">are also aware that </w:t>
      </w:r>
      <w:r w:rsidR="00021205" w:rsidRPr="00E77C9C">
        <w:rPr>
          <w:color w:val="000000" w:themeColor="text1"/>
          <w:lang w:val="en-US"/>
        </w:rPr>
        <w:t>influencers</w:t>
      </w:r>
      <w:r w:rsidR="007D0C00" w:rsidRPr="00E77C9C">
        <w:rPr>
          <w:color w:val="000000" w:themeColor="text1"/>
          <w:lang w:val="en-US"/>
        </w:rPr>
        <w:t xml:space="preserve"> have an agenda, that they can be opportunistic, deceitful, controversial, and manipulative. </w:t>
      </w:r>
      <w:r w:rsidR="00021205" w:rsidRPr="00E77C9C">
        <w:rPr>
          <w:color w:val="000000" w:themeColor="text1"/>
          <w:lang w:val="en-US"/>
        </w:rPr>
        <w:t xml:space="preserve">Generation Z users </w:t>
      </w:r>
      <w:r w:rsidR="007D0C00" w:rsidRPr="00E77C9C">
        <w:rPr>
          <w:color w:val="000000" w:themeColor="text1"/>
          <w:lang w:val="en-US"/>
        </w:rPr>
        <w:t>consider that the engagement influencers generate is based on the familiarity they show, on the feeling they convey, on their digital reputation</w:t>
      </w:r>
      <w:r w:rsidR="00021205" w:rsidRPr="00E77C9C">
        <w:rPr>
          <w:color w:val="000000" w:themeColor="text1"/>
          <w:lang w:val="en-US"/>
        </w:rPr>
        <w:t>,</w:t>
      </w:r>
      <w:r w:rsidR="007D0C00" w:rsidRPr="00E77C9C">
        <w:rPr>
          <w:color w:val="000000" w:themeColor="text1"/>
          <w:lang w:val="en-US"/>
        </w:rPr>
        <w:t xml:space="preserve"> and</w:t>
      </w:r>
      <w:r w:rsidR="00021205" w:rsidRPr="00E77C9C">
        <w:rPr>
          <w:color w:val="000000" w:themeColor="text1"/>
          <w:lang w:val="en-US"/>
        </w:rPr>
        <w:t xml:space="preserve"> on</w:t>
      </w:r>
      <w:r w:rsidR="007D0C00" w:rsidRPr="00E77C9C">
        <w:rPr>
          <w:color w:val="000000" w:themeColor="text1"/>
          <w:lang w:val="en-US"/>
        </w:rPr>
        <w:t xml:space="preserve"> their depicted lifestyle.</w:t>
      </w:r>
      <w:r w:rsidR="00522E0E" w:rsidRPr="00E77C9C">
        <w:rPr>
          <w:color w:val="000000" w:themeColor="text1"/>
          <w:lang w:val="en-US"/>
        </w:rPr>
        <w:t xml:space="preserve"> This group of users believe that in order to build trust with their audience, influencers must </w:t>
      </w:r>
      <w:r w:rsidR="00021205" w:rsidRPr="00E77C9C">
        <w:rPr>
          <w:color w:val="000000" w:themeColor="text1"/>
          <w:lang w:val="en-US"/>
        </w:rPr>
        <w:t>cultivate</w:t>
      </w:r>
      <w:r w:rsidR="00522E0E" w:rsidRPr="00E77C9C">
        <w:rPr>
          <w:color w:val="000000" w:themeColor="text1"/>
          <w:lang w:val="en-US"/>
        </w:rPr>
        <w:t xml:space="preserve"> their transparency and credibility as well as their lifestyle. The majority of the </w:t>
      </w:r>
      <w:r w:rsidR="00EE797C" w:rsidRPr="00E77C9C">
        <w:rPr>
          <w:color w:val="000000" w:themeColor="text1"/>
          <w:lang w:val="en-US"/>
        </w:rPr>
        <w:t>sa</w:t>
      </w:r>
      <w:r w:rsidR="00522E0E" w:rsidRPr="00E77C9C">
        <w:rPr>
          <w:color w:val="000000" w:themeColor="text1"/>
          <w:lang w:val="en-US"/>
        </w:rPr>
        <w:t>mple (7 out of 10) considers that influencers contribute to the construction of stereotypes</w:t>
      </w:r>
      <w:r w:rsidR="00EE797C" w:rsidRPr="00E77C9C">
        <w:rPr>
          <w:color w:val="000000" w:themeColor="text1"/>
          <w:lang w:val="en-US"/>
        </w:rPr>
        <w:t xml:space="preserve">, claiming that women influencers </w:t>
      </w:r>
      <w:r w:rsidR="00397B5B">
        <w:rPr>
          <w:color w:val="000000" w:themeColor="text1"/>
          <w:lang w:val="en-US"/>
        </w:rPr>
        <w:t>reach wider audiences and have higher engagement than men</w:t>
      </w:r>
      <w:r w:rsidR="00EE797C" w:rsidRPr="00E77C9C">
        <w:rPr>
          <w:color w:val="000000" w:themeColor="text1"/>
          <w:lang w:val="en-US"/>
        </w:rPr>
        <w:t xml:space="preserve"> influencers.</w:t>
      </w:r>
    </w:p>
    <w:p w14:paraId="7F806E82" w14:textId="0820503E" w:rsidR="00050E95" w:rsidRPr="008766BA" w:rsidRDefault="0027589E" w:rsidP="00EC5AF8">
      <w:pPr>
        <w:pStyle w:val="Prrafodelista"/>
        <w:numPr>
          <w:ilvl w:val="0"/>
          <w:numId w:val="6"/>
        </w:numPr>
        <w:jc w:val="both"/>
        <w:rPr>
          <w:color w:val="000000" w:themeColor="text1"/>
          <w:lang w:val="en-US"/>
        </w:rPr>
      </w:pPr>
      <w:r w:rsidRPr="008766BA">
        <w:rPr>
          <w:color w:val="000000" w:themeColor="text1"/>
          <w:lang w:val="en-US"/>
        </w:rPr>
        <w:t>Regarding Generation X, th</w:t>
      </w:r>
      <w:r w:rsidR="00050E95" w:rsidRPr="008766BA">
        <w:rPr>
          <w:color w:val="000000" w:themeColor="text1"/>
          <w:lang w:val="en-US"/>
        </w:rPr>
        <w:t xml:space="preserve">ey also attribute the influencer’s strength to their communicative abilities, but they place more emphasis on the dynamism of their posts and on their leadership skills. This group also values credibility and </w:t>
      </w:r>
      <w:r w:rsidR="00B71208" w:rsidRPr="008766BA">
        <w:rPr>
          <w:color w:val="000000" w:themeColor="text1"/>
          <w:lang w:val="en-US"/>
        </w:rPr>
        <w:t>charisma</w:t>
      </w:r>
      <w:r w:rsidR="00050E95" w:rsidRPr="008766BA">
        <w:rPr>
          <w:color w:val="000000" w:themeColor="text1"/>
          <w:lang w:val="en-US"/>
        </w:rPr>
        <w:t xml:space="preserve"> as features that should define influencers, and </w:t>
      </w:r>
      <w:r w:rsidR="008A6460" w:rsidRPr="008766BA">
        <w:rPr>
          <w:color w:val="000000" w:themeColor="text1"/>
          <w:lang w:val="en-US"/>
        </w:rPr>
        <w:t xml:space="preserve">even more of </w:t>
      </w:r>
      <w:r w:rsidR="00645F28" w:rsidRPr="008766BA">
        <w:rPr>
          <w:color w:val="000000" w:themeColor="text1"/>
          <w:lang w:val="en-US"/>
        </w:rPr>
        <w:t>them compared</w:t>
      </w:r>
      <w:r w:rsidR="008A6460" w:rsidRPr="008766BA">
        <w:rPr>
          <w:color w:val="000000" w:themeColor="text1"/>
          <w:lang w:val="en-US"/>
        </w:rPr>
        <w:t xml:space="preserve"> to Gen</w:t>
      </w:r>
      <w:r w:rsidR="00B71208" w:rsidRPr="008766BA">
        <w:rPr>
          <w:color w:val="000000" w:themeColor="text1"/>
          <w:lang w:val="en-US"/>
        </w:rPr>
        <w:t>eration</w:t>
      </w:r>
      <w:r w:rsidR="008A6460" w:rsidRPr="008766BA">
        <w:rPr>
          <w:color w:val="000000" w:themeColor="text1"/>
          <w:lang w:val="en-US"/>
        </w:rPr>
        <w:t xml:space="preserve"> Z users</w:t>
      </w:r>
      <w:r w:rsidR="00B71208" w:rsidRPr="008766BA">
        <w:rPr>
          <w:color w:val="000000" w:themeColor="text1"/>
          <w:lang w:val="en-US"/>
        </w:rPr>
        <w:t xml:space="preserve"> (9 out of 10)</w:t>
      </w:r>
      <w:r w:rsidR="008A6460" w:rsidRPr="008766BA">
        <w:rPr>
          <w:color w:val="000000" w:themeColor="text1"/>
          <w:lang w:val="en-US"/>
        </w:rPr>
        <w:t xml:space="preserve"> consider that influencers are opportunistic, deceitful, controversial, and manipulative. This generation, conversely, considers that professionalism is an element that generates more engagement, although they agree with their </w:t>
      </w:r>
      <w:r w:rsidR="00645F28" w:rsidRPr="008766BA">
        <w:rPr>
          <w:color w:val="000000" w:themeColor="text1"/>
          <w:lang w:val="en-US"/>
        </w:rPr>
        <w:t>younger</w:t>
      </w:r>
      <w:r w:rsidR="008A6460" w:rsidRPr="008766BA">
        <w:rPr>
          <w:color w:val="000000" w:themeColor="text1"/>
          <w:lang w:val="en-US"/>
        </w:rPr>
        <w:t xml:space="preserve"> counterparts in their perception that credibility and transparency are key.</w:t>
      </w:r>
      <w:r w:rsidR="003A22F9" w:rsidRPr="008766BA">
        <w:rPr>
          <w:color w:val="000000" w:themeColor="text1"/>
          <w:lang w:val="en-US"/>
        </w:rPr>
        <w:t xml:space="preserve"> But in spite of </w:t>
      </w:r>
      <w:r w:rsidR="00645F28" w:rsidRPr="008766BA">
        <w:rPr>
          <w:color w:val="000000" w:themeColor="text1"/>
          <w:lang w:val="en-US"/>
        </w:rPr>
        <w:t>agreeing with Generation Z that the influencer’s</w:t>
      </w:r>
      <w:r w:rsidR="003A22F9" w:rsidRPr="008766BA">
        <w:rPr>
          <w:color w:val="000000" w:themeColor="text1"/>
          <w:lang w:val="en-US"/>
        </w:rPr>
        <w:t xml:space="preserve"> credibility </w:t>
      </w:r>
      <w:r w:rsidR="00645F28" w:rsidRPr="008766BA">
        <w:rPr>
          <w:color w:val="000000" w:themeColor="text1"/>
          <w:lang w:val="en-US"/>
        </w:rPr>
        <w:t>is</w:t>
      </w:r>
      <w:r w:rsidR="003A22F9" w:rsidRPr="008766BA">
        <w:rPr>
          <w:color w:val="000000" w:themeColor="text1"/>
          <w:lang w:val="en-US"/>
        </w:rPr>
        <w:t xml:space="preserve"> crucial, they</w:t>
      </w:r>
      <w:r w:rsidR="00645F28" w:rsidRPr="008766BA">
        <w:rPr>
          <w:color w:val="000000" w:themeColor="text1"/>
          <w:lang w:val="en-US"/>
        </w:rPr>
        <w:t xml:space="preserve"> differ in that</w:t>
      </w:r>
      <w:r w:rsidR="003A22F9" w:rsidRPr="008766BA">
        <w:rPr>
          <w:color w:val="000000" w:themeColor="text1"/>
          <w:lang w:val="en-US"/>
        </w:rPr>
        <w:t xml:space="preserve"> consider that influencer’</w:t>
      </w:r>
      <w:r w:rsidR="00645F28" w:rsidRPr="008766BA">
        <w:rPr>
          <w:color w:val="000000" w:themeColor="text1"/>
          <w:lang w:val="en-US"/>
        </w:rPr>
        <w:t>s</w:t>
      </w:r>
      <w:r w:rsidR="003A22F9" w:rsidRPr="008766BA">
        <w:rPr>
          <w:color w:val="000000" w:themeColor="text1"/>
          <w:lang w:val="en-US"/>
        </w:rPr>
        <w:t xml:space="preserve"> trust with the audiences is based on the impact of their posts.</w:t>
      </w:r>
    </w:p>
    <w:p w14:paraId="7D1C6B48" w14:textId="77777777" w:rsidR="0060129E" w:rsidRPr="008766BA" w:rsidRDefault="0060129E" w:rsidP="0060129E">
      <w:pPr>
        <w:jc w:val="both"/>
        <w:rPr>
          <w:color w:val="000000" w:themeColor="text1"/>
          <w:lang w:val="en-US"/>
        </w:rPr>
      </w:pPr>
    </w:p>
    <w:p w14:paraId="464CA550" w14:textId="6CE30BB7" w:rsidR="00A84C24" w:rsidRPr="008766BA" w:rsidRDefault="00D75476" w:rsidP="0060129E">
      <w:pPr>
        <w:jc w:val="both"/>
        <w:rPr>
          <w:color w:val="000000" w:themeColor="text1"/>
          <w:lang w:val="en-US"/>
        </w:rPr>
      </w:pPr>
      <w:r w:rsidRPr="008766BA">
        <w:rPr>
          <w:color w:val="000000" w:themeColor="text1"/>
          <w:lang w:val="en-US"/>
        </w:rPr>
        <w:t>Ultimately, this study offers a</w:t>
      </w:r>
      <w:r w:rsidR="00255485" w:rsidRPr="008766BA">
        <w:rPr>
          <w:color w:val="000000" w:themeColor="text1"/>
          <w:lang w:val="en-US"/>
        </w:rPr>
        <w:t>n innovative</w:t>
      </w:r>
      <w:r w:rsidRPr="008766BA">
        <w:rPr>
          <w:color w:val="000000" w:themeColor="text1"/>
          <w:lang w:val="en-US"/>
        </w:rPr>
        <w:t xml:space="preserve"> segmented perspective that </w:t>
      </w:r>
      <w:r w:rsidR="00255485" w:rsidRPr="008766BA">
        <w:rPr>
          <w:color w:val="000000" w:themeColor="text1"/>
          <w:lang w:val="en-US"/>
        </w:rPr>
        <w:t>complements existing works on the subject</w:t>
      </w:r>
      <w:r w:rsidR="00EC5AF8" w:rsidRPr="008766BA">
        <w:rPr>
          <w:color w:val="000000" w:themeColor="text1"/>
          <w:lang w:val="en-US"/>
        </w:rPr>
        <w:t>. I</w:t>
      </w:r>
      <w:r w:rsidR="00255485" w:rsidRPr="008766BA">
        <w:rPr>
          <w:color w:val="000000" w:themeColor="text1"/>
          <w:lang w:val="en-US"/>
        </w:rPr>
        <w:t xml:space="preserve">t allows us to conclude with a </w:t>
      </w:r>
      <w:r w:rsidR="00EC5AF8" w:rsidRPr="008766BA">
        <w:rPr>
          <w:color w:val="000000" w:themeColor="text1"/>
          <w:lang w:val="en-US"/>
        </w:rPr>
        <w:t>different</w:t>
      </w:r>
      <w:r w:rsidR="00255485" w:rsidRPr="008766BA">
        <w:rPr>
          <w:color w:val="000000" w:themeColor="text1"/>
          <w:lang w:val="en-US"/>
        </w:rPr>
        <w:t xml:space="preserve"> </w:t>
      </w:r>
      <w:r w:rsidR="00EC5AF8" w:rsidRPr="008766BA">
        <w:rPr>
          <w:color w:val="000000" w:themeColor="text1"/>
          <w:lang w:val="en-US"/>
        </w:rPr>
        <w:t>portrayal</w:t>
      </w:r>
      <w:r w:rsidR="00255485" w:rsidRPr="008766BA">
        <w:rPr>
          <w:color w:val="000000" w:themeColor="text1"/>
          <w:lang w:val="en-US"/>
        </w:rPr>
        <w:t xml:space="preserve"> of the figure of </w:t>
      </w:r>
      <w:r w:rsidR="00EC5AF8" w:rsidRPr="008766BA">
        <w:rPr>
          <w:color w:val="000000" w:themeColor="text1"/>
          <w:lang w:val="en-US"/>
        </w:rPr>
        <w:t>the</w:t>
      </w:r>
      <w:r w:rsidR="00255485" w:rsidRPr="008766BA">
        <w:rPr>
          <w:color w:val="000000" w:themeColor="text1"/>
          <w:lang w:val="en-US"/>
        </w:rPr>
        <w:t xml:space="preserve"> influencer based on each </w:t>
      </w:r>
      <w:r w:rsidR="00EC5AF8" w:rsidRPr="008766BA">
        <w:rPr>
          <w:color w:val="000000" w:themeColor="text1"/>
          <w:lang w:val="en-US"/>
        </w:rPr>
        <w:t>demographic</w:t>
      </w:r>
      <w:r w:rsidR="00255485" w:rsidRPr="008766BA">
        <w:rPr>
          <w:color w:val="000000" w:themeColor="text1"/>
          <w:lang w:val="en-US"/>
        </w:rPr>
        <w:t xml:space="preserve"> niche. Some of our results agree with the negative perception of influencers, </w:t>
      </w:r>
      <w:r w:rsidR="00EC5AF8" w:rsidRPr="008766BA">
        <w:rPr>
          <w:color w:val="000000" w:themeColor="text1"/>
          <w:lang w:val="en-US"/>
        </w:rPr>
        <w:t>coinciding</w:t>
      </w:r>
      <w:r w:rsidR="00255485" w:rsidRPr="008766BA">
        <w:rPr>
          <w:color w:val="000000" w:themeColor="text1"/>
          <w:lang w:val="en-US"/>
        </w:rPr>
        <w:t xml:space="preserve"> with the </w:t>
      </w:r>
      <w:r w:rsidR="00C477F5" w:rsidRPr="008766BA">
        <w:rPr>
          <w:color w:val="000000" w:themeColor="text1"/>
          <w:lang w:val="en-US"/>
        </w:rPr>
        <w:t>w</w:t>
      </w:r>
      <w:r w:rsidR="00255485" w:rsidRPr="008766BA">
        <w:rPr>
          <w:color w:val="000000" w:themeColor="text1"/>
          <w:lang w:val="en-US"/>
        </w:rPr>
        <w:t>orks of authors such as</w:t>
      </w:r>
      <w:r w:rsidR="00C477F5" w:rsidRPr="008766BA">
        <w:rPr>
          <w:color w:val="000000" w:themeColor="text1"/>
          <w:lang w:val="en-US"/>
        </w:rPr>
        <w:t xml:space="preserve"> </w:t>
      </w:r>
      <w:r w:rsidR="00F43CA0" w:rsidRPr="008766BA">
        <w:rPr>
          <w:color w:val="000000" w:themeColor="text1"/>
          <w:lang w:val="en-US"/>
        </w:rPr>
        <w:t>Childers</w:t>
      </w:r>
      <w:r w:rsidR="003475FE" w:rsidRPr="008766BA">
        <w:rPr>
          <w:color w:val="000000" w:themeColor="text1"/>
          <w:lang w:val="en-US"/>
        </w:rPr>
        <w:t xml:space="preserve"> and</w:t>
      </w:r>
      <w:r w:rsidR="00F43CA0" w:rsidRPr="008766BA">
        <w:rPr>
          <w:color w:val="000000" w:themeColor="text1"/>
          <w:lang w:val="en-US"/>
        </w:rPr>
        <w:t xml:space="preserve"> </w:t>
      </w:r>
      <w:r w:rsidR="00F43CA0" w:rsidRPr="00EF13A5">
        <w:rPr>
          <w:color w:val="000000" w:themeColor="text1"/>
          <w:lang w:val="en-US"/>
        </w:rPr>
        <w:t>Boatwright (2021</w:t>
      </w:r>
      <w:r w:rsidR="00A666F6" w:rsidRPr="00EF13A5">
        <w:rPr>
          <w:color w:val="000000" w:themeColor="text1"/>
          <w:lang w:val="en-US"/>
        </w:rPr>
        <w:t>)</w:t>
      </w:r>
      <w:r w:rsidR="00255485" w:rsidRPr="00EF13A5">
        <w:rPr>
          <w:color w:val="000000" w:themeColor="text1"/>
          <w:lang w:val="en-US"/>
        </w:rPr>
        <w:t xml:space="preserve">, who approach this figure as key in digital communication but also as </w:t>
      </w:r>
      <w:bookmarkStart w:id="5" w:name="_Hlk96701992"/>
      <w:r w:rsidR="00255485" w:rsidRPr="00EF13A5">
        <w:rPr>
          <w:color w:val="000000" w:themeColor="text1"/>
          <w:lang w:val="en-US"/>
        </w:rPr>
        <w:t xml:space="preserve">deceitful. </w:t>
      </w:r>
      <w:r w:rsidR="005252F1" w:rsidRPr="00EF13A5">
        <w:rPr>
          <w:color w:val="000000" w:themeColor="text1"/>
          <w:lang w:val="en-US"/>
        </w:rPr>
        <w:t xml:space="preserve">Regarding the creation of stereotypes, our results </w:t>
      </w:r>
      <w:r w:rsidR="005252F1" w:rsidRPr="00EF13A5">
        <w:rPr>
          <w:color w:val="000000" w:themeColor="text1"/>
          <w:lang w:val="en-US"/>
        </w:rPr>
        <w:lastRenderedPageBreak/>
        <w:t>coincide with the existing literature in that it seems to be a problem that depends on the influencer’s gender,</w:t>
      </w:r>
      <w:r w:rsidR="00AE6E1F" w:rsidRPr="00EF13A5">
        <w:rPr>
          <w:color w:val="000000" w:themeColor="text1"/>
          <w:lang w:val="en-US"/>
        </w:rPr>
        <w:t xml:space="preserve"> </w:t>
      </w:r>
      <w:r w:rsidR="005252F1" w:rsidRPr="00EF13A5">
        <w:rPr>
          <w:color w:val="000000" w:themeColor="text1"/>
          <w:lang w:val="en-US"/>
        </w:rPr>
        <w:t>as argued by Martínez-Sanz y González (2018).</w:t>
      </w:r>
      <w:bookmarkEnd w:id="5"/>
      <w:r w:rsidR="005252F1" w:rsidRPr="00EF13A5">
        <w:rPr>
          <w:color w:val="000000" w:themeColor="text1"/>
          <w:lang w:val="en-US"/>
        </w:rPr>
        <w:t xml:space="preserve"> </w:t>
      </w:r>
      <w:r w:rsidR="00371E6D" w:rsidRPr="00EF13A5">
        <w:rPr>
          <w:color w:val="000000" w:themeColor="text1"/>
          <w:lang w:val="en-US"/>
        </w:rPr>
        <w:t>Lastly, our results make it apparent that influencers are no</w:t>
      </w:r>
      <w:r w:rsidR="00371E6D" w:rsidRPr="008766BA">
        <w:rPr>
          <w:color w:val="000000" w:themeColor="text1"/>
          <w:lang w:val="en-US"/>
        </w:rPr>
        <w:t xml:space="preserve"> longer a matter of youth, as previous studies concluded </w:t>
      </w:r>
      <w:r w:rsidR="00A666F6" w:rsidRPr="008766BA">
        <w:rPr>
          <w:color w:val="000000" w:themeColor="text1"/>
          <w:lang w:val="en-US"/>
        </w:rPr>
        <w:t>(</w:t>
      </w:r>
      <w:r w:rsidR="00FB4EAE" w:rsidRPr="008766BA">
        <w:rPr>
          <w:color w:val="000000" w:themeColor="text1"/>
          <w:lang w:val="en-US"/>
        </w:rPr>
        <w:t>Chatzigeorgiou</w:t>
      </w:r>
      <w:r w:rsidR="00A666F6" w:rsidRPr="008766BA">
        <w:rPr>
          <w:color w:val="000000" w:themeColor="text1"/>
          <w:lang w:val="en-US"/>
        </w:rPr>
        <w:t>, 201</w:t>
      </w:r>
      <w:r w:rsidR="00FB4EAE" w:rsidRPr="008766BA">
        <w:rPr>
          <w:color w:val="000000" w:themeColor="text1"/>
          <w:lang w:val="en-US"/>
        </w:rPr>
        <w:t>7</w:t>
      </w:r>
      <w:r w:rsidR="00A666F6" w:rsidRPr="008766BA">
        <w:rPr>
          <w:color w:val="000000" w:themeColor="text1"/>
          <w:lang w:val="en-US"/>
        </w:rPr>
        <w:t xml:space="preserve">; </w:t>
      </w:r>
      <w:r w:rsidR="00DD76DE" w:rsidRPr="008766BA">
        <w:rPr>
          <w:color w:val="000000" w:themeColor="text1"/>
          <w:lang w:val="en-US"/>
        </w:rPr>
        <w:t>Fromm</w:t>
      </w:r>
      <w:r w:rsidR="00174BCA">
        <w:rPr>
          <w:color w:val="000000" w:themeColor="text1"/>
          <w:lang w:val="en-US"/>
        </w:rPr>
        <w:t xml:space="preserve"> and </w:t>
      </w:r>
      <w:r w:rsidR="00DD76DE" w:rsidRPr="008766BA">
        <w:rPr>
          <w:color w:val="000000" w:themeColor="text1"/>
          <w:lang w:val="en-US"/>
        </w:rPr>
        <w:t>Read, 2018</w:t>
      </w:r>
      <w:r w:rsidR="00A666F6" w:rsidRPr="008766BA">
        <w:rPr>
          <w:color w:val="000000" w:themeColor="text1"/>
          <w:lang w:val="en-US"/>
        </w:rPr>
        <w:t>)</w:t>
      </w:r>
      <w:r w:rsidR="00603FB1" w:rsidRPr="008766BA">
        <w:rPr>
          <w:color w:val="000000" w:themeColor="text1"/>
          <w:lang w:val="en-US"/>
        </w:rPr>
        <w:t>.</w:t>
      </w:r>
      <w:r w:rsidR="00A84C24" w:rsidRPr="008766BA">
        <w:rPr>
          <w:color w:val="000000" w:themeColor="text1"/>
          <w:lang w:val="en-US"/>
        </w:rPr>
        <w:t xml:space="preserve"> </w:t>
      </w:r>
    </w:p>
    <w:p w14:paraId="056EC728" w14:textId="77777777" w:rsidR="00371E6D" w:rsidRPr="008766BA" w:rsidRDefault="00371E6D" w:rsidP="0060129E">
      <w:pPr>
        <w:jc w:val="both"/>
        <w:rPr>
          <w:color w:val="000000" w:themeColor="text1"/>
          <w:lang w:val="en-US"/>
        </w:rPr>
      </w:pPr>
    </w:p>
    <w:p w14:paraId="05DAFBE3" w14:textId="5DB88BB6" w:rsidR="00371E6D" w:rsidRPr="008766BA" w:rsidRDefault="00371E6D" w:rsidP="0060129E">
      <w:pPr>
        <w:jc w:val="both"/>
        <w:rPr>
          <w:color w:val="000000" w:themeColor="text1"/>
          <w:lang w:val="en-US"/>
        </w:rPr>
      </w:pPr>
      <w:r w:rsidRPr="008766BA">
        <w:rPr>
          <w:color w:val="000000" w:themeColor="text1"/>
          <w:lang w:val="en-US"/>
        </w:rPr>
        <w:t>The implications of this study transcend academia to serve emerging companies that manage and represent influencers, since</w:t>
      </w:r>
      <w:r w:rsidR="00A12C1C" w:rsidRPr="008766BA">
        <w:rPr>
          <w:color w:val="000000" w:themeColor="text1"/>
          <w:lang w:val="en-US"/>
        </w:rPr>
        <w:t xml:space="preserve"> </w:t>
      </w:r>
      <w:r w:rsidRPr="008766BA">
        <w:rPr>
          <w:color w:val="000000" w:themeColor="text1"/>
          <w:lang w:val="en-US"/>
        </w:rPr>
        <w:t>the characterization of an influencer is crucial to identify key aspects to adjust products and messages offered to a specific audience and to a specific demographic niche</w:t>
      </w:r>
      <w:r w:rsidR="00A12C1C" w:rsidRPr="008766BA">
        <w:rPr>
          <w:color w:val="000000" w:themeColor="text1"/>
          <w:lang w:val="en-US"/>
        </w:rPr>
        <w:t xml:space="preserve">, as argued by Zhang </w:t>
      </w:r>
      <w:r w:rsidR="00A12C1C" w:rsidRPr="008766BA">
        <w:rPr>
          <w:i/>
          <w:iCs/>
          <w:color w:val="000000" w:themeColor="text1"/>
          <w:lang w:val="en-US"/>
        </w:rPr>
        <w:t>et al.</w:t>
      </w:r>
      <w:r w:rsidR="00A12C1C" w:rsidRPr="008766BA">
        <w:rPr>
          <w:color w:val="000000" w:themeColor="text1"/>
          <w:lang w:val="en-US"/>
        </w:rPr>
        <w:t xml:space="preserve"> (2017) and Yuan and Lou (2020)</w:t>
      </w:r>
      <w:r w:rsidRPr="008766BA">
        <w:rPr>
          <w:color w:val="000000" w:themeColor="text1"/>
          <w:lang w:val="en-US"/>
        </w:rPr>
        <w:t xml:space="preserve">. </w:t>
      </w:r>
      <w:r w:rsidR="002E4871" w:rsidRPr="008766BA">
        <w:rPr>
          <w:color w:val="000000" w:themeColor="text1"/>
          <w:lang w:val="en-US"/>
        </w:rPr>
        <w:t>More work needs to be done on this line of study to track the development of this social phenomenon that, far from being a model due to its negative features, has a relevant presence that requires attention within the field of social and communication studies.</w:t>
      </w:r>
    </w:p>
    <w:p w14:paraId="3CFDE957" w14:textId="77777777" w:rsidR="006F7559" w:rsidRPr="008766BA" w:rsidRDefault="006F7559" w:rsidP="007A60C5">
      <w:pPr>
        <w:jc w:val="both"/>
        <w:rPr>
          <w:lang w:val="en-US"/>
        </w:rPr>
      </w:pPr>
    </w:p>
    <w:p w14:paraId="73ED7915" w14:textId="77777777" w:rsidR="00181FC5" w:rsidRPr="008766BA" w:rsidRDefault="00C5310D" w:rsidP="007A60C5">
      <w:pPr>
        <w:jc w:val="both"/>
        <w:rPr>
          <w:b/>
          <w:bCs/>
          <w:lang w:val="en-US"/>
        </w:rPr>
      </w:pPr>
      <w:r w:rsidRPr="008766BA">
        <w:rPr>
          <w:b/>
          <w:bCs/>
          <w:lang w:val="en-US"/>
        </w:rPr>
        <w:t>Conflict of interest</w:t>
      </w:r>
    </w:p>
    <w:p w14:paraId="784B0998" w14:textId="77777777" w:rsidR="00181FC5" w:rsidRPr="008766BA" w:rsidRDefault="00C5310D" w:rsidP="007A60C5">
      <w:pPr>
        <w:jc w:val="both"/>
        <w:rPr>
          <w:lang w:val="en-US"/>
        </w:rPr>
      </w:pPr>
      <w:r w:rsidRPr="008766BA">
        <w:rPr>
          <w:lang w:val="en-US"/>
        </w:rPr>
        <w:t>The authors declare</w:t>
      </w:r>
      <w:r w:rsidR="00181FC5" w:rsidRPr="008766BA">
        <w:rPr>
          <w:lang w:val="en-US"/>
        </w:rPr>
        <w:t xml:space="preserve"> no </w:t>
      </w:r>
      <w:r w:rsidR="000D339F" w:rsidRPr="008766BA">
        <w:rPr>
          <w:lang w:val="en-US"/>
        </w:rPr>
        <w:t>conflict</w:t>
      </w:r>
      <w:r w:rsidRPr="008766BA">
        <w:rPr>
          <w:lang w:val="en-US"/>
        </w:rPr>
        <w:t xml:space="preserve"> of interest.</w:t>
      </w:r>
    </w:p>
    <w:p w14:paraId="71BC0CDE" w14:textId="77777777" w:rsidR="00181FC5" w:rsidRPr="008766BA" w:rsidRDefault="00181FC5" w:rsidP="007A60C5">
      <w:pPr>
        <w:jc w:val="both"/>
        <w:rPr>
          <w:b/>
          <w:bCs/>
          <w:lang w:val="en-US"/>
        </w:rPr>
      </w:pPr>
    </w:p>
    <w:p w14:paraId="56469C34" w14:textId="77777777" w:rsidR="00887B70" w:rsidRPr="008766BA" w:rsidRDefault="00C5310D" w:rsidP="00887B70">
      <w:pPr>
        <w:jc w:val="both"/>
        <w:rPr>
          <w:b/>
          <w:bCs/>
          <w:lang w:val="en-US"/>
        </w:rPr>
      </w:pPr>
      <w:r w:rsidRPr="008766BA">
        <w:rPr>
          <w:b/>
          <w:bCs/>
          <w:lang w:val="en-US"/>
        </w:rPr>
        <w:t>CITED WORKS</w:t>
      </w:r>
    </w:p>
    <w:p w14:paraId="566796BE" w14:textId="77777777" w:rsidR="005A683E" w:rsidRDefault="005A683E" w:rsidP="005A683E">
      <w:pPr>
        <w:ind w:left="567" w:hanging="567"/>
        <w:jc w:val="both"/>
        <w:rPr>
          <w:color w:val="000000" w:themeColor="text1"/>
          <w:lang w:val="en"/>
        </w:rPr>
      </w:pPr>
      <w:r w:rsidRPr="00624966">
        <w:rPr>
          <w:color w:val="000000" w:themeColor="text1"/>
          <w:lang w:val="en-US"/>
        </w:rPr>
        <w:t>Abraham, J. S. E., Floreto, S. J. L., Pagkalinawan, M. I. B., and Etrata, A. E. (2022), “</w:t>
      </w:r>
      <w:r w:rsidRPr="00994F17">
        <w:rPr>
          <w:color w:val="000000" w:themeColor="text1"/>
          <w:lang w:val="en"/>
        </w:rPr>
        <w:t>Consumer Perception on Influencer Marketing Efforts of Brands in the Beauty and Cosmetics Industry</w:t>
      </w:r>
      <w:r>
        <w:rPr>
          <w:color w:val="000000" w:themeColor="text1"/>
          <w:lang w:val="en"/>
        </w:rPr>
        <w:t>”</w:t>
      </w:r>
      <w:r w:rsidRPr="00994F17">
        <w:rPr>
          <w:color w:val="000000" w:themeColor="text1"/>
          <w:lang w:val="en"/>
        </w:rPr>
        <w:t xml:space="preserve">. </w:t>
      </w:r>
      <w:r w:rsidRPr="00474FD8">
        <w:rPr>
          <w:i/>
          <w:color w:val="000000" w:themeColor="text1"/>
          <w:lang w:val="en"/>
        </w:rPr>
        <w:t>International Journal of Social and Management Studies</w:t>
      </w:r>
      <w:r w:rsidRPr="00994F17">
        <w:rPr>
          <w:color w:val="000000" w:themeColor="text1"/>
          <w:lang w:val="en"/>
        </w:rPr>
        <w:t xml:space="preserve">, </w:t>
      </w:r>
      <w:r>
        <w:rPr>
          <w:color w:val="000000" w:themeColor="text1"/>
          <w:lang w:val="en"/>
        </w:rPr>
        <w:t xml:space="preserve">Vol. </w:t>
      </w:r>
      <w:r w:rsidRPr="00994F17">
        <w:rPr>
          <w:color w:val="000000" w:themeColor="text1"/>
          <w:lang w:val="en"/>
        </w:rPr>
        <w:t>3</w:t>
      </w:r>
      <w:r>
        <w:rPr>
          <w:color w:val="000000" w:themeColor="text1"/>
          <w:lang w:val="en"/>
        </w:rPr>
        <w:t xml:space="preserve">, No. </w:t>
      </w:r>
      <w:r w:rsidRPr="00994F17">
        <w:rPr>
          <w:color w:val="000000" w:themeColor="text1"/>
          <w:lang w:val="en"/>
        </w:rPr>
        <w:t xml:space="preserve">2, </w:t>
      </w:r>
      <w:r>
        <w:rPr>
          <w:color w:val="000000" w:themeColor="text1"/>
          <w:lang w:val="en"/>
        </w:rPr>
        <w:t xml:space="preserve">pp. </w:t>
      </w:r>
      <w:r w:rsidRPr="00994F17">
        <w:rPr>
          <w:color w:val="000000" w:themeColor="text1"/>
          <w:lang w:val="en"/>
        </w:rPr>
        <w:t>105-118.</w:t>
      </w:r>
      <w:r>
        <w:rPr>
          <w:color w:val="000000" w:themeColor="text1"/>
          <w:lang w:val="en"/>
        </w:rPr>
        <w:t xml:space="preserve"> </w:t>
      </w:r>
      <w:hyperlink r:id="rId14" w:history="1">
        <w:r w:rsidRPr="003479B2">
          <w:rPr>
            <w:rStyle w:val="Hipervnculo"/>
            <w:lang w:val="en"/>
          </w:rPr>
          <w:t>https://doi.org/10.5555/ijosmas.v3i2.122</w:t>
        </w:r>
      </w:hyperlink>
      <w:r>
        <w:rPr>
          <w:color w:val="000000" w:themeColor="text1"/>
          <w:lang w:val="en"/>
        </w:rPr>
        <w:t xml:space="preserve"> </w:t>
      </w:r>
    </w:p>
    <w:p w14:paraId="5F0ED8E1" w14:textId="77777777" w:rsidR="005A683E" w:rsidRPr="00994F17" w:rsidRDefault="005A683E" w:rsidP="005A683E">
      <w:pPr>
        <w:ind w:left="567" w:hanging="567"/>
        <w:jc w:val="both"/>
        <w:rPr>
          <w:color w:val="000000" w:themeColor="text1"/>
          <w:lang w:val="en"/>
        </w:rPr>
      </w:pPr>
      <w:r w:rsidRPr="00994F17">
        <w:rPr>
          <w:color w:val="000000" w:themeColor="text1"/>
          <w:lang w:val="en"/>
        </w:rPr>
        <w:t>Alalwan, A. A.</w:t>
      </w:r>
      <w:r>
        <w:rPr>
          <w:color w:val="000000" w:themeColor="text1"/>
          <w:lang w:val="en"/>
        </w:rPr>
        <w:t xml:space="preserve">, </w:t>
      </w:r>
      <w:r w:rsidRPr="00994F17">
        <w:rPr>
          <w:color w:val="000000" w:themeColor="text1"/>
          <w:lang w:val="en"/>
        </w:rPr>
        <w:t>Rana, N. P.; Dwivedi</w:t>
      </w:r>
      <w:r>
        <w:rPr>
          <w:color w:val="000000" w:themeColor="text1"/>
          <w:lang w:val="en"/>
        </w:rPr>
        <w:t>, Y. K. and Algharabat, R. (2017),</w:t>
      </w:r>
      <w:r w:rsidRPr="00994F17">
        <w:rPr>
          <w:color w:val="000000" w:themeColor="text1"/>
          <w:lang w:val="en"/>
        </w:rPr>
        <w:t xml:space="preserve"> </w:t>
      </w:r>
      <w:r>
        <w:rPr>
          <w:color w:val="000000" w:themeColor="text1"/>
          <w:lang w:val="en"/>
        </w:rPr>
        <w:t>“</w:t>
      </w:r>
      <w:r w:rsidRPr="00994F17">
        <w:rPr>
          <w:color w:val="000000" w:themeColor="text1"/>
          <w:lang w:val="en"/>
        </w:rPr>
        <w:t>Social media in marketing: A review and analysis of the existing literature</w:t>
      </w:r>
      <w:r>
        <w:rPr>
          <w:color w:val="000000" w:themeColor="text1"/>
          <w:lang w:val="en"/>
        </w:rPr>
        <w:t>”,</w:t>
      </w:r>
      <w:r w:rsidRPr="00994F17">
        <w:rPr>
          <w:color w:val="000000" w:themeColor="text1"/>
          <w:lang w:val="en"/>
        </w:rPr>
        <w:t xml:space="preserve"> </w:t>
      </w:r>
      <w:r w:rsidRPr="00474FD8">
        <w:rPr>
          <w:i/>
          <w:color w:val="000000" w:themeColor="text1"/>
          <w:lang w:val="en"/>
        </w:rPr>
        <w:t>Telematics and Informatics</w:t>
      </w:r>
      <w:r>
        <w:rPr>
          <w:color w:val="000000" w:themeColor="text1"/>
          <w:lang w:val="en"/>
        </w:rPr>
        <w:t>, Vol. 34, No. 7, pp. 1177-1190.</w:t>
      </w:r>
      <w:r w:rsidRPr="00994F17">
        <w:rPr>
          <w:color w:val="000000" w:themeColor="text1"/>
          <w:lang w:val="en"/>
        </w:rPr>
        <w:t xml:space="preserve"> </w:t>
      </w:r>
      <w:hyperlink r:id="rId15" w:history="1">
        <w:r w:rsidRPr="005A76AE">
          <w:rPr>
            <w:rStyle w:val="Hipervnculo"/>
            <w:lang w:val="en"/>
          </w:rPr>
          <w:t>http://doi.org/gcgn49</w:t>
        </w:r>
      </w:hyperlink>
      <w:r>
        <w:rPr>
          <w:rStyle w:val="Hipervnculo"/>
          <w:color w:val="000000" w:themeColor="text1"/>
          <w:lang w:val="en"/>
        </w:rPr>
        <w:t xml:space="preserve">  </w:t>
      </w:r>
    </w:p>
    <w:p w14:paraId="57A3121E" w14:textId="77777777" w:rsidR="005A683E" w:rsidRPr="0074349B" w:rsidRDefault="005A683E" w:rsidP="005A683E">
      <w:pPr>
        <w:ind w:left="567" w:hanging="567"/>
        <w:jc w:val="both"/>
        <w:rPr>
          <w:rStyle w:val="Hipervnculo"/>
          <w:color w:val="000000" w:themeColor="text1"/>
          <w:lang w:val="en"/>
        </w:rPr>
      </w:pPr>
      <w:r w:rsidRPr="00994F17">
        <w:rPr>
          <w:color w:val="000000" w:themeColor="text1"/>
          <w:lang w:val="en"/>
        </w:rPr>
        <w:t>Asmussen, B., Wider, S., Williams, R., Stevens</w:t>
      </w:r>
      <w:r>
        <w:rPr>
          <w:color w:val="000000" w:themeColor="text1"/>
          <w:lang w:val="en"/>
        </w:rPr>
        <w:t>on, N., and Whitehead, E. (2016), “</w:t>
      </w:r>
      <w:r w:rsidRPr="0074349B">
        <w:rPr>
          <w:rStyle w:val="nfasis"/>
          <w:i w:val="0"/>
          <w:color w:val="000000" w:themeColor="text1"/>
          <w:lang w:val="en"/>
        </w:rPr>
        <w:t>Defining Branded Content for the Digital Age: The Industry Experts’ Views on Branded Content as a New Marketing Communications Concept</w:t>
      </w:r>
      <w:r>
        <w:rPr>
          <w:color w:val="000000" w:themeColor="text1"/>
          <w:lang w:val="en"/>
        </w:rPr>
        <w:t xml:space="preserve">”, available at: </w:t>
      </w:r>
      <w:r w:rsidRPr="00994F17">
        <w:rPr>
          <w:color w:val="000000" w:themeColor="text1"/>
          <w:lang w:val="en"/>
        </w:rPr>
        <w:t xml:space="preserve"> Branded Content Marketing Association. </w:t>
      </w:r>
      <w:hyperlink r:id="rId16" w:history="1">
        <w:r w:rsidRPr="00994F17">
          <w:rPr>
            <w:rStyle w:val="Hipervnculo"/>
            <w:color w:val="000000" w:themeColor="text1"/>
            <w:lang w:val="en"/>
          </w:rPr>
          <w:t>http://www.thebcma.info/wp-content/uploads/2016/07/BCMA-Research-Report_FINAL.pdf</w:t>
        </w:r>
      </w:hyperlink>
      <w:r w:rsidRPr="0074349B">
        <w:rPr>
          <w:rStyle w:val="Hipervnculo"/>
          <w:color w:val="000000" w:themeColor="text1"/>
          <w:u w:val="none"/>
          <w:lang w:val="en"/>
        </w:rPr>
        <w:t xml:space="preserve"> (accesses 10 January 2022).</w:t>
      </w:r>
    </w:p>
    <w:p w14:paraId="25FAF5B2" w14:textId="77777777" w:rsidR="005A683E" w:rsidRPr="00994F17" w:rsidRDefault="005A683E" w:rsidP="005A683E">
      <w:pPr>
        <w:ind w:left="567" w:hanging="567"/>
        <w:jc w:val="both"/>
        <w:rPr>
          <w:lang w:val="en-US"/>
        </w:rPr>
      </w:pPr>
      <w:r w:rsidRPr="00994F17">
        <w:rPr>
          <w:lang w:val="en-US"/>
        </w:rPr>
        <w:t>Bleie</w:t>
      </w:r>
      <w:r>
        <w:rPr>
          <w:lang w:val="en-US"/>
        </w:rPr>
        <w:t>r, A. and Eisenbeiss, M. (2015),</w:t>
      </w:r>
      <w:r w:rsidRPr="00994F17">
        <w:rPr>
          <w:lang w:val="en-US"/>
        </w:rPr>
        <w:t xml:space="preserve"> </w:t>
      </w:r>
      <w:r>
        <w:rPr>
          <w:lang w:val="en-US"/>
        </w:rPr>
        <w:t>“</w:t>
      </w:r>
      <w:r w:rsidRPr="00994F17">
        <w:rPr>
          <w:lang w:val="en-US"/>
        </w:rPr>
        <w:t>The importance of trust for personalized online advertising</w:t>
      </w:r>
      <w:r>
        <w:rPr>
          <w:lang w:val="en-US"/>
        </w:rPr>
        <w:t>”</w:t>
      </w:r>
      <w:r w:rsidRPr="00994F17">
        <w:rPr>
          <w:lang w:val="en-US"/>
        </w:rPr>
        <w:t xml:space="preserve"> </w:t>
      </w:r>
      <w:r w:rsidRPr="00474FD8">
        <w:rPr>
          <w:i/>
          <w:lang w:val="en-US"/>
        </w:rPr>
        <w:t>Journal of Retailing</w:t>
      </w:r>
      <w:r w:rsidRPr="00994F17">
        <w:rPr>
          <w:lang w:val="en-US"/>
        </w:rPr>
        <w:t xml:space="preserve">, </w:t>
      </w:r>
      <w:r>
        <w:rPr>
          <w:lang w:val="en-US"/>
        </w:rPr>
        <w:t xml:space="preserve">Vol. </w:t>
      </w:r>
      <w:r w:rsidRPr="00994F17">
        <w:rPr>
          <w:lang w:val="en-US"/>
        </w:rPr>
        <w:t>91</w:t>
      </w:r>
      <w:r>
        <w:rPr>
          <w:lang w:val="en-US"/>
        </w:rPr>
        <w:t xml:space="preserve">, No. </w:t>
      </w:r>
      <w:r w:rsidRPr="00994F17">
        <w:rPr>
          <w:lang w:val="en-US"/>
        </w:rPr>
        <w:t>3</w:t>
      </w:r>
      <w:r>
        <w:rPr>
          <w:lang w:val="en-US"/>
        </w:rPr>
        <w:t>,</w:t>
      </w:r>
      <w:r w:rsidRPr="00994F17">
        <w:rPr>
          <w:lang w:val="en-US"/>
        </w:rPr>
        <w:t xml:space="preserve"> </w:t>
      </w:r>
      <w:r>
        <w:rPr>
          <w:lang w:val="en-US"/>
        </w:rPr>
        <w:t xml:space="preserve">pp. </w:t>
      </w:r>
      <w:r w:rsidRPr="00994F17">
        <w:rPr>
          <w:lang w:val="en-US"/>
        </w:rPr>
        <w:t xml:space="preserve">390-409. </w:t>
      </w:r>
      <w:hyperlink r:id="rId17" w:history="1">
        <w:r w:rsidRPr="003479B2">
          <w:rPr>
            <w:rStyle w:val="Hipervnculo"/>
            <w:lang w:val="en-US"/>
          </w:rPr>
          <w:t>http://doi.org/drdb</w:t>
        </w:r>
      </w:hyperlink>
      <w:r>
        <w:rPr>
          <w:lang w:val="en-US"/>
        </w:rPr>
        <w:t xml:space="preserve"> </w:t>
      </w:r>
    </w:p>
    <w:p w14:paraId="27B07D9D" w14:textId="77777777" w:rsidR="005A683E" w:rsidRPr="00994F17" w:rsidRDefault="005A683E" w:rsidP="005A683E">
      <w:pPr>
        <w:ind w:left="567" w:hanging="567"/>
        <w:jc w:val="both"/>
        <w:rPr>
          <w:lang w:val="en-US"/>
        </w:rPr>
      </w:pPr>
      <w:r>
        <w:rPr>
          <w:lang w:val="en-US"/>
        </w:rPr>
        <w:t>Bond, B. J. (2016),</w:t>
      </w:r>
      <w:r w:rsidRPr="00994F17">
        <w:rPr>
          <w:lang w:val="en-US"/>
        </w:rPr>
        <w:t xml:space="preserve"> </w:t>
      </w:r>
      <w:r>
        <w:rPr>
          <w:lang w:val="en-US"/>
        </w:rPr>
        <w:t>“</w:t>
      </w:r>
      <w:r w:rsidRPr="00994F17">
        <w:rPr>
          <w:lang w:val="en-US"/>
        </w:rPr>
        <w:t>Following Your ‘Friend’: Social Media and the Strength of Adolescents' Parasocial Relationships with Media Personae</w:t>
      </w:r>
      <w:r>
        <w:rPr>
          <w:lang w:val="en-US"/>
        </w:rPr>
        <w:t xml:space="preserve">”, </w:t>
      </w:r>
      <w:r w:rsidRPr="00903D81">
        <w:rPr>
          <w:i/>
          <w:lang w:val="en-US"/>
        </w:rPr>
        <w:t>Cyberpsychology, Behavior,</w:t>
      </w:r>
      <w:r w:rsidRPr="00994F17">
        <w:rPr>
          <w:lang w:val="en-US"/>
        </w:rPr>
        <w:t xml:space="preserve"> and Social Networking, </w:t>
      </w:r>
      <w:r>
        <w:rPr>
          <w:lang w:val="en-US"/>
        </w:rPr>
        <w:t xml:space="preserve">Vol. </w:t>
      </w:r>
      <w:r w:rsidRPr="00994F17">
        <w:rPr>
          <w:lang w:val="en-US"/>
        </w:rPr>
        <w:t>19</w:t>
      </w:r>
      <w:r>
        <w:rPr>
          <w:lang w:val="en-US"/>
        </w:rPr>
        <w:t xml:space="preserve">, No. </w:t>
      </w:r>
      <w:r w:rsidRPr="00994F17">
        <w:rPr>
          <w:lang w:val="en-US"/>
        </w:rPr>
        <w:t>11</w:t>
      </w:r>
      <w:r>
        <w:rPr>
          <w:lang w:val="en-US"/>
        </w:rPr>
        <w:t>,</w:t>
      </w:r>
      <w:r w:rsidRPr="00994F17">
        <w:rPr>
          <w:lang w:val="en-US"/>
        </w:rPr>
        <w:t xml:space="preserve"> </w:t>
      </w:r>
      <w:r>
        <w:rPr>
          <w:lang w:val="en-US"/>
        </w:rPr>
        <w:t xml:space="preserve">pp. </w:t>
      </w:r>
      <w:r w:rsidRPr="00994F17">
        <w:rPr>
          <w:lang w:val="en-US"/>
        </w:rPr>
        <w:t xml:space="preserve">656–60. </w:t>
      </w:r>
      <w:hyperlink r:id="rId18" w:history="1">
        <w:r w:rsidRPr="003479B2">
          <w:rPr>
            <w:rStyle w:val="Hipervnculo"/>
            <w:lang w:val="en-US"/>
          </w:rPr>
          <w:t>https://doi.org/10.1089/cyber.2016.0355</w:t>
        </w:r>
      </w:hyperlink>
      <w:r>
        <w:rPr>
          <w:lang w:val="en-US"/>
        </w:rPr>
        <w:t xml:space="preserve"> </w:t>
      </w:r>
    </w:p>
    <w:p w14:paraId="38CFC29B" w14:textId="77777777" w:rsidR="005A683E" w:rsidRPr="00624966" w:rsidRDefault="005A683E" w:rsidP="005A683E">
      <w:pPr>
        <w:ind w:left="567" w:hanging="567"/>
        <w:jc w:val="both"/>
        <w:rPr>
          <w:lang w:val="en-US"/>
        </w:rPr>
      </w:pPr>
      <w:r>
        <w:rPr>
          <w:lang w:val="en-US"/>
        </w:rPr>
        <w:t>Burns, A. (2008),</w:t>
      </w:r>
      <w:r w:rsidRPr="00994F17">
        <w:rPr>
          <w:lang w:val="en-US"/>
        </w:rPr>
        <w:t xml:space="preserve"> </w:t>
      </w:r>
      <w:r w:rsidRPr="00994F17">
        <w:rPr>
          <w:i/>
          <w:iCs/>
          <w:lang w:val="en-US"/>
        </w:rPr>
        <w:t>Blogs, Wikipedia, Second Life, and Beyond: From Production to Produsage.</w:t>
      </w:r>
      <w:r w:rsidRPr="00994F17">
        <w:rPr>
          <w:lang w:val="en-US"/>
        </w:rPr>
        <w:t xml:space="preserve"> </w:t>
      </w:r>
      <w:r w:rsidRPr="00624966">
        <w:rPr>
          <w:lang w:val="en-US"/>
        </w:rPr>
        <w:t>Peter Lang. Bristol.</w:t>
      </w:r>
    </w:p>
    <w:p w14:paraId="15699498" w14:textId="77777777" w:rsidR="005A683E" w:rsidRPr="00994F17" w:rsidRDefault="005A683E" w:rsidP="005A683E">
      <w:pPr>
        <w:ind w:left="567" w:hanging="567"/>
        <w:jc w:val="both"/>
        <w:rPr>
          <w:lang w:val="en-US"/>
        </w:rPr>
      </w:pPr>
      <w:r w:rsidRPr="00624966">
        <w:rPr>
          <w:lang w:val="en-US"/>
        </w:rPr>
        <w:t>Casaló, L., Flavián, C. and Ibañez-Sánchez, S. (2018), “</w:t>
      </w:r>
      <w:r w:rsidRPr="00994F17">
        <w:rPr>
          <w:lang w:val="en-US"/>
        </w:rPr>
        <w:t>Influencers on Instagram: Antecedents and con</w:t>
      </w:r>
      <w:r>
        <w:rPr>
          <w:lang w:val="en-US"/>
        </w:rPr>
        <w:t>sequences of opinion leadership”,</w:t>
      </w:r>
      <w:r w:rsidRPr="00994F17">
        <w:rPr>
          <w:lang w:val="en-US"/>
        </w:rPr>
        <w:t xml:space="preserve"> </w:t>
      </w:r>
      <w:r w:rsidRPr="00994F17">
        <w:rPr>
          <w:i/>
          <w:iCs/>
          <w:lang w:val="en-US"/>
        </w:rPr>
        <w:t>Journal of Business Research</w:t>
      </w:r>
      <w:r w:rsidRPr="00994F17">
        <w:rPr>
          <w:lang w:val="en-US"/>
        </w:rPr>
        <w:t xml:space="preserve">, </w:t>
      </w:r>
      <w:r>
        <w:rPr>
          <w:lang w:val="en-US"/>
        </w:rPr>
        <w:t xml:space="preserve">Vol. </w:t>
      </w:r>
      <w:r w:rsidRPr="00994F17">
        <w:rPr>
          <w:lang w:val="en-US"/>
        </w:rPr>
        <w:t xml:space="preserve">117, </w:t>
      </w:r>
      <w:r>
        <w:rPr>
          <w:lang w:val="en-US"/>
        </w:rPr>
        <w:t xml:space="preserve">pp. </w:t>
      </w:r>
      <w:r w:rsidRPr="00994F17">
        <w:rPr>
          <w:lang w:val="en-US"/>
        </w:rPr>
        <w:t xml:space="preserve">510-519. </w:t>
      </w:r>
      <w:hyperlink r:id="rId19" w:history="1">
        <w:r w:rsidRPr="00994F17">
          <w:rPr>
            <w:rStyle w:val="Hipervnculo"/>
            <w:lang w:val="en-US"/>
          </w:rPr>
          <w:t>https://doi.org/10.1016/j.jbusres.2018.07.005</w:t>
        </w:r>
      </w:hyperlink>
    </w:p>
    <w:p w14:paraId="0E764E5C" w14:textId="77777777" w:rsidR="005A683E" w:rsidRPr="00903D81" w:rsidRDefault="005A683E" w:rsidP="005A683E">
      <w:pPr>
        <w:ind w:left="567" w:hanging="567"/>
        <w:jc w:val="both"/>
        <w:rPr>
          <w:color w:val="000000" w:themeColor="text1"/>
          <w:lang w:val="en-US"/>
        </w:rPr>
      </w:pPr>
      <w:r w:rsidRPr="00903D81">
        <w:rPr>
          <w:color w:val="000000" w:themeColor="text1"/>
          <w:shd w:val="clear" w:color="auto" w:fill="FFFFFF"/>
          <w:lang w:val="en-US"/>
        </w:rPr>
        <w:t>Castillo-Abdul, B.; Pérez-Escoda, A. a</w:t>
      </w:r>
      <w:r>
        <w:rPr>
          <w:color w:val="000000" w:themeColor="text1"/>
          <w:shd w:val="clear" w:color="auto" w:fill="FFFFFF"/>
          <w:lang w:val="en-US"/>
        </w:rPr>
        <w:t>nd Núñez-Barriopedro, E. (2022),</w:t>
      </w:r>
      <w:r w:rsidRPr="00903D81">
        <w:rPr>
          <w:color w:val="000000" w:themeColor="text1"/>
          <w:shd w:val="clear" w:color="auto" w:fill="FFFFFF"/>
          <w:lang w:val="en-US"/>
        </w:rPr>
        <w:t xml:space="preserve"> </w:t>
      </w:r>
      <w:r>
        <w:rPr>
          <w:color w:val="000000" w:themeColor="text1"/>
          <w:shd w:val="clear" w:color="auto" w:fill="FFFFFF"/>
          <w:lang w:val="en-US"/>
        </w:rPr>
        <w:t>“</w:t>
      </w:r>
      <w:r w:rsidRPr="00903D81">
        <w:rPr>
          <w:color w:val="000000" w:themeColor="text1"/>
          <w:shd w:val="clear" w:color="auto" w:fill="FFFFFF"/>
          <w:lang w:val="en-US"/>
        </w:rPr>
        <w:t>Promoting Social Media Engagement Via Branded Content Communication: A Fashion Brands Study on Instagram</w:t>
      </w:r>
      <w:r>
        <w:rPr>
          <w:color w:val="000000" w:themeColor="text1"/>
          <w:shd w:val="clear" w:color="auto" w:fill="FFFFFF"/>
          <w:lang w:val="en-US"/>
        </w:rPr>
        <w:t>”,</w:t>
      </w:r>
      <w:r w:rsidRPr="00903D81">
        <w:rPr>
          <w:color w:val="000000" w:themeColor="text1"/>
          <w:shd w:val="clear" w:color="auto" w:fill="FFFFFF"/>
          <w:lang w:val="en-US"/>
        </w:rPr>
        <w:t> </w:t>
      </w:r>
      <w:r w:rsidRPr="00903D81">
        <w:rPr>
          <w:rStyle w:val="nfasis"/>
          <w:color w:val="000000" w:themeColor="text1"/>
          <w:shd w:val="clear" w:color="auto" w:fill="FFFFFF"/>
          <w:lang w:val="en-US"/>
        </w:rPr>
        <w:t>Media and Communication</w:t>
      </w:r>
      <w:r w:rsidRPr="00903D81">
        <w:rPr>
          <w:color w:val="000000" w:themeColor="text1"/>
          <w:shd w:val="clear" w:color="auto" w:fill="FFFFFF"/>
          <w:lang w:val="en-US"/>
        </w:rPr>
        <w:t>, </w:t>
      </w:r>
      <w:r>
        <w:rPr>
          <w:color w:val="000000" w:themeColor="text1"/>
          <w:shd w:val="clear" w:color="auto" w:fill="FFFFFF"/>
          <w:lang w:val="en-US"/>
        </w:rPr>
        <w:t xml:space="preserve">Vol. </w:t>
      </w:r>
      <w:r w:rsidRPr="000E0424">
        <w:rPr>
          <w:rStyle w:val="nfasis"/>
          <w:i w:val="0"/>
          <w:iCs w:val="0"/>
          <w:color w:val="000000" w:themeColor="text1"/>
          <w:shd w:val="clear" w:color="auto" w:fill="FFFFFF"/>
          <w:lang w:val="en-US"/>
        </w:rPr>
        <w:t>10</w:t>
      </w:r>
      <w:r>
        <w:rPr>
          <w:rStyle w:val="nfasis"/>
          <w:i w:val="0"/>
          <w:iCs w:val="0"/>
          <w:color w:val="000000" w:themeColor="text1"/>
          <w:shd w:val="clear" w:color="auto" w:fill="FFFFFF"/>
          <w:lang w:val="en-US"/>
        </w:rPr>
        <w:t xml:space="preserve">, No. </w:t>
      </w:r>
      <w:r w:rsidRPr="000E0424">
        <w:rPr>
          <w:rStyle w:val="nfasis"/>
          <w:i w:val="0"/>
          <w:iCs w:val="0"/>
          <w:color w:val="000000" w:themeColor="text1"/>
          <w:shd w:val="clear" w:color="auto" w:fill="FFFFFF"/>
          <w:lang w:val="en-US"/>
        </w:rPr>
        <w:t>1</w:t>
      </w:r>
      <w:r w:rsidRPr="000E0424">
        <w:rPr>
          <w:i/>
          <w:iCs/>
          <w:color w:val="000000" w:themeColor="text1"/>
          <w:shd w:val="clear" w:color="auto" w:fill="FFFFFF"/>
          <w:lang w:val="en-US"/>
        </w:rPr>
        <w:t>,</w:t>
      </w:r>
      <w:r w:rsidRPr="00903D81">
        <w:rPr>
          <w:color w:val="000000" w:themeColor="text1"/>
          <w:shd w:val="clear" w:color="auto" w:fill="FFFFFF"/>
          <w:lang w:val="en-US"/>
        </w:rPr>
        <w:t xml:space="preserve"> </w:t>
      </w:r>
      <w:r>
        <w:rPr>
          <w:color w:val="000000" w:themeColor="text1"/>
          <w:shd w:val="clear" w:color="auto" w:fill="FFFFFF"/>
          <w:lang w:val="en-US"/>
        </w:rPr>
        <w:t xml:space="preserve">pp. </w:t>
      </w:r>
      <w:r w:rsidRPr="00903D81">
        <w:rPr>
          <w:color w:val="000000" w:themeColor="text1"/>
          <w:shd w:val="clear" w:color="auto" w:fill="FFFFFF"/>
          <w:lang w:val="en-US"/>
        </w:rPr>
        <w:t xml:space="preserve">1-13. </w:t>
      </w:r>
      <w:hyperlink r:id="rId20" w:history="1">
        <w:r w:rsidRPr="00903D81">
          <w:rPr>
            <w:rStyle w:val="Hipervnculo"/>
            <w:rFonts w:eastAsiaTheme="minorHAnsi"/>
            <w:color w:val="000000" w:themeColor="text1"/>
            <w:lang w:val="en-US" w:eastAsia="en-US"/>
          </w:rPr>
          <w:t>https://doi.org/10.17645/mac.v10i1.4728</w:t>
        </w:r>
      </w:hyperlink>
      <w:r>
        <w:rPr>
          <w:rStyle w:val="Hipervnculo"/>
          <w:rFonts w:eastAsiaTheme="minorHAnsi"/>
          <w:color w:val="000000" w:themeColor="text1"/>
          <w:lang w:val="en-US" w:eastAsia="en-US"/>
        </w:rPr>
        <w:t xml:space="preserve">  </w:t>
      </w:r>
      <w:r>
        <w:rPr>
          <w:rFonts w:eastAsiaTheme="minorHAnsi"/>
          <w:color w:val="000000" w:themeColor="text1"/>
          <w:lang w:val="en-US" w:eastAsia="en-US"/>
        </w:rPr>
        <w:t xml:space="preserve"> </w:t>
      </w:r>
    </w:p>
    <w:p w14:paraId="6BA8C94E" w14:textId="77777777" w:rsidR="005A683E" w:rsidRPr="00994F17" w:rsidRDefault="005A683E" w:rsidP="005A683E">
      <w:pPr>
        <w:ind w:left="567" w:hanging="567"/>
        <w:jc w:val="both"/>
        <w:rPr>
          <w:lang w:val="en-US"/>
        </w:rPr>
      </w:pPr>
      <w:r>
        <w:rPr>
          <w:lang w:val="en-US"/>
        </w:rPr>
        <w:t>Chatzigeorgiou, C. (2017),</w:t>
      </w:r>
      <w:r w:rsidRPr="00994F17">
        <w:rPr>
          <w:lang w:val="en-US"/>
        </w:rPr>
        <w:t xml:space="preserve"> </w:t>
      </w:r>
      <w:r>
        <w:rPr>
          <w:lang w:val="en-US"/>
        </w:rPr>
        <w:t>“</w:t>
      </w:r>
      <w:r w:rsidRPr="00994F17">
        <w:rPr>
          <w:lang w:val="en-US"/>
        </w:rPr>
        <w:t>Modelling the impact of social media influencers on behavioural intentions of millennials: The case of tourism in rural areas i</w:t>
      </w:r>
      <w:r>
        <w:rPr>
          <w:lang w:val="en-US"/>
        </w:rPr>
        <w:t>n Greece”,</w:t>
      </w:r>
      <w:r w:rsidRPr="00994F17">
        <w:rPr>
          <w:lang w:val="en-US"/>
        </w:rPr>
        <w:t xml:space="preserve"> </w:t>
      </w:r>
      <w:r w:rsidRPr="00994F17">
        <w:rPr>
          <w:i/>
          <w:iCs/>
          <w:lang w:val="en-US"/>
        </w:rPr>
        <w:t>Journal of Tourism, Heritage &amp; Services Marketing</w:t>
      </w:r>
      <w:r w:rsidRPr="00994F17">
        <w:rPr>
          <w:lang w:val="en-US"/>
        </w:rPr>
        <w:t xml:space="preserve">, </w:t>
      </w:r>
      <w:r>
        <w:rPr>
          <w:lang w:val="en-US"/>
        </w:rPr>
        <w:t xml:space="preserve">Vol. </w:t>
      </w:r>
      <w:r w:rsidRPr="00994F17">
        <w:rPr>
          <w:lang w:val="en-US"/>
        </w:rPr>
        <w:t>3</w:t>
      </w:r>
      <w:r>
        <w:rPr>
          <w:lang w:val="en-US"/>
        </w:rPr>
        <w:t xml:space="preserve">, No. </w:t>
      </w:r>
      <w:r w:rsidRPr="00994F17">
        <w:rPr>
          <w:lang w:val="en-US"/>
        </w:rPr>
        <w:t>2</w:t>
      </w:r>
      <w:r>
        <w:rPr>
          <w:lang w:val="en-US"/>
        </w:rPr>
        <w:t>,</w:t>
      </w:r>
      <w:r w:rsidRPr="00994F17">
        <w:rPr>
          <w:lang w:val="en-US"/>
        </w:rPr>
        <w:t xml:space="preserve"> </w:t>
      </w:r>
      <w:r>
        <w:rPr>
          <w:lang w:val="en-US"/>
        </w:rPr>
        <w:t xml:space="preserve">pp. </w:t>
      </w:r>
      <w:r w:rsidRPr="00994F17">
        <w:rPr>
          <w:lang w:val="en-US"/>
        </w:rPr>
        <w:t xml:space="preserve">25-29. </w:t>
      </w:r>
      <w:hyperlink r:id="rId21" w:history="1">
        <w:r w:rsidRPr="00994F17">
          <w:rPr>
            <w:rStyle w:val="Hipervnculo"/>
            <w:lang w:val="en-US"/>
          </w:rPr>
          <w:t>https://doi.org/10.5281/zenodo.1209125</w:t>
        </w:r>
      </w:hyperlink>
      <w:r w:rsidRPr="00994F17">
        <w:rPr>
          <w:lang w:val="en-US"/>
        </w:rPr>
        <w:t xml:space="preserve"> </w:t>
      </w:r>
      <w:r w:rsidRPr="00994F17">
        <w:rPr>
          <w:color w:val="00B050"/>
          <w:lang w:val="en-US"/>
        </w:rPr>
        <w:t xml:space="preserve"> </w:t>
      </w:r>
    </w:p>
    <w:p w14:paraId="453FA3C8" w14:textId="77777777" w:rsidR="005A683E" w:rsidRPr="004F2FFE" w:rsidRDefault="005A683E" w:rsidP="005A683E">
      <w:pPr>
        <w:ind w:left="567" w:hanging="567"/>
        <w:jc w:val="both"/>
        <w:rPr>
          <w:color w:val="000000" w:themeColor="text1"/>
        </w:rPr>
      </w:pPr>
      <w:r w:rsidRPr="00994F17">
        <w:rPr>
          <w:color w:val="000000" w:themeColor="text1"/>
          <w:lang w:val="en-US"/>
        </w:rPr>
        <w:lastRenderedPageBreak/>
        <w:t>Childer</w:t>
      </w:r>
      <w:r>
        <w:rPr>
          <w:color w:val="000000" w:themeColor="text1"/>
          <w:lang w:val="en-US"/>
        </w:rPr>
        <w:t>s, C., and Boatwright, B. (2021), “</w:t>
      </w:r>
      <w:r w:rsidRPr="00994F17">
        <w:rPr>
          <w:color w:val="000000" w:themeColor="text1"/>
          <w:lang w:val="en-US"/>
        </w:rPr>
        <w:t>Do digital natives recognize digital influence? Generational differences and understandi</w:t>
      </w:r>
      <w:r>
        <w:rPr>
          <w:color w:val="000000" w:themeColor="text1"/>
          <w:lang w:val="en-US"/>
        </w:rPr>
        <w:t xml:space="preserve">ng of social media influencers”, </w:t>
      </w:r>
      <w:r w:rsidRPr="00903D81">
        <w:rPr>
          <w:i/>
          <w:color w:val="000000" w:themeColor="text1"/>
          <w:lang w:val="en-US"/>
        </w:rPr>
        <w:t>Journal of Current Issues &amp; Research in Advertising</w:t>
      </w:r>
      <w:r w:rsidRPr="00994F17">
        <w:rPr>
          <w:color w:val="000000" w:themeColor="text1"/>
          <w:lang w:val="en-US"/>
        </w:rPr>
        <w:t xml:space="preserve">, </w:t>
      </w:r>
      <w:r>
        <w:rPr>
          <w:color w:val="000000" w:themeColor="text1"/>
          <w:lang w:val="en-US"/>
        </w:rPr>
        <w:t xml:space="preserve">Vol. </w:t>
      </w:r>
      <w:r w:rsidRPr="00994F17">
        <w:rPr>
          <w:color w:val="000000" w:themeColor="text1"/>
          <w:lang w:val="en-US"/>
        </w:rPr>
        <w:t>42</w:t>
      </w:r>
      <w:r>
        <w:rPr>
          <w:color w:val="000000" w:themeColor="text1"/>
          <w:lang w:val="en-US"/>
        </w:rPr>
        <w:t xml:space="preserve">, No. </w:t>
      </w:r>
      <w:r w:rsidRPr="00994F17">
        <w:rPr>
          <w:color w:val="000000" w:themeColor="text1"/>
          <w:lang w:val="en-US"/>
        </w:rPr>
        <w:t xml:space="preserve">4, </w:t>
      </w:r>
      <w:r>
        <w:rPr>
          <w:color w:val="000000" w:themeColor="text1"/>
          <w:lang w:val="en-US"/>
        </w:rPr>
        <w:t xml:space="preserve">pp. </w:t>
      </w:r>
      <w:r w:rsidRPr="00994F17">
        <w:rPr>
          <w:color w:val="000000" w:themeColor="text1"/>
          <w:lang w:val="en-US"/>
        </w:rPr>
        <w:t>425-442.</w:t>
      </w:r>
      <w:r>
        <w:rPr>
          <w:color w:val="000000" w:themeColor="text1"/>
          <w:lang w:val="en-US"/>
        </w:rPr>
        <w:t xml:space="preserve"> </w:t>
      </w:r>
      <w:hyperlink r:id="rId22" w:history="1">
        <w:r w:rsidRPr="004F2FFE">
          <w:rPr>
            <w:rStyle w:val="Hipervnculo"/>
          </w:rPr>
          <w:t>https://doi.org/10.1080/10641734.2020.1830893</w:t>
        </w:r>
      </w:hyperlink>
      <w:r w:rsidRPr="004F2FFE">
        <w:rPr>
          <w:color w:val="000000" w:themeColor="text1"/>
        </w:rPr>
        <w:t xml:space="preserve"> </w:t>
      </w:r>
    </w:p>
    <w:p w14:paraId="357AFF9B" w14:textId="77777777" w:rsidR="005A683E" w:rsidRPr="004F2FFE" w:rsidRDefault="005A683E" w:rsidP="005A683E">
      <w:pPr>
        <w:ind w:left="567" w:hanging="567"/>
        <w:jc w:val="both"/>
        <w:rPr>
          <w:rStyle w:val="Hipervnculo"/>
        </w:rPr>
      </w:pPr>
      <w:r w:rsidRPr="00994F17">
        <w:rPr>
          <w:color w:val="000000" w:themeColor="text1"/>
        </w:rPr>
        <w:t>De Miguel-Zamora, M., Borau-Boira, E</w:t>
      </w:r>
      <w:r>
        <w:rPr>
          <w:color w:val="000000" w:themeColor="text1"/>
        </w:rPr>
        <w:t xml:space="preserve"> and Abellán-Hernández, M. (2022),</w:t>
      </w:r>
      <w:r w:rsidRPr="00994F17">
        <w:rPr>
          <w:color w:val="000000" w:themeColor="text1"/>
        </w:rPr>
        <w:t xml:space="preserve"> </w:t>
      </w:r>
      <w:r>
        <w:rPr>
          <w:color w:val="000000" w:themeColor="text1"/>
        </w:rPr>
        <w:t>“</w:t>
      </w:r>
      <w:r w:rsidRPr="00994F17">
        <w:rPr>
          <w:color w:val="000000" w:themeColor="text1"/>
          <w:shd w:val="clear" w:color="auto" w:fill="FFFFFF"/>
        </w:rPr>
        <w:t>Brand Story. El caso Aprendemos juntos de BBVA</w:t>
      </w:r>
      <w:r>
        <w:rPr>
          <w:color w:val="000000" w:themeColor="text1"/>
          <w:shd w:val="clear" w:color="auto" w:fill="FFFFFF"/>
        </w:rPr>
        <w:t xml:space="preserve"> como modelo de relato de marca”,</w:t>
      </w:r>
      <w:r w:rsidRPr="00994F17">
        <w:rPr>
          <w:color w:val="000000" w:themeColor="text1"/>
          <w:shd w:val="clear" w:color="auto" w:fill="FFFFFF"/>
        </w:rPr>
        <w:t> </w:t>
      </w:r>
      <w:r w:rsidRPr="00994F17">
        <w:rPr>
          <w:i/>
          <w:iCs/>
          <w:color w:val="000000" w:themeColor="text1"/>
          <w:shd w:val="clear" w:color="auto" w:fill="FFFFFF"/>
        </w:rPr>
        <w:t xml:space="preserve">Revista Mediterránea de Comunicación, </w:t>
      </w:r>
      <w:r w:rsidRPr="000E0424">
        <w:rPr>
          <w:color w:val="000000" w:themeColor="text1"/>
          <w:shd w:val="clear" w:color="auto" w:fill="FFFFFF"/>
        </w:rPr>
        <w:t>Vol. 13, No 1,</w:t>
      </w:r>
      <w:r>
        <w:rPr>
          <w:i/>
          <w:iCs/>
          <w:color w:val="000000" w:themeColor="text1"/>
          <w:shd w:val="clear" w:color="auto" w:fill="FFFFFF"/>
        </w:rPr>
        <w:t xml:space="preserve"> </w:t>
      </w:r>
      <w:r w:rsidRPr="00FF24E5">
        <w:rPr>
          <w:color w:val="000000" w:themeColor="text1"/>
          <w:shd w:val="clear" w:color="auto" w:fill="FFFFFF"/>
        </w:rPr>
        <w:t>pp</w:t>
      </w:r>
      <w:r>
        <w:rPr>
          <w:i/>
          <w:iCs/>
          <w:color w:val="000000" w:themeColor="text1"/>
          <w:shd w:val="clear" w:color="auto" w:fill="FFFFFF"/>
        </w:rPr>
        <w:t xml:space="preserve">. </w:t>
      </w:r>
      <w:r w:rsidRPr="00994F17">
        <w:rPr>
          <w:color w:val="000000" w:themeColor="text1"/>
          <w:shd w:val="clear" w:color="auto" w:fill="FFFFFF"/>
        </w:rPr>
        <w:t xml:space="preserve">233-249, </w:t>
      </w:r>
      <w:hyperlink r:id="rId23" w:history="1">
        <w:r w:rsidRPr="004F2FFE">
          <w:rPr>
            <w:rStyle w:val="Hipervnculo"/>
          </w:rPr>
          <w:t>https://doi.org/10.14198/MEDCOM.20765</w:t>
        </w:r>
      </w:hyperlink>
      <w:r w:rsidRPr="004F2FFE">
        <w:rPr>
          <w:rStyle w:val="Hipervnculo"/>
        </w:rPr>
        <w:t>.</w:t>
      </w:r>
    </w:p>
    <w:p w14:paraId="4AACAFE1" w14:textId="77777777" w:rsidR="005A683E" w:rsidRPr="00994F17" w:rsidRDefault="005A683E" w:rsidP="005A683E">
      <w:pPr>
        <w:ind w:left="567" w:hanging="567"/>
        <w:jc w:val="both"/>
        <w:rPr>
          <w:rFonts w:eastAsiaTheme="minorEastAsia"/>
          <w:color w:val="0000FF"/>
          <w:u w:val="single"/>
          <w:lang w:val="en-US" w:eastAsia="es-ES"/>
        </w:rPr>
      </w:pPr>
      <w:r w:rsidRPr="00624966">
        <w:rPr>
          <w:rFonts w:eastAsiaTheme="minorEastAsia"/>
          <w:lang w:val="en-US" w:eastAsia="es-ES"/>
        </w:rPr>
        <w:t>Djafarova, E. and Rushworth, C. (2017), “</w:t>
      </w:r>
      <w:r w:rsidRPr="00994F17">
        <w:rPr>
          <w:rFonts w:eastAsiaTheme="minorEastAsia"/>
          <w:lang w:val="en-US" w:eastAsia="es-ES"/>
        </w:rPr>
        <w:t xml:space="preserve">Exploring the credibility of online celebrities' Instagram profiles in influencing the purchase </w:t>
      </w:r>
      <w:r>
        <w:rPr>
          <w:rFonts w:eastAsiaTheme="minorEastAsia"/>
          <w:lang w:val="en-US" w:eastAsia="es-ES"/>
        </w:rPr>
        <w:t>decisions of young female users”</w:t>
      </w:r>
      <w:r w:rsidRPr="00994F17">
        <w:rPr>
          <w:rFonts w:eastAsiaTheme="minorEastAsia"/>
          <w:lang w:val="en-US" w:eastAsia="es-ES"/>
        </w:rPr>
        <w:t xml:space="preserve"> </w:t>
      </w:r>
      <w:r w:rsidRPr="00994F17">
        <w:rPr>
          <w:rFonts w:eastAsiaTheme="minorEastAsia"/>
          <w:lang w:eastAsia="es-ES"/>
        </w:rPr>
        <w:t> </w:t>
      </w:r>
      <w:hyperlink r:id="rId24" w:tgtFrame="_blank" w:history="1">
        <w:r w:rsidRPr="00994F17">
          <w:rPr>
            <w:rFonts w:eastAsiaTheme="minorEastAsia"/>
            <w:i/>
            <w:iCs/>
            <w:bdr w:val="none" w:sz="0" w:space="0" w:color="auto" w:frame="1"/>
            <w:lang w:val="en-US" w:eastAsia="es-ES"/>
          </w:rPr>
          <w:t>Computers in Human Behavior</w:t>
        </w:r>
      </w:hyperlink>
      <w:r w:rsidRPr="00994F17">
        <w:rPr>
          <w:rFonts w:eastAsiaTheme="minorEastAsia"/>
          <w:i/>
          <w:iCs/>
          <w:lang w:val="en-US" w:eastAsia="es-ES"/>
        </w:rPr>
        <w:t xml:space="preserve">, </w:t>
      </w:r>
      <w:r w:rsidRPr="00A46CDF">
        <w:rPr>
          <w:rFonts w:eastAsiaTheme="minorEastAsia"/>
          <w:lang w:val="en-US" w:eastAsia="es-ES"/>
        </w:rPr>
        <w:t>Vol. 68,</w:t>
      </w:r>
      <w:r w:rsidRPr="00994F17">
        <w:rPr>
          <w:rFonts w:eastAsiaTheme="minorEastAsia"/>
          <w:lang w:val="en-US" w:eastAsia="es-ES"/>
        </w:rPr>
        <w:t xml:space="preserve"> </w:t>
      </w:r>
      <w:r>
        <w:rPr>
          <w:rFonts w:eastAsiaTheme="minorEastAsia"/>
          <w:lang w:val="en-US" w:eastAsia="es-ES"/>
        </w:rPr>
        <w:t xml:space="preserve">pp. </w:t>
      </w:r>
      <w:r w:rsidRPr="00994F17">
        <w:rPr>
          <w:rFonts w:eastAsiaTheme="minorEastAsia"/>
          <w:lang w:val="en-US" w:eastAsia="es-ES"/>
        </w:rPr>
        <w:t xml:space="preserve">1-7. </w:t>
      </w:r>
      <w:hyperlink r:id="rId25" w:history="1">
        <w:r w:rsidRPr="00994F17">
          <w:rPr>
            <w:rFonts w:eastAsiaTheme="minorEastAsia"/>
            <w:color w:val="0000FF"/>
            <w:u w:val="single"/>
            <w:lang w:val="en-US" w:eastAsia="es-ES"/>
          </w:rPr>
          <w:t>http://dx.doi.org/10.1016/j.chb.2016.11.009</w:t>
        </w:r>
      </w:hyperlink>
    </w:p>
    <w:p w14:paraId="5DE42B05" w14:textId="77777777" w:rsidR="005A683E" w:rsidRPr="004F2FFE" w:rsidRDefault="005A683E" w:rsidP="005A683E">
      <w:pPr>
        <w:ind w:left="567" w:hanging="567"/>
        <w:jc w:val="both"/>
        <w:rPr>
          <w:rStyle w:val="Hipervnculo"/>
          <w:lang w:val="en-US"/>
        </w:rPr>
      </w:pPr>
      <w:r w:rsidRPr="00994F17">
        <w:rPr>
          <w:color w:val="000000" w:themeColor="text1"/>
          <w:lang w:val="en-US"/>
        </w:rPr>
        <w:t>Etter, M.; Colleoni, E.; Illia, L., Meggiori</w:t>
      </w:r>
      <w:r>
        <w:rPr>
          <w:color w:val="000000" w:themeColor="text1"/>
          <w:lang w:val="en-US"/>
        </w:rPr>
        <w:t>n, K. and D’Eugenio, A. (2018), “</w:t>
      </w:r>
      <w:r w:rsidRPr="00994F17">
        <w:rPr>
          <w:color w:val="000000" w:themeColor="text1"/>
          <w:lang w:val="en-US"/>
        </w:rPr>
        <w:t>Measuring Organizational Legitimacy in Social Media: Assessing Citizens’ Ju</w:t>
      </w:r>
      <w:r>
        <w:rPr>
          <w:color w:val="000000" w:themeColor="text1"/>
          <w:lang w:val="en-US"/>
        </w:rPr>
        <w:t>dgments With Sentiment Analysis”,</w:t>
      </w:r>
      <w:r w:rsidRPr="00994F17">
        <w:rPr>
          <w:color w:val="000000" w:themeColor="text1"/>
          <w:lang w:val="en-US"/>
        </w:rPr>
        <w:t xml:space="preserve"> </w:t>
      </w:r>
      <w:r w:rsidRPr="00994F17">
        <w:rPr>
          <w:i/>
          <w:color w:val="000000" w:themeColor="text1"/>
          <w:lang w:val="en-US"/>
        </w:rPr>
        <w:t>Business and Society</w:t>
      </w:r>
      <w:r w:rsidRPr="00994F17">
        <w:rPr>
          <w:color w:val="000000" w:themeColor="text1"/>
          <w:lang w:val="en-US"/>
        </w:rPr>
        <w:t xml:space="preserve">, </w:t>
      </w:r>
      <w:r w:rsidRPr="00A46CDF">
        <w:rPr>
          <w:color w:val="000000" w:themeColor="text1"/>
          <w:lang w:val="en-US"/>
        </w:rPr>
        <w:t>Vol. 57,</w:t>
      </w:r>
      <w:r>
        <w:rPr>
          <w:color w:val="000000" w:themeColor="text1"/>
          <w:lang w:val="en-US"/>
        </w:rPr>
        <w:t xml:space="preserve"> No. </w:t>
      </w:r>
      <w:r w:rsidRPr="00994F17">
        <w:rPr>
          <w:color w:val="000000" w:themeColor="text1"/>
          <w:lang w:val="en-US"/>
        </w:rPr>
        <w:t xml:space="preserve">1, </w:t>
      </w:r>
      <w:r>
        <w:rPr>
          <w:color w:val="000000" w:themeColor="text1"/>
          <w:lang w:val="en-US"/>
        </w:rPr>
        <w:t xml:space="preserve">pp. </w:t>
      </w:r>
      <w:r w:rsidRPr="00994F17">
        <w:rPr>
          <w:color w:val="000000" w:themeColor="text1"/>
          <w:lang w:val="en-US"/>
        </w:rPr>
        <w:t xml:space="preserve">60-97. </w:t>
      </w:r>
      <w:hyperlink r:id="rId26" w:history="1">
        <w:r w:rsidRPr="005A76AE">
          <w:rPr>
            <w:rStyle w:val="Hipervnculo"/>
            <w:lang w:val="en-US"/>
          </w:rPr>
          <w:t>https://doi.org/10.1177/0007650316683926</w:t>
        </w:r>
      </w:hyperlink>
    </w:p>
    <w:p w14:paraId="15534852" w14:textId="77777777" w:rsidR="005A683E" w:rsidRPr="00624966" w:rsidRDefault="005A683E" w:rsidP="005A683E">
      <w:pPr>
        <w:ind w:left="567" w:hanging="567"/>
        <w:jc w:val="both"/>
        <w:rPr>
          <w:lang w:val="en-US"/>
        </w:rPr>
      </w:pPr>
      <w:r>
        <w:rPr>
          <w:lang w:val="en-US"/>
        </w:rPr>
        <w:t xml:space="preserve">Fromm, J., and Read, A. (2018), </w:t>
      </w:r>
      <w:r w:rsidRPr="00BB6000">
        <w:rPr>
          <w:i/>
          <w:lang w:val="en-US"/>
        </w:rPr>
        <w:t>Marketing to Gen Z: The rules for reaching this vast--and very different--generation of influencers</w:t>
      </w:r>
      <w:r w:rsidRPr="00994F17">
        <w:rPr>
          <w:lang w:val="en-US"/>
        </w:rPr>
        <w:t xml:space="preserve">. </w:t>
      </w:r>
      <w:r w:rsidRPr="00624966">
        <w:rPr>
          <w:lang w:val="en-US"/>
        </w:rPr>
        <w:t>Amazon. New York, NY.</w:t>
      </w:r>
    </w:p>
    <w:p w14:paraId="370A1BAD" w14:textId="77777777" w:rsidR="005A683E" w:rsidRPr="0025776B" w:rsidRDefault="005A683E" w:rsidP="005A683E">
      <w:pPr>
        <w:ind w:left="567" w:hanging="567"/>
        <w:jc w:val="both"/>
        <w:rPr>
          <w:lang w:val="en-US"/>
        </w:rPr>
      </w:pPr>
      <w:r w:rsidRPr="00624966">
        <w:rPr>
          <w:lang w:val="en-US"/>
        </w:rPr>
        <w:t xml:space="preserve">Gardner, H. and Davis, K. (2014), </w:t>
      </w:r>
      <w:r w:rsidRPr="00624966">
        <w:rPr>
          <w:i/>
          <w:iCs/>
          <w:lang w:val="en-US"/>
        </w:rPr>
        <w:t xml:space="preserve">La generación APP. </w:t>
      </w:r>
      <w:r w:rsidRPr="00994F17">
        <w:rPr>
          <w:i/>
          <w:iCs/>
        </w:rPr>
        <w:t xml:space="preserve">Cómo los jóvenes gestionan su </w:t>
      </w:r>
      <w:r w:rsidRPr="0025776B">
        <w:rPr>
          <w:i/>
          <w:iCs/>
        </w:rPr>
        <w:t>identidad, su privacidad y su imaginación en el mundo digital</w:t>
      </w:r>
      <w:r w:rsidRPr="0025776B">
        <w:t xml:space="preserve">. </w:t>
      </w:r>
      <w:r>
        <w:rPr>
          <w:lang w:val="en-US"/>
        </w:rPr>
        <w:t>Paidós. Bogotá.</w:t>
      </w:r>
    </w:p>
    <w:p w14:paraId="19D483EE" w14:textId="77777777" w:rsidR="005A683E" w:rsidRPr="0025776B" w:rsidRDefault="005A683E" w:rsidP="005A683E">
      <w:pPr>
        <w:ind w:left="567" w:hanging="567"/>
        <w:jc w:val="both"/>
        <w:rPr>
          <w:lang w:val="en-US"/>
        </w:rPr>
      </w:pPr>
      <w:r w:rsidRPr="0025776B">
        <w:rPr>
          <w:lang w:val="en-US"/>
        </w:rPr>
        <w:t>Ge</w:t>
      </w:r>
      <w:r>
        <w:rPr>
          <w:lang w:val="en-US"/>
        </w:rPr>
        <w:t>orge, D. and Mallery, P. (2003),</w:t>
      </w:r>
      <w:r w:rsidRPr="0025776B">
        <w:rPr>
          <w:lang w:val="en-US"/>
        </w:rPr>
        <w:t xml:space="preserve"> </w:t>
      </w:r>
      <w:r w:rsidRPr="0025776B">
        <w:rPr>
          <w:i/>
          <w:iCs/>
          <w:lang w:val="en-US"/>
        </w:rPr>
        <w:t>SPSS for Windows step by step: A simple guide and reference</w:t>
      </w:r>
      <w:r w:rsidRPr="0025776B">
        <w:rPr>
          <w:lang w:val="en-US"/>
        </w:rPr>
        <w:t>. (4th edition). Allyn &amp; Bacon</w:t>
      </w:r>
      <w:r>
        <w:rPr>
          <w:lang w:val="en-US"/>
        </w:rPr>
        <w:t>. Boston.</w:t>
      </w:r>
    </w:p>
    <w:p w14:paraId="08D61143" w14:textId="77777777" w:rsidR="005A683E" w:rsidRDefault="005A683E" w:rsidP="005A683E">
      <w:pPr>
        <w:ind w:left="567" w:hanging="567"/>
        <w:jc w:val="both"/>
        <w:rPr>
          <w:lang w:val="en-US"/>
        </w:rPr>
      </w:pPr>
      <w:r w:rsidRPr="0025776B">
        <w:rPr>
          <w:lang w:val="en-US"/>
        </w:rPr>
        <w:t>Himel</w:t>
      </w:r>
      <w:r>
        <w:rPr>
          <w:lang w:val="en-US"/>
        </w:rPr>
        <w:t>boim, I., and Golan, G. J. (2019),</w:t>
      </w:r>
      <w:r w:rsidRPr="0025776B">
        <w:rPr>
          <w:lang w:val="en-US"/>
        </w:rPr>
        <w:t xml:space="preserve"> </w:t>
      </w:r>
      <w:r>
        <w:rPr>
          <w:lang w:val="en-US"/>
        </w:rPr>
        <w:t>“</w:t>
      </w:r>
      <w:r w:rsidRPr="0025776B">
        <w:rPr>
          <w:lang w:val="en-US"/>
        </w:rPr>
        <w:t>A social networks approach to viral advertising: The role of primary, contextual, and low influencers</w:t>
      </w:r>
      <w:r>
        <w:rPr>
          <w:lang w:val="en-US"/>
        </w:rPr>
        <w:t>”,</w:t>
      </w:r>
      <w:r w:rsidRPr="0025776B">
        <w:rPr>
          <w:lang w:val="en-US"/>
        </w:rPr>
        <w:t xml:space="preserve"> </w:t>
      </w:r>
      <w:r w:rsidRPr="00903D81">
        <w:rPr>
          <w:i/>
          <w:lang w:val="en-US"/>
        </w:rPr>
        <w:t>Social Media &amp; Society</w:t>
      </w:r>
      <w:r w:rsidRPr="0025776B">
        <w:rPr>
          <w:lang w:val="en-US"/>
        </w:rPr>
        <w:t xml:space="preserve">, </w:t>
      </w:r>
      <w:r>
        <w:rPr>
          <w:lang w:val="en-US"/>
        </w:rPr>
        <w:t xml:space="preserve">Vol. </w:t>
      </w:r>
      <w:r w:rsidRPr="0025776B">
        <w:rPr>
          <w:lang w:val="en-US"/>
        </w:rPr>
        <w:t>5</w:t>
      </w:r>
      <w:r>
        <w:rPr>
          <w:lang w:val="en-US"/>
        </w:rPr>
        <w:t xml:space="preserve">, No. </w:t>
      </w:r>
      <w:r w:rsidRPr="0025776B">
        <w:rPr>
          <w:lang w:val="en-US"/>
        </w:rPr>
        <w:t xml:space="preserve">3, </w:t>
      </w:r>
      <w:hyperlink r:id="rId27" w:history="1">
        <w:r w:rsidRPr="0025776B">
          <w:rPr>
            <w:rStyle w:val="Hipervnculo"/>
            <w:lang w:val="en-US"/>
          </w:rPr>
          <w:t>https://doi.org/10.1177/2056305119847516</w:t>
        </w:r>
      </w:hyperlink>
      <w:r w:rsidRPr="0025776B">
        <w:rPr>
          <w:lang w:val="en-US"/>
        </w:rPr>
        <w:t xml:space="preserve"> </w:t>
      </w:r>
    </w:p>
    <w:p w14:paraId="1760FBFA" w14:textId="77777777" w:rsidR="005A683E" w:rsidRPr="00624966" w:rsidRDefault="005A683E" w:rsidP="005A683E">
      <w:pPr>
        <w:ind w:left="567" w:hanging="567"/>
        <w:jc w:val="both"/>
        <w:rPr>
          <w:lang w:val="en-US"/>
        </w:rPr>
      </w:pPr>
      <w:r>
        <w:rPr>
          <w:lang w:val="en-US"/>
        </w:rPr>
        <w:t>Hootsuite (2021),</w:t>
      </w:r>
      <w:r w:rsidRPr="0025776B">
        <w:rPr>
          <w:lang w:val="en-US"/>
        </w:rPr>
        <w:t xml:space="preserve"> </w:t>
      </w:r>
      <w:r>
        <w:rPr>
          <w:lang w:val="en-US"/>
        </w:rPr>
        <w:t>“</w:t>
      </w:r>
      <w:r w:rsidRPr="00AD32F4">
        <w:rPr>
          <w:iCs/>
          <w:lang w:val="en-US"/>
        </w:rPr>
        <w:t>Digital 2021.</w:t>
      </w:r>
      <w:r w:rsidRPr="0025776B">
        <w:rPr>
          <w:lang w:val="en-US"/>
        </w:rPr>
        <w:t xml:space="preserve"> We are social</w:t>
      </w:r>
      <w:r>
        <w:rPr>
          <w:lang w:val="en-US"/>
        </w:rPr>
        <w:t>”, available at:</w:t>
      </w:r>
      <w:r w:rsidRPr="0025776B">
        <w:rPr>
          <w:lang w:val="en-US"/>
        </w:rPr>
        <w:t xml:space="preserve"> </w:t>
      </w:r>
      <w:hyperlink r:id="rId28" w:history="1">
        <w:r w:rsidRPr="00624966">
          <w:rPr>
            <w:rStyle w:val="Hipervnculo"/>
            <w:lang w:val="en-US"/>
          </w:rPr>
          <w:t>https://wearesocial.com/digital-2021/</w:t>
        </w:r>
      </w:hyperlink>
      <w:r w:rsidRPr="00624966">
        <w:rPr>
          <w:lang w:val="en-US"/>
        </w:rPr>
        <w:t xml:space="preserve"> (accesed 20 December 20</w:t>
      </w:r>
      <w:r>
        <w:rPr>
          <w:lang w:val="en-US"/>
        </w:rPr>
        <w:t>21</w:t>
      </w:r>
      <w:r w:rsidRPr="00624966">
        <w:rPr>
          <w:lang w:val="en-US"/>
        </w:rPr>
        <w:t>).</w:t>
      </w:r>
    </w:p>
    <w:p w14:paraId="7EAF67FA" w14:textId="77777777" w:rsidR="005A683E" w:rsidRPr="007E2494" w:rsidRDefault="005A683E" w:rsidP="005A683E">
      <w:pPr>
        <w:ind w:left="567" w:hanging="567"/>
        <w:jc w:val="both"/>
        <w:rPr>
          <w:lang w:val="en-US"/>
        </w:rPr>
      </w:pPr>
      <w:r>
        <w:t>Kadushin, C. (2013),</w:t>
      </w:r>
      <w:r w:rsidRPr="00994F17">
        <w:t xml:space="preserve"> </w:t>
      </w:r>
      <w:r w:rsidRPr="00994F17">
        <w:rPr>
          <w:i/>
          <w:iCs/>
        </w:rPr>
        <w:t>Comprender las redes sociales. Teorías, conceptos y hallazgos</w:t>
      </w:r>
      <w:r w:rsidRPr="00994F17">
        <w:t xml:space="preserve">. Centro de Investigaciones Sociológicas. </w:t>
      </w:r>
      <w:r w:rsidRPr="007E2494">
        <w:rPr>
          <w:lang w:val="en-US"/>
        </w:rPr>
        <w:t>Oxford Press Universit</w:t>
      </w:r>
      <w:r>
        <w:rPr>
          <w:lang w:val="en-US"/>
        </w:rPr>
        <w:t>y</w:t>
      </w:r>
      <w:r w:rsidRPr="007E2494">
        <w:rPr>
          <w:lang w:val="en-US"/>
        </w:rPr>
        <w:t>.</w:t>
      </w:r>
      <w:r>
        <w:rPr>
          <w:lang w:val="en-US"/>
        </w:rPr>
        <w:t xml:space="preserve"> Madrid.</w:t>
      </w:r>
    </w:p>
    <w:p w14:paraId="2A34F0EF" w14:textId="77777777" w:rsidR="005A683E" w:rsidRPr="00994F17" w:rsidRDefault="005A683E" w:rsidP="005A683E">
      <w:pPr>
        <w:ind w:left="567" w:hanging="567"/>
        <w:jc w:val="both"/>
        <w:rPr>
          <w:color w:val="000000" w:themeColor="text1"/>
          <w:lang w:val="en-US"/>
        </w:rPr>
      </w:pPr>
      <w:r w:rsidRPr="00994F17">
        <w:rPr>
          <w:color w:val="000000" w:themeColor="text1"/>
          <w:lang w:val="en-US"/>
        </w:rPr>
        <w:t>Lou, C y Yuan, S. (2019)</w:t>
      </w:r>
      <w:r>
        <w:rPr>
          <w:color w:val="000000" w:themeColor="text1"/>
          <w:lang w:val="en-US"/>
        </w:rPr>
        <w:t>,</w:t>
      </w:r>
      <w:r w:rsidRPr="00994F17">
        <w:rPr>
          <w:color w:val="000000" w:themeColor="text1"/>
          <w:lang w:val="en-US"/>
        </w:rPr>
        <w:t xml:space="preserve"> </w:t>
      </w:r>
      <w:r>
        <w:rPr>
          <w:color w:val="000000" w:themeColor="text1"/>
          <w:lang w:val="en-US"/>
        </w:rPr>
        <w:t>“</w:t>
      </w:r>
      <w:r w:rsidRPr="00994F17">
        <w:rPr>
          <w:color w:val="000000" w:themeColor="text1"/>
          <w:lang w:val="en-US"/>
        </w:rPr>
        <w:t>Influencer Marketing: How Message Value and Credibility Affect Consumer Trust of Branded Content on Social Media</w:t>
      </w:r>
      <w:r>
        <w:rPr>
          <w:color w:val="000000" w:themeColor="text1"/>
          <w:lang w:val="en-US"/>
        </w:rPr>
        <w:t>”</w:t>
      </w:r>
      <w:r w:rsidRPr="00994F17">
        <w:rPr>
          <w:color w:val="000000" w:themeColor="text1"/>
          <w:lang w:val="en-US"/>
        </w:rPr>
        <w:t xml:space="preserve">, </w:t>
      </w:r>
      <w:r w:rsidRPr="00903D81">
        <w:rPr>
          <w:i/>
          <w:color w:val="000000" w:themeColor="text1"/>
          <w:lang w:val="en-US"/>
        </w:rPr>
        <w:t>Journal of Interactive Advertising</w:t>
      </w:r>
      <w:r w:rsidRPr="00994F17">
        <w:rPr>
          <w:color w:val="000000" w:themeColor="text1"/>
          <w:lang w:val="en-US"/>
        </w:rPr>
        <w:t xml:space="preserve">, </w:t>
      </w:r>
      <w:r>
        <w:rPr>
          <w:color w:val="000000" w:themeColor="text1"/>
          <w:lang w:val="en-US"/>
        </w:rPr>
        <w:t xml:space="preserve">Vol </w:t>
      </w:r>
      <w:r w:rsidRPr="00994F17">
        <w:rPr>
          <w:color w:val="000000" w:themeColor="text1"/>
          <w:lang w:val="en-US"/>
        </w:rPr>
        <w:t>19</w:t>
      </w:r>
      <w:r>
        <w:rPr>
          <w:color w:val="000000" w:themeColor="text1"/>
          <w:lang w:val="en-US"/>
        </w:rPr>
        <w:t xml:space="preserve">, No. </w:t>
      </w:r>
      <w:r w:rsidRPr="00994F17">
        <w:rPr>
          <w:color w:val="000000" w:themeColor="text1"/>
          <w:lang w:val="en-US"/>
        </w:rPr>
        <w:t xml:space="preserve">1, </w:t>
      </w:r>
      <w:r>
        <w:rPr>
          <w:color w:val="000000" w:themeColor="text1"/>
          <w:lang w:val="en-US"/>
        </w:rPr>
        <w:t xml:space="preserve">pp. </w:t>
      </w:r>
      <w:r w:rsidRPr="00994F17">
        <w:rPr>
          <w:color w:val="000000" w:themeColor="text1"/>
          <w:lang w:val="en-US"/>
        </w:rPr>
        <w:t xml:space="preserve">58-73. </w:t>
      </w:r>
      <w:r w:rsidRPr="007E2494">
        <w:rPr>
          <w:rStyle w:val="Hipervnculo"/>
          <w:lang w:val="en-US"/>
        </w:rPr>
        <w:t>https://doi.org/</w:t>
      </w:r>
      <w:hyperlink r:id="rId29" w:history="1">
        <w:r w:rsidRPr="0025776B">
          <w:rPr>
            <w:rStyle w:val="Hipervnculo"/>
            <w:lang w:val="en-US"/>
          </w:rPr>
          <w:t>10.1080/15252019.2018.1533501</w:t>
        </w:r>
      </w:hyperlink>
      <w:r w:rsidRPr="00994F17">
        <w:rPr>
          <w:color w:val="000000" w:themeColor="text1"/>
          <w:u w:val="single"/>
          <w:shd w:val="clear" w:color="auto" w:fill="FFFFFF"/>
          <w:lang w:val="en-US"/>
        </w:rPr>
        <w:t xml:space="preserve"> </w:t>
      </w:r>
      <w:r>
        <w:rPr>
          <w:color w:val="000000" w:themeColor="text1"/>
          <w:u w:val="single"/>
          <w:shd w:val="clear" w:color="auto" w:fill="FFFFFF"/>
          <w:lang w:val="en-US"/>
        </w:rPr>
        <w:t xml:space="preserve"> </w:t>
      </w:r>
      <w:r w:rsidRPr="00994F17">
        <w:rPr>
          <w:color w:val="000000" w:themeColor="text1"/>
          <w:u w:val="single"/>
          <w:shd w:val="clear" w:color="auto" w:fill="FFFFFF"/>
          <w:lang w:val="en-US"/>
        </w:rPr>
        <w:t xml:space="preserve"> </w:t>
      </w:r>
      <w:r w:rsidRPr="00994F17">
        <w:rPr>
          <w:color w:val="000000" w:themeColor="text1"/>
          <w:lang w:val="en-US"/>
        </w:rPr>
        <w:t xml:space="preserve">  </w:t>
      </w:r>
    </w:p>
    <w:p w14:paraId="4C0BD844" w14:textId="77777777" w:rsidR="005A683E" w:rsidRPr="00624966" w:rsidRDefault="005A683E" w:rsidP="005A683E">
      <w:pPr>
        <w:ind w:left="567" w:hanging="567"/>
        <w:jc w:val="both"/>
        <w:rPr>
          <w:lang w:val="en-US"/>
        </w:rPr>
      </w:pPr>
      <w:r w:rsidRPr="00994F17">
        <w:t>Martíne</w:t>
      </w:r>
      <w:r>
        <w:t>z-Sanz, R and González, C. (2018),</w:t>
      </w:r>
      <w:r w:rsidRPr="00994F17">
        <w:t xml:space="preserve"> </w:t>
      </w:r>
      <w:r>
        <w:t>“</w:t>
      </w:r>
      <w:r w:rsidRPr="00994F17">
        <w:t>Comunicación de Marca en Instagram, ¿Una Cuestión de Género</w:t>
      </w:r>
      <w:r>
        <w:t xml:space="preserve">? </w:t>
      </w:r>
      <w:r w:rsidRPr="00624966">
        <w:rPr>
          <w:lang w:val="en-US"/>
        </w:rPr>
        <w:t xml:space="preserve">El Rol del Influencer de Moda”, </w:t>
      </w:r>
      <w:r w:rsidRPr="00624966">
        <w:rPr>
          <w:i/>
          <w:lang w:val="en-US"/>
        </w:rPr>
        <w:t>Masculinities and Social Change</w:t>
      </w:r>
      <w:r w:rsidRPr="00624966">
        <w:rPr>
          <w:lang w:val="en-US"/>
        </w:rPr>
        <w:t xml:space="preserve">,7(3), </w:t>
      </w:r>
      <w:r>
        <w:rPr>
          <w:lang w:val="en-US"/>
        </w:rPr>
        <w:t xml:space="preserve">Vol. 7, No. 3, </w:t>
      </w:r>
      <w:r w:rsidRPr="00624966">
        <w:rPr>
          <w:lang w:val="en-US"/>
        </w:rPr>
        <w:t xml:space="preserve">pp. 230- 254. </w:t>
      </w:r>
      <w:hyperlink r:id="rId30" w:history="1">
        <w:r w:rsidRPr="00624966">
          <w:rPr>
            <w:rStyle w:val="Hipervnculo"/>
            <w:lang w:val="en-US"/>
          </w:rPr>
          <w:t>http://dx.doi.org/10.17583/mcs.2018.3693</w:t>
        </w:r>
      </w:hyperlink>
      <w:r w:rsidRPr="00624966">
        <w:rPr>
          <w:lang w:val="en-US"/>
        </w:rPr>
        <w:t xml:space="preserve"> </w:t>
      </w:r>
    </w:p>
    <w:p w14:paraId="7D748191" w14:textId="77777777" w:rsidR="005A683E" w:rsidRPr="007E2494" w:rsidRDefault="005A683E" w:rsidP="005A683E">
      <w:pPr>
        <w:ind w:left="567" w:hanging="567"/>
        <w:jc w:val="both"/>
        <w:rPr>
          <w:lang w:val="en-US"/>
        </w:rPr>
      </w:pPr>
      <w:r w:rsidRPr="00624966">
        <w:rPr>
          <w:lang w:val="en-US"/>
        </w:rPr>
        <w:t>Masuda, H., Han, S. H., and Lee, J. (2022), “</w:t>
      </w:r>
      <w:r w:rsidRPr="00994F17">
        <w:rPr>
          <w:lang w:val="en-US"/>
        </w:rPr>
        <w:t>Impacts of influencer attributes on purchase intentions in social media influencer marketing: Media</w:t>
      </w:r>
      <w:r>
        <w:rPr>
          <w:lang w:val="en-US"/>
        </w:rPr>
        <w:t>ting roles of characterizations”,</w:t>
      </w:r>
      <w:r w:rsidRPr="00994F17">
        <w:rPr>
          <w:lang w:val="en-US"/>
        </w:rPr>
        <w:t xml:space="preserve"> </w:t>
      </w:r>
      <w:r w:rsidRPr="007E2494">
        <w:rPr>
          <w:i/>
          <w:iCs/>
          <w:lang w:val="en-US"/>
        </w:rPr>
        <w:t>Technological Forecasting and Social Change</w:t>
      </w:r>
      <w:r w:rsidRPr="007E2494">
        <w:rPr>
          <w:lang w:val="en-US"/>
        </w:rPr>
        <w:t xml:space="preserve">, </w:t>
      </w:r>
      <w:r>
        <w:rPr>
          <w:lang w:val="en-US"/>
        </w:rPr>
        <w:t xml:space="preserve">Vol. </w:t>
      </w:r>
      <w:r w:rsidRPr="007E2494">
        <w:rPr>
          <w:lang w:val="en-US"/>
        </w:rPr>
        <w:t xml:space="preserve">174, </w:t>
      </w:r>
      <w:r>
        <w:rPr>
          <w:lang w:val="en-US"/>
        </w:rPr>
        <w:t xml:space="preserve">pp. </w:t>
      </w:r>
      <w:r w:rsidRPr="007E2494">
        <w:rPr>
          <w:lang w:val="en-US"/>
        </w:rPr>
        <w:t>121</w:t>
      </w:r>
      <w:r>
        <w:rPr>
          <w:lang w:val="en-US"/>
        </w:rPr>
        <w:t>-1</w:t>
      </w:r>
      <w:r w:rsidRPr="007E2494">
        <w:rPr>
          <w:lang w:val="en-US"/>
        </w:rPr>
        <w:t xml:space="preserve">46. </w:t>
      </w:r>
      <w:hyperlink r:id="rId31" w:history="1">
        <w:r w:rsidRPr="007E2494">
          <w:rPr>
            <w:rStyle w:val="Hipervnculo"/>
            <w:lang w:val="en-US"/>
          </w:rPr>
          <w:t>https://doi.org/10.1016/j.techfore.2021.121246</w:t>
        </w:r>
      </w:hyperlink>
      <w:r w:rsidRPr="007E2494">
        <w:rPr>
          <w:lang w:val="en-US"/>
        </w:rPr>
        <w:t xml:space="preserve"> </w:t>
      </w:r>
    </w:p>
    <w:p w14:paraId="799B81D9" w14:textId="77777777" w:rsidR="005A683E" w:rsidRPr="00994F17" w:rsidRDefault="005A683E" w:rsidP="005A683E">
      <w:pPr>
        <w:ind w:left="567" w:hanging="567"/>
        <w:jc w:val="both"/>
        <w:rPr>
          <w:lang w:val="en-US"/>
        </w:rPr>
      </w:pPr>
      <w:r>
        <w:rPr>
          <w:lang w:val="en-US"/>
        </w:rPr>
        <w:t>Meyers, C.B. (2017),</w:t>
      </w:r>
      <w:r w:rsidRPr="00994F17">
        <w:rPr>
          <w:lang w:val="en-US"/>
        </w:rPr>
        <w:t xml:space="preserve"> </w:t>
      </w:r>
      <w:r>
        <w:rPr>
          <w:lang w:val="en-US"/>
        </w:rPr>
        <w:t>“</w:t>
      </w:r>
      <w:r w:rsidRPr="00994F17">
        <w:rPr>
          <w:lang w:val="en-US"/>
        </w:rPr>
        <w:t>Social Media Influencers: A Lesson Plan for Teaching Dig</w:t>
      </w:r>
      <w:r>
        <w:rPr>
          <w:lang w:val="en-US"/>
        </w:rPr>
        <w:t>ital Advertising Media Literacy”,</w:t>
      </w:r>
      <w:r w:rsidRPr="00994F17">
        <w:rPr>
          <w:lang w:val="en-US"/>
        </w:rPr>
        <w:t xml:space="preserve"> </w:t>
      </w:r>
      <w:r w:rsidRPr="00994F17">
        <w:rPr>
          <w:i/>
          <w:iCs/>
          <w:lang w:val="en-US"/>
        </w:rPr>
        <w:t>Advertising &amp; Society Quarterly</w:t>
      </w:r>
      <w:r>
        <w:rPr>
          <w:lang w:val="en-US"/>
        </w:rPr>
        <w:t xml:space="preserve">, Vol. </w:t>
      </w:r>
      <w:r w:rsidRPr="00994F17">
        <w:rPr>
          <w:lang w:val="en-US"/>
        </w:rPr>
        <w:t>18</w:t>
      </w:r>
      <w:r>
        <w:rPr>
          <w:lang w:val="en-US"/>
        </w:rPr>
        <w:t xml:space="preserve">, No. </w:t>
      </w:r>
      <w:r w:rsidRPr="00994F17">
        <w:rPr>
          <w:lang w:val="en-US"/>
        </w:rPr>
        <w:t xml:space="preserve">2, </w:t>
      </w:r>
      <w:hyperlink r:id="rId32" w:history="1">
        <w:r w:rsidRPr="00994F17">
          <w:rPr>
            <w:rStyle w:val="Hipervnculo"/>
            <w:lang w:val="en-US"/>
          </w:rPr>
          <w:t>https://doi.org/10.1353/asr.2017.0018</w:t>
        </w:r>
      </w:hyperlink>
      <w:r w:rsidRPr="00994F17">
        <w:rPr>
          <w:lang w:val="en-US"/>
        </w:rPr>
        <w:t xml:space="preserve"> </w:t>
      </w:r>
    </w:p>
    <w:p w14:paraId="5DD14A81" w14:textId="77777777" w:rsidR="005A683E" w:rsidRPr="00624966" w:rsidRDefault="005A683E" w:rsidP="005A683E">
      <w:pPr>
        <w:ind w:left="567" w:hanging="567"/>
        <w:jc w:val="both"/>
        <w:rPr>
          <w:rStyle w:val="Hipervnculo"/>
        </w:rPr>
      </w:pPr>
      <w:r>
        <w:rPr>
          <w:lang w:val="en-US"/>
        </w:rPr>
        <w:t>McCormick, K. (2016),</w:t>
      </w:r>
      <w:r w:rsidRPr="00994F17">
        <w:rPr>
          <w:lang w:val="en-US"/>
        </w:rPr>
        <w:t xml:space="preserve"> </w:t>
      </w:r>
      <w:r>
        <w:rPr>
          <w:lang w:val="en-US"/>
        </w:rPr>
        <w:t>“</w:t>
      </w:r>
      <w:r w:rsidRPr="00994F17">
        <w:rPr>
          <w:lang w:val="en-US"/>
        </w:rPr>
        <w:t>Celebrity endorsements: Influence of a product- endorser match on Millennials at</w:t>
      </w:r>
      <w:r>
        <w:rPr>
          <w:lang w:val="en-US"/>
        </w:rPr>
        <w:t>titudes and purchase intentions”,</w:t>
      </w:r>
      <w:r w:rsidRPr="00994F17">
        <w:rPr>
          <w:lang w:val="en-US"/>
        </w:rPr>
        <w:t xml:space="preserve"> </w:t>
      </w:r>
      <w:r w:rsidRPr="00994F17">
        <w:rPr>
          <w:i/>
          <w:iCs/>
          <w:lang w:val="en-US"/>
        </w:rPr>
        <w:t>Journal of Retailing and Consumer Services</w:t>
      </w:r>
      <w:r w:rsidRPr="00994F17">
        <w:rPr>
          <w:lang w:val="en-US"/>
        </w:rPr>
        <w:t xml:space="preserve">, </w:t>
      </w:r>
      <w:r>
        <w:rPr>
          <w:lang w:val="en-US"/>
        </w:rPr>
        <w:t xml:space="preserve">Vol. </w:t>
      </w:r>
      <w:r w:rsidRPr="00994F17">
        <w:rPr>
          <w:lang w:val="en-US"/>
        </w:rPr>
        <w:t xml:space="preserve">32, </w:t>
      </w:r>
      <w:r>
        <w:rPr>
          <w:lang w:val="en-US"/>
        </w:rPr>
        <w:t xml:space="preserve">pp. </w:t>
      </w:r>
      <w:r w:rsidRPr="00994F17">
        <w:rPr>
          <w:lang w:val="en-US"/>
        </w:rPr>
        <w:t xml:space="preserve">39-45. </w:t>
      </w:r>
      <w:hyperlink r:id="rId33" w:history="1">
        <w:r w:rsidRPr="00624966">
          <w:rPr>
            <w:rStyle w:val="Hipervnculo"/>
          </w:rPr>
          <w:t>https://doi.org/10.1016/j.jretconser.2016.05.012</w:t>
        </w:r>
      </w:hyperlink>
    </w:p>
    <w:p w14:paraId="41242DA0" w14:textId="77777777" w:rsidR="005A683E" w:rsidRPr="00994F17" w:rsidRDefault="005A683E" w:rsidP="005A683E">
      <w:pPr>
        <w:ind w:left="567" w:hanging="567"/>
        <w:jc w:val="both"/>
        <w:rPr>
          <w:color w:val="00B050"/>
          <w:u w:val="single"/>
        </w:rPr>
      </w:pPr>
      <w:r>
        <w:t>Morduchowicz, R. (2008),</w:t>
      </w:r>
      <w:r w:rsidRPr="00994F17">
        <w:t xml:space="preserve"> </w:t>
      </w:r>
      <w:r w:rsidRPr="00994F17">
        <w:rPr>
          <w:i/>
          <w:iCs/>
        </w:rPr>
        <w:t>La Generación multimedia. Significados, consumos</w:t>
      </w:r>
      <w:r>
        <w:t xml:space="preserve">. </w:t>
      </w:r>
      <w:r w:rsidRPr="00994F17">
        <w:t>Paidós</w:t>
      </w:r>
      <w:r>
        <w:t>. Buenos Aires.</w:t>
      </w:r>
    </w:p>
    <w:p w14:paraId="23F72925" w14:textId="77777777" w:rsidR="005A683E" w:rsidRPr="007E2494" w:rsidRDefault="005A683E" w:rsidP="005A683E">
      <w:pPr>
        <w:ind w:left="567" w:hanging="567"/>
        <w:jc w:val="both"/>
        <w:rPr>
          <w:lang w:val="en-US"/>
        </w:rPr>
      </w:pPr>
      <w:r w:rsidRPr="00624966">
        <w:rPr>
          <w:lang w:val="en-US"/>
        </w:rPr>
        <w:lastRenderedPageBreak/>
        <w:t>Munnukka, J., Uusitalo, O. and Toivonen, H. (2016), “</w:t>
      </w:r>
      <w:r w:rsidRPr="00994F17">
        <w:rPr>
          <w:lang w:val="en-US"/>
        </w:rPr>
        <w:t>Credibility of a peer endorse</w:t>
      </w:r>
      <w:r>
        <w:rPr>
          <w:lang w:val="en-US"/>
        </w:rPr>
        <w:t>r and advertising effectiveness”,</w:t>
      </w:r>
      <w:r w:rsidRPr="00994F17">
        <w:rPr>
          <w:lang w:val="en-US"/>
        </w:rPr>
        <w:t xml:space="preserve"> </w:t>
      </w:r>
      <w:r w:rsidRPr="00994F17">
        <w:rPr>
          <w:i/>
          <w:iCs/>
          <w:lang w:val="en-US"/>
        </w:rPr>
        <w:t>Journal of Consumer Marketing</w:t>
      </w:r>
      <w:r w:rsidRPr="00994F17">
        <w:rPr>
          <w:lang w:val="en-US"/>
        </w:rPr>
        <w:t xml:space="preserve">, </w:t>
      </w:r>
      <w:r>
        <w:rPr>
          <w:lang w:val="en-US"/>
        </w:rPr>
        <w:t xml:space="preserve">Vol. </w:t>
      </w:r>
      <w:r w:rsidRPr="00994F17">
        <w:rPr>
          <w:lang w:val="en-US"/>
        </w:rPr>
        <w:t>33</w:t>
      </w:r>
      <w:r>
        <w:rPr>
          <w:lang w:val="en-US"/>
        </w:rPr>
        <w:t xml:space="preserve">, No. </w:t>
      </w:r>
      <w:r w:rsidRPr="00994F17">
        <w:rPr>
          <w:lang w:val="en-US"/>
        </w:rPr>
        <w:t xml:space="preserve">3, </w:t>
      </w:r>
      <w:r>
        <w:rPr>
          <w:lang w:val="en-US"/>
        </w:rPr>
        <w:t xml:space="preserve">pp. </w:t>
      </w:r>
      <w:r w:rsidRPr="00994F17">
        <w:rPr>
          <w:lang w:val="en-US"/>
        </w:rPr>
        <w:t xml:space="preserve">182-192. </w:t>
      </w:r>
      <w:hyperlink r:id="rId34" w:history="1">
        <w:r w:rsidRPr="007E2494">
          <w:rPr>
            <w:rStyle w:val="Hipervnculo"/>
            <w:lang w:val="en-US"/>
          </w:rPr>
          <w:t>https://doi.org/10.1108/JCM-11-2014-1221</w:t>
        </w:r>
      </w:hyperlink>
    </w:p>
    <w:p w14:paraId="5BF237FF" w14:textId="77777777" w:rsidR="005A683E" w:rsidRPr="00994F17" w:rsidRDefault="005A683E" w:rsidP="005A683E">
      <w:pPr>
        <w:ind w:left="567" w:hanging="567"/>
        <w:jc w:val="both"/>
        <w:rPr>
          <w:color w:val="000000" w:themeColor="text1"/>
          <w:lang w:val="en-US"/>
        </w:rPr>
      </w:pPr>
      <w:r w:rsidRPr="00994F17">
        <w:rPr>
          <w:color w:val="000000" w:themeColor="text1"/>
          <w:lang w:val="en-US"/>
        </w:rPr>
        <w:t>Palme</w:t>
      </w:r>
      <w:r>
        <w:rPr>
          <w:color w:val="000000" w:themeColor="text1"/>
          <w:lang w:val="en-US"/>
        </w:rPr>
        <w:t>r, A. and Koenig‐Lewis, N. (2009),</w:t>
      </w:r>
      <w:r w:rsidRPr="00994F17">
        <w:rPr>
          <w:color w:val="000000" w:themeColor="text1"/>
          <w:lang w:val="en-US"/>
        </w:rPr>
        <w:t xml:space="preserve"> </w:t>
      </w:r>
      <w:r>
        <w:rPr>
          <w:color w:val="000000" w:themeColor="text1"/>
          <w:lang w:val="en-US"/>
        </w:rPr>
        <w:t>“</w:t>
      </w:r>
      <w:r w:rsidRPr="00994F17">
        <w:rPr>
          <w:color w:val="000000" w:themeColor="text1"/>
          <w:lang w:val="en-US"/>
        </w:rPr>
        <w:t>An experiential, social network‐bas</w:t>
      </w:r>
      <w:r>
        <w:rPr>
          <w:color w:val="000000" w:themeColor="text1"/>
          <w:lang w:val="en-US"/>
        </w:rPr>
        <w:t>ed approach to direct marketing”,</w:t>
      </w:r>
      <w:r w:rsidRPr="00994F17">
        <w:rPr>
          <w:color w:val="000000" w:themeColor="text1"/>
          <w:lang w:val="en-US"/>
        </w:rPr>
        <w:t xml:space="preserve"> </w:t>
      </w:r>
      <w:r w:rsidRPr="00994F17">
        <w:rPr>
          <w:i/>
          <w:iCs/>
          <w:color w:val="000000" w:themeColor="text1"/>
          <w:lang w:val="en-US"/>
        </w:rPr>
        <w:t>Direct Marketing: An International Journal</w:t>
      </w:r>
      <w:r w:rsidRPr="00994F17">
        <w:rPr>
          <w:color w:val="000000" w:themeColor="text1"/>
          <w:lang w:val="en-US"/>
        </w:rPr>
        <w:t xml:space="preserve">, </w:t>
      </w:r>
      <w:r>
        <w:rPr>
          <w:color w:val="000000" w:themeColor="text1"/>
          <w:lang w:val="en-US"/>
        </w:rPr>
        <w:t xml:space="preserve">Vol. </w:t>
      </w:r>
      <w:r w:rsidRPr="00994F17">
        <w:rPr>
          <w:color w:val="000000" w:themeColor="text1"/>
          <w:lang w:val="en-US"/>
        </w:rPr>
        <w:t>3</w:t>
      </w:r>
      <w:r>
        <w:rPr>
          <w:color w:val="000000" w:themeColor="text1"/>
          <w:lang w:val="en-US"/>
        </w:rPr>
        <w:t xml:space="preserve">, No. </w:t>
      </w:r>
      <w:r w:rsidRPr="00994F17">
        <w:rPr>
          <w:color w:val="000000" w:themeColor="text1"/>
          <w:lang w:val="en-US"/>
        </w:rPr>
        <w:t xml:space="preserve">3, </w:t>
      </w:r>
      <w:r>
        <w:rPr>
          <w:color w:val="000000" w:themeColor="text1"/>
          <w:lang w:val="en-US"/>
        </w:rPr>
        <w:t xml:space="preserve">pp. </w:t>
      </w:r>
      <w:r w:rsidRPr="00994F17">
        <w:rPr>
          <w:color w:val="000000" w:themeColor="text1"/>
          <w:lang w:val="en-US"/>
        </w:rPr>
        <w:t xml:space="preserve">162-176. </w:t>
      </w:r>
      <w:hyperlink r:id="rId35" w:history="1">
        <w:r w:rsidRPr="00994F17">
          <w:rPr>
            <w:rStyle w:val="Hipervnculo"/>
            <w:lang w:val="en-US"/>
          </w:rPr>
          <w:t>https://doi.org/10.1108/17505930910985116</w:t>
        </w:r>
      </w:hyperlink>
    </w:p>
    <w:p w14:paraId="765B1D61" w14:textId="77777777" w:rsidR="005A683E" w:rsidRPr="00624966" w:rsidRDefault="005A683E" w:rsidP="005A683E">
      <w:pPr>
        <w:ind w:left="567" w:hanging="567"/>
        <w:jc w:val="both"/>
        <w:rPr>
          <w:color w:val="000000" w:themeColor="text1"/>
        </w:rPr>
      </w:pPr>
      <w:r>
        <w:rPr>
          <w:color w:val="000000" w:themeColor="text1"/>
          <w:lang w:val="en-US"/>
        </w:rPr>
        <w:t>Pawle, J. and Cooper, P. (2006),</w:t>
      </w:r>
      <w:r w:rsidRPr="00994F17">
        <w:rPr>
          <w:color w:val="000000" w:themeColor="text1"/>
          <w:lang w:val="en-US"/>
        </w:rPr>
        <w:t xml:space="preserve"> </w:t>
      </w:r>
      <w:r>
        <w:rPr>
          <w:color w:val="000000" w:themeColor="text1"/>
          <w:lang w:val="en-US"/>
        </w:rPr>
        <w:t>“</w:t>
      </w:r>
      <w:r w:rsidRPr="00994F17">
        <w:rPr>
          <w:color w:val="000000" w:themeColor="text1"/>
          <w:lang w:val="en-US"/>
        </w:rPr>
        <w:t>Measuring Emotions-Lov</w:t>
      </w:r>
      <w:r>
        <w:rPr>
          <w:color w:val="000000" w:themeColor="text1"/>
          <w:lang w:val="en-US"/>
        </w:rPr>
        <w:t>emarks, The Future Beyond Marks”,</w:t>
      </w:r>
      <w:r w:rsidRPr="00994F17">
        <w:rPr>
          <w:color w:val="000000" w:themeColor="text1"/>
          <w:lang w:val="en-US"/>
        </w:rPr>
        <w:t xml:space="preserve"> </w:t>
      </w:r>
      <w:r w:rsidRPr="007E2494">
        <w:rPr>
          <w:i/>
          <w:color w:val="000000" w:themeColor="text1"/>
          <w:lang w:val="en-US"/>
        </w:rPr>
        <w:t xml:space="preserve">Journal of Advertising Research, </w:t>
      </w:r>
      <w:r w:rsidRPr="00CF4E1D">
        <w:rPr>
          <w:iCs/>
          <w:color w:val="000000" w:themeColor="text1"/>
          <w:lang w:val="en-US"/>
        </w:rPr>
        <w:t>Vol. 46,</w:t>
      </w:r>
      <w:r>
        <w:rPr>
          <w:color w:val="000000" w:themeColor="text1"/>
          <w:lang w:val="en-US"/>
        </w:rPr>
        <w:t xml:space="preserve"> No. </w:t>
      </w:r>
      <w:r w:rsidRPr="007E2494">
        <w:rPr>
          <w:color w:val="000000" w:themeColor="text1"/>
          <w:lang w:val="en-US"/>
        </w:rPr>
        <w:t xml:space="preserve">1, </w:t>
      </w:r>
      <w:r>
        <w:rPr>
          <w:color w:val="000000" w:themeColor="text1"/>
          <w:lang w:val="en-US"/>
        </w:rPr>
        <w:t xml:space="preserve">pp. </w:t>
      </w:r>
      <w:r w:rsidRPr="007E2494">
        <w:rPr>
          <w:color w:val="000000" w:themeColor="text1"/>
          <w:lang w:val="en-US"/>
        </w:rPr>
        <w:t xml:space="preserve">38-48. </w:t>
      </w:r>
      <w:hyperlink r:id="rId36" w:history="1">
        <w:r w:rsidRPr="00624966">
          <w:rPr>
            <w:rStyle w:val="Hipervnculo"/>
            <w:color w:val="000000" w:themeColor="text1"/>
          </w:rPr>
          <w:t>https://doi.org/10.2501/S0021849906060053</w:t>
        </w:r>
      </w:hyperlink>
      <w:r w:rsidRPr="00624966">
        <w:rPr>
          <w:rStyle w:val="Hipervnculo"/>
          <w:color w:val="000000" w:themeColor="text1"/>
        </w:rPr>
        <w:t xml:space="preserve">  </w:t>
      </w:r>
    </w:p>
    <w:p w14:paraId="20831A16" w14:textId="77777777" w:rsidR="005A683E" w:rsidRPr="00994F17" w:rsidRDefault="005A683E" w:rsidP="005A683E">
      <w:pPr>
        <w:ind w:left="567" w:hanging="567"/>
        <w:jc w:val="both"/>
      </w:pPr>
      <w:r w:rsidRPr="00624966">
        <w:rPr>
          <w:color w:val="000000" w:themeColor="text1"/>
        </w:rPr>
        <w:t>Pedrero-Esteban, L. M., and Pérez-Escoda, A. (2021), “</w:t>
      </w:r>
      <w:r w:rsidRPr="00994F17">
        <w:rPr>
          <w:color w:val="000000" w:themeColor="text1"/>
        </w:rPr>
        <w:t xml:space="preserve">Democracia y digitalización: </w:t>
      </w:r>
      <w:r w:rsidRPr="00994F17">
        <w:t>implicaciones éticas de la IA en la personalización de contenido</w:t>
      </w:r>
      <w:r>
        <w:t>s a través de interfaces de voz”</w:t>
      </w:r>
      <w:r w:rsidRPr="00994F17">
        <w:t xml:space="preserve"> </w:t>
      </w:r>
      <w:r w:rsidRPr="00994F17">
        <w:rPr>
          <w:i/>
          <w:iCs/>
        </w:rPr>
        <w:t xml:space="preserve">RECERCA. </w:t>
      </w:r>
      <w:r>
        <w:rPr>
          <w:i/>
          <w:iCs/>
        </w:rPr>
        <w:t xml:space="preserve">Revista De Pensament I Anàlisi, </w:t>
      </w:r>
      <w:r w:rsidRPr="00CF4E1D">
        <w:t xml:space="preserve">Vol. 26, No. 2, </w:t>
      </w:r>
      <w:hyperlink r:id="rId37" w:history="1">
        <w:r w:rsidRPr="00994F17">
          <w:rPr>
            <w:rStyle w:val="Hipervnculo"/>
          </w:rPr>
          <w:t>https://doi.org/10.6035/recerca.4666</w:t>
        </w:r>
      </w:hyperlink>
    </w:p>
    <w:p w14:paraId="608C7D9B" w14:textId="77777777" w:rsidR="005A683E" w:rsidRPr="007E2494" w:rsidRDefault="005A683E" w:rsidP="005A683E">
      <w:pPr>
        <w:ind w:left="567" w:hanging="567"/>
        <w:jc w:val="both"/>
      </w:pPr>
      <w:r w:rsidRPr="00994F17">
        <w:t xml:space="preserve">Pérez Escoda,  A.  </w:t>
      </w:r>
      <w:r w:rsidRPr="00DD38DB">
        <w:t xml:space="preserve">and  Pedrero  Esteban,  L.M.  </w:t>
      </w:r>
      <w:r>
        <w:rPr>
          <w:lang w:val="en-US"/>
        </w:rPr>
        <w:t>(2021),</w:t>
      </w:r>
      <w:r w:rsidRPr="00994F17">
        <w:rPr>
          <w:lang w:val="en-US"/>
        </w:rPr>
        <w:t xml:space="preserve"> </w:t>
      </w:r>
      <w:r>
        <w:rPr>
          <w:lang w:val="en-US"/>
        </w:rPr>
        <w:t>“</w:t>
      </w:r>
      <w:r w:rsidRPr="00994F17">
        <w:rPr>
          <w:lang w:val="en-US"/>
        </w:rPr>
        <w:t xml:space="preserve">Challenges  for  journalism  facing  social networks,  fake  news,  and  </w:t>
      </w:r>
      <w:r>
        <w:rPr>
          <w:lang w:val="en-US"/>
        </w:rPr>
        <w:t>the  distrust of  Generation  Z”,</w:t>
      </w:r>
      <w:r w:rsidRPr="00994F17">
        <w:rPr>
          <w:lang w:val="en-US"/>
        </w:rPr>
        <w:t xml:space="preserve"> </w:t>
      </w:r>
      <w:r w:rsidRPr="00994F17">
        <w:rPr>
          <w:i/>
          <w:iCs/>
          <w:lang w:val="en-US"/>
        </w:rPr>
        <w:t>Revista  Latina  de  Comunicación  Social</w:t>
      </w:r>
      <w:r w:rsidRPr="00994F17">
        <w:rPr>
          <w:lang w:val="en-US"/>
        </w:rPr>
        <w:t xml:space="preserve">, </w:t>
      </w:r>
      <w:r>
        <w:rPr>
          <w:lang w:val="en-US"/>
        </w:rPr>
        <w:t xml:space="preserve">Vol. </w:t>
      </w:r>
      <w:r w:rsidRPr="00994F17">
        <w:rPr>
          <w:lang w:val="en-US"/>
        </w:rPr>
        <w:t>79,</w:t>
      </w:r>
      <w:r>
        <w:rPr>
          <w:lang w:val="en-US"/>
        </w:rPr>
        <w:t xml:space="preserve"> pp. </w:t>
      </w:r>
      <w:r w:rsidRPr="00994F17">
        <w:rPr>
          <w:lang w:val="en-US"/>
        </w:rPr>
        <w:t xml:space="preserve">67-85. </w:t>
      </w:r>
      <w:hyperlink r:id="rId38" w:history="1">
        <w:r w:rsidRPr="007E2494">
          <w:rPr>
            <w:rStyle w:val="Hipervnculo"/>
          </w:rPr>
          <w:t>https://www.doi.org/10.4185/RLCS-2021-1519</w:t>
        </w:r>
      </w:hyperlink>
    </w:p>
    <w:p w14:paraId="08BB8552" w14:textId="77777777" w:rsidR="005A683E" w:rsidRDefault="005A683E" w:rsidP="005A683E">
      <w:pPr>
        <w:ind w:left="567" w:hanging="567"/>
        <w:jc w:val="both"/>
        <w:rPr>
          <w:shd w:val="clear" w:color="auto" w:fill="FFFFFF"/>
        </w:rPr>
      </w:pPr>
      <w:r>
        <w:rPr>
          <w:shd w:val="clear" w:color="auto" w:fill="FFFFFF"/>
        </w:rPr>
        <w:t>Piscitelli, A. (2006),</w:t>
      </w:r>
      <w:r w:rsidRPr="00994F17">
        <w:rPr>
          <w:shd w:val="clear" w:color="auto" w:fill="FFFFFF"/>
        </w:rPr>
        <w:t xml:space="preserve"> </w:t>
      </w:r>
      <w:r>
        <w:rPr>
          <w:shd w:val="clear" w:color="auto" w:fill="FFFFFF"/>
        </w:rPr>
        <w:t>“</w:t>
      </w:r>
      <w:r w:rsidRPr="00994F17">
        <w:rPr>
          <w:shd w:val="clear" w:color="auto" w:fill="FFFFFF"/>
        </w:rPr>
        <w:t>Nativos e inmigrantes digitales. ¿Brecha generacional, brecha cognitiva, o las dos juntas y más aún?</w:t>
      </w:r>
      <w:r>
        <w:rPr>
          <w:shd w:val="clear" w:color="auto" w:fill="FFFFFF"/>
        </w:rPr>
        <w:t>”,</w:t>
      </w:r>
      <w:r w:rsidRPr="00994F17">
        <w:rPr>
          <w:shd w:val="clear" w:color="auto" w:fill="FFFFFF"/>
        </w:rPr>
        <w:t xml:space="preserve"> </w:t>
      </w:r>
      <w:r w:rsidRPr="00994F17">
        <w:rPr>
          <w:i/>
          <w:iCs/>
          <w:shd w:val="clear" w:color="auto" w:fill="FFFFFF"/>
        </w:rPr>
        <w:t>Revista mexicana de investigación educativa</w:t>
      </w:r>
      <w:r w:rsidRPr="00994F17">
        <w:rPr>
          <w:shd w:val="clear" w:color="auto" w:fill="FFFFFF"/>
        </w:rPr>
        <w:t xml:space="preserve">, </w:t>
      </w:r>
      <w:r>
        <w:rPr>
          <w:shd w:val="clear" w:color="auto" w:fill="FFFFFF"/>
        </w:rPr>
        <w:t xml:space="preserve">Vol. </w:t>
      </w:r>
      <w:r w:rsidRPr="00994F17">
        <w:rPr>
          <w:shd w:val="clear" w:color="auto" w:fill="FFFFFF"/>
        </w:rPr>
        <w:t>1</w:t>
      </w:r>
      <w:r>
        <w:rPr>
          <w:shd w:val="clear" w:color="auto" w:fill="FFFFFF"/>
        </w:rPr>
        <w:t xml:space="preserve">1, No. </w:t>
      </w:r>
      <w:r w:rsidRPr="00994F17">
        <w:rPr>
          <w:shd w:val="clear" w:color="auto" w:fill="FFFFFF"/>
        </w:rPr>
        <w:t xml:space="preserve">28, </w:t>
      </w:r>
      <w:r>
        <w:rPr>
          <w:shd w:val="clear" w:color="auto" w:fill="FFFFFF"/>
        </w:rPr>
        <w:t xml:space="preserve">pp. </w:t>
      </w:r>
      <w:r w:rsidRPr="00994F17">
        <w:rPr>
          <w:shd w:val="clear" w:color="auto" w:fill="FFFFFF"/>
        </w:rPr>
        <w:t xml:space="preserve">179-185. </w:t>
      </w:r>
      <w:hyperlink r:id="rId39" w:history="1">
        <w:r w:rsidRPr="00994F17">
          <w:rPr>
            <w:rStyle w:val="Hipervnculo"/>
            <w:shd w:val="clear" w:color="auto" w:fill="FFFFFF"/>
          </w:rPr>
          <w:t>https://www.redalyc.org/pdf/140/14002809.pdf</w:t>
        </w:r>
      </w:hyperlink>
      <w:r w:rsidRPr="00994F17">
        <w:rPr>
          <w:shd w:val="clear" w:color="auto" w:fill="FFFFFF"/>
        </w:rPr>
        <w:t xml:space="preserve"> </w:t>
      </w:r>
    </w:p>
    <w:p w14:paraId="1CF63E62" w14:textId="77777777" w:rsidR="005A683E" w:rsidRPr="00A876AD" w:rsidRDefault="005A683E" w:rsidP="005A683E">
      <w:pPr>
        <w:ind w:left="567" w:hanging="567"/>
        <w:jc w:val="both"/>
        <w:rPr>
          <w:lang w:val="en-US"/>
        </w:rPr>
      </w:pPr>
      <w:r w:rsidRPr="00994F17">
        <w:t>Sádaba-Chalezque</w:t>
      </w:r>
      <w:r>
        <w:t>r, C. and Pérez-Escoda, A. (2020),</w:t>
      </w:r>
      <w:r w:rsidRPr="00994F17">
        <w:t xml:space="preserve"> </w:t>
      </w:r>
      <w:r>
        <w:t>“</w:t>
      </w:r>
      <w:r w:rsidRPr="00994F17">
        <w:t>La generación “streaming” y el nuevo paradigma de la comunicación digital</w:t>
      </w:r>
      <w:r>
        <w:t xml:space="preserve">” </w:t>
      </w:r>
      <w:r w:rsidRPr="00994F17">
        <w:t>L.M. Pedrero-Esteban y A. Pérez-Escoda (Eds.)</w:t>
      </w:r>
      <w:r>
        <w:t>,</w:t>
      </w:r>
      <w:r w:rsidRPr="00994F17">
        <w:t xml:space="preserve"> </w:t>
      </w:r>
      <w:r w:rsidRPr="00994F17">
        <w:rPr>
          <w:i/>
          <w:iCs/>
        </w:rPr>
        <w:t>Cartografía de la Comunicación Postdigital: Medios y Audiencias en la Sociedad de la COVID-19</w:t>
      </w:r>
      <w:r w:rsidRPr="00994F17">
        <w:t xml:space="preserve">. </w:t>
      </w:r>
      <w:r w:rsidRPr="00A876AD">
        <w:rPr>
          <w:lang w:val="en-US"/>
        </w:rPr>
        <w:t>Aranzadi Thomson Reuters, Madrid. pp. 37–56.</w:t>
      </w:r>
    </w:p>
    <w:p w14:paraId="2DC3F3CB" w14:textId="77777777" w:rsidR="005A683E" w:rsidRPr="004F2FFE" w:rsidRDefault="005A683E" w:rsidP="005A683E">
      <w:pPr>
        <w:ind w:left="567" w:hanging="567"/>
        <w:jc w:val="both"/>
        <w:rPr>
          <w:lang w:val="en-US"/>
        </w:rPr>
      </w:pPr>
      <w:r>
        <w:rPr>
          <w:lang w:val="en-US"/>
        </w:rPr>
        <w:t>Tapscott, D. (1998),</w:t>
      </w:r>
      <w:r w:rsidRPr="007E2494">
        <w:rPr>
          <w:lang w:val="en-US"/>
        </w:rPr>
        <w:t xml:space="preserve"> </w:t>
      </w:r>
      <w:r w:rsidRPr="00994F17">
        <w:rPr>
          <w:i/>
          <w:iCs/>
          <w:lang w:val="en-US"/>
        </w:rPr>
        <w:t>Growing up digital: The rise of the Net generation</w:t>
      </w:r>
      <w:r w:rsidRPr="00994F17">
        <w:rPr>
          <w:lang w:val="en-US"/>
        </w:rPr>
        <w:t xml:space="preserve">. </w:t>
      </w:r>
      <w:r w:rsidRPr="004F2FFE">
        <w:rPr>
          <w:lang w:val="en-US"/>
        </w:rPr>
        <w:t xml:space="preserve">McGraw-Hill. </w:t>
      </w:r>
      <w:r>
        <w:rPr>
          <w:lang w:val="en-US"/>
        </w:rPr>
        <w:t>New York.</w:t>
      </w:r>
    </w:p>
    <w:p w14:paraId="516C8371" w14:textId="77777777" w:rsidR="005A683E" w:rsidRPr="00624966" w:rsidRDefault="005A683E" w:rsidP="005A683E">
      <w:pPr>
        <w:ind w:left="567" w:hanging="567"/>
        <w:jc w:val="both"/>
      </w:pPr>
      <w:r w:rsidRPr="00994F17">
        <w:rPr>
          <w:lang w:val="en-US"/>
        </w:rPr>
        <w:t>Tilo, H.</w:t>
      </w:r>
      <w:r>
        <w:rPr>
          <w:lang w:val="en-US"/>
        </w:rPr>
        <w:t>, and Goldhoorn, C. (2011),</w:t>
      </w:r>
      <w:r w:rsidRPr="00994F17">
        <w:rPr>
          <w:lang w:val="en-US"/>
        </w:rPr>
        <w:t xml:space="preserve"> </w:t>
      </w:r>
      <w:r>
        <w:rPr>
          <w:lang w:val="en-US"/>
        </w:rPr>
        <w:t>“</w:t>
      </w:r>
      <w:r w:rsidRPr="00994F17">
        <w:rPr>
          <w:lang w:val="en-US"/>
        </w:rPr>
        <w:t>Horton and Wohl Revisited: Exploring Viewers’ Exper</w:t>
      </w:r>
      <w:r>
        <w:rPr>
          <w:lang w:val="en-US"/>
        </w:rPr>
        <w:t>ience of Parasocial Interaction”,</w:t>
      </w:r>
      <w:r w:rsidRPr="00994F17">
        <w:rPr>
          <w:lang w:val="en-US"/>
        </w:rPr>
        <w:t xml:space="preserve"> </w:t>
      </w:r>
      <w:r w:rsidRPr="00994F17">
        <w:rPr>
          <w:i/>
          <w:iCs/>
          <w:lang w:val="en-US"/>
        </w:rPr>
        <w:t>Journal of Communication</w:t>
      </w:r>
      <w:r w:rsidRPr="00994F17">
        <w:rPr>
          <w:lang w:val="en-US"/>
        </w:rPr>
        <w:t xml:space="preserve">, </w:t>
      </w:r>
      <w:r>
        <w:rPr>
          <w:lang w:val="en-US"/>
        </w:rPr>
        <w:t xml:space="preserve">Vol. </w:t>
      </w:r>
      <w:r w:rsidRPr="00994F17">
        <w:rPr>
          <w:lang w:val="en-US"/>
        </w:rPr>
        <w:t>61</w:t>
      </w:r>
      <w:r>
        <w:rPr>
          <w:lang w:val="en-US"/>
        </w:rPr>
        <w:t xml:space="preserve">, No. </w:t>
      </w:r>
      <w:r w:rsidRPr="00994F17">
        <w:rPr>
          <w:lang w:val="en-US"/>
        </w:rPr>
        <w:t xml:space="preserve">6, </w:t>
      </w:r>
      <w:r>
        <w:rPr>
          <w:lang w:val="en-US"/>
        </w:rPr>
        <w:t xml:space="preserve">pp. </w:t>
      </w:r>
      <w:r w:rsidRPr="00994F17">
        <w:rPr>
          <w:lang w:val="en-US"/>
        </w:rPr>
        <w:t xml:space="preserve">1104–21. </w:t>
      </w:r>
      <w:hyperlink r:id="rId40" w:history="1">
        <w:r w:rsidRPr="00624966">
          <w:rPr>
            <w:rStyle w:val="Hipervnculo"/>
          </w:rPr>
          <w:t>https://doi.org/10.1111/j.1460-2466.2011.01595.x</w:t>
        </w:r>
      </w:hyperlink>
      <w:r w:rsidRPr="00624966">
        <w:t xml:space="preserve"> </w:t>
      </w:r>
    </w:p>
    <w:p w14:paraId="4AFB77F1" w14:textId="77777777" w:rsidR="005A683E" w:rsidRPr="00994F17" w:rsidRDefault="005A683E" w:rsidP="005A683E">
      <w:pPr>
        <w:ind w:left="567" w:hanging="567"/>
        <w:jc w:val="both"/>
        <w:rPr>
          <w:lang w:val="en-US"/>
        </w:rPr>
      </w:pPr>
      <w:r w:rsidRPr="00624966">
        <w:t xml:space="preserve">Vilches, L. (2012), </w:t>
      </w:r>
      <w:r w:rsidRPr="0074349B">
        <w:rPr>
          <w:i/>
        </w:rPr>
        <w:t>La investigación en comunicación. Métodos y técnicas en la era digital</w:t>
      </w:r>
      <w:r w:rsidRPr="00994F17">
        <w:t xml:space="preserve">. </w:t>
      </w:r>
      <w:r w:rsidRPr="00994F17">
        <w:rPr>
          <w:lang w:val="en-US"/>
        </w:rPr>
        <w:t>Gedisa.</w:t>
      </w:r>
      <w:r w:rsidRPr="0074349B">
        <w:rPr>
          <w:lang w:val="en-US"/>
        </w:rPr>
        <w:t xml:space="preserve"> </w:t>
      </w:r>
      <w:r>
        <w:rPr>
          <w:lang w:val="en-US"/>
        </w:rPr>
        <w:t>Barcelona.</w:t>
      </w:r>
    </w:p>
    <w:p w14:paraId="2C3535FD" w14:textId="77777777" w:rsidR="005A683E" w:rsidRPr="00994F17" w:rsidRDefault="005A683E" w:rsidP="005A683E">
      <w:pPr>
        <w:ind w:left="567" w:hanging="567"/>
        <w:jc w:val="both"/>
        <w:rPr>
          <w:lang w:val="en-US"/>
        </w:rPr>
      </w:pPr>
      <w:r>
        <w:rPr>
          <w:lang w:val="en-US"/>
        </w:rPr>
        <w:t>Vogels, E. (2019),</w:t>
      </w:r>
      <w:r w:rsidRPr="00994F17">
        <w:rPr>
          <w:lang w:val="en-US"/>
        </w:rPr>
        <w:t xml:space="preserve"> Millennials stand out for their technology use, but older generations also embrace digital life. Pew Research Cent</w:t>
      </w:r>
      <w:r>
        <w:rPr>
          <w:lang w:val="en-US"/>
        </w:rPr>
        <w:t>er, available at:</w:t>
      </w:r>
      <w:r w:rsidRPr="00994F17">
        <w:rPr>
          <w:lang w:val="en-US"/>
        </w:rPr>
        <w:t xml:space="preserve"> </w:t>
      </w:r>
      <w:hyperlink r:id="rId41" w:history="1">
        <w:r w:rsidRPr="00994F17">
          <w:rPr>
            <w:rStyle w:val="Hipervnculo"/>
            <w:lang w:val="en-US"/>
          </w:rPr>
          <w:t>https://www.pewresearch.org/fact-tank/2019/09/09/us-generations-technology-use/</w:t>
        </w:r>
      </w:hyperlink>
      <w:r w:rsidRPr="00994F17">
        <w:rPr>
          <w:lang w:val="en-US"/>
        </w:rPr>
        <w:t xml:space="preserve"> </w:t>
      </w:r>
      <w:r>
        <w:rPr>
          <w:lang w:val="en-US"/>
        </w:rPr>
        <w:t>(accessed 01 February 2022).</w:t>
      </w:r>
    </w:p>
    <w:p w14:paraId="1064F1CC" w14:textId="77777777" w:rsidR="005A683E" w:rsidRPr="00994F17" w:rsidRDefault="005A683E" w:rsidP="005A683E">
      <w:pPr>
        <w:ind w:left="567" w:hanging="567"/>
        <w:jc w:val="both"/>
        <w:rPr>
          <w:color w:val="000000" w:themeColor="text1"/>
          <w:lang w:val="en-US"/>
        </w:rPr>
      </w:pPr>
      <w:r w:rsidRPr="00994F17">
        <w:rPr>
          <w:color w:val="000000" w:themeColor="text1"/>
          <w:lang w:val="en-US"/>
        </w:rPr>
        <w:t>Waqas, M., Hamzah, Z</w:t>
      </w:r>
      <w:r>
        <w:rPr>
          <w:color w:val="000000" w:themeColor="text1"/>
          <w:lang w:val="en-US"/>
        </w:rPr>
        <w:t>. L., and Salleh, N. A. M. (2022),</w:t>
      </w:r>
      <w:r w:rsidRPr="00994F17">
        <w:rPr>
          <w:color w:val="000000" w:themeColor="text1"/>
          <w:lang w:val="en-US"/>
        </w:rPr>
        <w:t xml:space="preserve"> </w:t>
      </w:r>
      <w:r>
        <w:rPr>
          <w:color w:val="000000" w:themeColor="text1"/>
          <w:lang w:val="en-US"/>
        </w:rPr>
        <w:t>“</w:t>
      </w:r>
      <w:r w:rsidRPr="00994F17">
        <w:rPr>
          <w:color w:val="000000" w:themeColor="text1"/>
          <w:lang w:val="en-US"/>
        </w:rPr>
        <w:t>Branded content experience in social media settings: a cons</w:t>
      </w:r>
      <w:r>
        <w:rPr>
          <w:color w:val="000000" w:themeColor="text1"/>
          <w:lang w:val="en-US"/>
        </w:rPr>
        <w:t>umer culture theory perspective”,</w:t>
      </w:r>
      <w:r w:rsidRPr="00994F17">
        <w:rPr>
          <w:color w:val="000000" w:themeColor="text1"/>
          <w:lang w:val="en-US"/>
        </w:rPr>
        <w:t xml:space="preserve"> </w:t>
      </w:r>
      <w:r w:rsidRPr="0074349B">
        <w:rPr>
          <w:i/>
          <w:color w:val="000000" w:themeColor="text1"/>
          <w:lang w:val="en-US"/>
        </w:rPr>
        <w:t>Journal of Brand Management</w:t>
      </w:r>
      <w:r w:rsidRPr="00994F17">
        <w:rPr>
          <w:color w:val="000000" w:themeColor="text1"/>
          <w:lang w:val="en-US"/>
        </w:rPr>
        <w:t xml:space="preserve">, </w:t>
      </w:r>
      <w:r>
        <w:rPr>
          <w:color w:val="000000" w:themeColor="text1"/>
          <w:lang w:val="en-US"/>
        </w:rPr>
        <w:t xml:space="preserve">Vol. 56, pp. </w:t>
      </w:r>
      <w:r w:rsidRPr="00994F17">
        <w:rPr>
          <w:color w:val="000000" w:themeColor="text1"/>
          <w:lang w:val="en-US"/>
        </w:rPr>
        <w:t xml:space="preserve">1-16. </w:t>
      </w:r>
      <w:hyperlink r:id="rId42" w:history="1">
        <w:r w:rsidRPr="00994F17">
          <w:rPr>
            <w:rStyle w:val="Hipervnculo"/>
            <w:lang w:val="en-US"/>
          </w:rPr>
          <w:t>https://doi.org/10.1016/j.intmar.2021.07.001</w:t>
        </w:r>
      </w:hyperlink>
      <w:r w:rsidRPr="00994F17">
        <w:rPr>
          <w:color w:val="000000" w:themeColor="text1"/>
          <w:lang w:val="en-US"/>
        </w:rPr>
        <w:t xml:space="preserve"> </w:t>
      </w:r>
    </w:p>
    <w:p w14:paraId="0B9CCC25" w14:textId="77777777" w:rsidR="005A683E" w:rsidRPr="009E306B" w:rsidRDefault="005A683E" w:rsidP="005A683E">
      <w:pPr>
        <w:ind w:left="567" w:hanging="567"/>
        <w:jc w:val="both"/>
        <w:rPr>
          <w:color w:val="000000" w:themeColor="text1"/>
          <w:lang w:val="en-US"/>
        </w:rPr>
      </w:pPr>
      <w:r w:rsidRPr="009E306B">
        <w:rPr>
          <w:color w:val="000000" w:themeColor="text1"/>
          <w:lang w:val="en-US"/>
        </w:rPr>
        <w:t>Wood</w:t>
      </w:r>
      <w:r>
        <w:rPr>
          <w:color w:val="000000" w:themeColor="text1"/>
          <w:lang w:val="en-US"/>
        </w:rPr>
        <w:t>cock, J. and Johnson, M. (2019),</w:t>
      </w:r>
      <w:r w:rsidRPr="009E306B">
        <w:rPr>
          <w:color w:val="000000" w:themeColor="text1"/>
          <w:lang w:val="en-US"/>
        </w:rPr>
        <w:t xml:space="preserve"> </w:t>
      </w:r>
      <w:r>
        <w:rPr>
          <w:color w:val="000000" w:themeColor="text1"/>
          <w:lang w:val="en-US"/>
        </w:rPr>
        <w:t>“</w:t>
      </w:r>
      <w:r w:rsidRPr="009E306B">
        <w:rPr>
          <w:color w:val="000000" w:themeColor="text1"/>
          <w:lang w:val="en-US"/>
        </w:rPr>
        <w:t>Live Streamers on Twitch.tv as Social Media Influencers: Chances and Challen</w:t>
      </w:r>
      <w:r>
        <w:rPr>
          <w:color w:val="000000" w:themeColor="text1"/>
          <w:lang w:val="en-US"/>
        </w:rPr>
        <w:t>ges for Strategic Communication”,</w:t>
      </w:r>
      <w:r w:rsidRPr="009E306B">
        <w:rPr>
          <w:color w:val="000000" w:themeColor="text1"/>
          <w:lang w:val="en-US"/>
        </w:rPr>
        <w:t xml:space="preserve"> </w:t>
      </w:r>
      <w:r w:rsidRPr="009E306B">
        <w:rPr>
          <w:i/>
          <w:iCs/>
          <w:color w:val="000000" w:themeColor="text1"/>
          <w:lang w:val="en-US"/>
        </w:rPr>
        <w:t xml:space="preserve">International Journal of Strategic Communication </w:t>
      </w:r>
      <w:r w:rsidRPr="009E306B">
        <w:rPr>
          <w:color w:val="000000" w:themeColor="text1"/>
          <w:lang w:val="en-US"/>
        </w:rPr>
        <w:t>V</w:t>
      </w:r>
      <w:r>
        <w:rPr>
          <w:color w:val="000000" w:themeColor="text1"/>
          <w:lang w:val="en-US"/>
        </w:rPr>
        <w:t xml:space="preserve">ol. </w:t>
      </w:r>
      <w:r w:rsidRPr="009E306B">
        <w:rPr>
          <w:color w:val="000000" w:themeColor="text1"/>
          <w:lang w:val="en-US"/>
        </w:rPr>
        <w:t xml:space="preserve">13, </w:t>
      </w:r>
      <w:r>
        <w:rPr>
          <w:color w:val="000000" w:themeColor="text1"/>
          <w:lang w:val="en-US"/>
        </w:rPr>
        <w:t xml:space="preserve">pp. </w:t>
      </w:r>
      <w:r w:rsidRPr="009E306B">
        <w:rPr>
          <w:color w:val="000000" w:themeColor="text1"/>
          <w:lang w:val="en-US"/>
        </w:rPr>
        <w:t>321-335.</w:t>
      </w:r>
    </w:p>
    <w:p w14:paraId="1950614A" w14:textId="77777777" w:rsidR="005A683E" w:rsidRPr="00994F17" w:rsidRDefault="005A683E" w:rsidP="005A683E">
      <w:pPr>
        <w:ind w:left="567" w:hanging="567"/>
        <w:jc w:val="both"/>
        <w:rPr>
          <w:lang w:val="en-US"/>
        </w:rPr>
      </w:pPr>
      <w:r>
        <w:rPr>
          <w:color w:val="000000" w:themeColor="text1"/>
          <w:lang w:val="en-US"/>
        </w:rPr>
        <w:t>Yuan, S., and Lou, C. (2020),</w:t>
      </w:r>
      <w:r w:rsidRPr="009E306B">
        <w:rPr>
          <w:color w:val="000000" w:themeColor="text1"/>
          <w:lang w:val="en-US"/>
        </w:rPr>
        <w:t xml:space="preserve"> </w:t>
      </w:r>
      <w:r>
        <w:rPr>
          <w:color w:val="000000" w:themeColor="text1"/>
          <w:lang w:val="en-US"/>
        </w:rPr>
        <w:t>“</w:t>
      </w:r>
      <w:r w:rsidRPr="009E306B">
        <w:rPr>
          <w:color w:val="000000" w:themeColor="text1"/>
          <w:lang w:val="en-US"/>
        </w:rPr>
        <w:t xml:space="preserve">How social media influencers foster relationships with </w:t>
      </w:r>
      <w:r w:rsidRPr="00994F17">
        <w:rPr>
          <w:lang w:val="en-US"/>
        </w:rPr>
        <w:t>followers: the roles of source credibility and fairness in parasocial re</w:t>
      </w:r>
      <w:r>
        <w:rPr>
          <w:lang w:val="en-US"/>
        </w:rPr>
        <w:t>lationship and product interest”,</w:t>
      </w:r>
      <w:r w:rsidRPr="00994F17">
        <w:rPr>
          <w:lang w:val="en-US"/>
        </w:rPr>
        <w:t xml:space="preserve"> </w:t>
      </w:r>
      <w:r w:rsidRPr="00994F17">
        <w:rPr>
          <w:i/>
          <w:iCs/>
          <w:lang w:val="en-US"/>
        </w:rPr>
        <w:t>Journal of Interactive Advertising</w:t>
      </w:r>
      <w:r w:rsidRPr="00994F17">
        <w:rPr>
          <w:lang w:val="en-US"/>
        </w:rPr>
        <w:t xml:space="preserve">, </w:t>
      </w:r>
      <w:r>
        <w:rPr>
          <w:lang w:val="en-US"/>
        </w:rPr>
        <w:t xml:space="preserve"> Vol. </w:t>
      </w:r>
      <w:r w:rsidRPr="00994F17">
        <w:rPr>
          <w:lang w:val="en-US"/>
        </w:rPr>
        <w:t>20</w:t>
      </w:r>
      <w:r>
        <w:rPr>
          <w:lang w:val="en-US"/>
        </w:rPr>
        <w:t xml:space="preserve">, No. </w:t>
      </w:r>
      <w:r w:rsidRPr="00994F17">
        <w:rPr>
          <w:lang w:val="en-US"/>
        </w:rPr>
        <w:t xml:space="preserve">2, </w:t>
      </w:r>
      <w:r>
        <w:rPr>
          <w:lang w:val="en-US"/>
        </w:rPr>
        <w:t xml:space="preserve">pp. </w:t>
      </w:r>
      <w:r w:rsidRPr="00994F17">
        <w:rPr>
          <w:lang w:val="en-US"/>
        </w:rPr>
        <w:t xml:space="preserve">133-147. </w:t>
      </w:r>
      <w:hyperlink r:id="rId43" w:history="1">
        <w:r w:rsidRPr="00994F17">
          <w:rPr>
            <w:rStyle w:val="Hipervnculo"/>
            <w:lang w:val="en-US"/>
          </w:rPr>
          <w:t>https://doi.org/10.1080/15252019.2020.1769514</w:t>
        </w:r>
      </w:hyperlink>
      <w:r w:rsidRPr="00994F17">
        <w:rPr>
          <w:lang w:val="en-US"/>
        </w:rPr>
        <w:t xml:space="preserve"> </w:t>
      </w:r>
    </w:p>
    <w:p w14:paraId="3BB1100D" w14:textId="77777777" w:rsidR="005A683E" w:rsidRPr="00994F17" w:rsidRDefault="005A683E" w:rsidP="005A683E">
      <w:pPr>
        <w:ind w:left="567" w:hanging="567"/>
        <w:jc w:val="both"/>
        <w:rPr>
          <w:lang w:val="en-US"/>
        </w:rPr>
      </w:pPr>
      <w:r w:rsidRPr="00994F17">
        <w:rPr>
          <w:lang w:val="en-US"/>
        </w:rPr>
        <w:t>Zemke, R., Rain</w:t>
      </w:r>
      <w:r>
        <w:rPr>
          <w:lang w:val="en-US"/>
        </w:rPr>
        <w:t>es, C. and Filipczak, B. (2013),</w:t>
      </w:r>
      <w:r w:rsidRPr="00994F17">
        <w:rPr>
          <w:lang w:val="en-US"/>
        </w:rPr>
        <w:t xml:space="preserve"> </w:t>
      </w:r>
      <w:r w:rsidRPr="00994F17">
        <w:rPr>
          <w:i/>
          <w:iCs/>
          <w:lang w:val="en-US"/>
        </w:rPr>
        <w:t>Generations at work:  Managing  the  clash  of  Boomers,  Gen  Xers,  and Gen Yers in the workplace</w:t>
      </w:r>
      <w:r w:rsidRPr="00994F17">
        <w:rPr>
          <w:lang w:val="en-US"/>
        </w:rPr>
        <w:t xml:space="preserve">. </w:t>
      </w:r>
      <w:r>
        <w:rPr>
          <w:lang w:val="en-US"/>
        </w:rPr>
        <w:t xml:space="preserve">Kindle Edition </w:t>
      </w:r>
      <w:r w:rsidRPr="00994F17">
        <w:rPr>
          <w:lang w:val="en-US"/>
        </w:rPr>
        <w:t xml:space="preserve"> AMACOM Div American Mgmt Assn.</w:t>
      </w:r>
      <w:r w:rsidRPr="0074349B">
        <w:rPr>
          <w:lang w:val="en-US"/>
        </w:rPr>
        <w:t xml:space="preserve"> </w:t>
      </w:r>
      <w:r>
        <w:rPr>
          <w:lang w:val="en-US"/>
        </w:rPr>
        <w:t xml:space="preserve">Indiana. </w:t>
      </w:r>
    </w:p>
    <w:p w14:paraId="12C19718" w14:textId="77777777" w:rsidR="005A683E" w:rsidRPr="00973EF0" w:rsidRDefault="005A683E" w:rsidP="005A683E">
      <w:pPr>
        <w:ind w:left="567" w:hanging="567"/>
        <w:jc w:val="both"/>
        <w:rPr>
          <w:lang w:val="en-US"/>
        </w:rPr>
      </w:pPr>
      <w:r w:rsidRPr="00994F17">
        <w:rPr>
          <w:lang w:val="en-US"/>
        </w:rPr>
        <w:lastRenderedPageBreak/>
        <w:t>Zhang, Y., Moe, W. W. and Schweidel, D. A. (2017)</w:t>
      </w:r>
      <w:r>
        <w:rPr>
          <w:lang w:val="en-US"/>
        </w:rPr>
        <w:t>,</w:t>
      </w:r>
      <w:r w:rsidRPr="00994F17">
        <w:rPr>
          <w:lang w:val="en-US"/>
        </w:rPr>
        <w:t xml:space="preserve"> </w:t>
      </w:r>
      <w:r>
        <w:rPr>
          <w:lang w:val="en-US"/>
        </w:rPr>
        <w:t>“</w:t>
      </w:r>
      <w:r w:rsidRPr="00994F17">
        <w:rPr>
          <w:lang w:val="en-US"/>
        </w:rPr>
        <w:t xml:space="preserve">Modeling the role of message content and influencers </w:t>
      </w:r>
      <w:r>
        <w:rPr>
          <w:lang w:val="en-US"/>
        </w:rPr>
        <w:t xml:space="preserve">in social media rebroadcasting”, </w:t>
      </w:r>
      <w:r w:rsidRPr="00994F17">
        <w:rPr>
          <w:i/>
          <w:iCs/>
          <w:lang w:val="en-US"/>
        </w:rPr>
        <w:t>International Journal of Research in Marketing</w:t>
      </w:r>
      <w:r w:rsidRPr="00994F17">
        <w:rPr>
          <w:lang w:val="en-US"/>
        </w:rPr>
        <w:t xml:space="preserve">, </w:t>
      </w:r>
      <w:r>
        <w:rPr>
          <w:lang w:val="en-US"/>
        </w:rPr>
        <w:t xml:space="preserve">Vol. </w:t>
      </w:r>
      <w:r w:rsidRPr="00994F17">
        <w:rPr>
          <w:lang w:val="en-US"/>
        </w:rPr>
        <w:t>34</w:t>
      </w:r>
      <w:r>
        <w:rPr>
          <w:lang w:val="en-US"/>
        </w:rPr>
        <w:t>, No. 1</w:t>
      </w:r>
      <w:r w:rsidRPr="00994F17">
        <w:rPr>
          <w:lang w:val="en-US"/>
        </w:rPr>
        <w:t xml:space="preserve">, </w:t>
      </w:r>
      <w:r>
        <w:rPr>
          <w:lang w:val="en-US"/>
        </w:rPr>
        <w:t xml:space="preserve">pp. </w:t>
      </w:r>
      <w:r w:rsidRPr="00994F17">
        <w:rPr>
          <w:lang w:val="en-US"/>
        </w:rPr>
        <w:t xml:space="preserve">100-119. </w:t>
      </w:r>
      <w:hyperlink r:id="rId44" w:history="1">
        <w:r w:rsidRPr="00994F17">
          <w:rPr>
            <w:rStyle w:val="Hipervnculo"/>
            <w:lang w:val="en-US"/>
          </w:rPr>
          <w:t>https://doi.org/10.1016/j.ijresmar.2016.07.003</w:t>
        </w:r>
      </w:hyperlink>
      <w:r>
        <w:rPr>
          <w:lang w:val="en-US"/>
        </w:rPr>
        <w:t xml:space="preserve"> </w:t>
      </w:r>
    </w:p>
    <w:p w14:paraId="27CE3B6D" w14:textId="77777777" w:rsidR="005A683E" w:rsidRPr="00B02754" w:rsidRDefault="005A683E" w:rsidP="005A683E">
      <w:pPr>
        <w:rPr>
          <w:lang w:val="en-US"/>
        </w:rPr>
      </w:pPr>
    </w:p>
    <w:p w14:paraId="2DCA97EB" w14:textId="77777777" w:rsidR="005A683E" w:rsidRPr="00973EF0" w:rsidRDefault="005A683E" w:rsidP="005A683E">
      <w:pPr>
        <w:ind w:left="567" w:hanging="567"/>
        <w:jc w:val="both"/>
        <w:rPr>
          <w:lang w:val="en-US"/>
        </w:rPr>
      </w:pPr>
    </w:p>
    <w:p w14:paraId="2B64C725" w14:textId="77777777" w:rsidR="009E306B" w:rsidRPr="008766BA" w:rsidRDefault="009E306B" w:rsidP="009E306B">
      <w:pPr>
        <w:rPr>
          <w:lang w:val="en-US"/>
        </w:rPr>
      </w:pPr>
    </w:p>
    <w:p w14:paraId="54389588" w14:textId="77777777" w:rsidR="00C857BC" w:rsidRPr="008766BA" w:rsidRDefault="00C857BC" w:rsidP="009E306B">
      <w:pPr>
        <w:ind w:left="567" w:hanging="567"/>
        <w:jc w:val="both"/>
        <w:rPr>
          <w:lang w:val="en-US"/>
        </w:rPr>
      </w:pPr>
    </w:p>
    <w:sectPr w:rsidR="00C857BC" w:rsidRPr="008766BA" w:rsidSect="00390246">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350C8" w14:textId="77777777" w:rsidR="00A261A2" w:rsidRDefault="00A261A2" w:rsidP="003025D6">
      <w:r>
        <w:separator/>
      </w:r>
    </w:p>
  </w:endnote>
  <w:endnote w:type="continuationSeparator" w:id="0">
    <w:p w14:paraId="066299A2" w14:textId="77777777" w:rsidR="00A261A2" w:rsidRDefault="00A261A2" w:rsidP="00302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0DF338" w14:textId="77777777" w:rsidR="00A261A2" w:rsidRDefault="00A261A2" w:rsidP="003025D6">
      <w:r>
        <w:separator/>
      </w:r>
    </w:p>
  </w:footnote>
  <w:footnote w:type="continuationSeparator" w:id="0">
    <w:p w14:paraId="346B4176" w14:textId="77777777" w:rsidR="00A261A2" w:rsidRDefault="00A261A2" w:rsidP="003025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F22332"/>
    <w:multiLevelType w:val="multilevel"/>
    <w:tmpl w:val="E758C0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8FE5572"/>
    <w:multiLevelType w:val="multilevel"/>
    <w:tmpl w:val="9EE66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9520D6"/>
    <w:multiLevelType w:val="multilevel"/>
    <w:tmpl w:val="CACC97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66C0C45"/>
    <w:multiLevelType w:val="multilevel"/>
    <w:tmpl w:val="CACC97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03876D0"/>
    <w:multiLevelType w:val="hybridMultilevel"/>
    <w:tmpl w:val="B126B5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5A51CF4"/>
    <w:multiLevelType w:val="hybridMultilevel"/>
    <w:tmpl w:val="3D1E2848"/>
    <w:lvl w:ilvl="0" w:tplc="BE346192">
      <w:start w:val="1"/>
      <w:numFmt w:val="decimal"/>
      <w:lvlText w:val="%1)"/>
      <w:lvlJc w:val="left"/>
      <w:pPr>
        <w:ind w:left="786" w:hanging="360"/>
      </w:pPr>
      <w:rPr>
        <w:rFonts w:hint="default"/>
        <w:color w:val="000000" w:themeColor="text1"/>
      </w:rPr>
    </w:lvl>
    <w:lvl w:ilvl="1" w:tplc="040A0019" w:tentative="1">
      <w:start w:val="1"/>
      <w:numFmt w:val="lowerLetter"/>
      <w:lvlText w:val="%2."/>
      <w:lvlJc w:val="left"/>
      <w:pPr>
        <w:ind w:left="1506" w:hanging="360"/>
      </w:pPr>
    </w:lvl>
    <w:lvl w:ilvl="2" w:tplc="040A001B" w:tentative="1">
      <w:start w:val="1"/>
      <w:numFmt w:val="lowerRoman"/>
      <w:lvlText w:val="%3."/>
      <w:lvlJc w:val="right"/>
      <w:pPr>
        <w:ind w:left="2226" w:hanging="180"/>
      </w:pPr>
    </w:lvl>
    <w:lvl w:ilvl="3" w:tplc="040A000F" w:tentative="1">
      <w:start w:val="1"/>
      <w:numFmt w:val="decimal"/>
      <w:lvlText w:val="%4."/>
      <w:lvlJc w:val="left"/>
      <w:pPr>
        <w:ind w:left="2946" w:hanging="360"/>
      </w:pPr>
    </w:lvl>
    <w:lvl w:ilvl="4" w:tplc="040A0019" w:tentative="1">
      <w:start w:val="1"/>
      <w:numFmt w:val="lowerLetter"/>
      <w:lvlText w:val="%5."/>
      <w:lvlJc w:val="left"/>
      <w:pPr>
        <w:ind w:left="3666" w:hanging="360"/>
      </w:pPr>
    </w:lvl>
    <w:lvl w:ilvl="5" w:tplc="040A001B" w:tentative="1">
      <w:start w:val="1"/>
      <w:numFmt w:val="lowerRoman"/>
      <w:lvlText w:val="%6."/>
      <w:lvlJc w:val="right"/>
      <w:pPr>
        <w:ind w:left="4386" w:hanging="180"/>
      </w:pPr>
    </w:lvl>
    <w:lvl w:ilvl="6" w:tplc="040A000F" w:tentative="1">
      <w:start w:val="1"/>
      <w:numFmt w:val="decimal"/>
      <w:lvlText w:val="%7."/>
      <w:lvlJc w:val="left"/>
      <w:pPr>
        <w:ind w:left="5106" w:hanging="360"/>
      </w:pPr>
    </w:lvl>
    <w:lvl w:ilvl="7" w:tplc="040A0019" w:tentative="1">
      <w:start w:val="1"/>
      <w:numFmt w:val="lowerLetter"/>
      <w:lvlText w:val="%8."/>
      <w:lvlJc w:val="left"/>
      <w:pPr>
        <w:ind w:left="5826" w:hanging="360"/>
      </w:pPr>
    </w:lvl>
    <w:lvl w:ilvl="8" w:tplc="040A001B" w:tentative="1">
      <w:start w:val="1"/>
      <w:numFmt w:val="lowerRoman"/>
      <w:lvlText w:val="%9."/>
      <w:lvlJc w:val="right"/>
      <w:pPr>
        <w:ind w:left="6546" w:hanging="180"/>
      </w:pPr>
    </w:lvl>
  </w:abstractNum>
  <w:abstractNum w:abstractNumId="6" w15:restartNumberingAfterBreak="0">
    <w:nsid w:val="7BC748CF"/>
    <w:multiLevelType w:val="multilevel"/>
    <w:tmpl w:val="F6A4B2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5"/>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5EC"/>
    <w:rsid w:val="00001185"/>
    <w:rsid w:val="00003199"/>
    <w:rsid w:val="00005BD7"/>
    <w:rsid w:val="00011FF2"/>
    <w:rsid w:val="00013736"/>
    <w:rsid w:val="0001381B"/>
    <w:rsid w:val="00017E20"/>
    <w:rsid w:val="00021205"/>
    <w:rsid w:val="00021B19"/>
    <w:rsid w:val="00022FFC"/>
    <w:rsid w:val="000259ED"/>
    <w:rsid w:val="00027D6A"/>
    <w:rsid w:val="00030512"/>
    <w:rsid w:val="0003767E"/>
    <w:rsid w:val="00040412"/>
    <w:rsid w:val="0004559E"/>
    <w:rsid w:val="00047299"/>
    <w:rsid w:val="000508EB"/>
    <w:rsid w:val="00050E95"/>
    <w:rsid w:val="00052CBB"/>
    <w:rsid w:val="00052EDE"/>
    <w:rsid w:val="00053FC8"/>
    <w:rsid w:val="0005537D"/>
    <w:rsid w:val="00055EBC"/>
    <w:rsid w:val="00057404"/>
    <w:rsid w:val="00057638"/>
    <w:rsid w:val="0006149B"/>
    <w:rsid w:val="00066487"/>
    <w:rsid w:val="00072DD1"/>
    <w:rsid w:val="00081051"/>
    <w:rsid w:val="00081F0D"/>
    <w:rsid w:val="00082CBE"/>
    <w:rsid w:val="00084117"/>
    <w:rsid w:val="000936E1"/>
    <w:rsid w:val="000A0372"/>
    <w:rsid w:val="000A4707"/>
    <w:rsid w:val="000A4F76"/>
    <w:rsid w:val="000A5684"/>
    <w:rsid w:val="000A676F"/>
    <w:rsid w:val="000B23CD"/>
    <w:rsid w:val="000C252C"/>
    <w:rsid w:val="000C3B63"/>
    <w:rsid w:val="000C4701"/>
    <w:rsid w:val="000C71E6"/>
    <w:rsid w:val="000D1ED2"/>
    <w:rsid w:val="000D339F"/>
    <w:rsid w:val="000D46DE"/>
    <w:rsid w:val="000E0BF0"/>
    <w:rsid w:val="000E15C7"/>
    <w:rsid w:val="000E2DEA"/>
    <w:rsid w:val="000E37FD"/>
    <w:rsid w:val="000E47FC"/>
    <w:rsid w:val="000E56ED"/>
    <w:rsid w:val="000F0F30"/>
    <w:rsid w:val="000F52B6"/>
    <w:rsid w:val="0010224D"/>
    <w:rsid w:val="00110B76"/>
    <w:rsid w:val="00110EFB"/>
    <w:rsid w:val="001119CD"/>
    <w:rsid w:val="0011389D"/>
    <w:rsid w:val="00120E45"/>
    <w:rsid w:val="00120EB0"/>
    <w:rsid w:val="001266B2"/>
    <w:rsid w:val="00133020"/>
    <w:rsid w:val="00135717"/>
    <w:rsid w:val="00141304"/>
    <w:rsid w:val="00145A4D"/>
    <w:rsid w:val="00146D8B"/>
    <w:rsid w:val="001477F3"/>
    <w:rsid w:val="001549A0"/>
    <w:rsid w:val="00155625"/>
    <w:rsid w:val="001667C2"/>
    <w:rsid w:val="001678B0"/>
    <w:rsid w:val="00171C09"/>
    <w:rsid w:val="00172E11"/>
    <w:rsid w:val="0017432C"/>
    <w:rsid w:val="00174BCA"/>
    <w:rsid w:val="00177591"/>
    <w:rsid w:val="00181FC5"/>
    <w:rsid w:val="00184996"/>
    <w:rsid w:val="0018542E"/>
    <w:rsid w:val="001869AA"/>
    <w:rsid w:val="00190BC1"/>
    <w:rsid w:val="001911EC"/>
    <w:rsid w:val="001939F6"/>
    <w:rsid w:val="00193BEC"/>
    <w:rsid w:val="00195024"/>
    <w:rsid w:val="001A1002"/>
    <w:rsid w:val="001A56D7"/>
    <w:rsid w:val="001B1F73"/>
    <w:rsid w:val="001B422B"/>
    <w:rsid w:val="001B508A"/>
    <w:rsid w:val="001B573C"/>
    <w:rsid w:val="001B7743"/>
    <w:rsid w:val="001C1438"/>
    <w:rsid w:val="001C16FB"/>
    <w:rsid w:val="001C2C1C"/>
    <w:rsid w:val="001C79E9"/>
    <w:rsid w:val="001D412E"/>
    <w:rsid w:val="001D66A7"/>
    <w:rsid w:val="001D68C1"/>
    <w:rsid w:val="001D6E93"/>
    <w:rsid w:val="001E1E00"/>
    <w:rsid w:val="001E750D"/>
    <w:rsid w:val="001F674A"/>
    <w:rsid w:val="001F79C7"/>
    <w:rsid w:val="0020191C"/>
    <w:rsid w:val="00202607"/>
    <w:rsid w:val="002042A9"/>
    <w:rsid w:val="002171A0"/>
    <w:rsid w:val="002177BF"/>
    <w:rsid w:val="00224579"/>
    <w:rsid w:val="00231AB5"/>
    <w:rsid w:val="002348AC"/>
    <w:rsid w:val="0023635B"/>
    <w:rsid w:val="00246FC5"/>
    <w:rsid w:val="00250CAB"/>
    <w:rsid w:val="00255485"/>
    <w:rsid w:val="002576F3"/>
    <w:rsid w:val="0025776B"/>
    <w:rsid w:val="00263ADD"/>
    <w:rsid w:val="00263C6C"/>
    <w:rsid w:val="0026487F"/>
    <w:rsid w:val="00271041"/>
    <w:rsid w:val="00273E25"/>
    <w:rsid w:val="0027589E"/>
    <w:rsid w:val="00275E4F"/>
    <w:rsid w:val="00282C2E"/>
    <w:rsid w:val="0028510C"/>
    <w:rsid w:val="00285C0D"/>
    <w:rsid w:val="00290383"/>
    <w:rsid w:val="00291628"/>
    <w:rsid w:val="002944AC"/>
    <w:rsid w:val="002A15D2"/>
    <w:rsid w:val="002A6E19"/>
    <w:rsid w:val="002A7C65"/>
    <w:rsid w:val="002B3039"/>
    <w:rsid w:val="002B30D2"/>
    <w:rsid w:val="002B4156"/>
    <w:rsid w:val="002C2063"/>
    <w:rsid w:val="002C3683"/>
    <w:rsid w:val="002C5B0C"/>
    <w:rsid w:val="002D0B75"/>
    <w:rsid w:val="002D11F1"/>
    <w:rsid w:val="002D2FF2"/>
    <w:rsid w:val="002D33F4"/>
    <w:rsid w:val="002E3D91"/>
    <w:rsid w:val="002E4871"/>
    <w:rsid w:val="002E5367"/>
    <w:rsid w:val="002E70AE"/>
    <w:rsid w:val="002F156E"/>
    <w:rsid w:val="002F1CBF"/>
    <w:rsid w:val="002F2761"/>
    <w:rsid w:val="002F3342"/>
    <w:rsid w:val="002F3523"/>
    <w:rsid w:val="002F686F"/>
    <w:rsid w:val="002F7440"/>
    <w:rsid w:val="00300ACD"/>
    <w:rsid w:val="003025D6"/>
    <w:rsid w:val="00304838"/>
    <w:rsid w:val="00310ED5"/>
    <w:rsid w:val="003132A4"/>
    <w:rsid w:val="00314E7C"/>
    <w:rsid w:val="003165E8"/>
    <w:rsid w:val="003177BC"/>
    <w:rsid w:val="00317AA2"/>
    <w:rsid w:val="00317CC1"/>
    <w:rsid w:val="00317F59"/>
    <w:rsid w:val="00320B09"/>
    <w:rsid w:val="00322FEB"/>
    <w:rsid w:val="00323B6B"/>
    <w:rsid w:val="003255FF"/>
    <w:rsid w:val="00326E8D"/>
    <w:rsid w:val="0033260E"/>
    <w:rsid w:val="00333F07"/>
    <w:rsid w:val="00334F1B"/>
    <w:rsid w:val="003466B4"/>
    <w:rsid w:val="0034733A"/>
    <w:rsid w:val="003475FE"/>
    <w:rsid w:val="00360D74"/>
    <w:rsid w:val="00360F6A"/>
    <w:rsid w:val="00362F97"/>
    <w:rsid w:val="00363ED2"/>
    <w:rsid w:val="00364D6F"/>
    <w:rsid w:val="00371E6D"/>
    <w:rsid w:val="00375082"/>
    <w:rsid w:val="00375FA3"/>
    <w:rsid w:val="0038364A"/>
    <w:rsid w:val="0038409C"/>
    <w:rsid w:val="00385C29"/>
    <w:rsid w:val="00390246"/>
    <w:rsid w:val="0039212F"/>
    <w:rsid w:val="00397B5B"/>
    <w:rsid w:val="003A0D8C"/>
    <w:rsid w:val="003A1968"/>
    <w:rsid w:val="003A22F9"/>
    <w:rsid w:val="003A50C8"/>
    <w:rsid w:val="003A6788"/>
    <w:rsid w:val="003B5B5D"/>
    <w:rsid w:val="003B6D9D"/>
    <w:rsid w:val="003B6FE9"/>
    <w:rsid w:val="003B71A3"/>
    <w:rsid w:val="003C2197"/>
    <w:rsid w:val="003C52A2"/>
    <w:rsid w:val="003D048E"/>
    <w:rsid w:val="003D498A"/>
    <w:rsid w:val="003D6FED"/>
    <w:rsid w:val="003E1010"/>
    <w:rsid w:val="003E2FE8"/>
    <w:rsid w:val="003E7EFA"/>
    <w:rsid w:val="003F0138"/>
    <w:rsid w:val="003F0BED"/>
    <w:rsid w:val="003F3BAB"/>
    <w:rsid w:val="003F3E0A"/>
    <w:rsid w:val="003F4BD9"/>
    <w:rsid w:val="003F69E3"/>
    <w:rsid w:val="003F70BA"/>
    <w:rsid w:val="0040208F"/>
    <w:rsid w:val="00404D2B"/>
    <w:rsid w:val="0040663C"/>
    <w:rsid w:val="00406840"/>
    <w:rsid w:val="00412E1C"/>
    <w:rsid w:val="0041362D"/>
    <w:rsid w:val="0041571E"/>
    <w:rsid w:val="004157DC"/>
    <w:rsid w:val="004161F8"/>
    <w:rsid w:val="00421E69"/>
    <w:rsid w:val="00423774"/>
    <w:rsid w:val="004253A0"/>
    <w:rsid w:val="00426351"/>
    <w:rsid w:val="004278C0"/>
    <w:rsid w:val="00440518"/>
    <w:rsid w:val="00447034"/>
    <w:rsid w:val="004510ED"/>
    <w:rsid w:val="004521C5"/>
    <w:rsid w:val="00462C5F"/>
    <w:rsid w:val="00466237"/>
    <w:rsid w:val="0047528E"/>
    <w:rsid w:val="00475C97"/>
    <w:rsid w:val="0048078C"/>
    <w:rsid w:val="00481331"/>
    <w:rsid w:val="00485FDC"/>
    <w:rsid w:val="004930BE"/>
    <w:rsid w:val="0049505F"/>
    <w:rsid w:val="004A14EF"/>
    <w:rsid w:val="004B1119"/>
    <w:rsid w:val="004B368E"/>
    <w:rsid w:val="004B3874"/>
    <w:rsid w:val="004B60B1"/>
    <w:rsid w:val="004B75E0"/>
    <w:rsid w:val="004C37F1"/>
    <w:rsid w:val="004C636E"/>
    <w:rsid w:val="004C7690"/>
    <w:rsid w:val="004C77DE"/>
    <w:rsid w:val="004C77EE"/>
    <w:rsid w:val="004D1FB3"/>
    <w:rsid w:val="004D35E1"/>
    <w:rsid w:val="004E2C05"/>
    <w:rsid w:val="004E5E96"/>
    <w:rsid w:val="004E6C63"/>
    <w:rsid w:val="004F02AC"/>
    <w:rsid w:val="004F2F29"/>
    <w:rsid w:val="004F2FFE"/>
    <w:rsid w:val="004F695D"/>
    <w:rsid w:val="0050165E"/>
    <w:rsid w:val="005023A8"/>
    <w:rsid w:val="0050265B"/>
    <w:rsid w:val="00502DBC"/>
    <w:rsid w:val="005075AD"/>
    <w:rsid w:val="00511420"/>
    <w:rsid w:val="005116A7"/>
    <w:rsid w:val="0051373F"/>
    <w:rsid w:val="0051568E"/>
    <w:rsid w:val="0052233F"/>
    <w:rsid w:val="00522E0E"/>
    <w:rsid w:val="005249E0"/>
    <w:rsid w:val="005252F1"/>
    <w:rsid w:val="00530F3B"/>
    <w:rsid w:val="00530FBD"/>
    <w:rsid w:val="005339A6"/>
    <w:rsid w:val="00536526"/>
    <w:rsid w:val="00536C7E"/>
    <w:rsid w:val="0053712A"/>
    <w:rsid w:val="00537344"/>
    <w:rsid w:val="005409CC"/>
    <w:rsid w:val="00543BC9"/>
    <w:rsid w:val="00550A14"/>
    <w:rsid w:val="005557EE"/>
    <w:rsid w:val="00562E81"/>
    <w:rsid w:val="00565383"/>
    <w:rsid w:val="00567585"/>
    <w:rsid w:val="005707DF"/>
    <w:rsid w:val="00572902"/>
    <w:rsid w:val="005732D1"/>
    <w:rsid w:val="0057657C"/>
    <w:rsid w:val="00577E06"/>
    <w:rsid w:val="00581DE3"/>
    <w:rsid w:val="00586C31"/>
    <w:rsid w:val="00586D58"/>
    <w:rsid w:val="00587880"/>
    <w:rsid w:val="0059090A"/>
    <w:rsid w:val="0059224C"/>
    <w:rsid w:val="005930E4"/>
    <w:rsid w:val="00596CCE"/>
    <w:rsid w:val="00596DB0"/>
    <w:rsid w:val="00597C75"/>
    <w:rsid w:val="00597F91"/>
    <w:rsid w:val="005A2C83"/>
    <w:rsid w:val="005A37EA"/>
    <w:rsid w:val="005A4864"/>
    <w:rsid w:val="005A683E"/>
    <w:rsid w:val="005A76AE"/>
    <w:rsid w:val="005B33C5"/>
    <w:rsid w:val="005B5BA2"/>
    <w:rsid w:val="005B6D71"/>
    <w:rsid w:val="005B779F"/>
    <w:rsid w:val="005B7B33"/>
    <w:rsid w:val="005C06B3"/>
    <w:rsid w:val="005C100E"/>
    <w:rsid w:val="005C240A"/>
    <w:rsid w:val="005C755A"/>
    <w:rsid w:val="005D0225"/>
    <w:rsid w:val="005E0DDE"/>
    <w:rsid w:val="005E475C"/>
    <w:rsid w:val="005F44C0"/>
    <w:rsid w:val="0060129E"/>
    <w:rsid w:val="00603FB1"/>
    <w:rsid w:val="006058AD"/>
    <w:rsid w:val="00606C40"/>
    <w:rsid w:val="0061021B"/>
    <w:rsid w:val="00610E2C"/>
    <w:rsid w:val="00616ACB"/>
    <w:rsid w:val="006178BA"/>
    <w:rsid w:val="006214EC"/>
    <w:rsid w:val="0062237E"/>
    <w:rsid w:val="006226F2"/>
    <w:rsid w:val="0062282E"/>
    <w:rsid w:val="00625106"/>
    <w:rsid w:val="00625A88"/>
    <w:rsid w:val="0062608E"/>
    <w:rsid w:val="006302FA"/>
    <w:rsid w:val="00630D5A"/>
    <w:rsid w:val="00640821"/>
    <w:rsid w:val="0064317E"/>
    <w:rsid w:val="00643A84"/>
    <w:rsid w:val="0064571A"/>
    <w:rsid w:val="00645842"/>
    <w:rsid w:val="00645F28"/>
    <w:rsid w:val="00654951"/>
    <w:rsid w:val="00654960"/>
    <w:rsid w:val="00656EC5"/>
    <w:rsid w:val="00656EF8"/>
    <w:rsid w:val="0065739F"/>
    <w:rsid w:val="006605D7"/>
    <w:rsid w:val="00661223"/>
    <w:rsid w:val="0066472E"/>
    <w:rsid w:val="006667C2"/>
    <w:rsid w:val="0066712A"/>
    <w:rsid w:val="0067023F"/>
    <w:rsid w:val="006713CD"/>
    <w:rsid w:val="00672376"/>
    <w:rsid w:val="0067425D"/>
    <w:rsid w:val="00676C27"/>
    <w:rsid w:val="006773FD"/>
    <w:rsid w:val="006804EF"/>
    <w:rsid w:val="00680885"/>
    <w:rsid w:val="006825AE"/>
    <w:rsid w:val="006840D2"/>
    <w:rsid w:val="00692BCE"/>
    <w:rsid w:val="006936AF"/>
    <w:rsid w:val="006948E5"/>
    <w:rsid w:val="006950D1"/>
    <w:rsid w:val="006951BB"/>
    <w:rsid w:val="006956FD"/>
    <w:rsid w:val="006A2453"/>
    <w:rsid w:val="006A32CF"/>
    <w:rsid w:val="006B0D0E"/>
    <w:rsid w:val="006B32E3"/>
    <w:rsid w:val="006B3ADB"/>
    <w:rsid w:val="006B4A81"/>
    <w:rsid w:val="006B4EF1"/>
    <w:rsid w:val="006C0877"/>
    <w:rsid w:val="006C1905"/>
    <w:rsid w:val="006D09F2"/>
    <w:rsid w:val="006D1E54"/>
    <w:rsid w:val="006D341B"/>
    <w:rsid w:val="006D5538"/>
    <w:rsid w:val="006D6416"/>
    <w:rsid w:val="006D6CF2"/>
    <w:rsid w:val="006D7234"/>
    <w:rsid w:val="006E0451"/>
    <w:rsid w:val="006E130A"/>
    <w:rsid w:val="006E13D5"/>
    <w:rsid w:val="006E3708"/>
    <w:rsid w:val="006E476A"/>
    <w:rsid w:val="006E7FDF"/>
    <w:rsid w:val="006F0F28"/>
    <w:rsid w:val="006F25DB"/>
    <w:rsid w:val="006F74A7"/>
    <w:rsid w:val="006F7559"/>
    <w:rsid w:val="007014C5"/>
    <w:rsid w:val="007065B0"/>
    <w:rsid w:val="00707158"/>
    <w:rsid w:val="00710D3B"/>
    <w:rsid w:val="00713291"/>
    <w:rsid w:val="007138BC"/>
    <w:rsid w:val="00715876"/>
    <w:rsid w:val="0071653D"/>
    <w:rsid w:val="007225F4"/>
    <w:rsid w:val="00724C24"/>
    <w:rsid w:val="007324AF"/>
    <w:rsid w:val="0073631A"/>
    <w:rsid w:val="00744CA3"/>
    <w:rsid w:val="0074600D"/>
    <w:rsid w:val="007508AA"/>
    <w:rsid w:val="00752AE2"/>
    <w:rsid w:val="0075433D"/>
    <w:rsid w:val="00763F83"/>
    <w:rsid w:val="00766D36"/>
    <w:rsid w:val="0076791A"/>
    <w:rsid w:val="00767F4C"/>
    <w:rsid w:val="00772CB0"/>
    <w:rsid w:val="00773FBF"/>
    <w:rsid w:val="007772E4"/>
    <w:rsid w:val="00780107"/>
    <w:rsid w:val="00780AE8"/>
    <w:rsid w:val="0078541D"/>
    <w:rsid w:val="00786635"/>
    <w:rsid w:val="00786E2D"/>
    <w:rsid w:val="0078764E"/>
    <w:rsid w:val="007922A9"/>
    <w:rsid w:val="00792EB9"/>
    <w:rsid w:val="00793096"/>
    <w:rsid w:val="00793523"/>
    <w:rsid w:val="00794AEB"/>
    <w:rsid w:val="00796C84"/>
    <w:rsid w:val="00796E05"/>
    <w:rsid w:val="007975A3"/>
    <w:rsid w:val="00797F6D"/>
    <w:rsid w:val="007A3965"/>
    <w:rsid w:val="007A60C5"/>
    <w:rsid w:val="007A769B"/>
    <w:rsid w:val="007A7F57"/>
    <w:rsid w:val="007B1D53"/>
    <w:rsid w:val="007B4BAB"/>
    <w:rsid w:val="007B4DB0"/>
    <w:rsid w:val="007C1740"/>
    <w:rsid w:val="007C1C3A"/>
    <w:rsid w:val="007C3F8E"/>
    <w:rsid w:val="007C523F"/>
    <w:rsid w:val="007D02AA"/>
    <w:rsid w:val="007D0C00"/>
    <w:rsid w:val="007D20D6"/>
    <w:rsid w:val="007D3924"/>
    <w:rsid w:val="007D3A32"/>
    <w:rsid w:val="007D5847"/>
    <w:rsid w:val="007D7B4E"/>
    <w:rsid w:val="007E2494"/>
    <w:rsid w:val="007E55C3"/>
    <w:rsid w:val="007E7D25"/>
    <w:rsid w:val="007F24ED"/>
    <w:rsid w:val="007F31F9"/>
    <w:rsid w:val="007F3278"/>
    <w:rsid w:val="00800229"/>
    <w:rsid w:val="008003FA"/>
    <w:rsid w:val="00800C30"/>
    <w:rsid w:val="00804AA1"/>
    <w:rsid w:val="00804DFC"/>
    <w:rsid w:val="00805153"/>
    <w:rsid w:val="00812C7B"/>
    <w:rsid w:val="00812EDA"/>
    <w:rsid w:val="008212C4"/>
    <w:rsid w:val="00822062"/>
    <w:rsid w:val="00822CF0"/>
    <w:rsid w:val="008264EB"/>
    <w:rsid w:val="00826613"/>
    <w:rsid w:val="00827772"/>
    <w:rsid w:val="008339AA"/>
    <w:rsid w:val="008361DE"/>
    <w:rsid w:val="00845806"/>
    <w:rsid w:val="00851B8C"/>
    <w:rsid w:val="00852B14"/>
    <w:rsid w:val="008554A9"/>
    <w:rsid w:val="00860B05"/>
    <w:rsid w:val="00863003"/>
    <w:rsid w:val="00874D3F"/>
    <w:rsid w:val="00875AE7"/>
    <w:rsid w:val="0087639E"/>
    <w:rsid w:val="008766BA"/>
    <w:rsid w:val="00883961"/>
    <w:rsid w:val="008844A1"/>
    <w:rsid w:val="00887B70"/>
    <w:rsid w:val="008900FF"/>
    <w:rsid w:val="00891217"/>
    <w:rsid w:val="00893E6B"/>
    <w:rsid w:val="00896815"/>
    <w:rsid w:val="00897F3B"/>
    <w:rsid w:val="008A0FD9"/>
    <w:rsid w:val="008A2313"/>
    <w:rsid w:val="008A40FC"/>
    <w:rsid w:val="008A6460"/>
    <w:rsid w:val="008A7A1E"/>
    <w:rsid w:val="008B1A44"/>
    <w:rsid w:val="008B21A9"/>
    <w:rsid w:val="008C25F9"/>
    <w:rsid w:val="008C292A"/>
    <w:rsid w:val="008C33E1"/>
    <w:rsid w:val="008D0266"/>
    <w:rsid w:val="008D121D"/>
    <w:rsid w:val="008D140F"/>
    <w:rsid w:val="008E2FF4"/>
    <w:rsid w:val="008E30E4"/>
    <w:rsid w:val="008E476F"/>
    <w:rsid w:val="008E4B86"/>
    <w:rsid w:val="008E7CF4"/>
    <w:rsid w:val="008F1117"/>
    <w:rsid w:val="008F1D77"/>
    <w:rsid w:val="008F43B7"/>
    <w:rsid w:val="008F550D"/>
    <w:rsid w:val="008F749C"/>
    <w:rsid w:val="008F7749"/>
    <w:rsid w:val="00900C88"/>
    <w:rsid w:val="00901418"/>
    <w:rsid w:val="009015EC"/>
    <w:rsid w:val="00904ED8"/>
    <w:rsid w:val="00913833"/>
    <w:rsid w:val="00913E11"/>
    <w:rsid w:val="009164BF"/>
    <w:rsid w:val="009234EF"/>
    <w:rsid w:val="00932A05"/>
    <w:rsid w:val="00933637"/>
    <w:rsid w:val="0094747F"/>
    <w:rsid w:val="0095263C"/>
    <w:rsid w:val="00957B74"/>
    <w:rsid w:val="00960091"/>
    <w:rsid w:val="00966001"/>
    <w:rsid w:val="00966DF9"/>
    <w:rsid w:val="00973E72"/>
    <w:rsid w:val="00973EF0"/>
    <w:rsid w:val="00980544"/>
    <w:rsid w:val="0098399A"/>
    <w:rsid w:val="00983BA4"/>
    <w:rsid w:val="00986CB0"/>
    <w:rsid w:val="00993C71"/>
    <w:rsid w:val="00993E05"/>
    <w:rsid w:val="00995F72"/>
    <w:rsid w:val="00996710"/>
    <w:rsid w:val="0099795F"/>
    <w:rsid w:val="009A5473"/>
    <w:rsid w:val="009A5BC2"/>
    <w:rsid w:val="009A5C7D"/>
    <w:rsid w:val="009A675A"/>
    <w:rsid w:val="009B440D"/>
    <w:rsid w:val="009B6C9A"/>
    <w:rsid w:val="009C5199"/>
    <w:rsid w:val="009C688E"/>
    <w:rsid w:val="009C7EC7"/>
    <w:rsid w:val="009D3E21"/>
    <w:rsid w:val="009D6E0F"/>
    <w:rsid w:val="009D6EC0"/>
    <w:rsid w:val="009D771C"/>
    <w:rsid w:val="009E0F0D"/>
    <w:rsid w:val="009E10AE"/>
    <w:rsid w:val="009E306B"/>
    <w:rsid w:val="009F08DC"/>
    <w:rsid w:val="00A00CBC"/>
    <w:rsid w:val="00A0242F"/>
    <w:rsid w:val="00A04350"/>
    <w:rsid w:val="00A07EEE"/>
    <w:rsid w:val="00A12C1C"/>
    <w:rsid w:val="00A2223F"/>
    <w:rsid w:val="00A23011"/>
    <w:rsid w:val="00A2342D"/>
    <w:rsid w:val="00A261A2"/>
    <w:rsid w:val="00A317D0"/>
    <w:rsid w:val="00A35FC8"/>
    <w:rsid w:val="00A42550"/>
    <w:rsid w:val="00A43A18"/>
    <w:rsid w:val="00A45BA9"/>
    <w:rsid w:val="00A51A46"/>
    <w:rsid w:val="00A548C6"/>
    <w:rsid w:val="00A55E87"/>
    <w:rsid w:val="00A615CA"/>
    <w:rsid w:val="00A61736"/>
    <w:rsid w:val="00A629A4"/>
    <w:rsid w:val="00A638A2"/>
    <w:rsid w:val="00A64156"/>
    <w:rsid w:val="00A65A86"/>
    <w:rsid w:val="00A666F6"/>
    <w:rsid w:val="00A707C2"/>
    <w:rsid w:val="00A719FF"/>
    <w:rsid w:val="00A71A0E"/>
    <w:rsid w:val="00A720C8"/>
    <w:rsid w:val="00A75CAE"/>
    <w:rsid w:val="00A83979"/>
    <w:rsid w:val="00A84C24"/>
    <w:rsid w:val="00A867E2"/>
    <w:rsid w:val="00A94156"/>
    <w:rsid w:val="00A95AFB"/>
    <w:rsid w:val="00AA04A5"/>
    <w:rsid w:val="00AA3D4F"/>
    <w:rsid w:val="00AA44B2"/>
    <w:rsid w:val="00AC2804"/>
    <w:rsid w:val="00AC52A4"/>
    <w:rsid w:val="00AC66F1"/>
    <w:rsid w:val="00AC6EAC"/>
    <w:rsid w:val="00AC7657"/>
    <w:rsid w:val="00AC7A6C"/>
    <w:rsid w:val="00AD067F"/>
    <w:rsid w:val="00AD16ED"/>
    <w:rsid w:val="00AD19EA"/>
    <w:rsid w:val="00AD4015"/>
    <w:rsid w:val="00AE0BD9"/>
    <w:rsid w:val="00AE281B"/>
    <w:rsid w:val="00AE3699"/>
    <w:rsid w:val="00AE6D6C"/>
    <w:rsid w:val="00AE6E1F"/>
    <w:rsid w:val="00AF0E57"/>
    <w:rsid w:val="00AF5790"/>
    <w:rsid w:val="00B001BE"/>
    <w:rsid w:val="00B00678"/>
    <w:rsid w:val="00B00B47"/>
    <w:rsid w:val="00B00B70"/>
    <w:rsid w:val="00B0270C"/>
    <w:rsid w:val="00B06A5F"/>
    <w:rsid w:val="00B07258"/>
    <w:rsid w:val="00B10CDC"/>
    <w:rsid w:val="00B141D9"/>
    <w:rsid w:val="00B1425F"/>
    <w:rsid w:val="00B142C2"/>
    <w:rsid w:val="00B16762"/>
    <w:rsid w:val="00B16C5D"/>
    <w:rsid w:val="00B2024F"/>
    <w:rsid w:val="00B21ED5"/>
    <w:rsid w:val="00B22907"/>
    <w:rsid w:val="00B30A1B"/>
    <w:rsid w:val="00B30D27"/>
    <w:rsid w:val="00B3102F"/>
    <w:rsid w:val="00B31A99"/>
    <w:rsid w:val="00B31EF4"/>
    <w:rsid w:val="00B35250"/>
    <w:rsid w:val="00B36129"/>
    <w:rsid w:val="00B46B52"/>
    <w:rsid w:val="00B47E30"/>
    <w:rsid w:val="00B5043B"/>
    <w:rsid w:val="00B53A62"/>
    <w:rsid w:val="00B54C1E"/>
    <w:rsid w:val="00B54EE0"/>
    <w:rsid w:val="00B54EFE"/>
    <w:rsid w:val="00B60ED5"/>
    <w:rsid w:val="00B6312C"/>
    <w:rsid w:val="00B6573B"/>
    <w:rsid w:val="00B677D2"/>
    <w:rsid w:val="00B71208"/>
    <w:rsid w:val="00B74048"/>
    <w:rsid w:val="00B82EA0"/>
    <w:rsid w:val="00B85602"/>
    <w:rsid w:val="00B869CD"/>
    <w:rsid w:val="00B87BCA"/>
    <w:rsid w:val="00B90859"/>
    <w:rsid w:val="00B91DF4"/>
    <w:rsid w:val="00B92417"/>
    <w:rsid w:val="00B95B08"/>
    <w:rsid w:val="00B9729A"/>
    <w:rsid w:val="00BA2391"/>
    <w:rsid w:val="00BB1AB4"/>
    <w:rsid w:val="00BB647E"/>
    <w:rsid w:val="00BC044F"/>
    <w:rsid w:val="00BC4788"/>
    <w:rsid w:val="00BC7418"/>
    <w:rsid w:val="00BD2A35"/>
    <w:rsid w:val="00BE444D"/>
    <w:rsid w:val="00BF0B92"/>
    <w:rsid w:val="00BF4D0F"/>
    <w:rsid w:val="00BF5552"/>
    <w:rsid w:val="00C00267"/>
    <w:rsid w:val="00C00CB4"/>
    <w:rsid w:val="00C00F94"/>
    <w:rsid w:val="00C01958"/>
    <w:rsid w:val="00C028B9"/>
    <w:rsid w:val="00C10005"/>
    <w:rsid w:val="00C10D5E"/>
    <w:rsid w:val="00C13C05"/>
    <w:rsid w:val="00C1585D"/>
    <w:rsid w:val="00C22ED5"/>
    <w:rsid w:val="00C24BD7"/>
    <w:rsid w:val="00C2697F"/>
    <w:rsid w:val="00C36A3C"/>
    <w:rsid w:val="00C36AE8"/>
    <w:rsid w:val="00C36CAF"/>
    <w:rsid w:val="00C40BF5"/>
    <w:rsid w:val="00C4183A"/>
    <w:rsid w:val="00C42A64"/>
    <w:rsid w:val="00C46DDA"/>
    <w:rsid w:val="00C477F5"/>
    <w:rsid w:val="00C47930"/>
    <w:rsid w:val="00C5064B"/>
    <w:rsid w:val="00C52A9D"/>
    <w:rsid w:val="00C5310D"/>
    <w:rsid w:val="00C61299"/>
    <w:rsid w:val="00C61CE0"/>
    <w:rsid w:val="00C71FBF"/>
    <w:rsid w:val="00C742DE"/>
    <w:rsid w:val="00C74931"/>
    <w:rsid w:val="00C75219"/>
    <w:rsid w:val="00C775A0"/>
    <w:rsid w:val="00C82A26"/>
    <w:rsid w:val="00C853FD"/>
    <w:rsid w:val="00C857BC"/>
    <w:rsid w:val="00C87619"/>
    <w:rsid w:val="00C96E96"/>
    <w:rsid w:val="00CB03F4"/>
    <w:rsid w:val="00CB2D50"/>
    <w:rsid w:val="00CB2E91"/>
    <w:rsid w:val="00CB408E"/>
    <w:rsid w:val="00CB769C"/>
    <w:rsid w:val="00CB7EB0"/>
    <w:rsid w:val="00CC0101"/>
    <w:rsid w:val="00CC042A"/>
    <w:rsid w:val="00CC7CD4"/>
    <w:rsid w:val="00CD0EE3"/>
    <w:rsid w:val="00CD2A28"/>
    <w:rsid w:val="00CE2ADA"/>
    <w:rsid w:val="00CE584D"/>
    <w:rsid w:val="00CE58AD"/>
    <w:rsid w:val="00CF1848"/>
    <w:rsid w:val="00CF1DD4"/>
    <w:rsid w:val="00CF36D2"/>
    <w:rsid w:val="00CF52D0"/>
    <w:rsid w:val="00CF5AD8"/>
    <w:rsid w:val="00CF665E"/>
    <w:rsid w:val="00D0150A"/>
    <w:rsid w:val="00D0634A"/>
    <w:rsid w:val="00D108A7"/>
    <w:rsid w:val="00D10AFA"/>
    <w:rsid w:val="00D110FE"/>
    <w:rsid w:val="00D1218F"/>
    <w:rsid w:val="00D17BCC"/>
    <w:rsid w:val="00D20F4C"/>
    <w:rsid w:val="00D238C2"/>
    <w:rsid w:val="00D26C82"/>
    <w:rsid w:val="00D303C3"/>
    <w:rsid w:val="00D309F5"/>
    <w:rsid w:val="00D32D6A"/>
    <w:rsid w:val="00D32F1E"/>
    <w:rsid w:val="00D337ED"/>
    <w:rsid w:val="00D374FE"/>
    <w:rsid w:val="00D41A0B"/>
    <w:rsid w:val="00D422FE"/>
    <w:rsid w:val="00D42EF6"/>
    <w:rsid w:val="00D4373A"/>
    <w:rsid w:val="00D47890"/>
    <w:rsid w:val="00D47DA0"/>
    <w:rsid w:val="00D51672"/>
    <w:rsid w:val="00D5791C"/>
    <w:rsid w:val="00D606E5"/>
    <w:rsid w:val="00D61706"/>
    <w:rsid w:val="00D73580"/>
    <w:rsid w:val="00D747F4"/>
    <w:rsid w:val="00D752A5"/>
    <w:rsid w:val="00D75476"/>
    <w:rsid w:val="00D767E7"/>
    <w:rsid w:val="00D9207D"/>
    <w:rsid w:val="00D92BE4"/>
    <w:rsid w:val="00D92DF7"/>
    <w:rsid w:val="00D942AC"/>
    <w:rsid w:val="00DB454B"/>
    <w:rsid w:val="00DB5747"/>
    <w:rsid w:val="00DC3839"/>
    <w:rsid w:val="00DC5805"/>
    <w:rsid w:val="00DC74CD"/>
    <w:rsid w:val="00DD07D1"/>
    <w:rsid w:val="00DD1550"/>
    <w:rsid w:val="00DD207C"/>
    <w:rsid w:val="00DD237F"/>
    <w:rsid w:val="00DD28BA"/>
    <w:rsid w:val="00DD2E5B"/>
    <w:rsid w:val="00DD3CA6"/>
    <w:rsid w:val="00DD3F24"/>
    <w:rsid w:val="00DD76DE"/>
    <w:rsid w:val="00DE026E"/>
    <w:rsid w:val="00DE27A6"/>
    <w:rsid w:val="00DE3047"/>
    <w:rsid w:val="00DE4A88"/>
    <w:rsid w:val="00DE5E65"/>
    <w:rsid w:val="00DE65BB"/>
    <w:rsid w:val="00DF2DED"/>
    <w:rsid w:val="00DF534E"/>
    <w:rsid w:val="00DF6895"/>
    <w:rsid w:val="00DF7BE0"/>
    <w:rsid w:val="00E00829"/>
    <w:rsid w:val="00E01006"/>
    <w:rsid w:val="00E03380"/>
    <w:rsid w:val="00E04427"/>
    <w:rsid w:val="00E10CEF"/>
    <w:rsid w:val="00E1288D"/>
    <w:rsid w:val="00E1293D"/>
    <w:rsid w:val="00E13802"/>
    <w:rsid w:val="00E14352"/>
    <w:rsid w:val="00E17D6F"/>
    <w:rsid w:val="00E24B2D"/>
    <w:rsid w:val="00E320EA"/>
    <w:rsid w:val="00E3227A"/>
    <w:rsid w:val="00E3306A"/>
    <w:rsid w:val="00E343BD"/>
    <w:rsid w:val="00E34F0C"/>
    <w:rsid w:val="00E36273"/>
    <w:rsid w:val="00E4061D"/>
    <w:rsid w:val="00E40C30"/>
    <w:rsid w:val="00E41504"/>
    <w:rsid w:val="00E51230"/>
    <w:rsid w:val="00E56216"/>
    <w:rsid w:val="00E6022C"/>
    <w:rsid w:val="00E611C7"/>
    <w:rsid w:val="00E61B01"/>
    <w:rsid w:val="00E62558"/>
    <w:rsid w:val="00E675FF"/>
    <w:rsid w:val="00E67E53"/>
    <w:rsid w:val="00E70921"/>
    <w:rsid w:val="00E70B45"/>
    <w:rsid w:val="00E70FF2"/>
    <w:rsid w:val="00E734C2"/>
    <w:rsid w:val="00E73811"/>
    <w:rsid w:val="00E742AB"/>
    <w:rsid w:val="00E76F5F"/>
    <w:rsid w:val="00E77C9C"/>
    <w:rsid w:val="00E80B97"/>
    <w:rsid w:val="00E83A3A"/>
    <w:rsid w:val="00E92D77"/>
    <w:rsid w:val="00E934FF"/>
    <w:rsid w:val="00E9450C"/>
    <w:rsid w:val="00E96210"/>
    <w:rsid w:val="00E97048"/>
    <w:rsid w:val="00E9734F"/>
    <w:rsid w:val="00E97F5C"/>
    <w:rsid w:val="00EA0399"/>
    <w:rsid w:val="00EA1B28"/>
    <w:rsid w:val="00EA47A0"/>
    <w:rsid w:val="00EA4C5A"/>
    <w:rsid w:val="00EA5A34"/>
    <w:rsid w:val="00EA7D0F"/>
    <w:rsid w:val="00EB1E11"/>
    <w:rsid w:val="00EB24FA"/>
    <w:rsid w:val="00EB28BE"/>
    <w:rsid w:val="00EB425B"/>
    <w:rsid w:val="00EB43D7"/>
    <w:rsid w:val="00EB481D"/>
    <w:rsid w:val="00EB5F67"/>
    <w:rsid w:val="00EC0CA7"/>
    <w:rsid w:val="00EC298E"/>
    <w:rsid w:val="00EC3CE7"/>
    <w:rsid w:val="00EC3D24"/>
    <w:rsid w:val="00EC4209"/>
    <w:rsid w:val="00EC5A13"/>
    <w:rsid w:val="00EC5AF8"/>
    <w:rsid w:val="00ED0152"/>
    <w:rsid w:val="00ED1645"/>
    <w:rsid w:val="00ED2EAE"/>
    <w:rsid w:val="00ED50B8"/>
    <w:rsid w:val="00ED64E6"/>
    <w:rsid w:val="00EE2EBE"/>
    <w:rsid w:val="00EE47B0"/>
    <w:rsid w:val="00EE797C"/>
    <w:rsid w:val="00EF0D04"/>
    <w:rsid w:val="00EF13A5"/>
    <w:rsid w:val="00EF6EA5"/>
    <w:rsid w:val="00EF75FB"/>
    <w:rsid w:val="00F02326"/>
    <w:rsid w:val="00F02C83"/>
    <w:rsid w:val="00F05CD9"/>
    <w:rsid w:val="00F11161"/>
    <w:rsid w:val="00F1168E"/>
    <w:rsid w:val="00F26C98"/>
    <w:rsid w:val="00F311F9"/>
    <w:rsid w:val="00F33088"/>
    <w:rsid w:val="00F33558"/>
    <w:rsid w:val="00F34356"/>
    <w:rsid w:val="00F3542A"/>
    <w:rsid w:val="00F41269"/>
    <w:rsid w:val="00F4200D"/>
    <w:rsid w:val="00F43CA0"/>
    <w:rsid w:val="00F44408"/>
    <w:rsid w:val="00F447EE"/>
    <w:rsid w:val="00F44F24"/>
    <w:rsid w:val="00F4744D"/>
    <w:rsid w:val="00F47DEA"/>
    <w:rsid w:val="00F53FE0"/>
    <w:rsid w:val="00F5433A"/>
    <w:rsid w:val="00F65043"/>
    <w:rsid w:val="00F674D7"/>
    <w:rsid w:val="00F6776C"/>
    <w:rsid w:val="00F81887"/>
    <w:rsid w:val="00F84F62"/>
    <w:rsid w:val="00F86B82"/>
    <w:rsid w:val="00F86F24"/>
    <w:rsid w:val="00F928F5"/>
    <w:rsid w:val="00F9365D"/>
    <w:rsid w:val="00F93CD4"/>
    <w:rsid w:val="00F94740"/>
    <w:rsid w:val="00F97A1D"/>
    <w:rsid w:val="00F97BBC"/>
    <w:rsid w:val="00FA1149"/>
    <w:rsid w:val="00FA2951"/>
    <w:rsid w:val="00FA46AC"/>
    <w:rsid w:val="00FA6F64"/>
    <w:rsid w:val="00FB213E"/>
    <w:rsid w:val="00FB3B1F"/>
    <w:rsid w:val="00FB46E0"/>
    <w:rsid w:val="00FB4EAE"/>
    <w:rsid w:val="00FB5C51"/>
    <w:rsid w:val="00FC0E35"/>
    <w:rsid w:val="00FC3D03"/>
    <w:rsid w:val="00FC3DCA"/>
    <w:rsid w:val="00FC5E02"/>
    <w:rsid w:val="00FC76D0"/>
    <w:rsid w:val="00FD0491"/>
    <w:rsid w:val="00FD6089"/>
    <w:rsid w:val="00FE0207"/>
    <w:rsid w:val="00FE1555"/>
    <w:rsid w:val="00FE2E67"/>
    <w:rsid w:val="00FE3F1E"/>
    <w:rsid w:val="00FE4FFD"/>
    <w:rsid w:val="00FE5A08"/>
    <w:rsid w:val="00FE65BE"/>
    <w:rsid w:val="00FF47DB"/>
    <w:rsid w:val="00FF61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CB83"/>
  <w15:docId w15:val="{5B7EEF16-8038-4C7F-B01F-A5ABE3C5C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FA3"/>
    <w:rPr>
      <w:rFonts w:ascii="Times New Roman" w:eastAsia="Times New Roman" w:hAnsi="Times New Roman" w:cs="Times New Roman"/>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508AA"/>
    <w:pPr>
      <w:ind w:left="720"/>
      <w:contextualSpacing/>
    </w:pPr>
  </w:style>
  <w:style w:type="table" w:styleId="Tablaconcuadrcula">
    <w:name w:val="Table Grid"/>
    <w:basedOn w:val="Tablanormal"/>
    <w:uiPriority w:val="39"/>
    <w:rsid w:val="004950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A46AC"/>
    <w:rPr>
      <w:color w:val="0563C1" w:themeColor="hyperlink"/>
      <w:u w:val="single"/>
    </w:rPr>
  </w:style>
  <w:style w:type="character" w:customStyle="1" w:styleId="Mencinsinresolver1">
    <w:name w:val="Mención sin resolver1"/>
    <w:basedOn w:val="Fuentedeprrafopredeter"/>
    <w:uiPriority w:val="99"/>
    <w:semiHidden/>
    <w:unhideWhenUsed/>
    <w:rsid w:val="00FA46AC"/>
    <w:rPr>
      <w:color w:val="605E5C"/>
      <w:shd w:val="clear" w:color="auto" w:fill="E1DFDD"/>
    </w:rPr>
  </w:style>
  <w:style w:type="paragraph" w:customStyle="1" w:styleId="MDPI42tablebody">
    <w:name w:val="MDPI_4.2_table_body"/>
    <w:qFormat/>
    <w:rsid w:val="00DE4A88"/>
    <w:pPr>
      <w:adjustRightInd w:val="0"/>
      <w:snapToGrid w:val="0"/>
      <w:jc w:val="center"/>
    </w:pPr>
    <w:rPr>
      <w:rFonts w:ascii="Palatino Linotype" w:eastAsia="Times New Roman" w:hAnsi="Palatino Linotype" w:cs="Times New Roman"/>
      <w:snapToGrid w:val="0"/>
      <w:color w:val="000000"/>
      <w:sz w:val="20"/>
      <w:szCs w:val="20"/>
      <w:lang w:val="en-US" w:eastAsia="de-DE" w:bidi="en-US"/>
    </w:rPr>
  </w:style>
  <w:style w:type="character" w:styleId="Hipervnculovisitado">
    <w:name w:val="FollowedHyperlink"/>
    <w:basedOn w:val="Fuentedeprrafopredeter"/>
    <w:uiPriority w:val="99"/>
    <w:semiHidden/>
    <w:unhideWhenUsed/>
    <w:rsid w:val="00610E2C"/>
    <w:rPr>
      <w:color w:val="954F72" w:themeColor="followedHyperlink"/>
      <w:u w:val="single"/>
    </w:rPr>
  </w:style>
  <w:style w:type="character" w:styleId="nfasis">
    <w:name w:val="Emphasis"/>
    <w:basedOn w:val="Fuentedeprrafopredeter"/>
    <w:uiPriority w:val="20"/>
    <w:qFormat/>
    <w:rsid w:val="00481331"/>
    <w:rPr>
      <w:i/>
      <w:iCs/>
    </w:rPr>
  </w:style>
  <w:style w:type="character" w:customStyle="1" w:styleId="Mencinsinresolver2">
    <w:name w:val="Mención sin resolver2"/>
    <w:basedOn w:val="Fuentedeprrafopredeter"/>
    <w:uiPriority w:val="99"/>
    <w:semiHidden/>
    <w:unhideWhenUsed/>
    <w:rsid w:val="00E01006"/>
    <w:rPr>
      <w:color w:val="605E5C"/>
      <w:shd w:val="clear" w:color="auto" w:fill="E1DFDD"/>
    </w:rPr>
  </w:style>
  <w:style w:type="paragraph" w:customStyle="1" w:styleId="autor">
    <w:name w:val="autor"/>
    <w:basedOn w:val="Normal"/>
    <w:rsid w:val="00133020"/>
    <w:pPr>
      <w:spacing w:before="100" w:beforeAutospacing="1" w:after="100" w:afterAutospacing="1"/>
    </w:pPr>
    <w:rPr>
      <w:lang w:eastAsia="es-ES"/>
    </w:rPr>
  </w:style>
  <w:style w:type="character" w:customStyle="1" w:styleId="texto">
    <w:name w:val="texto"/>
    <w:basedOn w:val="Fuentedeprrafopredeter"/>
    <w:rsid w:val="00133020"/>
  </w:style>
  <w:style w:type="paragraph" w:styleId="NormalWeb">
    <w:name w:val="Normal (Web)"/>
    <w:basedOn w:val="Normal"/>
    <w:uiPriority w:val="99"/>
    <w:semiHidden/>
    <w:unhideWhenUsed/>
    <w:rsid w:val="00133020"/>
    <w:pPr>
      <w:spacing w:before="100" w:beforeAutospacing="1" w:after="100" w:afterAutospacing="1"/>
    </w:pPr>
    <w:rPr>
      <w:lang w:eastAsia="es-ES"/>
    </w:rPr>
  </w:style>
  <w:style w:type="paragraph" w:styleId="Encabezado">
    <w:name w:val="header"/>
    <w:basedOn w:val="Normal"/>
    <w:link w:val="EncabezadoCar"/>
    <w:uiPriority w:val="99"/>
    <w:semiHidden/>
    <w:unhideWhenUsed/>
    <w:rsid w:val="003025D6"/>
    <w:pPr>
      <w:tabs>
        <w:tab w:val="center" w:pos="4252"/>
        <w:tab w:val="right" w:pos="8504"/>
      </w:tabs>
    </w:pPr>
  </w:style>
  <w:style w:type="character" w:customStyle="1" w:styleId="EncabezadoCar">
    <w:name w:val="Encabezado Car"/>
    <w:basedOn w:val="Fuentedeprrafopredeter"/>
    <w:link w:val="Encabezado"/>
    <w:uiPriority w:val="99"/>
    <w:semiHidden/>
    <w:rsid w:val="003025D6"/>
    <w:rPr>
      <w:rFonts w:ascii="Times New Roman" w:eastAsia="Times New Roman" w:hAnsi="Times New Roman" w:cs="Times New Roman"/>
      <w:lang w:eastAsia="es-ES_tradnl"/>
    </w:rPr>
  </w:style>
  <w:style w:type="paragraph" w:styleId="Piedepgina">
    <w:name w:val="footer"/>
    <w:basedOn w:val="Normal"/>
    <w:link w:val="PiedepginaCar"/>
    <w:uiPriority w:val="99"/>
    <w:semiHidden/>
    <w:unhideWhenUsed/>
    <w:rsid w:val="003025D6"/>
    <w:pPr>
      <w:tabs>
        <w:tab w:val="center" w:pos="4252"/>
        <w:tab w:val="right" w:pos="8504"/>
      </w:tabs>
    </w:pPr>
  </w:style>
  <w:style w:type="character" w:customStyle="1" w:styleId="PiedepginaCar">
    <w:name w:val="Pie de página Car"/>
    <w:basedOn w:val="Fuentedeprrafopredeter"/>
    <w:link w:val="Piedepgina"/>
    <w:uiPriority w:val="99"/>
    <w:semiHidden/>
    <w:rsid w:val="003025D6"/>
    <w:rPr>
      <w:rFonts w:ascii="Times New Roman" w:eastAsia="Times New Roman" w:hAnsi="Times New Roman" w:cs="Times New Roman"/>
      <w:lang w:eastAsia="es-ES_tradnl"/>
    </w:rPr>
  </w:style>
  <w:style w:type="paragraph" w:styleId="Textodeglobo">
    <w:name w:val="Balloon Text"/>
    <w:basedOn w:val="Normal"/>
    <w:link w:val="TextodegloboCar"/>
    <w:uiPriority w:val="99"/>
    <w:semiHidden/>
    <w:unhideWhenUsed/>
    <w:rsid w:val="00F44F24"/>
    <w:rPr>
      <w:rFonts w:ascii="Tahoma" w:hAnsi="Tahoma" w:cs="Tahoma"/>
      <w:sz w:val="16"/>
      <w:szCs w:val="16"/>
    </w:rPr>
  </w:style>
  <w:style w:type="character" w:customStyle="1" w:styleId="TextodegloboCar">
    <w:name w:val="Texto de globo Car"/>
    <w:basedOn w:val="Fuentedeprrafopredeter"/>
    <w:link w:val="Textodeglobo"/>
    <w:uiPriority w:val="99"/>
    <w:semiHidden/>
    <w:rsid w:val="00F44F24"/>
    <w:rPr>
      <w:rFonts w:ascii="Tahoma" w:eastAsia="Times New Roman" w:hAnsi="Tahoma" w:cs="Tahoma"/>
      <w:sz w:val="16"/>
      <w:szCs w:val="16"/>
      <w:lang w:eastAsia="es-ES_tradnl"/>
    </w:rPr>
  </w:style>
  <w:style w:type="character" w:styleId="Refdecomentario">
    <w:name w:val="annotation reference"/>
    <w:basedOn w:val="Fuentedeprrafopredeter"/>
    <w:uiPriority w:val="99"/>
    <w:semiHidden/>
    <w:unhideWhenUsed/>
    <w:rsid w:val="00E320EA"/>
    <w:rPr>
      <w:sz w:val="16"/>
      <w:szCs w:val="16"/>
    </w:rPr>
  </w:style>
  <w:style w:type="paragraph" w:styleId="Textocomentario">
    <w:name w:val="annotation text"/>
    <w:basedOn w:val="Normal"/>
    <w:link w:val="TextocomentarioCar"/>
    <w:uiPriority w:val="99"/>
    <w:unhideWhenUsed/>
    <w:rsid w:val="00E320EA"/>
    <w:rPr>
      <w:sz w:val="20"/>
      <w:szCs w:val="20"/>
    </w:rPr>
  </w:style>
  <w:style w:type="character" w:customStyle="1" w:styleId="TextocomentarioCar">
    <w:name w:val="Texto comentario Car"/>
    <w:basedOn w:val="Fuentedeprrafopredeter"/>
    <w:link w:val="Textocomentario"/>
    <w:uiPriority w:val="99"/>
    <w:rsid w:val="00E320EA"/>
    <w:rPr>
      <w:rFonts w:ascii="Times New Roman" w:eastAsia="Times New Roman" w:hAnsi="Times New Roman" w:cs="Times New Roman"/>
      <w:sz w:val="20"/>
      <w:szCs w:val="20"/>
      <w:lang w:eastAsia="es-ES_tradnl"/>
    </w:rPr>
  </w:style>
  <w:style w:type="paragraph" w:styleId="Asuntodelcomentario">
    <w:name w:val="annotation subject"/>
    <w:basedOn w:val="Textocomentario"/>
    <w:next w:val="Textocomentario"/>
    <w:link w:val="AsuntodelcomentarioCar"/>
    <w:uiPriority w:val="99"/>
    <w:semiHidden/>
    <w:unhideWhenUsed/>
    <w:rsid w:val="00E320EA"/>
    <w:rPr>
      <w:b/>
      <w:bCs/>
    </w:rPr>
  </w:style>
  <w:style w:type="character" w:customStyle="1" w:styleId="AsuntodelcomentarioCar">
    <w:name w:val="Asunto del comentario Car"/>
    <w:basedOn w:val="TextocomentarioCar"/>
    <w:link w:val="Asuntodelcomentario"/>
    <w:uiPriority w:val="99"/>
    <w:semiHidden/>
    <w:rsid w:val="00E320EA"/>
    <w:rPr>
      <w:rFonts w:ascii="Times New Roman" w:eastAsia="Times New Roman" w:hAnsi="Times New Roman" w:cs="Times New Roman"/>
      <w:b/>
      <w:bCs/>
      <w:sz w:val="20"/>
      <w:szCs w:val="20"/>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875678">
      <w:bodyDiv w:val="1"/>
      <w:marLeft w:val="0"/>
      <w:marRight w:val="0"/>
      <w:marTop w:val="0"/>
      <w:marBottom w:val="0"/>
      <w:divBdr>
        <w:top w:val="none" w:sz="0" w:space="0" w:color="auto"/>
        <w:left w:val="none" w:sz="0" w:space="0" w:color="auto"/>
        <w:bottom w:val="none" w:sz="0" w:space="0" w:color="auto"/>
        <w:right w:val="none" w:sz="0" w:space="0" w:color="auto"/>
      </w:divBdr>
    </w:div>
    <w:div w:id="163053583">
      <w:bodyDiv w:val="1"/>
      <w:marLeft w:val="0"/>
      <w:marRight w:val="0"/>
      <w:marTop w:val="0"/>
      <w:marBottom w:val="0"/>
      <w:divBdr>
        <w:top w:val="none" w:sz="0" w:space="0" w:color="auto"/>
        <w:left w:val="none" w:sz="0" w:space="0" w:color="auto"/>
        <w:bottom w:val="none" w:sz="0" w:space="0" w:color="auto"/>
        <w:right w:val="none" w:sz="0" w:space="0" w:color="auto"/>
      </w:divBdr>
    </w:div>
    <w:div w:id="206185715">
      <w:bodyDiv w:val="1"/>
      <w:marLeft w:val="0"/>
      <w:marRight w:val="0"/>
      <w:marTop w:val="0"/>
      <w:marBottom w:val="0"/>
      <w:divBdr>
        <w:top w:val="none" w:sz="0" w:space="0" w:color="auto"/>
        <w:left w:val="none" w:sz="0" w:space="0" w:color="auto"/>
        <w:bottom w:val="none" w:sz="0" w:space="0" w:color="auto"/>
        <w:right w:val="none" w:sz="0" w:space="0" w:color="auto"/>
      </w:divBdr>
    </w:div>
    <w:div w:id="210270463">
      <w:bodyDiv w:val="1"/>
      <w:marLeft w:val="0"/>
      <w:marRight w:val="0"/>
      <w:marTop w:val="0"/>
      <w:marBottom w:val="0"/>
      <w:divBdr>
        <w:top w:val="none" w:sz="0" w:space="0" w:color="auto"/>
        <w:left w:val="none" w:sz="0" w:space="0" w:color="auto"/>
        <w:bottom w:val="none" w:sz="0" w:space="0" w:color="auto"/>
        <w:right w:val="none" w:sz="0" w:space="0" w:color="auto"/>
      </w:divBdr>
    </w:div>
    <w:div w:id="282226193">
      <w:bodyDiv w:val="1"/>
      <w:marLeft w:val="0"/>
      <w:marRight w:val="0"/>
      <w:marTop w:val="0"/>
      <w:marBottom w:val="0"/>
      <w:divBdr>
        <w:top w:val="none" w:sz="0" w:space="0" w:color="auto"/>
        <w:left w:val="none" w:sz="0" w:space="0" w:color="auto"/>
        <w:bottom w:val="none" w:sz="0" w:space="0" w:color="auto"/>
        <w:right w:val="none" w:sz="0" w:space="0" w:color="auto"/>
      </w:divBdr>
    </w:div>
    <w:div w:id="316231063">
      <w:bodyDiv w:val="1"/>
      <w:marLeft w:val="0"/>
      <w:marRight w:val="0"/>
      <w:marTop w:val="0"/>
      <w:marBottom w:val="0"/>
      <w:divBdr>
        <w:top w:val="none" w:sz="0" w:space="0" w:color="auto"/>
        <w:left w:val="none" w:sz="0" w:space="0" w:color="auto"/>
        <w:bottom w:val="none" w:sz="0" w:space="0" w:color="auto"/>
        <w:right w:val="none" w:sz="0" w:space="0" w:color="auto"/>
      </w:divBdr>
    </w:div>
    <w:div w:id="409431549">
      <w:bodyDiv w:val="1"/>
      <w:marLeft w:val="0"/>
      <w:marRight w:val="0"/>
      <w:marTop w:val="0"/>
      <w:marBottom w:val="0"/>
      <w:divBdr>
        <w:top w:val="none" w:sz="0" w:space="0" w:color="auto"/>
        <w:left w:val="none" w:sz="0" w:space="0" w:color="auto"/>
        <w:bottom w:val="none" w:sz="0" w:space="0" w:color="auto"/>
        <w:right w:val="none" w:sz="0" w:space="0" w:color="auto"/>
      </w:divBdr>
    </w:div>
    <w:div w:id="502011144">
      <w:bodyDiv w:val="1"/>
      <w:marLeft w:val="0"/>
      <w:marRight w:val="0"/>
      <w:marTop w:val="0"/>
      <w:marBottom w:val="0"/>
      <w:divBdr>
        <w:top w:val="none" w:sz="0" w:space="0" w:color="auto"/>
        <w:left w:val="none" w:sz="0" w:space="0" w:color="auto"/>
        <w:bottom w:val="none" w:sz="0" w:space="0" w:color="auto"/>
        <w:right w:val="none" w:sz="0" w:space="0" w:color="auto"/>
      </w:divBdr>
      <w:divsChild>
        <w:div w:id="21027231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7949241">
              <w:marLeft w:val="0"/>
              <w:marRight w:val="0"/>
              <w:marTop w:val="0"/>
              <w:marBottom w:val="0"/>
              <w:divBdr>
                <w:top w:val="none" w:sz="0" w:space="0" w:color="auto"/>
                <w:left w:val="none" w:sz="0" w:space="0" w:color="auto"/>
                <w:bottom w:val="none" w:sz="0" w:space="0" w:color="auto"/>
                <w:right w:val="none" w:sz="0" w:space="0" w:color="auto"/>
              </w:divBdr>
              <w:divsChild>
                <w:div w:id="237793767">
                  <w:marLeft w:val="0"/>
                  <w:marRight w:val="0"/>
                  <w:marTop w:val="0"/>
                  <w:marBottom w:val="0"/>
                  <w:divBdr>
                    <w:top w:val="none" w:sz="0" w:space="0" w:color="auto"/>
                    <w:left w:val="none" w:sz="0" w:space="0" w:color="auto"/>
                    <w:bottom w:val="none" w:sz="0" w:space="0" w:color="auto"/>
                    <w:right w:val="none" w:sz="0" w:space="0" w:color="auto"/>
                  </w:divBdr>
                  <w:divsChild>
                    <w:div w:id="1759405844">
                      <w:marLeft w:val="0"/>
                      <w:marRight w:val="0"/>
                      <w:marTop w:val="0"/>
                      <w:marBottom w:val="0"/>
                      <w:divBdr>
                        <w:top w:val="none" w:sz="0" w:space="0" w:color="auto"/>
                        <w:left w:val="none" w:sz="0" w:space="0" w:color="auto"/>
                        <w:bottom w:val="none" w:sz="0" w:space="0" w:color="auto"/>
                        <w:right w:val="none" w:sz="0" w:space="0" w:color="auto"/>
                      </w:divBdr>
                      <w:divsChild>
                        <w:div w:id="134219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1330167">
      <w:bodyDiv w:val="1"/>
      <w:marLeft w:val="0"/>
      <w:marRight w:val="0"/>
      <w:marTop w:val="0"/>
      <w:marBottom w:val="0"/>
      <w:divBdr>
        <w:top w:val="none" w:sz="0" w:space="0" w:color="auto"/>
        <w:left w:val="none" w:sz="0" w:space="0" w:color="auto"/>
        <w:bottom w:val="none" w:sz="0" w:space="0" w:color="auto"/>
        <w:right w:val="none" w:sz="0" w:space="0" w:color="auto"/>
      </w:divBdr>
    </w:div>
    <w:div w:id="632180761">
      <w:bodyDiv w:val="1"/>
      <w:marLeft w:val="0"/>
      <w:marRight w:val="0"/>
      <w:marTop w:val="0"/>
      <w:marBottom w:val="0"/>
      <w:divBdr>
        <w:top w:val="none" w:sz="0" w:space="0" w:color="auto"/>
        <w:left w:val="none" w:sz="0" w:space="0" w:color="auto"/>
        <w:bottom w:val="none" w:sz="0" w:space="0" w:color="auto"/>
        <w:right w:val="none" w:sz="0" w:space="0" w:color="auto"/>
      </w:divBdr>
    </w:div>
    <w:div w:id="634604300">
      <w:bodyDiv w:val="1"/>
      <w:marLeft w:val="0"/>
      <w:marRight w:val="0"/>
      <w:marTop w:val="0"/>
      <w:marBottom w:val="0"/>
      <w:divBdr>
        <w:top w:val="none" w:sz="0" w:space="0" w:color="auto"/>
        <w:left w:val="none" w:sz="0" w:space="0" w:color="auto"/>
        <w:bottom w:val="none" w:sz="0" w:space="0" w:color="auto"/>
        <w:right w:val="none" w:sz="0" w:space="0" w:color="auto"/>
      </w:divBdr>
    </w:div>
    <w:div w:id="644118330">
      <w:bodyDiv w:val="1"/>
      <w:marLeft w:val="0"/>
      <w:marRight w:val="0"/>
      <w:marTop w:val="0"/>
      <w:marBottom w:val="0"/>
      <w:divBdr>
        <w:top w:val="none" w:sz="0" w:space="0" w:color="auto"/>
        <w:left w:val="none" w:sz="0" w:space="0" w:color="auto"/>
        <w:bottom w:val="none" w:sz="0" w:space="0" w:color="auto"/>
        <w:right w:val="none" w:sz="0" w:space="0" w:color="auto"/>
      </w:divBdr>
    </w:div>
    <w:div w:id="682785017">
      <w:bodyDiv w:val="1"/>
      <w:marLeft w:val="0"/>
      <w:marRight w:val="0"/>
      <w:marTop w:val="0"/>
      <w:marBottom w:val="0"/>
      <w:divBdr>
        <w:top w:val="none" w:sz="0" w:space="0" w:color="auto"/>
        <w:left w:val="none" w:sz="0" w:space="0" w:color="auto"/>
        <w:bottom w:val="none" w:sz="0" w:space="0" w:color="auto"/>
        <w:right w:val="none" w:sz="0" w:space="0" w:color="auto"/>
      </w:divBdr>
    </w:div>
    <w:div w:id="852843930">
      <w:bodyDiv w:val="1"/>
      <w:marLeft w:val="0"/>
      <w:marRight w:val="0"/>
      <w:marTop w:val="0"/>
      <w:marBottom w:val="0"/>
      <w:divBdr>
        <w:top w:val="none" w:sz="0" w:space="0" w:color="auto"/>
        <w:left w:val="none" w:sz="0" w:space="0" w:color="auto"/>
        <w:bottom w:val="none" w:sz="0" w:space="0" w:color="auto"/>
        <w:right w:val="none" w:sz="0" w:space="0" w:color="auto"/>
      </w:divBdr>
    </w:div>
    <w:div w:id="854802206">
      <w:bodyDiv w:val="1"/>
      <w:marLeft w:val="0"/>
      <w:marRight w:val="0"/>
      <w:marTop w:val="0"/>
      <w:marBottom w:val="0"/>
      <w:divBdr>
        <w:top w:val="none" w:sz="0" w:space="0" w:color="auto"/>
        <w:left w:val="none" w:sz="0" w:space="0" w:color="auto"/>
        <w:bottom w:val="none" w:sz="0" w:space="0" w:color="auto"/>
        <w:right w:val="none" w:sz="0" w:space="0" w:color="auto"/>
      </w:divBdr>
    </w:div>
    <w:div w:id="888152195">
      <w:bodyDiv w:val="1"/>
      <w:marLeft w:val="0"/>
      <w:marRight w:val="0"/>
      <w:marTop w:val="0"/>
      <w:marBottom w:val="0"/>
      <w:divBdr>
        <w:top w:val="none" w:sz="0" w:space="0" w:color="auto"/>
        <w:left w:val="none" w:sz="0" w:space="0" w:color="auto"/>
        <w:bottom w:val="none" w:sz="0" w:space="0" w:color="auto"/>
        <w:right w:val="none" w:sz="0" w:space="0" w:color="auto"/>
      </w:divBdr>
    </w:div>
    <w:div w:id="936404539">
      <w:bodyDiv w:val="1"/>
      <w:marLeft w:val="0"/>
      <w:marRight w:val="0"/>
      <w:marTop w:val="0"/>
      <w:marBottom w:val="0"/>
      <w:divBdr>
        <w:top w:val="none" w:sz="0" w:space="0" w:color="auto"/>
        <w:left w:val="none" w:sz="0" w:space="0" w:color="auto"/>
        <w:bottom w:val="none" w:sz="0" w:space="0" w:color="auto"/>
        <w:right w:val="none" w:sz="0" w:space="0" w:color="auto"/>
      </w:divBdr>
    </w:div>
    <w:div w:id="961182472">
      <w:bodyDiv w:val="1"/>
      <w:marLeft w:val="0"/>
      <w:marRight w:val="0"/>
      <w:marTop w:val="0"/>
      <w:marBottom w:val="0"/>
      <w:divBdr>
        <w:top w:val="none" w:sz="0" w:space="0" w:color="auto"/>
        <w:left w:val="none" w:sz="0" w:space="0" w:color="auto"/>
        <w:bottom w:val="none" w:sz="0" w:space="0" w:color="auto"/>
        <w:right w:val="none" w:sz="0" w:space="0" w:color="auto"/>
      </w:divBdr>
    </w:div>
    <w:div w:id="982075346">
      <w:bodyDiv w:val="1"/>
      <w:marLeft w:val="0"/>
      <w:marRight w:val="0"/>
      <w:marTop w:val="0"/>
      <w:marBottom w:val="0"/>
      <w:divBdr>
        <w:top w:val="none" w:sz="0" w:space="0" w:color="auto"/>
        <w:left w:val="none" w:sz="0" w:space="0" w:color="auto"/>
        <w:bottom w:val="none" w:sz="0" w:space="0" w:color="auto"/>
        <w:right w:val="none" w:sz="0" w:space="0" w:color="auto"/>
      </w:divBdr>
    </w:div>
    <w:div w:id="1116557491">
      <w:bodyDiv w:val="1"/>
      <w:marLeft w:val="0"/>
      <w:marRight w:val="0"/>
      <w:marTop w:val="0"/>
      <w:marBottom w:val="0"/>
      <w:divBdr>
        <w:top w:val="none" w:sz="0" w:space="0" w:color="auto"/>
        <w:left w:val="none" w:sz="0" w:space="0" w:color="auto"/>
        <w:bottom w:val="none" w:sz="0" w:space="0" w:color="auto"/>
        <w:right w:val="none" w:sz="0" w:space="0" w:color="auto"/>
      </w:divBdr>
    </w:div>
    <w:div w:id="1146430349">
      <w:bodyDiv w:val="1"/>
      <w:marLeft w:val="0"/>
      <w:marRight w:val="0"/>
      <w:marTop w:val="0"/>
      <w:marBottom w:val="0"/>
      <w:divBdr>
        <w:top w:val="none" w:sz="0" w:space="0" w:color="auto"/>
        <w:left w:val="none" w:sz="0" w:space="0" w:color="auto"/>
        <w:bottom w:val="none" w:sz="0" w:space="0" w:color="auto"/>
        <w:right w:val="none" w:sz="0" w:space="0" w:color="auto"/>
      </w:divBdr>
    </w:div>
    <w:div w:id="1190025335">
      <w:bodyDiv w:val="1"/>
      <w:marLeft w:val="0"/>
      <w:marRight w:val="0"/>
      <w:marTop w:val="0"/>
      <w:marBottom w:val="0"/>
      <w:divBdr>
        <w:top w:val="none" w:sz="0" w:space="0" w:color="auto"/>
        <w:left w:val="none" w:sz="0" w:space="0" w:color="auto"/>
        <w:bottom w:val="none" w:sz="0" w:space="0" w:color="auto"/>
        <w:right w:val="none" w:sz="0" w:space="0" w:color="auto"/>
      </w:divBdr>
    </w:div>
    <w:div w:id="1272130194">
      <w:bodyDiv w:val="1"/>
      <w:marLeft w:val="0"/>
      <w:marRight w:val="0"/>
      <w:marTop w:val="0"/>
      <w:marBottom w:val="0"/>
      <w:divBdr>
        <w:top w:val="none" w:sz="0" w:space="0" w:color="auto"/>
        <w:left w:val="none" w:sz="0" w:space="0" w:color="auto"/>
        <w:bottom w:val="none" w:sz="0" w:space="0" w:color="auto"/>
        <w:right w:val="none" w:sz="0" w:space="0" w:color="auto"/>
      </w:divBdr>
    </w:div>
    <w:div w:id="1284577980">
      <w:bodyDiv w:val="1"/>
      <w:marLeft w:val="0"/>
      <w:marRight w:val="0"/>
      <w:marTop w:val="0"/>
      <w:marBottom w:val="0"/>
      <w:divBdr>
        <w:top w:val="none" w:sz="0" w:space="0" w:color="auto"/>
        <w:left w:val="none" w:sz="0" w:space="0" w:color="auto"/>
        <w:bottom w:val="none" w:sz="0" w:space="0" w:color="auto"/>
        <w:right w:val="none" w:sz="0" w:space="0" w:color="auto"/>
      </w:divBdr>
    </w:div>
    <w:div w:id="1288468703">
      <w:bodyDiv w:val="1"/>
      <w:marLeft w:val="0"/>
      <w:marRight w:val="0"/>
      <w:marTop w:val="0"/>
      <w:marBottom w:val="0"/>
      <w:divBdr>
        <w:top w:val="none" w:sz="0" w:space="0" w:color="auto"/>
        <w:left w:val="none" w:sz="0" w:space="0" w:color="auto"/>
        <w:bottom w:val="none" w:sz="0" w:space="0" w:color="auto"/>
        <w:right w:val="none" w:sz="0" w:space="0" w:color="auto"/>
      </w:divBdr>
    </w:div>
    <w:div w:id="1291203227">
      <w:bodyDiv w:val="1"/>
      <w:marLeft w:val="0"/>
      <w:marRight w:val="0"/>
      <w:marTop w:val="0"/>
      <w:marBottom w:val="0"/>
      <w:divBdr>
        <w:top w:val="none" w:sz="0" w:space="0" w:color="auto"/>
        <w:left w:val="none" w:sz="0" w:space="0" w:color="auto"/>
        <w:bottom w:val="none" w:sz="0" w:space="0" w:color="auto"/>
        <w:right w:val="none" w:sz="0" w:space="0" w:color="auto"/>
      </w:divBdr>
    </w:div>
    <w:div w:id="1416393301">
      <w:bodyDiv w:val="1"/>
      <w:marLeft w:val="0"/>
      <w:marRight w:val="0"/>
      <w:marTop w:val="0"/>
      <w:marBottom w:val="0"/>
      <w:divBdr>
        <w:top w:val="none" w:sz="0" w:space="0" w:color="auto"/>
        <w:left w:val="none" w:sz="0" w:space="0" w:color="auto"/>
        <w:bottom w:val="none" w:sz="0" w:space="0" w:color="auto"/>
        <w:right w:val="none" w:sz="0" w:space="0" w:color="auto"/>
      </w:divBdr>
    </w:div>
    <w:div w:id="1467771821">
      <w:bodyDiv w:val="1"/>
      <w:marLeft w:val="0"/>
      <w:marRight w:val="0"/>
      <w:marTop w:val="0"/>
      <w:marBottom w:val="0"/>
      <w:divBdr>
        <w:top w:val="none" w:sz="0" w:space="0" w:color="auto"/>
        <w:left w:val="none" w:sz="0" w:space="0" w:color="auto"/>
        <w:bottom w:val="none" w:sz="0" w:space="0" w:color="auto"/>
        <w:right w:val="none" w:sz="0" w:space="0" w:color="auto"/>
      </w:divBdr>
    </w:div>
    <w:div w:id="1478765448">
      <w:bodyDiv w:val="1"/>
      <w:marLeft w:val="0"/>
      <w:marRight w:val="0"/>
      <w:marTop w:val="0"/>
      <w:marBottom w:val="0"/>
      <w:divBdr>
        <w:top w:val="none" w:sz="0" w:space="0" w:color="auto"/>
        <w:left w:val="none" w:sz="0" w:space="0" w:color="auto"/>
        <w:bottom w:val="none" w:sz="0" w:space="0" w:color="auto"/>
        <w:right w:val="none" w:sz="0" w:space="0" w:color="auto"/>
      </w:divBdr>
    </w:div>
    <w:div w:id="1482235422">
      <w:bodyDiv w:val="1"/>
      <w:marLeft w:val="0"/>
      <w:marRight w:val="0"/>
      <w:marTop w:val="0"/>
      <w:marBottom w:val="0"/>
      <w:divBdr>
        <w:top w:val="none" w:sz="0" w:space="0" w:color="auto"/>
        <w:left w:val="none" w:sz="0" w:space="0" w:color="auto"/>
        <w:bottom w:val="none" w:sz="0" w:space="0" w:color="auto"/>
        <w:right w:val="none" w:sz="0" w:space="0" w:color="auto"/>
      </w:divBdr>
    </w:div>
    <w:div w:id="1500345083">
      <w:bodyDiv w:val="1"/>
      <w:marLeft w:val="0"/>
      <w:marRight w:val="0"/>
      <w:marTop w:val="0"/>
      <w:marBottom w:val="0"/>
      <w:divBdr>
        <w:top w:val="none" w:sz="0" w:space="0" w:color="auto"/>
        <w:left w:val="none" w:sz="0" w:space="0" w:color="auto"/>
        <w:bottom w:val="none" w:sz="0" w:space="0" w:color="auto"/>
        <w:right w:val="none" w:sz="0" w:space="0" w:color="auto"/>
      </w:divBdr>
    </w:div>
    <w:div w:id="1588684361">
      <w:bodyDiv w:val="1"/>
      <w:marLeft w:val="0"/>
      <w:marRight w:val="0"/>
      <w:marTop w:val="0"/>
      <w:marBottom w:val="0"/>
      <w:divBdr>
        <w:top w:val="none" w:sz="0" w:space="0" w:color="auto"/>
        <w:left w:val="none" w:sz="0" w:space="0" w:color="auto"/>
        <w:bottom w:val="none" w:sz="0" w:space="0" w:color="auto"/>
        <w:right w:val="none" w:sz="0" w:space="0" w:color="auto"/>
      </w:divBdr>
    </w:div>
    <w:div w:id="1757434413">
      <w:bodyDiv w:val="1"/>
      <w:marLeft w:val="0"/>
      <w:marRight w:val="0"/>
      <w:marTop w:val="0"/>
      <w:marBottom w:val="0"/>
      <w:divBdr>
        <w:top w:val="none" w:sz="0" w:space="0" w:color="auto"/>
        <w:left w:val="none" w:sz="0" w:space="0" w:color="auto"/>
        <w:bottom w:val="none" w:sz="0" w:space="0" w:color="auto"/>
        <w:right w:val="none" w:sz="0" w:space="0" w:color="auto"/>
      </w:divBdr>
      <w:divsChild>
        <w:div w:id="1053163979">
          <w:marLeft w:val="0"/>
          <w:marRight w:val="0"/>
          <w:marTop w:val="0"/>
          <w:marBottom w:val="0"/>
          <w:divBdr>
            <w:top w:val="none" w:sz="0" w:space="0" w:color="auto"/>
            <w:left w:val="none" w:sz="0" w:space="0" w:color="auto"/>
            <w:bottom w:val="none" w:sz="0" w:space="0" w:color="auto"/>
            <w:right w:val="none" w:sz="0" w:space="0" w:color="auto"/>
          </w:divBdr>
        </w:div>
        <w:div w:id="1545754874">
          <w:marLeft w:val="0"/>
          <w:marRight w:val="0"/>
          <w:marTop w:val="0"/>
          <w:marBottom w:val="0"/>
          <w:divBdr>
            <w:top w:val="none" w:sz="0" w:space="0" w:color="auto"/>
            <w:left w:val="none" w:sz="0" w:space="0" w:color="auto"/>
            <w:bottom w:val="none" w:sz="0" w:space="0" w:color="auto"/>
            <w:right w:val="none" w:sz="0" w:space="0" w:color="auto"/>
          </w:divBdr>
        </w:div>
        <w:div w:id="198014425">
          <w:marLeft w:val="0"/>
          <w:marRight w:val="0"/>
          <w:marTop w:val="0"/>
          <w:marBottom w:val="0"/>
          <w:divBdr>
            <w:top w:val="none" w:sz="0" w:space="0" w:color="auto"/>
            <w:left w:val="none" w:sz="0" w:space="0" w:color="auto"/>
            <w:bottom w:val="none" w:sz="0" w:space="0" w:color="auto"/>
            <w:right w:val="none" w:sz="0" w:space="0" w:color="auto"/>
          </w:divBdr>
        </w:div>
        <w:div w:id="797449964">
          <w:marLeft w:val="0"/>
          <w:marRight w:val="0"/>
          <w:marTop w:val="0"/>
          <w:marBottom w:val="0"/>
          <w:divBdr>
            <w:top w:val="none" w:sz="0" w:space="0" w:color="auto"/>
            <w:left w:val="none" w:sz="0" w:space="0" w:color="auto"/>
            <w:bottom w:val="none" w:sz="0" w:space="0" w:color="auto"/>
            <w:right w:val="none" w:sz="0" w:space="0" w:color="auto"/>
          </w:divBdr>
        </w:div>
        <w:div w:id="1709183074">
          <w:marLeft w:val="0"/>
          <w:marRight w:val="0"/>
          <w:marTop w:val="0"/>
          <w:marBottom w:val="0"/>
          <w:divBdr>
            <w:top w:val="none" w:sz="0" w:space="0" w:color="auto"/>
            <w:left w:val="none" w:sz="0" w:space="0" w:color="auto"/>
            <w:bottom w:val="none" w:sz="0" w:space="0" w:color="auto"/>
            <w:right w:val="none" w:sz="0" w:space="0" w:color="auto"/>
          </w:divBdr>
        </w:div>
        <w:div w:id="134226789">
          <w:marLeft w:val="0"/>
          <w:marRight w:val="0"/>
          <w:marTop w:val="0"/>
          <w:marBottom w:val="0"/>
          <w:divBdr>
            <w:top w:val="none" w:sz="0" w:space="0" w:color="auto"/>
            <w:left w:val="none" w:sz="0" w:space="0" w:color="auto"/>
            <w:bottom w:val="none" w:sz="0" w:space="0" w:color="auto"/>
            <w:right w:val="none" w:sz="0" w:space="0" w:color="auto"/>
          </w:divBdr>
        </w:div>
        <w:div w:id="1579094533">
          <w:marLeft w:val="0"/>
          <w:marRight w:val="0"/>
          <w:marTop w:val="0"/>
          <w:marBottom w:val="0"/>
          <w:divBdr>
            <w:top w:val="none" w:sz="0" w:space="0" w:color="auto"/>
            <w:left w:val="none" w:sz="0" w:space="0" w:color="auto"/>
            <w:bottom w:val="none" w:sz="0" w:space="0" w:color="auto"/>
            <w:right w:val="none" w:sz="0" w:space="0" w:color="auto"/>
          </w:divBdr>
        </w:div>
        <w:div w:id="1216238572">
          <w:marLeft w:val="0"/>
          <w:marRight w:val="0"/>
          <w:marTop w:val="0"/>
          <w:marBottom w:val="0"/>
          <w:divBdr>
            <w:top w:val="none" w:sz="0" w:space="0" w:color="auto"/>
            <w:left w:val="none" w:sz="0" w:space="0" w:color="auto"/>
            <w:bottom w:val="none" w:sz="0" w:space="0" w:color="auto"/>
            <w:right w:val="none" w:sz="0" w:space="0" w:color="auto"/>
          </w:divBdr>
        </w:div>
        <w:div w:id="693387537">
          <w:marLeft w:val="0"/>
          <w:marRight w:val="0"/>
          <w:marTop w:val="0"/>
          <w:marBottom w:val="0"/>
          <w:divBdr>
            <w:top w:val="none" w:sz="0" w:space="0" w:color="auto"/>
            <w:left w:val="none" w:sz="0" w:space="0" w:color="auto"/>
            <w:bottom w:val="none" w:sz="0" w:space="0" w:color="auto"/>
            <w:right w:val="none" w:sz="0" w:space="0" w:color="auto"/>
          </w:divBdr>
        </w:div>
        <w:div w:id="1124808744">
          <w:marLeft w:val="0"/>
          <w:marRight w:val="0"/>
          <w:marTop w:val="0"/>
          <w:marBottom w:val="0"/>
          <w:divBdr>
            <w:top w:val="none" w:sz="0" w:space="0" w:color="auto"/>
            <w:left w:val="none" w:sz="0" w:space="0" w:color="auto"/>
            <w:bottom w:val="none" w:sz="0" w:space="0" w:color="auto"/>
            <w:right w:val="none" w:sz="0" w:space="0" w:color="auto"/>
          </w:divBdr>
        </w:div>
      </w:divsChild>
    </w:div>
    <w:div w:id="1817718035">
      <w:bodyDiv w:val="1"/>
      <w:marLeft w:val="0"/>
      <w:marRight w:val="0"/>
      <w:marTop w:val="0"/>
      <w:marBottom w:val="0"/>
      <w:divBdr>
        <w:top w:val="none" w:sz="0" w:space="0" w:color="auto"/>
        <w:left w:val="none" w:sz="0" w:space="0" w:color="auto"/>
        <w:bottom w:val="none" w:sz="0" w:space="0" w:color="auto"/>
        <w:right w:val="none" w:sz="0" w:space="0" w:color="auto"/>
      </w:divBdr>
    </w:div>
    <w:div w:id="1909802860">
      <w:bodyDiv w:val="1"/>
      <w:marLeft w:val="0"/>
      <w:marRight w:val="0"/>
      <w:marTop w:val="0"/>
      <w:marBottom w:val="0"/>
      <w:divBdr>
        <w:top w:val="none" w:sz="0" w:space="0" w:color="auto"/>
        <w:left w:val="none" w:sz="0" w:space="0" w:color="auto"/>
        <w:bottom w:val="none" w:sz="0" w:space="0" w:color="auto"/>
        <w:right w:val="none" w:sz="0" w:space="0" w:color="auto"/>
      </w:divBdr>
    </w:div>
    <w:div w:id="1950313629">
      <w:bodyDiv w:val="1"/>
      <w:marLeft w:val="0"/>
      <w:marRight w:val="0"/>
      <w:marTop w:val="0"/>
      <w:marBottom w:val="0"/>
      <w:divBdr>
        <w:top w:val="none" w:sz="0" w:space="0" w:color="auto"/>
        <w:left w:val="none" w:sz="0" w:space="0" w:color="auto"/>
        <w:bottom w:val="none" w:sz="0" w:space="0" w:color="auto"/>
        <w:right w:val="none" w:sz="0" w:space="0" w:color="auto"/>
      </w:divBdr>
    </w:div>
    <w:div w:id="2001955363">
      <w:bodyDiv w:val="1"/>
      <w:marLeft w:val="0"/>
      <w:marRight w:val="0"/>
      <w:marTop w:val="0"/>
      <w:marBottom w:val="0"/>
      <w:divBdr>
        <w:top w:val="none" w:sz="0" w:space="0" w:color="auto"/>
        <w:left w:val="none" w:sz="0" w:space="0" w:color="auto"/>
        <w:bottom w:val="none" w:sz="0" w:space="0" w:color="auto"/>
        <w:right w:val="none" w:sz="0" w:space="0" w:color="auto"/>
      </w:divBdr>
      <w:divsChild>
        <w:div w:id="443159940">
          <w:marLeft w:val="0"/>
          <w:marRight w:val="0"/>
          <w:marTop w:val="0"/>
          <w:marBottom w:val="0"/>
          <w:divBdr>
            <w:top w:val="none" w:sz="0" w:space="0" w:color="auto"/>
            <w:left w:val="none" w:sz="0" w:space="0" w:color="auto"/>
            <w:bottom w:val="none" w:sz="0" w:space="0" w:color="auto"/>
            <w:right w:val="none" w:sz="0" w:space="0" w:color="auto"/>
          </w:divBdr>
        </w:div>
      </w:divsChild>
    </w:div>
    <w:div w:id="2016765994">
      <w:bodyDiv w:val="1"/>
      <w:marLeft w:val="0"/>
      <w:marRight w:val="0"/>
      <w:marTop w:val="0"/>
      <w:marBottom w:val="0"/>
      <w:divBdr>
        <w:top w:val="none" w:sz="0" w:space="0" w:color="auto"/>
        <w:left w:val="none" w:sz="0" w:space="0" w:color="auto"/>
        <w:bottom w:val="none" w:sz="0" w:space="0" w:color="auto"/>
        <w:right w:val="none" w:sz="0" w:space="0" w:color="auto"/>
      </w:divBdr>
    </w:div>
    <w:div w:id="2092775116">
      <w:bodyDiv w:val="1"/>
      <w:marLeft w:val="0"/>
      <w:marRight w:val="0"/>
      <w:marTop w:val="0"/>
      <w:marBottom w:val="0"/>
      <w:divBdr>
        <w:top w:val="none" w:sz="0" w:space="0" w:color="auto"/>
        <w:left w:val="none" w:sz="0" w:space="0" w:color="auto"/>
        <w:bottom w:val="none" w:sz="0" w:space="0" w:color="auto"/>
        <w:right w:val="none" w:sz="0" w:space="0" w:color="auto"/>
      </w:divBdr>
    </w:div>
    <w:div w:id="2109035905">
      <w:bodyDiv w:val="1"/>
      <w:marLeft w:val="0"/>
      <w:marRight w:val="0"/>
      <w:marTop w:val="0"/>
      <w:marBottom w:val="0"/>
      <w:divBdr>
        <w:top w:val="none" w:sz="0" w:space="0" w:color="auto"/>
        <w:left w:val="none" w:sz="0" w:space="0" w:color="auto"/>
        <w:bottom w:val="none" w:sz="0" w:space="0" w:color="auto"/>
        <w:right w:val="none" w:sz="0" w:space="0" w:color="auto"/>
      </w:divBdr>
    </w:div>
    <w:div w:id="2133397273">
      <w:bodyDiv w:val="1"/>
      <w:marLeft w:val="0"/>
      <w:marRight w:val="0"/>
      <w:marTop w:val="0"/>
      <w:marBottom w:val="0"/>
      <w:divBdr>
        <w:top w:val="none" w:sz="0" w:space="0" w:color="auto"/>
        <w:left w:val="none" w:sz="0" w:space="0" w:color="auto"/>
        <w:bottom w:val="none" w:sz="0" w:space="0" w:color="auto"/>
        <w:right w:val="none" w:sz="0" w:space="0" w:color="auto"/>
      </w:divBdr>
    </w:div>
    <w:div w:id="213571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doi.org/10.1089/cyber.2016.0355" TargetMode="External"/><Relationship Id="rId26" Type="http://schemas.openxmlformats.org/officeDocument/2006/relationships/hyperlink" Target="https://doi.org/10.1177/0007650316683926" TargetMode="External"/><Relationship Id="rId39" Type="http://schemas.openxmlformats.org/officeDocument/2006/relationships/hyperlink" Target="https://www.redalyc.org/pdf/140/14002809.pdf" TargetMode="External"/><Relationship Id="rId21" Type="http://schemas.openxmlformats.org/officeDocument/2006/relationships/hyperlink" Target="https://doi.org/10.5281/zenodo.1209125" TargetMode="External"/><Relationship Id="rId34" Type="http://schemas.openxmlformats.org/officeDocument/2006/relationships/hyperlink" Target="https://doi.org/10.1108/JCM-11-2014-1221" TargetMode="External"/><Relationship Id="rId42" Type="http://schemas.openxmlformats.org/officeDocument/2006/relationships/hyperlink" Target="https://doi.org/10.1016/j.intmar.2021.07.0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hebcma.info/wp-content/uploads/2016/07/BCMA-Research-Report_FINAL.pdf" TargetMode="External"/><Relationship Id="rId29" Type="http://schemas.openxmlformats.org/officeDocument/2006/relationships/hyperlink" Target="https://doi.org/10.1080/15252019.2018.15335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www.researchgate.net/journal/0747-5632_Computers_in_Human_Behavior" TargetMode="External"/><Relationship Id="rId32" Type="http://schemas.openxmlformats.org/officeDocument/2006/relationships/hyperlink" Target="https://doi.org/10.1353/asr.2017.0018" TargetMode="External"/><Relationship Id="rId37" Type="http://schemas.openxmlformats.org/officeDocument/2006/relationships/hyperlink" Target="https://doi.org/10.6035/recerca.4666" TargetMode="External"/><Relationship Id="rId40" Type="http://schemas.openxmlformats.org/officeDocument/2006/relationships/hyperlink" Target="https://doi.org/10.1111/j.1460-2466.2011.01595.x"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oi.org/gcgn49" TargetMode="External"/><Relationship Id="rId23" Type="http://schemas.openxmlformats.org/officeDocument/2006/relationships/hyperlink" Target="https://doi.org/10.14198/MEDCOM.20765" TargetMode="External"/><Relationship Id="rId28" Type="http://schemas.openxmlformats.org/officeDocument/2006/relationships/hyperlink" Target="https://wearesocial.com/digital-2021/" TargetMode="External"/><Relationship Id="rId36" Type="http://schemas.openxmlformats.org/officeDocument/2006/relationships/hyperlink" Target="https://doi.org/10.2501/S0021849906060053" TargetMode="External"/><Relationship Id="rId10" Type="http://schemas.openxmlformats.org/officeDocument/2006/relationships/image" Target="media/image2.png"/><Relationship Id="rId19" Type="http://schemas.openxmlformats.org/officeDocument/2006/relationships/hyperlink" Target="https://doi.org/10.1016/j.jbusres.2018.07.005" TargetMode="External"/><Relationship Id="rId31" Type="http://schemas.openxmlformats.org/officeDocument/2006/relationships/hyperlink" Target="https://doi.org/10.1016/j.techfore.2021.121246" TargetMode="External"/><Relationship Id="rId44" Type="http://schemas.openxmlformats.org/officeDocument/2006/relationships/hyperlink" Target="https://doi.org/10.1016/j.ijresmar.2016.07.003"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doi.org/10.5555/ijosmas.v3i2.122" TargetMode="External"/><Relationship Id="rId22" Type="http://schemas.openxmlformats.org/officeDocument/2006/relationships/hyperlink" Target="https://doi.org/10.1080/10641734.2020.1830893" TargetMode="External"/><Relationship Id="rId27" Type="http://schemas.openxmlformats.org/officeDocument/2006/relationships/hyperlink" Target="https://doi.org/10.1177/2056305119847516" TargetMode="External"/><Relationship Id="rId30" Type="http://schemas.openxmlformats.org/officeDocument/2006/relationships/hyperlink" Target="http://dx.doi.org/10.17583/mcs.2018.3693" TargetMode="External"/><Relationship Id="rId35" Type="http://schemas.openxmlformats.org/officeDocument/2006/relationships/hyperlink" Target="https://doi.org/10.1108/17505930910985116" TargetMode="External"/><Relationship Id="rId43" Type="http://schemas.openxmlformats.org/officeDocument/2006/relationships/hyperlink" Target="https://doi.org/10.1080/15252019.2020.1769514"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hyperlink" Target="http://doi.org/drdb" TargetMode="External"/><Relationship Id="rId25" Type="http://schemas.openxmlformats.org/officeDocument/2006/relationships/hyperlink" Target="http://dx.doi.org/10.1016/j.chb.2016.11.009" TargetMode="External"/><Relationship Id="rId33" Type="http://schemas.openxmlformats.org/officeDocument/2006/relationships/hyperlink" Target="https://doi.org/10.1016/j.jretconser.2016.05.012" TargetMode="External"/><Relationship Id="rId38" Type="http://schemas.openxmlformats.org/officeDocument/2006/relationships/hyperlink" Target="https://www.doi.org/10.4185/RLCS-2021-1519" TargetMode="External"/><Relationship Id="rId46" Type="http://schemas.openxmlformats.org/officeDocument/2006/relationships/theme" Target="theme/theme1.xml"/><Relationship Id="rId20" Type="http://schemas.openxmlformats.org/officeDocument/2006/relationships/hyperlink" Target="https://doi.org/10.17645/mac.v10i1.4728" TargetMode="External"/><Relationship Id="rId41" Type="http://schemas.openxmlformats.org/officeDocument/2006/relationships/hyperlink" Target="https://www.pewresearch.org/fact-tank/2019/09/09/us-generations-technology-use/"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luismi\Desktop\Resultados_CorporateComunication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'RRSS y tipo influencer'!$AH$13</c:f>
              <c:strCache>
                <c:ptCount val="1"/>
                <c:pt idx="0">
                  <c:v>Gen Z</c:v>
                </c:pt>
              </c:strCache>
            </c:strRef>
          </c:tx>
          <c:spPr>
            <a:gradFill>
              <a:gsLst>
                <a:gs pos="54000">
                  <a:schemeClr val="accent1">
                    <a:lumMod val="45000"/>
                    <a:lumOff val="55000"/>
                  </a:schemeClr>
                </a:gs>
                <a:gs pos="96000">
                  <a:schemeClr val="accent1">
                    <a:lumMod val="45000"/>
                    <a:lumOff val="55000"/>
                  </a:schemeClr>
                </a:gs>
                <a:gs pos="17000">
                  <a:schemeClr val="accent1"/>
                </a:gs>
              </a:gsLst>
              <a:lin ang="5400000" scaled="1"/>
            </a:gradFill>
            <a:ln w="9525" cap="flat" cmpd="sng" algn="ct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miter lim="800000"/>
            </a:ln>
            <a:effectLst>
              <a:outerShdw blurRad="50800" dist="50800" dir="5400000" algn="ctr" rotWithShape="0">
                <a:schemeClr val="bg1"/>
              </a:outerShdw>
            </a:effectLst>
          </c:spPr>
          <c:invertIfNegative val="0"/>
          <c:dLbls>
            <c:dLbl>
              <c:idx val="0"/>
              <c:tx>
                <c:rich>
                  <a:bodyPr/>
                  <a:lstStyle/>
                  <a:p>
                    <a:r>
                      <a:rPr lang="en-US"/>
                      <a:t>46.7</a:t>
                    </a:r>
                  </a:p>
                </c:rich>
              </c:tx>
              <c:dLblPos val="outEnd"/>
              <c:showLegendKey val="0"/>
              <c:showVal val="1"/>
              <c:showCatName val="0"/>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0-4175-604B-8719-6FF5B0680DDE}"/>
                </c:ext>
              </c:extLst>
            </c:dLbl>
            <c:dLbl>
              <c:idx val="1"/>
              <c:tx>
                <c:rich>
                  <a:bodyPr/>
                  <a:lstStyle/>
                  <a:p>
                    <a:r>
                      <a:rPr lang="en-US"/>
                      <a:t>53.3</a:t>
                    </a:r>
                  </a:p>
                </c:rich>
              </c:tx>
              <c:dLblPos val="outEnd"/>
              <c:showLegendKey val="0"/>
              <c:showVal val="1"/>
              <c:showCatName val="0"/>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7-4175-604B-8719-6FF5B0680DDE}"/>
                </c:ext>
              </c:extLst>
            </c:dLbl>
            <c:dLbl>
              <c:idx val="2"/>
              <c:tx>
                <c:rich>
                  <a:bodyPr/>
                  <a:lstStyle/>
                  <a:p>
                    <a:r>
                      <a:rPr lang="en-US"/>
                      <a:t>32</a:t>
                    </a:r>
                  </a:p>
                </c:rich>
              </c:tx>
              <c:dLblPos val="outEnd"/>
              <c:showLegendKey val="0"/>
              <c:showVal val="1"/>
              <c:showCatName val="0"/>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8-4175-604B-8719-6FF5B0680DDE}"/>
                </c:ext>
              </c:extLst>
            </c:dLbl>
            <c:dLbl>
              <c:idx val="3"/>
              <c:tx>
                <c:rich>
                  <a:bodyPr/>
                  <a:lstStyle/>
                  <a:p>
                    <a:r>
                      <a:rPr lang="en-US"/>
                      <a:t>14.1</a:t>
                    </a:r>
                  </a:p>
                </c:rich>
              </c:tx>
              <c:dLblPos val="outEnd"/>
              <c:showLegendKey val="0"/>
              <c:showVal val="1"/>
              <c:showCatName val="0"/>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9-4175-604B-8719-6FF5B0680DDE}"/>
                </c:ext>
              </c:extLst>
            </c:dLbl>
            <c:numFmt formatCode="0.0%" sourceLinked="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s-ES"/>
              </a:p>
            </c:txPr>
            <c:dLblPos val="outEnd"/>
            <c:showLegendKey val="0"/>
            <c:showVal val="1"/>
            <c:showCatName val="0"/>
            <c:showSerName val="0"/>
            <c:showPercent val="0"/>
            <c:showBubbleSize val="0"/>
            <c:separator>. </c:separator>
            <c:showLeaderLines val="0"/>
            <c:extLst>
              <c:ext xmlns:c15="http://schemas.microsoft.com/office/drawing/2012/chart" uri="{CE6537A1-D6FC-4f65-9D91-7224C49458BB}">
                <c15:showLeaderLines val="1"/>
                <c15:leaderLines>
                  <c:spPr>
                    <a:ln w="9525">
                      <a:solidFill>
                        <a:schemeClr val="lt1">
                          <a:lumMod val="50000"/>
                        </a:schemeClr>
                      </a:solidFill>
                      <a:round/>
                    </a:ln>
                    <a:effectLst/>
                  </c:spPr>
                </c15:leaderLines>
              </c:ext>
            </c:extLst>
          </c:dLbls>
          <c:cat>
            <c:strRef>
              <c:f>'RRSS y tipo influencer'!$AG$14:$AG$17</c:f>
              <c:strCache>
                <c:ptCount val="4"/>
                <c:pt idx="0">
                  <c:v>Microinfluencer</c:v>
                </c:pt>
                <c:pt idx="1">
                  <c:v>Macroinfluencer</c:v>
                </c:pt>
                <c:pt idx="2">
                  <c:v>Celebrity</c:v>
                </c:pt>
                <c:pt idx="3">
                  <c:v>Opinion lider</c:v>
                </c:pt>
              </c:strCache>
            </c:strRef>
          </c:cat>
          <c:val>
            <c:numRef>
              <c:f>'RRSS y tipo influencer'!$AH$14:$AH$17</c:f>
              <c:numCache>
                <c:formatCode>0.00%</c:formatCode>
                <c:ptCount val="4"/>
                <c:pt idx="0">
                  <c:v>0.46700000000000003</c:v>
                </c:pt>
                <c:pt idx="1">
                  <c:v>0.53300000000000003</c:v>
                </c:pt>
                <c:pt idx="2">
                  <c:v>0.32</c:v>
                </c:pt>
                <c:pt idx="3">
                  <c:v>0.14099999999999999</c:v>
                </c:pt>
              </c:numCache>
            </c:numRef>
          </c:val>
          <c:extLst>
            <c:ext xmlns:c16="http://schemas.microsoft.com/office/drawing/2014/chart" uri="{C3380CC4-5D6E-409C-BE32-E72D297353CC}">
              <c16:uniqueId val="{00000001-4175-604B-8719-6FF5B0680DDE}"/>
            </c:ext>
          </c:extLst>
        </c:ser>
        <c:ser>
          <c:idx val="1"/>
          <c:order val="1"/>
          <c:tx>
            <c:strRef>
              <c:f>'RRSS y tipo influencer'!$AI$13</c:f>
              <c:strCache>
                <c:ptCount val="1"/>
                <c:pt idx="0">
                  <c:v>Gen X</c:v>
                </c:pt>
              </c:strCache>
            </c:strRef>
          </c:tx>
          <c:spPr>
            <a:gradFill>
              <a:gsLst>
                <a:gs pos="74000">
                  <a:schemeClr val="accent6">
                    <a:lumMod val="60000"/>
                    <a:lumOff val="40000"/>
                  </a:schemeClr>
                </a:gs>
                <a:gs pos="93000">
                  <a:schemeClr val="accent6">
                    <a:lumMod val="20000"/>
                    <a:lumOff val="80000"/>
                  </a:schemeClr>
                </a:gs>
                <a:gs pos="10000">
                  <a:schemeClr val="accent6"/>
                </a:gs>
              </a:gsLst>
              <a:lin ang="5400000" scaled="1"/>
            </a:gradFill>
            <a:ln w="9525" cap="flat" cmpd="sng" algn="ctr">
              <a:solidFill>
                <a:schemeClr val="accent6">
                  <a:lumMod val="20000"/>
                  <a:lumOff val="80000"/>
                </a:schemeClr>
              </a:solidFill>
              <a:miter lim="800000"/>
            </a:ln>
            <a:effectLst>
              <a:outerShdw blurRad="50800" dist="50800" dir="5400000" algn="ctr" rotWithShape="0">
                <a:schemeClr val="accent6">
                  <a:lumMod val="60000"/>
                  <a:lumOff val="40000"/>
                </a:schemeClr>
              </a:outerShdw>
            </a:effectLst>
          </c:spPr>
          <c:invertIfNegative val="0"/>
          <c:dLbls>
            <c:dLbl>
              <c:idx val="0"/>
              <c:tx>
                <c:rich>
                  <a:bodyPr/>
                  <a:lstStyle/>
                  <a:p>
                    <a:r>
                      <a:rPr lang="en-US"/>
                      <a:t>43.2</a:t>
                    </a:r>
                  </a:p>
                </c:rich>
              </c:tx>
              <c:dLblPos val="outEnd"/>
              <c:showLegendKey val="0"/>
              <c:showVal val="1"/>
              <c:showCatName val="0"/>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6-4175-604B-8719-6FF5B0680DDE}"/>
                </c:ext>
              </c:extLst>
            </c:dLbl>
            <c:dLbl>
              <c:idx val="1"/>
              <c:tx>
                <c:rich>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a:t>21.6</a:t>
                    </a:r>
                  </a:p>
                </c:rich>
              </c:tx>
              <c:numFmt formatCode="0.0%" sourceLinked="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s-ES"/>
                </a:p>
              </c:txPr>
              <c:dLblPos val="outEnd"/>
              <c:showLegendKey val="0"/>
              <c:showVal val="1"/>
              <c:showCatName val="0"/>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4-4175-604B-8719-6FF5B0680DDE}"/>
                </c:ext>
              </c:extLst>
            </c:dLbl>
            <c:dLbl>
              <c:idx val="2"/>
              <c:tx>
                <c:rich>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a:t>26.5</a:t>
                    </a:r>
                  </a:p>
                </c:rich>
              </c:tx>
              <c:numFmt formatCode="0.0%" sourceLinked="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s-ES"/>
                </a:p>
              </c:txPr>
              <c:dLblPos val="outEnd"/>
              <c:showLegendKey val="0"/>
              <c:showVal val="1"/>
              <c:showCatName val="0"/>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3-4175-604B-8719-6FF5B0680DDE}"/>
                </c:ext>
              </c:extLst>
            </c:dLbl>
            <c:dLbl>
              <c:idx val="3"/>
              <c:tx>
                <c:rich>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a:t>41.4</a:t>
                    </a:r>
                  </a:p>
                </c:rich>
              </c:tx>
              <c:numFmt formatCode="0.0%" sourceLinked="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s-ES"/>
                </a:p>
              </c:txPr>
              <c:dLblPos val="outEnd"/>
              <c:showLegendKey val="0"/>
              <c:showVal val="1"/>
              <c:showCatName val="0"/>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5-4175-604B-8719-6FF5B0680DDE}"/>
                </c:ext>
              </c:extLst>
            </c:dLbl>
            <c:numFmt formatCode="0.00%" sourceLinked="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s-ES"/>
              </a:p>
            </c:txPr>
            <c:dLblPos val="outEnd"/>
            <c:showLegendKey val="0"/>
            <c:showVal val="1"/>
            <c:showCatName val="0"/>
            <c:showSerName val="0"/>
            <c:showPercent val="0"/>
            <c:showBubbleSize val="0"/>
            <c:separator>. </c:separator>
            <c:showLeaderLines val="0"/>
            <c:extLst>
              <c:ext xmlns:c15="http://schemas.microsoft.com/office/drawing/2012/chart" uri="{CE6537A1-D6FC-4f65-9D91-7224C49458BB}">
                <c15:showLeaderLines val="1"/>
                <c15:leaderLines>
                  <c:spPr>
                    <a:ln w="9525">
                      <a:solidFill>
                        <a:schemeClr val="lt1">
                          <a:lumMod val="50000"/>
                        </a:schemeClr>
                      </a:solidFill>
                      <a:round/>
                    </a:ln>
                    <a:effectLst/>
                  </c:spPr>
                </c15:leaderLines>
              </c:ext>
            </c:extLst>
          </c:dLbls>
          <c:cat>
            <c:strRef>
              <c:f>'RRSS y tipo influencer'!$AG$14:$AG$17</c:f>
              <c:strCache>
                <c:ptCount val="4"/>
                <c:pt idx="0">
                  <c:v>Microinfluencer</c:v>
                </c:pt>
                <c:pt idx="1">
                  <c:v>Macroinfluencer</c:v>
                </c:pt>
                <c:pt idx="2">
                  <c:v>Celebrity</c:v>
                </c:pt>
                <c:pt idx="3">
                  <c:v>Opinion lider</c:v>
                </c:pt>
              </c:strCache>
            </c:strRef>
          </c:cat>
          <c:val>
            <c:numRef>
              <c:f>'RRSS y tipo influencer'!$AI$14:$AI$17</c:f>
              <c:numCache>
                <c:formatCode>0.00%</c:formatCode>
                <c:ptCount val="4"/>
                <c:pt idx="0">
                  <c:v>0.432</c:v>
                </c:pt>
                <c:pt idx="1">
                  <c:v>0.216</c:v>
                </c:pt>
                <c:pt idx="2">
                  <c:v>0.26500000000000001</c:v>
                </c:pt>
                <c:pt idx="3">
                  <c:v>0.41399999999999998</c:v>
                </c:pt>
              </c:numCache>
            </c:numRef>
          </c:val>
          <c:extLst>
            <c:ext xmlns:c16="http://schemas.microsoft.com/office/drawing/2014/chart" uri="{C3380CC4-5D6E-409C-BE32-E72D297353CC}">
              <c16:uniqueId val="{00000002-4175-604B-8719-6FF5B0680DDE}"/>
            </c:ext>
          </c:extLst>
        </c:ser>
        <c:dLbls>
          <c:showLegendKey val="0"/>
          <c:showVal val="0"/>
          <c:showCatName val="0"/>
          <c:showSerName val="0"/>
          <c:showPercent val="0"/>
          <c:showBubbleSize val="0"/>
        </c:dLbls>
        <c:gapWidth val="127"/>
        <c:overlap val="-40"/>
        <c:axId val="1876286288"/>
        <c:axId val="1879906080"/>
      </c:barChart>
      <c:catAx>
        <c:axId val="187628628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s-ES"/>
          </a:p>
        </c:txPr>
        <c:crossAx val="1879906080"/>
        <c:crosses val="autoZero"/>
        <c:auto val="1"/>
        <c:lblAlgn val="ctr"/>
        <c:lblOffset val="100"/>
        <c:noMultiLvlLbl val="0"/>
      </c:catAx>
      <c:valAx>
        <c:axId val="1879906080"/>
        <c:scaling>
          <c:orientation val="minMax"/>
          <c:min val="0"/>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s-ES"/>
          </a:p>
        </c:txPr>
        <c:crossAx val="187628628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s-ES"/>
        </a:p>
      </c:txPr>
    </c:legend>
    <c:plotVisOnly val="1"/>
    <c:dispBlanksAs val="gap"/>
    <c:showDLblsOverMax val="0"/>
  </c:chart>
  <c:spPr>
    <a:noFill/>
    <a:ln w="9525" cap="flat" cmpd="sng" algn="ctr">
      <a:noFill/>
      <a:round/>
    </a:ln>
    <a:effectLst>
      <a:glow>
        <a:schemeClr val="accent1">
          <a:alpha val="40000"/>
        </a:schemeClr>
      </a:glow>
    </a:effectLst>
  </c:spPr>
  <c:txPr>
    <a:bodyPr/>
    <a:lstStyle/>
    <a:p>
      <a:pPr>
        <a:defRPr sz="1050">
          <a:solidFill>
            <a:schemeClr val="tx1"/>
          </a:solidFill>
          <a:latin typeface="Times New Roman" panose="02020603050405020304" pitchFamily="18" charset="0"/>
          <a:cs typeface="Times New Roman" panose="02020603050405020304" pitchFamily="18" charset="0"/>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3">
  <cs:axisTitle>
    <cs:lnRef idx="0"/>
    <cs:fillRef idx="0"/>
    <cs:effectRef idx="0"/>
    <cs:fontRef idx="minor">
      <a:schemeClr val="lt1">
        <a:lumMod val="75000"/>
      </a:schemeClr>
    </cs:fontRef>
    <cs:defRPr sz="900" b="1" kern="1200"/>
  </cs:axisTitle>
  <cs:categoryAxis>
    <cs:lnRef idx="0"/>
    <cs:fillRef idx="0"/>
    <cs:effectRef idx="0"/>
    <cs:fontRef idx="minor">
      <a:schemeClr val="lt1">
        <a:lumMod val="75000"/>
      </a:schemeClr>
    </cs:fontRef>
    <cs:defRPr sz="900" kern="1200"/>
  </cs:categoryAxis>
  <cs:chartArea>
    <cs:lnRef idx="0"/>
    <cs:fillRef idx="0"/>
    <cs:effectRef idx="0"/>
    <cs:fontRef idx="minor">
      <a:schemeClr val="dk1"/>
    </cs:fontRef>
    <cs:spPr>
      <a:solidFill>
        <a:schemeClr val="dk1">
          <a:lumMod val="75000"/>
          <a:lumOff val="25000"/>
        </a:schemeClr>
      </a:solidFill>
      <a:ln w="9525" cap="flat" cmpd="sng" algn="ctr">
        <a:solidFill>
          <a:schemeClr val="dk1">
            <a:lumMod val="15000"/>
            <a:lumOff val="85000"/>
          </a:schemeClr>
        </a:solidFill>
        <a:round/>
      </a:ln>
    </cs:spPr>
    <cs:defRPr sz="900" kern="1200"/>
  </cs:chartArea>
  <cs:dataLabel>
    <cs:lnRef idx="0"/>
    <cs:fillRef idx="0"/>
    <cs:effectRef idx="0"/>
    <cs:fontRef idx="minor">
      <a:schemeClr val="lt1">
        <a:lumMod val="75000"/>
      </a:schemeClr>
    </cs:fontRef>
    <cs:defRPr sz="900" kern="1200"/>
  </cs:dataLabel>
  <cs:dataLabelCallout>
    <cs:lnRef idx="0"/>
    <cs:fillRef idx="0"/>
    <cs:effectRef idx="0"/>
    <cs:fontRef idx="minor">
      <a:schemeClr val="lt1">
        <a:lumMod val="15000"/>
        <a:lumOff val="85000"/>
      </a:schemeClr>
    </cs:fontRef>
    <cs:spPr>
      <a:solidFill>
        <a:schemeClr val="dk1">
          <a:lumMod val="65000"/>
          <a:lumOff val="35000"/>
        </a:schemeClr>
      </a:solidFill>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effectRef idx="0">
      <cs:styleClr val="auto"/>
    </cs:effectRef>
    <cs:fontRef idx="minor">
      <a:schemeClr val="dk1"/>
    </cs:fontRef>
    <cs:spPr>
      <a:ln w="9525" cap="flat" cmpd="sng" algn="ctr">
        <a:solidFill>
          <a:schemeClr val="phClr"/>
        </a:solidFill>
        <a:miter lim="800000"/>
      </a:ln>
      <a:effectLst>
        <a:glow rad="63500">
          <a:schemeClr val="phClr">
            <a:satMod val="175000"/>
            <a:alpha val="25000"/>
          </a:schemeClr>
        </a:glow>
      </a:effectLst>
    </cs:spPr>
  </cs:dataPoint>
  <cs:dataPoint3D>
    <cs:lnRef idx="0">
      <cs:styleClr val="auto"/>
    </cs:lnRef>
    <cs:fillRef idx="0">
      <cs:styleClr val="auto"/>
    </cs:fillRef>
    <cs:effectRef idx="0">
      <cs:styleClr val="auto"/>
    </cs:effectRef>
    <cs:fontRef idx="minor">
      <a:schemeClr val="dk1"/>
    </cs:fontRef>
    <cs:spPr>
      <a:ln w="9525" cap="flat" cmpd="sng" algn="ctr">
        <a:solidFill>
          <a:schemeClr val="phClr"/>
        </a:solidFill>
        <a:miter lim="800000"/>
      </a:ln>
      <a:effectLst>
        <a:glow rad="63500">
          <a:schemeClr val="phClr">
            <a:satMod val="175000"/>
            <a:alpha val="25000"/>
          </a:schemeClr>
        </a:glow>
      </a:effectLst>
    </cs:spPr>
  </cs:dataPoint3D>
  <cs:dataPointLine>
    <cs:lnRef idx="0">
      <cs:styleClr val="auto"/>
    </cs:lnRef>
    <cs:fillRef idx="0">
      <cs:styleClr val="auto"/>
    </cs:fillRef>
    <cs:effectRef idx="0">
      <cs:styleClr val="auto"/>
    </cs:effectRef>
    <cs:fontRef idx="minor">
      <a:schemeClr val="dk1"/>
    </cs:fontRef>
    <cs:spPr>
      <a:ln w="22225" cap="rnd">
        <a:solidFill>
          <a:schemeClr val="phClr"/>
        </a:solidFill>
      </a:ln>
      <a:effectLst>
        <a:glow rad="139700">
          <a:schemeClr val="phClr">
            <a:satMod val="175000"/>
            <a:alpha val="14000"/>
          </a:schemeClr>
        </a:glow>
      </a:effectLst>
    </cs:spPr>
  </cs:dataPointLine>
  <cs:dataPointMarker>
    <cs:lnRef idx="0">
      <cs:styleClr val="auto"/>
    </cs:lnRef>
    <cs:fillRef idx="0">
      <cs:styleClr val="auto"/>
    </cs:fillRef>
    <cs:effectRef idx="0">
      <cs:styleClr val="auto"/>
    </cs:effectRef>
    <cs:fontRef idx="minor">
      <a:schemeClr val="dk1"/>
    </cs:fontRef>
    <cs:spPr>
      <a:solidFill>
        <a:schemeClr val="phClr">
          <a:lumMod val="60000"/>
          <a:lumOff val="40000"/>
        </a:schemeClr>
      </a:solidFill>
      <a:effectLst>
        <a:glow rad="63500">
          <a:schemeClr val="phClr">
            <a:satMod val="175000"/>
            <a:alpha val="25000"/>
          </a:schemeClr>
        </a:glow>
      </a:effectLst>
    </cs:spPr>
  </cs:dataPointMarker>
  <cs:dataPointMarkerLayout symbol="circle" size="4"/>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lt1">
        <a:lumMod val="75000"/>
      </a:schemeClr>
    </cs:fontRef>
    <cs:spPr>
      <a:ln w="9525">
        <a:solidFill>
          <a:schemeClr val="dk1">
            <a:lumMod val="50000"/>
            <a:lumOff val="50000"/>
          </a:schemeClr>
        </a:solidFill>
      </a:ln>
    </cs:spPr>
    <cs:defRPr sz="900" kern="1200"/>
  </cs:dataTable>
  <cs:downBar>
    <cs:lnRef idx="0"/>
    <cs:fillRef idx="0"/>
    <cs:effectRef idx="0"/>
    <cs:fontRef idx="minor">
      <a:schemeClr val="lt1"/>
    </cs:fontRef>
    <cs:spPr>
      <a:solidFill>
        <a:schemeClr val="dk1">
          <a:lumMod val="50000"/>
          <a:lumOff val="50000"/>
        </a:schemeClr>
      </a:solidFill>
      <a:ln w="9525">
        <a:solidFill>
          <a:schemeClr val="dk1">
            <a:lumMod val="75000"/>
          </a:schemeClr>
        </a:solidFill>
        <a:round/>
      </a:ln>
    </cs:spPr>
  </cs:downBar>
  <cs:dropLine>
    <cs:lnRef idx="0"/>
    <cs:fillRef idx="0"/>
    <cs:effectRef idx="0"/>
    <cs:fontRef idx="minor">
      <a:schemeClr val="dk1"/>
    </cs:fontRef>
    <cs:spPr>
      <a:ln w="9525">
        <a:solidFill>
          <a:schemeClr val="lt1">
            <a:lumMod val="50000"/>
          </a:schemeClr>
        </a:solidFill>
        <a:round/>
      </a:ln>
    </cs:spPr>
  </cs:dropLine>
  <cs:errorBar>
    <cs:lnRef idx="0"/>
    <cs:fillRef idx="0"/>
    <cs:effectRef idx="0"/>
    <cs:fontRef idx="minor">
      <a:schemeClr val="dk1"/>
    </cs:fontRef>
    <cs:spPr>
      <a:ln w="9525">
        <a:solidFill>
          <a:schemeClr val="lt1">
            <a:lumMod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75000"/>
                <a:lumOff val="25000"/>
              </a:schemeClr>
            </a:gs>
            <a:gs pos="0">
              <a:schemeClr val="dk1">
                <a:lumMod val="65000"/>
                <a:lumOff val="3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dk1">
                <a:lumMod val="75000"/>
                <a:lumOff val="25000"/>
                <a:alpha val="25000"/>
              </a:schemeClr>
            </a:gs>
            <a:gs pos="0">
              <a:schemeClr val="dk1">
                <a:lumMod val="65000"/>
                <a:lumOff val="35000"/>
                <a:alpha val="25000"/>
              </a:schemeClr>
            </a:gs>
          </a:gsLst>
          <a:lin ang="5400000" scaled="0"/>
        </a:gradFill>
        <a:round/>
      </a:ln>
    </cs:spPr>
  </cs:gridlineMinor>
  <cs:hiLoLine>
    <cs:lnRef idx="0"/>
    <cs:fillRef idx="0"/>
    <cs:effectRef idx="0"/>
    <cs:fontRef idx="minor">
      <a:schemeClr val="dk1"/>
    </cs:fontRef>
    <cs:spPr>
      <a:ln w="9525">
        <a:solidFill>
          <a:schemeClr val="lt1">
            <a:lumMod val="50000"/>
          </a:schemeClr>
        </a:solidFill>
        <a:round/>
      </a:ln>
    </cs:spPr>
  </cs:hiLoLine>
  <cs:leaderLine>
    <cs:lnRef idx="0"/>
    <cs:fillRef idx="0"/>
    <cs:effectRef idx="0"/>
    <cs:fontRef idx="minor">
      <a:schemeClr val="dk1"/>
    </cs:fontRef>
    <cs:spPr>
      <a:ln w="9525">
        <a:solidFill>
          <a:schemeClr val="lt1">
            <a:lumMod val="50000"/>
          </a:schemeClr>
        </a:solidFill>
        <a:round/>
      </a:ln>
    </cs:spPr>
  </cs:leaderLine>
  <cs:legend>
    <cs:lnRef idx="0"/>
    <cs:fillRef idx="0"/>
    <cs:effectRef idx="0"/>
    <cs:fontRef idx="minor">
      <a:schemeClr val="lt1">
        <a:lumMod val="7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lt1">
        <a:lumMod val="75000"/>
      </a:schemeClr>
    </cs:fontRef>
    <cs:defRPr sz="900" kern="1200"/>
  </cs:seriesAxis>
  <cs:seriesLine>
    <cs:lnRef idx="0"/>
    <cs:fillRef idx="0"/>
    <cs:effectRef idx="0"/>
    <cs:fontRef idx="minor">
      <a:schemeClr val="dk1"/>
    </cs:fontRef>
    <cs:spPr>
      <a:ln w="9525">
        <a:solidFill>
          <a:schemeClr val="lt1">
            <a:lumMod val="50000"/>
          </a:schemeClr>
        </a:solidFill>
        <a:round/>
      </a:ln>
    </cs:spPr>
  </cs:seriesLine>
  <cs:title>
    <cs:lnRef idx="0"/>
    <cs:fillRef idx="0"/>
    <cs:effectRef idx="0"/>
    <cs:fontRef idx="minor">
      <a:schemeClr val="lt1">
        <a:lumMod val="85000"/>
      </a:schemeClr>
    </cs:fontRef>
    <cs:defRPr sz="1400" b="1" kern="1200" cap="none" baseline="0"/>
  </cs:title>
  <cs:trendline>
    <cs:lnRef idx="0">
      <cs:styleClr val="auto"/>
    </cs:lnRef>
    <cs:fillRef idx="0"/>
    <cs:effectRef idx="0"/>
    <cs:fontRef idx="minor">
      <a:schemeClr val="lt1"/>
    </cs:fontRef>
    <cs:spPr>
      <a:ln w="25400" cap="rnd">
        <a:solidFill>
          <a:schemeClr val="phClr">
            <a:alpha val="50000"/>
          </a:schemeClr>
        </a:solidFill>
      </a:ln>
    </cs:spPr>
  </cs:trendline>
  <cs:trendlineLabel>
    <cs:lnRef idx="0"/>
    <cs:fillRef idx="0"/>
    <cs:effectRef idx="0"/>
    <cs:fontRef idx="minor">
      <a:schemeClr val="lt1">
        <a:lumMod val="75000"/>
      </a:schemeClr>
    </cs:fontRef>
    <cs:defRPr sz="900" kern="1200"/>
  </cs:trendlineLabel>
  <cs:upBar>
    <cs:lnRef idx="0"/>
    <cs:fillRef idx="0"/>
    <cs:effectRef idx="0"/>
    <cs:fontRef idx="minor">
      <a:schemeClr val="dk1"/>
    </cs:fontRef>
    <cs:spPr>
      <a:solidFill>
        <a:schemeClr val="lt1">
          <a:lumMod val="85000"/>
        </a:schemeClr>
      </a:solidFill>
      <a:ln w="9525">
        <a:solidFill>
          <a:schemeClr val="dk1">
            <a:lumMod val="50000"/>
          </a:schemeClr>
        </a:solidFill>
        <a:round/>
      </a:ln>
    </cs:spPr>
  </cs:upBar>
  <cs:valueAxis>
    <cs:lnRef idx="0"/>
    <cs:fillRef idx="0"/>
    <cs:effectRef idx="0"/>
    <cs:fontRef idx="minor">
      <a:schemeClr val="lt1">
        <a:lumMod val="7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AEED0-B666-4E9E-95B0-AA83298F2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16</Pages>
  <Words>7167</Words>
  <Characters>39420</Characters>
  <Application>Microsoft Office Word</Application>
  <DocSecurity>0</DocSecurity>
  <Lines>328</Lines>
  <Paragraphs>92</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46495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Cristina Ruiz Poveda</cp:lastModifiedBy>
  <cp:revision>20</cp:revision>
  <dcterms:created xsi:type="dcterms:W3CDTF">2022-02-28T16:47:00Z</dcterms:created>
  <dcterms:modified xsi:type="dcterms:W3CDTF">2024-01-31T10:26:00Z</dcterms:modified>
  <cp:category/>
</cp:coreProperties>
</file>