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9D861" w14:textId="0F265837" w:rsidR="009E19F0" w:rsidRPr="00732DE5" w:rsidRDefault="00621593">
      <w:r w:rsidRPr="00732DE5">
        <w:rPr>
          <w:noProof/>
          <w:lang w:val="fi-FI" w:eastAsia="fi-FI"/>
        </w:rPr>
        <w:drawing>
          <wp:inline distT="0" distB="0" distL="0" distR="0" wp14:anchorId="6444CDD9" wp14:editId="15D70B8C">
            <wp:extent cx="1080000" cy="1262453"/>
            <wp:effectExtent l="0" t="0" r="0" b="0"/>
            <wp:docPr id="10" name="Picture 9">
              <a:extLst xmlns:a="http://schemas.openxmlformats.org/drawingml/2006/main">
                <a:ext uri="{FF2B5EF4-FFF2-40B4-BE49-F238E27FC236}">
                  <a16:creationId xmlns:a16="http://schemas.microsoft.com/office/drawing/2014/main" id="{4A00F919-E170-4E35-A2C1-2DCA739FB0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4A00F919-E170-4E35-A2C1-2DCA739FB090}"/>
                        </a:ext>
                      </a:extLst>
                    </pic:cNvPr>
                    <pic:cNvPicPr>
                      <a:picLocks noChangeAspect="1"/>
                    </pic:cNvPicPr>
                  </pic:nvPicPr>
                  <pic:blipFill>
                    <a:blip r:embed="rId8"/>
                    <a:stretch>
                      <a:fillRect/>
                    </a:stretch>
                  </pic:blipFill>
                  <pic:spPr>
                    <a:xfrm>
                      <a:off x="0" y="0"/>
                      <a:ext cx="1080000" cy="1262453"/>
                    </a:xfrm>
                    <a:prstGeom prst="rect">
                      <a:avLst/>
                    </a:prstGeom>
                  </pic:spPr>
                </pic:pic>
              </a:graphicData>
            </a:graphic>
          </wp:inline>
        </w:drawing>
      </w:r>
      <w:r w:rsidR="009E19F0" w:rsidRPr="00732DE5">
        <w:tab/>
      </w:r>
      <w:r w:rsidR="009E19F0" w:rsidRPr="00732DE5">
        <w:tab/>
      </w:r>
      <w:r w:rsidRPr="00732DE5">
        <w:tab/>
      </w:r>
      <w:r w:rsidRPr="00732DE5">
        <w:tab/>
      </w:r>
      <w:r w:rsidRPr="00732DE5">
        <w:tab/>
      </w:r>
      <w:r w:rsidR="009E19F0" w:rsidRPr="00732DE5">
        <w:tab/>
      </w:r>
      <w:r w:rsidR="009E19F0" w:rsidRPr="00732DE5">
        <w:rPr>
          <w:noProof/>
          <w:lang w:val="fi-FI" w:eastAsia="fi-FI"/>
        </w:rPr>
        <w:drawing>
          <wp:inline distT="0" distB="0" distL="0" distR="0" wp14:anchorId="67631463" wp14:editId="5F1205A3">
            <wp:extent cx="2052955" cy="1060450"/>
            <wp:effectExtent l="0" t="0" r="4445" b="6350"/>
            <wp:docPr id="2" name="Picture 1" descr="Euramet_logo(blue_on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amet_logo(blue_on_whi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2955" cy="1060450"/>
                    </a:xfrm>
                    <a:prstGeom prst="rect">
                      <a:avLst/>
                    </a:prstGeom>
                    <a:noFill/>
                    <a:ln>
                      <a:noFill/>
                    </a:ln>
                  </pic:spPr>
                </pic:pic>
              </a:graphicData>
            </a:graphic>
          </wp:inline>
        </w:drawing>
      </w:r>
    </w:p>
    <w:p w14:paraId="4D12E0D7" w14:textId="68486E0C" w:rsidR="00621593" w:rsidRPr="00732DE5" w:rsidRDefault="00621593"/>
    <w:p w14:paraId="3DB2A950" w14:textId="0A162B92" w:rsidR="00621593" w:rsidRPr="00732DE5" w:rsidRDefault="00621593"/>
    <w:p w14:paraId="4BD192E9" w14:textId="14099A38" w:rsidR="00621593" w:rsidRPr="00732DE5" w:rsidRDefault="00DC7E60">
      <w:r w:rsidRPr="00732DE5">
        <w:rPr>
          <w:rFonts w:asciiTheme="majorHAnsi" w:eastAsiaTheme="majorEastAsia" w:hAnsiTheme="majorHAnsi" w:cstheme="majorBidi"/>
          <w:spacing w:val="-10"/>
          <w:kern w:val="28"/>
          <w:sz w:val="56"/>
          <w:szCs w:val="56"/>
        </w:rPr>
        <w:t>D6: Report on the performance evaluation of at least three oxidised mercury gas generators on the market</w:t>
      </w:r>
    </w:p>
    <w:p w14:paraId="6DD30AED" w14:textId="77777777" w:rsidR="009E19F0" w:rsidRPr="00732DE5" w:rsidRDefault="009E19F0"/>
    <w:p w14:paraId="0F17A126" w14:textId="40631ECA" w:rsidR="00DC7E60" w:rsidRPr="00732DE5" w:rsidRDefault="00DC7E60" w:rsidP="00DC7E60">
      <w:pPr>
        <w:pStyle w:val="IntenseQuote"/>
        <w:spacing w:before="0" w:after="0"/>
        <w:rPr>
          <w:sz w:val="32"/>
          <w:szCs w:val="32"/>
          <w:lang w:val="en-US"/>
        </w:rPr>
      </w:pPr>
      <w:r w:rsidRPr="00732DE5">
        <w:rPr>
          <w:sz w:val="32"/>
          <w:szCs w:val="32"/>
          <w:lang w:val="en-US"/>
        </w:rPr>
        <w:t>19NRM03 SI-Hg D6</w:t>
      </w:r>
    </w:p>
    <w:p w14:paraId="49559B84" w14:textId="743BEBD8" w:rsidR="009E19F0" w:rsidRPr="00732DE5" w:rsidRDefault="009E19F0" w:rsidP="00C633E3">
      <w:pPr>
        <w:spacing w:after="0"/>
        <w:jc w:val="center"/>
      </w:pPr>
    </w:p>
    <w:p w14:paraId="196C5E48" w14:textId="715ABE8A" w:rsidR="0034110B" w:rsidRPr="00CD6034" w:rsidRDefault="0034110B" w:rsidP="0034110B">
      <w:pPr>
        <w:pStyle w:val="Normalrapport"/>
        <w:ind w:firstLine="153"/>
        <w:jc w:val="center"/>
        <w:rPr>
          <w:rFonts w:ascii="Calibri" w:hAnsi="Calibri" w:cs="Calibri"/>
          <w:i/>
          <w:iCs/>
          <w:color w:val="4472C4" w:themeColor="accent1"/>
          <w:sz w:val="22"/>
          <w:szCs w:val="22"/>
        </w:rPr>
      </w:pPr>
      <w:r w:rsidRPr="00CD6034">
        <w:rPr>
          <w:rFonts w:ascii="Calibri" w:hAnsi="Calibri" w:cs="Calibri"/>
          <w:i/>
          <w:iCs/>
          <w:color w:val="4472C4" w:themeColor="accent1"/>
          <w:sz w:val="22"/>
          <w:szCs w:val="22"/>
        </w:rPr>
        <w:t>Timo Rajamäki</w:t>
      </w:r>
      <w:r w:rsidRPr="00CD6034">
        <w:rPr>
          <w:rFonts w:ascii="Calibri" w:hAnsi="Calibri" w:cs="Calibri"/>
          <w:i/>
          <w:iCs/>
          <w:color w:val="4472C4" w:themeColor="accent1"/>
          <w:sz w:val="22"/>
          <w:szCs w:val="22"/>
          <w:vertAlign w:val="superscript"/>
        </w:rPr>
        <w:t>1</w:t>
      </w:r>
      <w:r w:rsidRPr="00CD6034">
        <w:rPr>
          <w:rFonts w:ascii="Calibri" w:hAnsi="Calibri" w:cs="Calibri"/>
          <w:i/>
          <w:iCs/>
          <w:color w:val="4472C4" w:themeColor="accent1"/>
          <w:sz w:val="22"/>
          <w:szCs w:val="22"/>
        </w:rPr>
        <w:t xml:space="preserve">, </w:t>
      </w:r>
      <w:r>
        <w:rPr>
          <w:rFonts w:ascii="Calibri" w:hAnsi="Calibri" w:cs="Calibri"/>
          <w:i/>
          <w:iCs/>
          <w:color w:val="4472C4" w:themeColor="accent1"/>
          <w:sz w:val="22"/>
          <w:szCs w:val="22"/>
        </w:rPr>
        <w:t>Henrik Söderblom</w:t>
      </w:r>
      <w:r w:rsidRPr="00CD6034">
        <w:rPr>
          <w:rFonts w:ascii="Calibri" w:hAnsi="Calibri" w:cs="Calibri"/>
          <w:i/>
          <w:iCs/>
          <w:color w:val="4472C4" w:themeColor="accent1"/>
          <w:sz w:val="22"/>
          <w:szCs w:val="22"/>
          <w:vertAlign w:val="superscript"/>
        </w:rPr>
        <w:t>1</w:t>
      </w:r>
      <w:r w:rsidRPr="00CD6034">
        <w:rPr>
          <w:rFonts w:ascii="Calibri" w:hAnsi="Calibri" w:cs="Calibri"/>
          <w:i/>
          <w:iCs/>
          <w:color w:val="4472C4" w:themeColor="accent1"/>
          <w:sz w:val="22"/>
          <w:szCs w:val="22"/>
        </w:rPr>
        <w:t xml:space="preserve">, </w:t>
      </w:r>
      <w:r w:rsidRPr="003E06A6">
        <w:rPr>
          <w:rFonts w:ascii="Calibri" w:hAnsi="Calibri" w:cs="Calibri"/>
          <w:i/>
          <w:iCs/>
          <w:color w:val="4472C4" w:themeColor="accent1"/>
          <w:sz w:val="22"/>
          <w:szCs w:val="22"/>
        </w:rPr>
        <w:t>Igor Živković</w:t>
      </w:r>
      <w:r>
        <w:rPr>
          <w:rFonts w:ascii="Calibri" w:hAnsi="Calibri" w:cs="Calibri"/>
          <w:i/>
          <w:iCs/>
          <w:color w:val="4472C4" w:themeColor="accent1"/>
          <w:sz w:val="22"/>
          <w:szCs w:val="22"/>
          <w:vertAlign w:val="superscript"/>
        </w:rPr>
        <w:t>2</w:t>
      </w:r>
      <w:r>
        <w:rPr>
          <w:rFonts w:ascii="Calibri" w:hAnsi="Calibri" w:cs="Calibri"/>
          <w:i/>
          <w:iCs/>
          <w:color w:val="4472C4" w:themeColor="accent1"/>
          <w:sz w:val="22"/>
          <w:szCs w:val="22"/>
        </w:rPr>
        <w:t xml:space="preserve">, </w:t>
      </w:r>
      <w:r w:rsidRPr="00CD6034">
        <w:rPr>
          <w:rFonts w:ascii="Calibri" w:hAnsi="Calibri" w:cs="Calibri"/>
          <w:i/>
          <w:iCs/>
          <w:color w:val="4472C4" w:themeColor="accent1"/>
          <w:sz w:val="22"/>
          <w:szCs w:val="22"/>
        </w:rPr>
        <w:t xml:space="preserve">Carsten </w:t>
      </w:r>
      <w:proofErr w:type="spellStart"/>
      <w:r w:rsidRPr="00CD6034">
        <w:rPr>
          <w:rFonts w:ascii="Calibri" w:hAnsi="Calibri" w:cs="Calibri"/>
          <w:i/>
          <w:iCs/>
          <w:color w:val="4472C4" w:themeColor="accent1"/>
          <w:sz w:val="22"/>
          <w:szCs w:val="22"/>
        </w:rPr>
        <w:t>Röllig</w:t>
      </w:r>
      <w:proofErr w:type="spellEnd"/>
      <w:r w:rsidRPr="00CD6034">
        <w:rPr>
          <w:rFonts w:ascii="Calibri" w:hAnsi="Calibri" w:cs="Calibri"/>
          <w:i/>
          <w:iCs/>
          <w:color w:val="4472C4" w:themeColor="accent1"/>
          <w:sz w:val="22"/>
          <w:szCs w:val="22"/>
        </w:rPr>
        <w:t xml:space="preserve"> </w:t>
      </w:r>
      <w:r w:rsidRPr="00CD6034">
        <w:rPr>
          <w:rFonts w:ascii="Calibri" w:hAnsi="Calibri" w:cs="Calibri"/>
          <w:i/>
          <w:iCs/>
          <w:color w:val="4472C4" w:themeColor="accent1"/>
          <w:sz w:val="22"/>
          <w:szCs w:val="22"/>
          <w:vertAlign w:val="superscript"/>
        </w:rPr>
        <w:t>3</w:t>
      </w:r>
      <w:r>
        <w:rPr>
          <w:rFonts w:ascii="Calibri" w:hAnsi="Calibri" w:cs="Calibri"/>
          <w:i/>
          <w:iCs/>
          <w:color w:val="4472C4" w:themeColor="accent1"/>
          <w:sz w:val="22"/>
          <w:szCs w:val="22"/>
        </w:rPr>
        <w:t>, Iris de Krom</w:t>
      </w:r>
      <w:r w:rsidR="003A10DE">
        <w:rPr>
          <w:rFonts w:ascii="Calibri" w:hAnsi="Calibri" w:cs="Calibri"/>
          <w:i/>
          <w:iCs/>
          <w:color w:val="4472C4" w:themeColor="accent1"/>
          <w:sz w:val="22"/>
          <w:szCs w:val="22"/>
          <w:vertAlign w:val="superscript"/>
        </w:rPr>
        <w:t>4</w:t>
      </w:r>
    </w:p>
    <w:p w14:paraId="6D69BF6E" w14:textId="77777777" w:rsidR="0034110B" w:rsidRPr="00CD6034" w:rsidRDefault="0034110B" w:rsidP="0034110B">
      <w:pPr>
        <w:pStyle w:val="Normalrapport"/>
        <w:ind w:firstLine="153"/>
        <w:rPr>
          <w:rFonts w:ascii="Calibri" w:hAnsi="Calibri" w:cs="Calibri"/>
          <w:color w:val="4472C4" w:themeColor="accent1"/>
          <w:sz w:val="22"/>
          <w:szCs w:val="22"/>
        </w:rPr>
      </w:pPr>
    </w:p>
    <w:p w14:paraId="0CE1BF8C" w14:textId="77777777" w:rsidR="0034110B" w:rsidRDefault="0034110B" w:rsidP="0034110B">
      <w:pPr>
        <w:pStyle w:val="Normalrapport"/>
        <w:ind w:firstLine="153"/>
        <w:rPr>
          <w:rFonts w:ascii="Calibri" w:hAnsi="Calibri" w:cs="Calibri"/>
          <w:color w:val="4472C4" w:themeColor="accent1"/>
          <w:sz w:val="22"/>
          <w:szCs w:val="22"/>
        </w:rPr>
      </w:pPr>
      <w:r w:rsidRPr="00CD6034">
        <w:rPr>
          <w:rFonts w:ascii="Calibri" w:hAnsi="Calibri" w:cs="Calibri"/>
          <w:color w:val="4472C4" w:themeColor="accent1"/>
          <w:sz w:val="22"/>
          <w:szCs w:val="22"/>
          <w:vertAlign w:val="superscript"/>
        </w:rPr>
        <w:t xml:space="preserve">1 </w:t>
      </w:r>
      <w:r w:rsidRPr="00CD6034">
        <w:rPr>
          <w:rFonts w:ascii="Calibri" w:hAnsi="Calibri" w:cs="Calibri"/>
          <w:color w:val="4472C4" w:themeColor="accent1"/>
          <w:sz w:val="22"/>
          <w:szCs w:val="22"/>
        </w:rPr>
        <w:t>National Metrology Institute VTT MIKES, Tekniikantie 1, 02150 Espoo, Finland</w:t>
      </w:r>
    </w:p>
    <w:p w14:paraId="4B7E1694" w14:textId="77777777" w:rsidR="0034110B" w:rsidRDefault="0034110B" w:rsidP="0034110B">
      <w:pPr>
        <w:pStyle w:val="Normalrapport"/>
        <w:ind w:left="720"/>
        <w:rPr>
          <w:rFonts w:ascii="Calibri" w:hAnsi="Calibri" w:cs="Calibri"/>
          <w:color w:val="4472C4" w:themeColor="accent1"/>
          <w:sz w:val="22"/>
          <w:szCs w:val="22"/>
        </w:rPr>
      </w:pPr>
      <w:r>
        <w:rPr>
          <w:rFonts w:ascii="Calibri" w:hAnsi="Calibri" w:cs="Calibri"/>
          <w:color w:val="4472C4" w:themeColor="accent1"/>
          <w:sz w:val="22"/>
          <w:szCs w:val="22"/>
          <w:vertAlign w:val="superscript"/>
        </w:rPr>
        <w:t>2</w:t>
      </w:r>
      <w:r>
        <w:rPr>
          <w:rFonts w:ascii="Calibri" w:hAnsi="Calibri" w:cs="Calibri"/>
          <w:color w:val="4472C4" w:themeColor="accent1"/>
          <w:sz w:val="22"/>
          <w:szCs w:val="22"/>
        </w:rPr>
        <w:t xml:space="preserve"> </w:t>
      </w:r>
      <w:r w:rsidRPr="00CD6034">
        <w:rPr>
          <w:rFonts w:ascii="Calibri" w:hAnsi="Calibri" w:cs="Calibri"/>
          <w:color w:val="4472C4" w:themeColor="accent1"/>
          <w:sz w:val="22"/>
          <w:szCs w:val="22"/>
        </w:rPr>
        <w:t xml:space="preserve">JSI </w:t>
      </w:r>
      <w:proofErr w:type="spellStart"/>
      <w:r w:rsidRPr="00CD6034">
        <w:rPr>
          <w:rFonts w:ascii="Calibri" w:hAnsi="Calibri" w:cs="Calibri"/>
          <w:color w:val="4472C4" w:themeColor="accent1"/>
          <w:sz w:val="22"/>
          <w:szCs w:val="22"/>
        </w:rPr>
        <w:t>Jozef</w:t>
      </w:r>
      <w:proofErr w:type="spellEnd"/>
      <w:r w:rsidRPr="00CD6034">
        <w:rPr>
          <w:rFonts w:ascii="Calibri" w:hAnsi="Calibri" w:cs="Calibri"/>
          <w:color w:val="4472C4" w:themeColor="accent1"/>
          <w:sz w:val="22"/>
          <w:szCs w:val="22"/>
        </w:rPr>
        <w:t xml:space="preserve"> Stefan Institute, </w:t>
      </w:r>
      <w:proofErr w:type="spellStart"/>
      <w:r w:rsidRPr="00CD6034">
        <w:rPr>
          <w:rFonts w:ascii="Calibri" w:hAnsi="Calibri" w:cs="Calibri"/>
          <w:color w:val="4472C4" w:themeColor="accent1"/>
          <w:sz w:val="22"/>
          <w:szCs w:val="22"/>
        </w:rPr>
        <w:t>Jamova</w:t>
      </w:r>
      <w:proofErr w:type="spellEnd"/>
      <w:r w:rsidRPr="00CD6034">
        <w:rPr>
          <w:rFonts w:ascii="Calibri" w:hAnsi="Calibri" w:cs="Calibri"/>
          <w:color w:val="4472C4" w:themeColor="accent1"/>
          <w:sz w:val="22"/>
          <w:szCs w:val="22"/>
        </w:rPr>
        <w:t xml:space="preserve"> cesta 39, 1000 Ljubljana, Slovenia</w:t>
      </w:r>
    </w:p>
    <w:p w14:paraId="19E58C91" w14:textId="77777777" w:rsidR="0034110B" w:rsidRDefault="0034110B" w:rsidP="0034110B">
      <w:pPr>
        <w:pStyle w:val="Normalrapport"/>
        <w:ind w:left="720"/>
        <w:rPr>
          <w:rFonts w:ascii="Calibri" w:hAnsi="Calibri" w:cs="Calibri"/>
          <w:color w:val="4472C4" w:themeColor="accent1"/>
          <w:sz w:val="22"/>
          <w:szCs w:val="22"/>
        </w:rPr>
      </w:pPr>
      <w:r w:rsidRPr="00CD6034">
        <w:rPr>
          <w:rFonts w:ascii="Calibri" w:hAnsi="Calibri" w:cs="Calibri"/>
          <w:color w:val="4472C4" w:themeColor="accent1"/>
          <w:sz w:val="22"/>
          <w:szCs w:val="22"/>
          <w:vertAlign w:val="superscript"/>
        </w:rPr>
        <w:t xml:space="preserve">3 </w:t>
      </w:r>
      <w:r w:rsidRPr="00CD6034">
        <w:rPr>
          <w:rFonts w:ascii="Calibri" w:hAnsi="Calibri" w:cs="Calibri"/>
          <w:color w:val="4472C4" w:themeColor="accent1"/>
          <w:sz w:val="22"/>
          <w:szCs w:val="22"/>
        </w:rPr>
        <w:t xml:space="preserve">TÜV </w:t>
      </w:r>
      <w:proofErr w:type="spellStart"/>
      <w:r w:rsidRPr="00CD6034">
        <w:rPr>
          <w:rFonts w:ascii="Calibri" w:hAnsi="Calibri" w:cs="Calibri"/>
          <w:color w:val="4472C4" w:themeColor="accent1"/>
          <w:sz w:val="22"/>
          <w:szCs w:val="22"/>
        </w:rPr>
        <w:t>Rheinland</w:t>
      </w:r>
      <w:proofErr w:type="spellEnd"/>
      <w:r w:rsidRPr="00CD6034">
        <w:rPr>
          <w:rFonts w:ascii="Calibri" w:hAnsi="Calibri" w:cs="Calibri"/>
          <w:color w:val="4472C4" w:themeColor="accent1"/>
          <w:sz w:val="22"/>
          <w:szCs w:val="22"/>
        </w:rPr>
        <w:t xml:space="preserve">, AM </w:t>
      </w:r>
      <w:proofErr w:type="spellStart"/>
      <w:r w:rsidRPr="00CD6034">
        <w:rPr>
          <w:rFonts w:ascii="Calibri" w:hAnsi="Calibri" w:cs="Calibri"/>
          <w:color w:val="4472C4" w:themeColor="accent1"/>
          <w:sz w:val="22"/>
          <w:szCs w:val="22"/>
        </w:rPr>
        <w:t>Grauen</w:t>
      </w:r>
      <w:proofErr w:type="spellEnd"/>
      <w:r w:rsidRPr="00CD6034">
        <w:rPr>
          <w:rFonts w:ascii="Calibri" w:hAnsi="Calibri" w:cs="Calibri"/>
          <w:color w:val="4472C4" w:themeColor="accent1"/>
          <w:sz w:val="22"/>
          <w:szCs w:val="22"/>
        </w:rPr>
        <w:t xml:space="preserve"> Stein, 51105 Köln, Germany</w:t>
      </w:r>
    </w:p>
    <w:p w14:paraId="05EEB07A" w14:textId="0BEA7C49" w:rsidR="0034110B" w:rsidRPr="00CD6034" w:rsidRDefault="003A10DE" w:rsidP="0034110B">
      <w:pPr>
        <w:pStyle w:val="Normalrapport"/>
        <w:ind w:left="720"/>
        <w:rPr>
          <w:rFonts w:ascii="Calibri" w:hAnsi="Calibri" w:cs="Calibri"/>
          <w:color w:val="4472C4" w:themeColor="accent1"/>
          <w:sz w:val="22"/>
          <w:szCs w:val="22"/>
        </w:rPr>
      </w:pPr>
      <w:r>
        <w:rPr>
          <w:rFonts w:ascii="Calibri" w:hAnsi="Calibri" w:cs="Calibri"/>
          <w:color w:val="4472C4" w:themeColor="accent1"/>
          <w:sz w:val="22"/>
          <w:szCs w:val="22"/>
          <w:vertAlign w:val="superscript"/>
        </w:rPr>
        <w:t>4</w:t>
      </w:r>
      <w:r w:rsidR="0034110B" w:rsidRPr="00CD6034">
        <w:rPr>
          <w:rFonts w:ascii="Calibri" w:hAnsi="Calibri" w:cs="Calibri"/>
          <w:color w:val="4472C4" w:themeColor="accent1"/>
          <w:sz w:val="22"/>
          <w:szCs w:val="22"/>
        </w:rPr>
        <w:t xml:space="preserve"> VSL, Department of Chemistry, Mass, Pressure and Viscosity, </w:t>
      </w:r>
      <w:proofErr w:type="spellStart"/>
      <w:r w:rsidR="0034110B" w:rsidRPr="00CD6034">
        <w:rPr>
          <w:rFonts w:ascii="Calibri" w:hAnsi="Calibri" w:cs="Calibri"/>
          <w:color w:val="4472C4" w:themeColor="accent1"/>
          <w:sz w:val="22"/>
          <w:szCs w:val="22"/>
        </w:rPr>
        <w:t>Thijsseweg</w:t>
      </w:r>
      <w:proofErr w:type="spellEnd"/>
      <w:r w:rsidR="0034110B" w:rsidRPr="00CD6034">
        <w:rPr>
          <w:rFonts w:ascii="Calibri" w:hAnsi="Calibri" w:cs="Calibri"/>
          <w:color w:val="4472C4" w:themeColor="accent1"/>
          <w:sz w:val="22"/>
          <w:szCs w:val="22"/>
        </w:rPr>
        <w:t xml:space="preserve"> 11, 2629 JA Delft, the Netherlands</w:t>
      </w:r>
    </w:p>
    <w:p w14:paraId="111BDA30" w14:textId="0DAC5BE6" w:rsidR="009E19F0" w:rsidRDefault="009E19F0" w:rsidP="0034110B"/>
    <w:p w14:paraId="284E3683" w14:textId="414CA7D3" w:rsidR="0034110B" w:rsidRDefault="0034110B" w:rsidP="0034110B"/>
    <w:p w14:paraId="34CF0E83" w14:textId="77777777" w:rsidR="003A10DE" w:rsidRPr="00732DE5" w:rsidRDefault="003A10DE" w:rsidP="0034110B"/>
    <w:p w14:paraId="084BB51E" w14:textId="77777777" w:rsidR="009E19F0" w:rsidRPr="00732DE5" w:rsidRDefault="009E19F0" w:rsidP="009E19F0">
      <w:pPr>
        <w:jc w:val="center"/>
      </w:pPr>
    </w:p>
    <w:p w14:paraId="10863515" w14:textId="198C4004" w:rsidR="00B6619F" w:rsidRPr="00732DE5" w:rsidRDefault="00B6619F" w:rsidP="00B6619F">
      <w:r w:rsidRPr="00732DE5">
        <w:t>Lead partner:</w:t>
      </w:r>
      <w:r w:rsidRPr="00732DE5">
        <w:tab/>
      </w:r>
      <w:r w:rsidRPr="00732DE5">
        <w:tab/>
      </w:r>
      <w:r w:rsidRPr="00732DE5">
        <w:tab/>
        <w:t>V</w:t>
      </w:r>
      <w:r w:rsidR="00FC6B9F">
        <w:t>TT</w:t>
      </w:r>
    </w:p>
    <w:p w14:paraId="07AF0F78" w14:textId="77777777" w:rsidR="00B6619F" w:rsidRPr="00732DE5" w:rsidRDefault="00B6619F" w:rsidP="00B6619F">
      <w:r w:rsidRPr="00732DE5">
        <w:t xml:space="preserve">Project number: </w:t>
      </w:r>
      <w:r w:rsidRPr="00732DE5">
        <w:tab/>
      </w:r>
      <w:r w:rsidRPr="00732DE5">
        <w:tab/>
        <w:t>19NRM03</w:t>
      </w:r>
    </w:p>
    <w:p w14:paraId="61F121D8" w14:textId="6FAAF1F1" w:rsidR="00B6619F" w:rsidRPr="00732DE5" w:rsidRDefault="00B6619F" w:rsidP="00B6619F">
      <w:r w:rsidRPr="00732DE5">
        <w:t xml:space="preserve">Version No.: </w:t>
      </w:r>
      <w:r w:rsidRPr="00732DE5">
        <w:tab/>
      </w:r>
      <w:r w:rsidRPr="00732DE5">
        <w:tab/>
      </w:r>
      <w:r w:rsidRPr="00732DE5">
        <w:tab/>
        <w:t>1.</w:t>
      </w:r>
      <w:r w:rsidR="003E0C54">
        <w:t>3</w:t>
      </w:r>
    </w:p>
    <w:p w14:paraId="7AAC3E98" w14:textId="62171102" w:rsidR="00B6619F" w:rsidRPr="00732DE5" w:rsidRDefault="00B6619F" w:rsidP="00B6619F">
      <w:r w:rsidRPr="00732DE5">
        <w:t>Due date deliverable:</w:t>
      </w:r>
      <w:r w:rsidRPr="00732DE5">
        <w:tab/>
      </w:r>
      <w:r w:rsidRPr="00732DE5">
        <w:tab/>
      </w:r>
      <w:r w:rsidR="00FC6B9F">
        <w:t>31</w:t>
      </w:r>
      <w:r w:rsidRPr="00732DE5">
        <w:t>-</w:t>
      </w:r>
      <w:r w:rsidR="00C70905">
        <w:t>08</w:t>
      </w:r>
      <w:r w:rsidRPr="00732DE5">
        <w:t>-2023</w:t>
      </w:r>
    </w:p>
    <w:p w14:paraId="3CEA5956" w14:textId="7DA77297" w:rsidR="00B6619F" w:rsidRPr="00732DE5" w:rsidRDefault="00B6619F" w:rsidP="00B6619F">
      <w:pPr>
        <w:sectPr w:rsidR="00B6619F" w:rsidRPr="00732DE5" w:rsidSect="00B6619F">
          <w:headerReference w:type="even" r:id="rId10"/>
          <w:headerReference w:type="default" r:id="rId11"/>
          <w:footerReference w:type="even" r:id="rId12"/>
          <w:pgSz w:w="11906" w:h="16838" w:code="9"/>
          <w:pgMar w:top="794" w:right="1077" w:bottom="567" w:left="1077" w:header="709" w:footer="284" w:gutter="0"/>
          <w:cols w:space="720"/>
          <w:titlePg/>
          <w:docGrid w:linePitch="299"/>
        </w:sectPr>
      </w:pPr>
      <w:r w:rsidRPr="00732DE5">
        <w:t>Actual submission date:</w:t>
      </w:r>
      <w:r w:rsidRPr="00732DE5">
        <w:tab/>
      </w:r>
      <w:r w:rsidRPr="00732DE5">
        <w:tab/>
      </w:r>
      <w:r w:rsidR="001B63C1">
        <w:t>xx</w:t>
      </w:r>
      <w:r w:rsidRPr="00732DE5">
        <w:t>-</w:t>
      </w:r>
      <w:r w:rsidR="001B63C1">
        <w:t>11</w:t>
      </w:r>
      <w:r w:rsidRPr="00732DE5">
        <w:t>-2023</w:t>
      </w:r>
    </w:p>
    <w:p w14:paraId="6C55C8C6" w14:textId="301FDA41" w:rsidR="00503C1E" w:rsidRDefault="003251F8" w:rsidP="00503C1E">
      <w:pPr>
        <w:jc w:val="center"/>
      </w:pPr>
      <w:r w:rsidRPr="00732DE5">
        <w:rPr>
          <w:noProof/>
          <w:lang w:val="fi-FI" w:eastAsia="fi-FI"/>
        </w:rPr>
        <w:lastRenderedPageBreak/>
        <w:drawing>
          <wp:inline distT="0" distB="0" distL="0" distR="0" wp14:anchorId="47DEA2B7" wp14:editId="4C538F5A">
            <wp:extent cx="1493910" cy="981075"/>
            <wp:effectExtent l="0" t="0" r="0" b="0"/>
            <wp:docPr id="9" name="Picture 9" descr="C:\data\Pictures\Uusi ku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ata\Pictures\Uusi kuva.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5379" cy="982040"/>
                    </a:xfrm>
                    <a:prstGeom prst="rect">
                      <a:avLst/>
                    </a:prstGeom>
                    <a:noFill/>
                    <a:ln>
                      <a:noFill/>
                    </a:ln>
                  </pic:spPr>
                </pic:pic>
              </a:graphicData>
            </a:graphic>
          </wp:inline>
        </w:drawing>
      </w:r>
    </w:p>
    <w:p w14:paraId="5104B213" w14:textId="77777777" w:rsidR="00A54551" w:rsidRPr="00732DE5" w:rsidRDefault="00A54551" w:rsidP="00503C1E">
      <w:pPr>
        <w:jc w:val="center"/>
      </w:pPr>
    </w:p>
    <w:p w14:paraId="69B10829" w14:textId="3C30612A" w:rsidR="003251F8" w:rsidRDefault="003251F8" w:rsidP="003251F8">
      <w:pPr>
        <w:jc w:val="center"/>
      </w:pPr>
      <w:r w:rsidRPr="00732DE5">
        <w:rPr>
          <w:noProof/>
          <w:lang w:val="fi-FI" w:eastAsia="fi-FI"/>
        </w:rPr>
        <w:drawing>
          <wp:inline distT="0" distB="0" distL="0" distR="0" wp14:anchorId="0E7D48B2" wp14:editId="3AB95CBA">
            <wp:extent cx="2416228" cy="733425"/>
            <wp:effectExtent l="0" t="0" r="3175" b="0"/>
            <wp:docPr id="11" name="Picture 11" descr="C:\data\Pictures\Uusi kuv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ata\Pictures\Uusi kuva (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31679" cy="768469"/>
                    </a:xfrm>
                    <a:prstGeom prst="rect">
                      <a:avLst/>
                    </a:prstGeom>
                    <a:noFill/>
                    <a:ln>
                      <a:noFill/>
                    </a:ln>
                  </pic:spPr>
                </pic:pic>
              </a:graphicData>
            </a:graphic>
          </wp:inline>
        </w:drawing>
      </w:r>
    </w:p>
    <w:p w14:paraId="270C4F11" w14:textId="77777777" w:rsidR="00A54551" w:rsidRPr="00732DE5" w:rsidRDefault="00A54551" w:rsidP="003251F8">
      <w:pPr>
        <w:jc w:val="center"/>
      </w:pPr>
    </w:p>
    <w:p w14:paraId="2D8B6078" w14:textId="1E420B9B" w:rsidR="003251F8" w:rsidRDefault="00B14A3E" w:rsidP="003251F8">
      <w:pPr>
        <w:jc w:val="center"/>
      </w:pPr>
      <w:r w:rsidRPr="00732DE5">
        <w:rPr>
          <w:noProof/>
          <w:lang w:val="fi-FI" w:eastAsia="fi-FI"/>
        </w:rPr>
        <w:drawing>
          <wp:inline distT="0" distB="0" distL="0" distR="0" wp14:anchorId="124E8F8E" wp14:editId="3B8DEF59">
            <wp:extent cx="2453983" cy="1362075"/>
            <wp:effectExtent l="0" t="0" r="3810" b="0"/>
            <wp:docPr id="12" name="Picture 12" descr="C:\data\Pictures\Uusi kuv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ata\Pictures\Uusi kuva (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90897" cy="1382564"/>
                    </a:xfrm>
                    <a:prstGeom prst="rect">
                      <a:avLst/>
                    </a:prstGeom>
                    <a:noFill/>
                    <a:ln>
                      <a:noFill/>
                    </a:ln>
                  </pic:spPr>
                </pic:pic>
              </a:graphicData>
            </a:graphic>
          </wp:inline>
        </w:drawing>
      </w:r>
    </w:p>
    <w:p w14:paraId="66C3F746" w14:textId="77777777" w:rsidR="00A54551" w:rsidRPr="00732DE5" w:rsidRDefault="00A54551" w:rsidP="003251F8">
      <w:pPr>
        <w:jc w:val="center"/>
      </w:pPr>
    </w:p>
    <w:p w14:paraId="11BFDDE9" w14:textId="1F51BDA8" w:rsidR="003251F8" w:rsidRDefault="0078191E" w:rsidP="003251F8">
      <w:pPr>
        <w:jc w:val="center"/>
      </w:pPr>
      <w:r>
        <w:rPr>
          <w:noProof/>
        </w:rPr>
        <w:drawing>
          <wp:inline distT="0" distB="0" distL="0" distR="0" wp14:anchorId="5123808F" wp14:editId="5A07D32D">
            <wp:extent cx="720000" cy="1695335"/>
            <wp:effectExtent l="0" t="0" r="4445" b="635"/>
            <wp:docPr id="648483181" name="Afbeelding 1" descr="Afbeelding met tekst, schermopname, poster,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483181" name="Afbeelding 1" descr="Afbeelding met tekst, schermopname, poster, ontwerp&#10;&#10;Automatisch gegenereerde beschrijving"/>
                    <pic:cNvPicPr/>
                  </pic:nvPicPr>
                  <pic:blipFill>
                    <a:blip r:embed="rId16"/>
                    <a:stretch>
                      <a:fillRect/>
                    </a:stretch>
                  </pic:blipFill>
                  <pic:spPr>
                    <a:xfrm>
                      <a:off x="0" y="0"/>
                      <a:ext cx="720000" cy="1695335"/>
                    </a:xfrm>
                    <a:prstGeom prst="rect">
                      <a:avLst/>
                    </a:prstGeom>
                  </pic:spPr>
                </pic:pic>
              </a:graphicData>
            </a:graphic>
          </wp:inline>
        </w:drawing>
      </w:r>
    </w:p>
    <w:p w14:paraId="10F2C463" w14:textId="77777777" w:rsidR="00A54551" w:rsidRPr="00732DE5" w:rsidRDefault="00A54551" w:rsidP="003251F8">
      <w:pPr>
        <w:jc w:val="center"/>
      </w:pPr>
    </w:p>
    <w:p w14:paraId="0979443E" w14:textId="6C6D1792" w:rsidR="003251F8" w:rsidRDefault="003251F8" w:rsidP="003251F8">
      <w:pPr>
        <w:jc w:val="center"/>
      </w:pPr>
      <w:r w:rsidRPr="00732DE5">
        <w:rPr>
          <w:noProof/>
          <w:lang w:val="fi-FI" w:eastAsia="fi-FI"/>
        </w:rPr>
        <w:drawing>
          <wp:inline distT="0" distB="0" distL="0" distR="0" wp14:anchorId="142444E5" wp14:editId="6B7DDD50">
            <wp:extent cx="1371600" cy="1343606"/>
            <wp:effectExtent l="0" t="0" r="0" b="9525"/>
            <wp:docPr id="3" name="Picture 3" descr="L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G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88361" cy="1360025"/>
                    </a:xfrm>
                    <a:prstGeom prst="rect">
                      <a:avLst/>
                    </a:prstGeom>
                    <a:noFill/>
                    <a:ln>
                      <a:noFill/>
                    </a:ln>
                  </pic:spPr>
                </pic:pic>
              </a:graphicData>
            </a:graphic>
          </wp:inline>
        </w:drawing>
      </w:r>
    </w:p>
    <w:p w14:paraId="302E3127" w14:textId="77777777" w:rsidR="00A54551" w:rsidRPr="00732DE5" w:rsidRDefault="00A54551" w:rsidP="003251F8">
      <w:pPr>
        <w:jc w:val="center"/>
      </w:pPr>
    </w:p>
    <w:p w14:paraId="0538E5E2" w14:textId="77777777" w:rsidR="00DC7E60" w:rsidRPr="00732DE5" w:rsidRDefault="003251F8" w:rsidP="003251F8">
      <w:pPr>
        <w:jc w:val="center"/>
      </w:pPr>
      <w:r w:rsidRPr="00732DE5">
        <w:rPr>
          <w:noProof/>
          <w:lang w:val="fi-FI" w:eastAsia="fi-FI"/>
        </w:rPr>
        <w:lastRenderedPageBreak/>
        <w:drawing>
          <wp:inline distT="0" distB="0" distL="0" distR="0" wp14:anchorId="58CC1ACA" wp14:editId="6F43E53B">
            <wp:extent cx="5962650" cy="3285460"/>
            <wp:effectExtent l="0" t="0" r="0" b="0"/>
            <wp:docPr id="7" name="Picture 7" descr="C:\data\Pictures\Uusi kuv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ata\Pictures\Uusi kuva.bmp"/>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75739" cy="3292672"/>
                    </a:xfrm>
                    <a:prstGeom prst="rect">
                      <a:avLst/>
                    </a:prstGeom>
                    <a:noFill/>
                    <a:ln>
                      <a:noFill/>
                    </a:ln>
                  </pic:spPr>
                </pic:pic>
              </a:graphicData>
            </a:graphic>
          </wp:inline>
        </w:drawing>
      </w:r>
      <w:r w:rsidR="00DC7E60" w:rsidRPr="00732DE5">
        <w:rPr>
          <w:noProof/>
        </w:rPr>
        <w:drawing>
          <wp:inline distT="0" distB="0" distL="0" distR="0" wp14:anchorId="353F5440" wp14:editId="794E17FA">
            <wp:extent cx="5924550" cy="6498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142" cy="651425"/>
                    </a:xfrm>
                    <a:prstGeom prst="rect">
                      <a:avLst/>
                    </a:prstGeom>
                    <a:noFill/>
                    <a:ln>
                      <a:noFill/>
                    </a:ln>
                  </pic:spPr>
                </pic:pic>
              </a:graphicData>
            </a:graphic>
          </wp:inline>
        </w:drawing>
      </w:r>
    </w:p>
    <w:p w14:paraId="6CE87568" w14:textId="494E9B45" w:rsidR="00DC7E60" w:rsidRPr="00732DE5" w:rsidRDefault="00DC7E60" w:rsidP="00DC7E60"/>
    <w:p w14:paraId="67A78A3E" w14:textId="4BBB371D" w:rsidR="00DC7E60" w:rsidRPr="00732DE5" w:rsidRDefault="00DC7E60" w:rsidP="00DC7E60"/>
    <w:p w14:paraId="547F2BC5" w14:textId="77207B68" w:rsidR="00DC7E60" w:rsidRDefault="00DC7E60" w:rsidP="00DC7E60"/>
    <w:p w14:paraId="342B479B" w14:textId="7B66E4D7" w:rsidR="00A54551" w:rsidRDefault="00A54551" w:rsidP="00DC7E60"/>
    <w:p w14:paraId="3565FCA6" w14:textId="249A3F8D" w:rsidR="00A54551" w:rsidRDefault="00A54551" w:rsidP="00DC7E60"/>
    <w:p w14:paraId="4C84D67E" w14:textId="77777777" w:rsidR="00A54551" w:rsidRPr="00732DE5" w:rsidRDefault="00A54551" w:rsidP="00DC7E60"/>
    <w:p w14:paraId="16350ACC" w14:textId="0BEBEF3B" w:rsidR="00DC7E60" w:rsidRPr="00732DE5" w:rsidRDefault="00DC7E60" w:rsidP="00DC7E60"/>
    <w:p w14:paraId="754569F8" w14:textId="02FF5080" w:rsidR="00DC7E60" w:rsidRPr="00732DE5" w:rsidRDefault="00DC7E60" w:rsidP="00DC7E60"/>
    <w:p w14:paraId="17BFE64A" w14:textId="37F269AC" w:rsidR="00DC7E60" w:rsidRPr="00732DE5" w:rsidRDefault="00DC7E60" w:rsidP="00DC7E60"/>
    <w:p w14:paraId="69CCAC38" w14:textId="6BF7DE25" w:rsidR="00DC7E60" w:rsidRPr="00732DE5" w:rsidRDefault="00DC7E60" w:rsidP="00DC7E60"/>
    <w:p w14:paraId="1467C0C8" w14:textId="6B5B6F34" w:rsidR="00DC7E60" w:rsidRPr="00732DE5" w:rsidRDefault="00DC7E60" w:rsidP="00DC7E60"/>
    <w:p w14:paraId="5C485B17" w14:textId="77777777" w:rsidR="00DC7E60" w:rsidRPr="00732DE5" w:rsidRDefault="00DC7E60" w:rsidP="00DC7E60"/>
    <w:p w14:paraId="2CED0AC6" w14:textId="77777777" w:rsidR="00DC7E60" w:rsidRPr="00732DE5" w:rsidRDefault="00DC7E60" w:rsidP="00DC7E60">
      <w:r w:rsidRPr="00732DE5">
        <w:t>This project has received funding from the EMPIR programme co-financed by the Participating States and from the European Union’s Horizon 2020 research and innovation programme.</w:t>
      </w:r>
    </w:p>
    <w:p w14:paraId="20FCA4C1" w14:textId="1CC3084D" w:rsidR="003251F8" w:rsidRPr="00732DE5" w:rsidRDefault="00DC7E60" w:rsidP="00DC7E60">
      <w:r w:rsidRPr="00732DE5">
        <w:rPr>
          <w:noProof/>
        </w:rPr>
        <w:drawing>
          <wp:inline distT="0" distB="0" distL="0" distR="0" wp14:anchorId="0122388F" wp14:editId="2826B03D">
            <wp:extent cx="2577483" cy="671794"/>
            <wp:effectExtent l="0" t="0" r="0" b="0"/>
            <wp:docPr id="14" name="Picture 13" descr="EMPIR On-line: Downloads">
              <a:hlinkClick xmlns:a="http://schemas.openxmlformats.org/drawingml/2006/main" r:id="rId20" tgtFrame="&quot;_blank&quot;"/>
              <a:extLst xmlns:a="http://schemas.openxmlformats.org/drawingml/2006/main">
                <a:ext uri="{FF2B5EF4-FFF2-40B4-BE49-F238E27FC236}">
                  <a16:creationId xmlns:a16="http://schemas.microsoft.com/office/drawing/2014/main" id="{766305B3-214E-4030-AB54-AD8F874E8F8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EMPIR On-line: Downloads">
                      <a:hlinkClick r:id="rId20" tgtFrame="&quot;_blank&quot;"/>
                      <a:extLst>
                        <a:ext uri="{FF2B5EF4-FFF2-40B4-BE49-F238E27FC236}">
                          <a16:creationId xmlns:a16="http://schemas.microsoft.com/office/drawing/2014/main" id="{766305B3-214E-4030-AB54-AD8F874E8F8A}"/>
                        </a:ext>
                      </a:extLst>
                    </pic:cNvPr>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7483" cy="671794"/>
                    </a:xfrm>
                    <a:prstGeom prst="rect">
                      <a:avLst/>
                    </a:prstGeom>
                    <a:noFill/>
                    <a:ln>
                      <a:noFill/>
                    </a:ln>
                  </pic:spPr>
                </pic:pic>
              </a:graphicData>
            </a:graphic>
          </wp:inline>
        </w:drawing>
      </w:r>
      <w:r w:rsidR="003251F8" w:rsidRPr="00732DE5">
        <w:br w:type="page"/>
      </w:r>
    </w:p>
    <w:bookmarkStart w:id="0" w:name="_Toc151741061" w:displacedByCustomXml="next"/>
    <w:sdt>
      <w:sdtPr>
        <w:rPr>
          <w:rFonts w:asciiTheme="minorHAnsi" w:eastAsiaTheme="minorHAnsi" w:hAnsiTheme="minorHAnsi" w:cstheme="minorBidi"/>
          <w:color w:val="auto"/>
          <w:sz w:val="22"/>
          <w:szCs w:val="22"/>
        </w:rPr>
        <w:id w:val="-1941983197"/>
        <w:docPartObj>
          <w:docPartGallery w:val="Table of Contents"/>
          <w:docPartUnique/>
        </w:docPartObj>
      </w:sdtPr>
      <w:sdtEndPr>
        <w:rPr>
          <w:b/>
          <w:bCs/>
          <w:noProof/>
        </w:rPr>
      </w:sdtEndPr>
      <w:sdtContent>
        <w:p w14:paraId="28CD2B13" w14:textId="281D6E93" w:rsidR="009E19F0" w:rsidRPr="00732DE5" w:rsidRDefault="009E19F0" w:rsidP="00F36762">
          <w:pPr>
            <w:pStyle w:val="Heading1"/>
          </w:pPr>
          <w:r w:rsidRPr="00732DE5">
            <w:t>Table of Contents</w:t>
          </w:r>
          <w:bookmarkEnd w:id="0"/>
        </w:p>
        <w:p w14:paraId="4BF6BE0E" w14:textId="23AF1F46" w:rsidR="004E0418" w:rsidRDefault="009E19F0">
          <w:pPr>
            <w:pStyle w:val="TOC1"/>
            <w:rPr>
              <w:rFonts w:eastAsiaTheme="minorEastAsia"/>
              <w:noProof/>
              <w:lang w:val="fi-FI" w:eastAsia="fi-FI"/>
            </w:rPr>
          </w:pPr>
          <w:r w:rsidRPr="00732DE5">
            <w:fldChar w:fldCharType="begin"/>
          </w:r>
          <w:r w:rsidRPr="00732DE5">
            <w:instrText xml:space="preserve"> TOC \o "1-3" \h \z \u </w:instrText>
          </w:r>
          <w:r w:rsidRPr="00732DE5">
            <w:fldChar w:fldCharType="separate"/>
          </w:r>
          <w:hyperlink w:anchor="_Toc151741061" w:history="1">
            <w:r w:rsidR="004E0418" w:rsidRPr="005A6880">
              <w:rPr>
                <w:rStyle w:val="Hyperlink"/>
                <w:noProof/>
              </w:rPr>
              <w:t>Table of Contents</w:t>
            </w:r>
            <w:r w:rsidR="004E0418">
              <w:rPr>
                <w:noProof/>
                <w:webHidden/>
              </w:rPr>
              <w:tab/>
            </w:r>
            <w:r w:rsidR="004E0418">
              <w:rPr>
                <w:noProof/>
                <w:webHidden/>
              </w:rPr>
              <w:fldChar w:fldCharType="begin"/>
            </w:r>
            <w:r w:rsidR="004E0418">
              <w:rPr>
                <w:noProof/>
                <w:webHidden/>
              </w:rPr>
              <w:instrText xml:space="preserve"> PAGEREF _Toc151741061 \h </w:instrText>
            </w:r>
            <w:r w:rsidR="004E0418">
              <w:rPr>
                <w:noProof/>
                <w:webHidden/>
              </w:rPr>
            </w:r>
            <w:r w:rsidR="004E0418">
              <w:rPr>
                <w:noProof/>
                <w:webHidden/>
              </w:rPr>
              <w:fldChar w:fldCharType="separate"/>
            </w:r>
            <w:r w:rsidR="004E0418">
              <w:rPr>
                <w:noProof/>
                <w:webHidden/>
              </w:rPr>
              <w:t>3</w:t>
            </w:r>
            <w:r w:rsidR="004E0418">
              <w:rPr>
                <w:noProof/>
                <w:webHidden/>
              </w:rPr>
              <w:fldChar w:fldCharType="end"/>
            </w:r>
          </w:hyperlink>
        </w:p>
        <w:p w14:paraId="53E5F70D" w14:textId="26A6F8D5" w:rsidR="004E0418" w:rsidRDefault="004E0418">
          <w:pPr>
            <w:pStyle w:val="TOC1"/>
            <w:rPr>
              <w:rFonts w:eastAsiaTheme="minorEastAsia"/>
              <w:noProof/>
              <w:lang w:val="fi-FI" w:eastAsia="fi-FI"/>
            </w:rPr>
          </w:pPr>
          <w:hyperlink w:anchor="_Toc151741062" w:history="1">
            <w:r w:rsidRPr="005A6880">
              <w:rPr>
                <w:rStyle w:val="Hyperlink"/>
                <w:noProof/>
              </w:rPr>
              <w:t>Introduction</w:t>
            </w:r>
            <w:r>
              <w:rPr>
                <w:noProof/>
                <w:webHidden/>
              </w:rPr>
              <w:tab/>
            </w:r>
            <w:r>
              <w:rPr>
                <w:noProof/>
                <w:webHidden/>
              </w:rPr>
              <w:fldChar w:fldCharType="begin"/>
            </w:r>
            <w:r>
              <w:rPr>
                <w:noProof/>
                <w:webHidden/>
              </w:rPr>
              <w:instrText xml:space="preserve"> PAGEREF _Toc151741062 \h </w:instrText>
            </w:r>
            <w:r>
              <w:rPr>
                <w:noProof/>
                <w:webHidden/>
              </w:rPr>
            </w:r>
            <w:r>
              <w:rPr>
                <w:noProof/>
                <w:webHidden/>
              </w:rPr>
              <w:fldChar w:fldCharType="separate"/>
            </w:r>
            <w:r>
              <w:rPr>
                <w:noProof/>
                <w:webHidden/>
              </w:rPr>
              <w:t>4</w:t>
            </w:r>
            <w:r>
              <w:rPr>
                <w:noProof/>
                <w:webHidden/>
              </w:rPr>
              <w:fldChar w:fldCharType="end"/>
            </w:r>
          </w:hyperlink>
        </w:p>
        <w:p w14:paraId="38439101" w14:textId="437A3EC2" w:rsidR="004E0418" w:rsidRDefault="004E0418">
          <w:pPr>
            <w:pStyle w:val="TOC1"/>
            <w:rPr>
              <w:rFonts w:eastAsiaTheme="minorEastAsia"/>
              <w:noProof/>
              <w:lang w:val="fi-FI" w:eastAsia="fi-FI"/>
            </w:rPr>
          </w:pPr>
          <w:hyperlink w:anchor="_Toc151741063" w:history="1">
            <w:r w:rsidRPr="005A6880">
              <w:rPr>
                <w:rStyle w:val="Hyperlink"/>
                <w:noProof/>
              </w:rPr>
              <w:t>2. Measurand and equipment of the experimental set-ups</w:t>
            </w:r>
            <w:r>
              <w:rPr>
                <w:noProof/>
                <w:webHidden/>
              </w:rPr>
              <w:tab/>
            </w:r>
            <w:r>
              <w:rPr>
                <w:noProof/>
                <w:webHidden/>
              </w:rPr>
              <w:fldChar w:fldCharType="begin"/>
            </w:r>
            <w:r>
              <w:rPr>
                <w:noProof/>
                <w:webHidden/>
              </w:rPr>
              <w:instrText xml:space="preserve"> PAGEREF _Toc151741063 \h </w:instrText>
            </w:r>
            <w:r>
              <w:rPr>
                <w:noProof/>
                <w:webHidden/>
              </w:rPr>
            </w:r>
            <w:r>
              <w:rPr>
                <w:noProof/>
                <w:webHidden/>
              </w:rPr>
              <w:fldChar w:fldCharType="separate"/>
            </w:r>
            <w:r>
              <w:rPr>
                <w:noProof/>
                <w:webHidden/>
              </w:rPr>
              <w:t>5</w:t>
            </w:r>
            <w:r>
              <w:rPr>
                <w:noProof/>
                <w:webHidden/>
              </w:rPr>
              <w:fldChar w:fldCharType="end"/>
            </w:r>
          </w:hyperlink>
        </w:p>
        <w:p w14:paraId="131EA0B1" w14:textId="740EAA8E" w:rsidR="004E0418" w:rsidRDefault="004E0418">
          <w:pPr>
            <w:pStyle w:val="TOC2"/>
            <w:tabs>
              <w:tab w:val="right" w:leader="dot" w:pos="9016"/>
            </w:tabs>
            <w:rPr>
              <w:rFonts w:eastAsiaTheme="minorEastAsia"/>
              <w:noProof/>
              <w:lang w:val="fi-FI" w:eastAsia="fi-FI"/>
            </w:rPr>
          </w:pPr>
          <w:hyperlink w:anchor="_Toc151741064" w:history="1">
            <w:r w:rsidRPr="005A6880">
              <w:rPr>
                <w:rStyle w:val="Hyperlink"/>
                <w:noProof/>
              </w:rPr>
              <w:t>2.1 Primary elemental mercury gas standard</w:t>
            </w:r>
            <w:r>
              <w:rPr>
                <w:noProof/>
                <w:webHidden/>
              </w:rPr>
              <w:tab/>
            </w:r>
            <w:r>
              <w:rPr>
                <w:noProof/>
                <w:webHidden/>
              </w:rPr>
              <w:fldChar w:fldCharType="begin"/>
            </w:r>
            <w:r>
              <w:rPr>
                <w:noProof/>
                <w:webHidden/>
              </w:rPr>
              <w:instrText xml:space="preserve"> PAGEREF _Toc151741064 \h </w:instrText>
            </w:r>
            <w:r>
              <w:rPr>
                <w:noProof/>
                <w:webHidden/>
              </w:rPr>
            </w:r>
            <w:r>
              <w:rPr>
                <w:noProof/>
                <w:webHidden/>
              </w:rPr>
              <w:fldChar w:fldCharType="separate"/>
            </w:r>
            <w:r>
              <w:rPr>
                <w:noProof/>
                <w:webHidden/>
              </w:rPr>
              <w:t>5</w:t>
            </w:r>
            <w:r>
              <w:rPr>
                <w:noProof/>
                <w:webHidden/>
              </w:rPr>
              <w:fldChar w:fldCharType="end"/>
            </w:r>
          </w:hyperlink>
        </w:p>
        <w:p w14:paraId="19076B2A" w14:textId="09335CC2" w:rsidR="004E0418" w:rsidRDefault="004E0418">
          <w:pPr>
            <w:pStyle w:val="TOC2"/>
            <w:tabs>
              <w:tab w:val="right" w:leader="dot" w:pos="9016"/>
            </w:tabs>
            <w:rPr>
              <w:rFonts w:eastAsiaTheme="minorEastAsia"/>
              <w:noProof/>
              <w:lang w:val="fi-FI" w:eastAsia="fi-FI"/>
            </w:rPr>
          </w:pPr>
          <w:hyperlink w:anchor="_Toc151741065" w:history="1">
            <w:r w:rsidRPr="005A6880">
              <w:rPr>
                <w:rStyle w:val="Hyperlink"/>
                <w:noProof/>
              </w:rPr>
              <w:t>2.2 Secondary elemental mercury gas standard</w:t>
            </w:r>
            <w:r>
              <w:rPr>
                <w:noProof/>
                <w:webHidden/>
              </w:rPr>
              <w:tab/>
            </w:r>
            <w:r>
              <w:rPr>
                <w:noProof/>
                <w:webHidden/>
              </w:rPr>
              <w:fldChar w:fldCharType="begin"/>
            </w:r>
            <w:r>
              <w:rPr>
                <w:noProof/>
                <w:webHidden/>
              </w:rPr>
              <w:instrText xml:space="preserve"> PAGEREF _Toc151741065 \h </w:instrText>
            </w:r>
            <w:r>
              <w:rPr>
                <w:noProof/>
                <w:webHidden/>
              </w:rPr>
            </w:r>
            <w:r>
              <w:rPr>
                <w:noProof/>
                <w:webHidden/>
              </w:rPr>
              <w:fldChar w:fldCharType="separate"/>
            </w:r>
            <w:r>
              <w:rPr>
                <w:noProof/>
                <w:webHidden/>
              </w:rPr>
              <w:t>5</w:t>
            </w:r>
            <w:r>
              <w:rPr>
                <w:noProof/>
                <w:webHidden/>
              </w:rPr>
              <w:fldChar w:fldCharType="end"/>
            </w:r>
          </w:hyperlink>
        </w:p>
        <w:p w14:paraId="4CA6DAF6" w14:textId="0C2A73F7" w:rsidR="004E0418" w:rsidRDefault="004E0418">
          <w:pPr>
            <w:pStyle w:val="TOC2"/>
            <w:tabs>
              <w:tab w:val="right" w:leader="dot" w:pos="9016"/>
            </w:tabs>
            <w:rPr>
              <w:rFonts w:eastAsiaTheme="minorEastAsia"/>
              <w:noProof/>
              <w:lang w:val="fi-FI" w:eastAsia="fi-FI"/>
            </w:rPr>
          </w:pPr>
          <w:hyperlink w:anchor="_Toc151741066" w:history="1">
            <w:r w:rsidRPr="005A6880">
              <w:rPr>
                <w:rStyle w:val="Hyperlink"/>
                <w:noProof/>
              </w:rPr>
              <w:t>2.3 Dual analytical system for mercury measurement</w:t>
            </w:r>
            <w:r>
              <w:rPr>
                <w:noProof/>
                <w:webHidden/>
              </w:rPr>
              <w:tab/>
            </w:r>
            <w:r>
              <w:rPr>
                <w:noProof/>
                <w:webHidden/>
              </w:rPr>
              <w:fldChar w:fldCharType="begin"/>
            </w:r>
            <w:r>
              <w:rPr>
                <w:noProof/>
                <w:webHidden/>
              </w:rPr>
              <w:instrText xml:space="preserve"> PAGEREF _Toc151741066 \h </w:instrText>
            </w:r>
            <w:r>
              <w:rPr>
                <w:noProof/>
                <w:webHidden/>
              </w:rPr>
            </w:r>
            <w:r>
              <w:rPr>
                <w:noProof/>
                <w:webHidden/>
              </w:rPr>
              <w:fldChar w:fldCharType="separate"/>
            </w:r>
            <w:r>
              <w:rPr>
                <w:noProof/>
                <w:webHidden/>
              </w:rPr>
              <w:t>6</w:t>
            </w:r>
            <w:r>
              <w:rPr>
                <w:noProof/>
                <w:webHidden/>
              </w:rPr>
              <w:fldChar w:fldCharType="end"/>
            </w:r>
          </w:hyperlink>
        </w:p>
        <w:p w14:paraId="382AEBC1" w14:textId="453EC0CE" w:rsidR="004E0418" w:rsidRDefault="004E0418">
          <w:pPr>
            <w:pStyle w:val="TOC1"/>
            <w:rPr>
              <w:rFonts w:eastAsiaTheme="minorEastAsia"/>
              <w:noProof/>
              <w:lang w:val="fi-FI" w:eastAsia="fi-FI"/>
            </w:rPr>
          </w:pPr>
          <w:hyperlink w:anchor="_Toc151741067" w:history="1">
            <w:r w:rsidRPr="005A6880">
              <w:rPr>
                <w:rStyle w:val="Hyperlink"/>
                <w:noProof/>
              </w:rPr>
              <w:t>3. Performance evaluation</w:t>
            </w:r>
            <w:r>
              <w:rPr>
                <w:noProof/>
                <w:webHidden/>
              </w:rPr>
              <w:tab/>
            </w:r>
            <w:r>
              <w:rPr>
                <w:noProof/>
                <w:webHidden/>
              </w:rPr>
              <w:fldChar w:fldCharType="begin"/>
            </w:r>
            <w:r>
              <w:rPr>
                <w:noProof/>
                <w:webHidden/>
              </w:rPr>
              <w:instrText xml:space="preserve"> PAGEREF _Toc151741067 \h </w:instrText>
            </w:r>
            <w:r>
              <w:rPr>
                <w:noProof/>
                <w:webHidden/>
              </w:rPr>
            </w:r>
            <w:r>
              <w:rPr>
                <w:noProof/>
                <w:webHidden/>
              </w:rPr>
              <w:fldChar w:fldCharType="separate"/>
            </w:r>
            <w:r>
              <w:rPr>
                <w:noProof/>
                <w:webHidden/>
              </w:rPr>
              <w:t>7</w:t>
            </w:r>
            <w:r>
              <w:rPr>
                <w:noProof/>
                <w:webHidden/>
              </w:rPr>
              <w:fldChar w:fldCharType="end"/>
            </w:r>
          </w:hyperlink>
        </w:p>
        <w:p w14:paraId="61A32387" w14:textId="42DF0938" w:rsidR="004E0418" w:rsidRDefault="004E0418">
          <w:pPr>
            <w:pStyle w:val="TOC2"/>
            <w:tabs>
              <w:tab w:val="right" w:leader="dot" w:pos="9016"/>
            </w:tabs>
            <w:rPr>
              <w:rFonts w:eastAsiaTheme="minorEastAsia"/>
              <w:noProof/>
              <w:lang w:val="fi-FI" w:eastAsia="fi-FI"/>
            </w:rPr>
          </w:pPr>
          <w:hyperlink w:anchor="_Toc151741068" w:history="1">
            <w:r w:rsidRPr="005A6880">
              <w:rPr>
                <w:rStyle w:val="Hyperlink"/>
                <w:noProof/>
              </w:rPr>
              <w:t>3.1 Stability period, response time and recovery time</w:t>
            </w:r>
            <w:r>
              <w:rPr>
                <w:noProof/>
                <w:webHidden/>
              </w:rPr>
              <w:tab/>
            </w:r>
            <w:r>
              <w:rPr>
                <w:noProof/>
                <w:webHidden/>
              </w:rPr>
              <w:fldChar w:fldCharType="begin"/>
            </w:r>
            <w:r>
              <w:rPr>
                <w:noProof/>
                <w:webHidden/>
              </w:rPr>
              <w:instrText xml:space="preserve"> PAGEREF _Toc151741068 \h </w:instrText>
            </w:r>
            <w:r>
              <w:rPr>
                <w:noProof/>
                <w:webHidden/>
              </w:rPr>
            </w:r>
            <w:r>
              <w:rPr>
                <w:noProof/>
                <w:webHidden/>
              </w:rPr>
              <w:fldChar w:fldCharType="separate"/>
            </w:r>
            <w:r>
              <w:rPr>
                <w:noProof/>
                <w:webHidden/>
              </w:rPr>
              <w:t>7</w:t>
            </w:r>
            <w:r>
              <w:rPr>
                <w:noProof/>
                <w:webHidden/>
              </w:rPr>
              <w:fldChar w:fldCharType="end"/>
            </w:r>
          </w:hyperlink>
        </w:p>
        <w:p w14:paraId="4A96D8C5" w14:textId="776AFC4D" w:rsidR="004E0418" w:rsidRDefault="004E0418">
          <w:pPr>
            <w:pStyle w:val="TOC2"/>
            <w:tabs>
              <w:tab w:val="right" w:leader="dot" w:pos="9016"/>
            </w:tabs>
            <w:rPr>
              <w:rFonts w:eastAsiaTheme="minorEastAsia"/>
              <w:noProof/>
              <w:lang w:val="fi-FI" w:eastAsia="fi-FI"/>
            </w:rPr>
          </w:pPr>
          <w:hyperlink w:anchor="_Toc151741069" w:history="1">
            <w:r w:rsidRPr="005A6880">
              <w:rPr>
                <w:rStyle w:val="Hyperlink"/>
                <w:noProof/>
              </w:rPr>
              <w:t>3.2 Short term drift</w:t>
            </w:r>
            <w:r>
              <w:rPr>
                <w:noProof/>
                <w:webHidden/>
              </w:rPr>
              <w:tab/>
            </w:r>
            <w:r>
              <w:rPr>
                <w:noProof/>
                <w:webHidden/>
              </w:rPr>
              <w:fldChar w:fldCharType="begin"/>
            </w:r>
            <w:r>
              <w:rPr>
                <w:noProof/>
                <w:webHidden/>
              </w:rPr>
              <w:instrText xml:space="preserve"> PAGEREF _Toc151741069 \h </w:instrText>
            </w:r>
            <w:r>
              <w:rPr>
                <w:noProof/>
                <w:webHidden/>
              </w:rPr>
            </w:r>
            <w:r>
              <w:rPr>
                <w:noProof/>
                <w:webHidden/>
              </w:rPr>
              <w:fldChar w:fldCharType="separate"/>
            </w:r>
            <w:r>
              <w:rPr>
                <w:noProof/>
                <w:webHidden/>
              </w:rPr>
              <w:t>7</w:t>
            </w:r>
            <w:r>
              <w:rPr>
                <w:noProof/>
                <w:webHidden/>
              </w:rPr>
              <w:fldChar w:fldCharType="end"/>
            </w:r>
          </w:hyperlink>
        </w:p>
        <w:p w14:paraId="1806D888" w14:textId="5E3785BC" w:rsidR="004E0418" w:rsidRDefault="004E0418">
          <w:pPr>
            <w:pStyle w:val="TOC2"/>
            <w:tabs>
              <w:tab w:val="right" w:leader="dot" w:pos="9016"/>
            </w:tabs>
            <w:rPr>
              <w:rFonts w:eastAsiaTheme="minorEastAsia"/>
              <w:noProof/>
              <w:lang w:val="fi-FI" w:eastAsia="fi-FI"/>
            </w:rPr>
          </w:pPr>
          <w:hyperlink w:anchor="_Toc151741070" w:history="1">
            <w:r w:rsidRPr="005A6880">
              <w:rPr>
                <w:rStyle w:val="Hyperlink"/>
                <w:noProof/>
              </w:rPr>
              <w:t>3.3 Calibration of output of the gas generator and working range</w:t>
            </w:r>
            <w:r>
              <w:rPr>
                <w:noProof/>
                <w:webHidden/>
              </w:rPr>
              <w:tab/>
            </w:r>
            <w:r>
              <w:rPr>
                <w:noProof/>
                <w:webHidden/>
              </w:rPr>
              <w:fldChar w:fldCharType="begin"/>
            </w:r>
            <w:r>
              <w:rPr>
                <w:noProof/>
                <w:webHidden/>
              </w:rPr>
              <w:instrText xml:space="preserve"> PAGEREF _Toc151741070 \h </w:instrText>
            </w:r>
            <w:r>
              <w:rPr>
                <w:noProof/>
                <w:webHidden/>
              </w:rPr>
            </w:r>
            <w:r>
              <w:rPr>
                <w:noProof/>
                <w:webHidden/>
              </w:rPr>
              <w:fldChar w:fldCharType="separate"/>
            </w:r>
            <w:r>
              <w:rPr>
                <w:noProof/>
                <w:webHidden/>
              </w:rPr>
              <w:t>8</w:t>
            </w:r>
            <w:r>
              <w:rPr>
                <w:noProof/>
                <w:webHidden/>
              </w:rPr>
              <w:fldChar w:fldCharType="end"/>
            </w:r>
          </w:hyperlink>
        </w:p>
        <w:p w14:paraId="59ADA083" w14:textId="59B2429E" w:rsidR="004E0418" w:rsidRDefault="004E0418">
          <w:pPr>
            <w:pStyle w:val="TOC2"/>
            <w:tabs>
              <w:tab w:val="right" w:leader="dot" w:pos="9016"/>
            </w:tabs>
            <w:rPr>
              <w:rFonts w:eastAsiaTheme="minorEastAsia"/>
              <w:noProof/>
              <w:lang w:val="fi-FI" w:eastAsia="fi-FI"/>
            </w:rPr>
          </w:pPr>
          <w:hyperlink w:anchor="_Toc151741071" w:history="1">
            <w:r w:rsidRPr="005A6880">
              <w:rPr>
                <w:rStyle w:val="Hyperlink"/>
                <w:noProof/>
              </w:rPr>
              <w:t>3.4 Precision: repeatability and reproducibility</w:t>
            </w:r>
            <w:r>
              <w:rPr>
                <w:noProof/>
                <w:webHidden/>
              </w:rPr>
              <w:tab/>
            </w:r>
            <w:r>
              <w:rPr>
                <w:noProof/>
                <w:webHidden/>
              </w:rPr>
              <w:fldChar w:fldCharType="begin"/>
            </w:r>
            <w:r>
              <w:rPr>
                <w:noProof/>
                <w:webHidden/>
              </w:rPr>
              <w:instrText xml:space="preserve"> PAGEREF _Toc151741071 \h </w:instrText>
            </w:r>
            <w:r>
              <w:rPr>
                <w:noProof/>
                <w:webHidden/>
              </w:rPr>
            </w:r>
            <w:r>
              <w:rPr>
                <w:noProof/>
                <w:webHidden/>
              </w:rPr>
              <w:fldChar w:fldCharType="separate"/>
            </w:r>
            <w:r>
              <w:rPr>
                <w:noProof/>
                <w:webHidden/>
              </w:rPr>
              <w:t>8</w:t>
            </w:r>
            <w:r>
              <w:rPr>
                <w:noProof/>
                <w:webHidden/>
              </w:rPr>
              <w:fldChar w:fldCharType="end"/>
            </w:r>
          </w:hyperlink>
        </w:p>
        <w:p w14:paraId="74F3A9E3" w14:textId="39E6DEFC" w:rsidR="004E0418" w:rsidRDefault="004E0418">
          <w:pPr>
            <w:pStyle w:val="TOC2"/>
            <w:tabs>
              <w:tab w:val="right" w:leader="dot" w:pos="9016"/>
            </w:tabs>
            <w:rPr>
              <w:rFonts w:eastAsiaTheme="minorEastAsia"/>
              <w:noProof/>
              <w:lang w:val="fi-FI" w:eastAsia="fi-FI"/>
            </w:rPr>
          </w:pPr>
          <w:hyperlink w:anchor="_Toc151741072" w:history="1">
            <w:r w:rsidRPr="005A6880">
              <w:rPr>
                <w:rStyle w:val="Hyperlink"/>
                <w:noProof/>
              </w:rPr>
              <w:t>3.5 Linearity</w:t>
            </w:r>
            <w:r>
              <w:rPr>
                <w:noProof/>
                <w:webHidden/>
              </w:rPr>
              <w:tab/>
            </w:r>
            <w:r>
              <w:rPr>
                <w:noProof/>
                <w:webHidden/>
              </w:rPr>
              <w:fldChar w:fldCharType="begin"/>
            </w:r>
            <w:r>
              <w:rPr>
                <w:noProof/>
                <w:webHidden/>
              </w:rPr>
              <w:instrText xml:space="preserve"> PAGEREF _Toc151741072 \h </w:instrText>
            </w:r>
            <w:r>
              <w:rPr>
                <w:noProof/>
                <w:webHidden/>
              </w:rPr>
            </w:r>
            <w:r>
              <w:rPr>
                <w:noProof/>
                <w:webHidden/>
              </w:rPr>
              <w:fldChar w:fldCharType="separate"/>
            </w:r>
            <w:r>
              <w:rPr>
                <w:noProof/>
                <w:webHidden/>
              </w:rPr>
              <w:t>8</w:t>
            </w:r>
            <w:r>
              <w:rPr>
                <w:noProof/>
                <w:webHidden/>
              </w:rPr>
              <w:fldChar w:fldCharType="end"/>
            </w:r>
          </w:hyperlink>
        </w:p>
        <w:p w14:paraId="42C963AC" w14:textId="7F6B2890" w:rsidR="004E0418" w:rsidRDefault="004E0418">
          <w:pPr>
            <w:pStyle w:val="TOC2"/>
            <w:tabs>
              <w:tab w:val="right" w:leader="dot" w:pos="9016"/>
            </w:tabs>
            <w:rPr>
              <w:rFonts w:eastAsiaTheme="minorEastAsia"/>
              <w:noProof/>
              <w:lang w:val="fi-FI" w:eastAsia="fi-FI"/>
            </w:rPr>
          </w:pPr>
          <w:hyperlink w:anchor="_Toc151741073" w:history="1">
            <w:r w:rsidRPr="005A6880">
              <w:rPr>
                <w:rStyle w:val="Hyperlink"/>
                <w:noProof/>
              </w:rPr>
              <w:t>3.6 Accuracy, Trueness and Precision</w:t>
            </w:r>
            <w:r>
              <w:rPr>
                <w:noProof/>
                <w:webHidden/>
              </w:rPr>
              <w:tab/>
            </w:r>
            <w:r>
              <w:rPr>
                <w:noProof/>
                <w:webHidden/>
              </w:rPr>
              <w:fldChar w:fldCharType="begin"/>
            </w:r>
            <w:r>
              <w:rPr>
                <w:noProof/>
                <w:webHidden/>
              </w:rPr>
              <w:instrText xml:space="preserve"> PAGEREF _Toc151741073 \h </w:instrText>
            </w:r>
            <w:r>
              <w:rPr>
                <w:noProof/>
                <w:webHidden/>
              </w:rPr>
            </w:r>
            <w:r>
              <w:rPr>
                <w:noProof/>
                <w:webHidden/>
              </w:rPr>
              <w:fldChar w:fldCharType="separate"/>
            </w:r>
            <w:r>
              <w:rPr>
                <w:noProof/>
                <w:webHidden/>
              </w:rPr>
              <w:t>9</w:t>
            </w:r>
            <w:r>
              <w:rPr>
                <w:noProof/>
                <w:webHidden/>
              </w:rPr>
              <w:fldChar w:fldCharType="end"/>
            </w:r>
          </w:hyperlink>
        </w:p>
        <w:p w14:paraId="4301A137" w14:textId="1AB5A310" w:rsidR="004E0418" w:rsidRDefault="004E0418">
          <w:pPr>
            <w:pStyle w:val="TOC2"/>
            <w:tabs>
              <w:tab w:val="right" w:leader="dot" w:pos="9016"/>
            </w:tabs>
            <w:rPr>
              <w:rFonts w:eastAsiaTheme="minorEastAsia"/>
              <w:noProof/>
              <w:lang w:val="fi-FI" w:eastAsia="fi-FI"/>
            </w:rPr>
          </w:pPr>
          <w:hyperlink w:anchor="_Toc151741074" w:history="1">
            <w:r w:rsidRPr="005A6880">
              <w:rPr>
                <w:rStyle w:val="Hyperlink"/>
                <w:noProof/>
              </w:rPr>
              <w:t>3.7 Sensitivity coefficient to sample gas pressure</w:t>
            </w:r>
            <w:r>
              <w:rPr>
                <w:noProof/>
                <w:webHidden/>
              </w:rPr>
              <w:tab/>
            </w:r>
            <w:r>
              <w:rPr>
                <w:noProof/>
                <w:webHidden/>
              </w:rPr>
              <w:fldChar w:fldCharType="begin"/>
            </w:r>
            <w:r>
              <w:rPr>
                <w:noProof/>
                <w:webHidden/>
              </w:rPr>
              <w:instrText xml:space="preserve"> PAGEREF _Toc151741074 \h </w:instrText>
            </w:r>
            <w:r>
              <w:rPr>
                <w:noProof/>
                <w:webHidden/>
              </w:rPr>
            </w:r>
            <w:r>
              <w:rPr>
                <w:noProof/>
                <w:webHidden/>
              </w:rPr>
              <w:fldChar w:fldCharType="separate"/>
            </w:r>
            <w:r>
              <w:rPr>
                <w:noProof/>
                <w:webHidden/>
              </w:rPr>
              <w:t>9</w:t>
            </w:r>
            <w:r>
              <w:rPr>
                <w:noProof/>
                <w:webHidden/>
              </w:rPr>
              <w:fldChar w:fldCharType="end"/>
            </w:r>
          </w:hyperlink>
        </w:p>
        <w:p w14:paraId="30928BC1" w14:textId="7DE74DF0" w:rsidR="004E0418" w:rsidRDefault="004E0418">
          <w:pPr>
            <w:pStyle w:val="TOC2"/>
            <w:tabs>
              <w:tab w:val="right" w:leader="dot" w:pos="9016"/>
            </w:tabs>
            <w:rPr>
              <w:rFonts w:eastAsiaTheme="minorEastAsia"/>
              <w:noProof/>
              <w:lang w:val="fi-FI" w:eastAsia="fi-FI"/>
            </w:rPr>
          </w:pPr>
          <w:hyperlink w:anchor="_Toc151741075" w:history="1">
            <w:r w:rsidRPr="005A6880">
              <w:rPr>
                <w:rStyle w:val="Hyperlink"/>
                <w:noProof/>
              </w:rPr>
              <w:t>3.8 Sensitivity coefficient to the surrounding temperature</w:t>
            </w:r>
            <w:r>
              <w:rPr>
                <w:noProof/>
                <w:webHidden/>
              </w:rPr>
              <w:tab/>
            </w:r>
            <w:r>
              <w:rPr>
                <w:noProof/>
                <w:webHidden/>
              </w:rPr>
              <w:fldChar w:fldCharType="begin"/>
            </w:r>
            <w:r>
              <w:rPr>
                <w:noProof/>
                <w:webHidden/>
              </w:rPr>
              <w:instrText xml:space="preserve"> PAGEREF _Toc151741075 \h </w:instrText>
            </w:r>
            <w:r>
              <w:rPr>
                <w:noProof/>
                <w:webHidden/>
              </w:rPr>
            </w:r>
            <w:r>
              <w:rPr>
                <w:noProof/>
                <w:webHidden/>
              </w:rPr>
              <w:fldChar w:fldCharType="separate"/>
            </w:r>
            <w:r>
              <w:rPr>
                <w:noProof/>
                <w:webHidden/>
              </w:rPr>
              <w:t>9</w:t>
            </w:r>
            <w:r>
              <w:rPr>
                <w:noProof/>
                <w:webHidden/>
              </w:rPr>
              <w:fldChar w:fldCharType="end"/>
            </w:r>
          </w:hyperlink>
        </w:p>
        <w:p w14:paraId="01083D9D" w14:textId="29A5F2ED" w:rsidR="004E0418" w:rsidRDefault="004E0418">
          <w:pPr>
            <w:pStyle w:val="TOC2"/>
            <w:tabs>
              <w:tab w:val="right" w:leader="dot" w:pos="9016"/>
            </w:tabs>
            <w:rPr>
              <w:rFonts w:eastAsiaTheme="minorEastAsia"/>
              <w:noProof/>
              <w:lang w:val="fi-FI" w:eastAsia="fi-FI"/>
            </w:rPr>
          </w:pPr>
          <w:hyperlink w:anchor="_Toc151741076" w:history="1">
            <w:r w:rsidRPr="005A6880">
              <w:rPr>
                <w:rStyle w:val="Hyperlink"/>
                <w:noProof/>
              </w:rPr>
              <w:t>3.9 Sensitivity coefficient to electrical voltage</w:t>
            </w:r>
            <w:r>
              <w:rPr>
                <w:noProof/>
                <w:webHidden/>
              </w:rPr>
              <w:tab/>
            </w:r>
            <w:r>
              <w:rPr>
                <w:noProof/>
                <w:webHidden/>
              </w:rPr>
              <w:fldChar w:fldCharType="begin"/>
            </w:r>
            <w:r>
              <w:rPr>
                <w:noProof/>
                <w:webHidden/>
              </w:rPr>
              <w:instrText xml:space="preserve"> PAGEREF _Toc151741076 \h </w:instrText>
            </w:r>
            <w:r>
              <w:rPr>
                <w:noProof/>
                <w:webHidden/>
              </w:rPr>
            </w:r>
            <w:r>
              <w:rPr>
                <w:noProof/>
                <w:webHidden/>
              </w:rPr>
              <w:fldChar w:fldCharType="separate"/>
            </w:r>
            <w:r>
              <w:rPr>
                <w:noProof/>
                <w:webHidden/>
              </w:rPr>
              <w:t>9</w:t>
            </w:r>
            <w:r>
              <w:rPr>
                <w:noProof/>
                <w:webHidden/>
              </w:rPr>
              <w:fldChar w:fldCharType="end"/>
            </w:r>
          </w:hyperlink>
        </w:p>
        <w:p w14:paraId="343062FD" w14:textId="5492C647" w:rsidR="004E0418" w:rsidRDefault="004E0418">
          <w:pPr>
            <w:pStyle w:val="TOC1"/>
            <w:rPr>
              <w:rFonts w:eastAsiaTheme="minorEastAsia"/>
              <w:noProof/>
              <w:lang w:val="fi-FI" w:eastAsia="fi-FI"/>
            </w:rPr>
          </w:pPr>
          <w:hyperlink w:anchor="_Toc151741077" w:history="1">
            <w:r w:rsidRPr="005A6880">
              <w:rPr>
                <w:rStyle w:val="Hyperlink"/>
                <w:noProof/>
              </w:rPr>
              <w:t>4. Participating oxidised mercury gas generators</w:t>
            </w:r>
            <w:r>
              <w:rPr>
                <w:noProof/>
                <w:webHidden/>
              </w:rPr>
              <w:tab/>
            </w:r>
            <w:r>
              <w:rPr>
                <w:noProof/>
                <w:webHidden/>
              </w:rPr>
              <w:fldChar w:fldCharType="begin"/>
            </w:r>
            <w:r>
              <w:rPr>
                <w:noProof/>
                <w:webHidden/>
              </w:rPr>
              <w:instrText xml:space="preserve"> PAGEREF _Toc151741077 \h </w:instrText>
            </w:r>
            <w:r>
              <w:rPr>
                <w:noProof/>
                <w:webHidden/>
              </w:rPr>
            </w:r>
            <w:r>
              <w:rPr>
                <w:noProof/>
                <w:webHidden/>
              </w:rPr>
              <w:fldChar w:fldCharType="separate"/>
            </w:r>
            <w:r>
              <w:rPr>
                <w:noProof/>
                <w:webHidden/>
              </w:rPr>
              <w:t>10</w:t>
            </w:r>
            <w:r>
              <w:rPr>
                <w:noProof/>
                <w:webHidden/>
              </w:rPr>
              <w:fldChar w:fldCharType="end"/>
            </w:r>
          </w:hyperlink>
        </w:p>
        <w:p w14:paraId="3F524B2B" w14:textId="4E2983C4" w:rsidR="004E0418" w:rsidRDefault="004E0418">
          <w:pPr>
            <w:pStyle w:val="TOC2"/>
            <w:tabs>
              <w:tab w:val="right" w:leader="dot" w:pos="9016"/>
            </w:tabs>
            <w:rPr>
              <w:rFonts w:eastAsiaTheme="minorEastAsia"/>
              <w:noProof/>
              <w:lang w:val="fi-FI" w:eastAsia="fi-FI"/>
            </w:rPr>
          </w:pPr>
          <w:hyperlink w:anchor="_Toc151741078" w:history="1">
            <w:r w:rsidRPr="005A6880">
              <w:rPr>
                <w:rStyle w:val="Hyperlink"/>
                <w:noProof/>
              </w:rPr>
              <w:t>4.1 IAS generators HovaCAL and HovaCAL SP</w:t>
            </w:r>
            <w:r>
              <w:rPr>
                <w:noProof/>
                <w:webHidden/>
              </w:rPr>
              <w:tab/>
            </w:r>
            <w:r>
              <w:rPr>
                <w:noProof/>
                <w:webHidden/>
              </w:rPr>
              <w:fldChar w:fldCharType="begin"/>
            </w:r>
            <w:r>
              <w:rPr>
                <w:noProof/>
                <w:webHidden/>
              </w:rPr>
              <w:instrText xml:space="preserve"> PAGEREF _Toc151741078 \h </w:instrText>
            </w:r>
            <w:r>
              <w:rPr>
                <w:noProof/>
                <w:webHidden/>
              </w:rPr>
            </w:r>
            <w:r>
              <w:rPr>
                <w:noProof/>
                <w:webHidden/>
              </w:rPr>
              <w:fldChar w:fldCharType="separate"/>
            </w:r>
            <w:r>
              <w:rPr>
                <w:noProof/>
                <w:webHidden/>
              </w:rPr>
              <w:t>10</w:t>
            </w:r>
            <w:r>
              <w:rPr>
                <w:noProof/>
                <w:webHidden/>
              </w:rPr>
              <w:fldChar w:fldCharType="end"/>
            </w:r>
          </w:hyperlink>
        </w:p>
        <w:p w14:paraId="531A8BFF" w14:textId="530406CC" w:rsidR="004E0418" w:rsidRDefault="004E0418">
          <w:pPr>
            <w:pStyle w:val="TOC2"/>
            <w:tabs>
              <w:tab w:val="right" w:leader="dot" w:pos="9016"/>
            </w:tabs>
            <w:rPr>
              <w:rFonts w:eastAsiaTheme="minorEastAsia"/>
              <w:noProof/>
              <w:lang w:val="fi-FI" w:eastAsia="fi-FI"/>
            </w:rPr>
          </w:pPr>
          <w:hyperlink w:anchor="_Toc151741079" w:history="1">
            <w:r w:rsidRPr="005A6880">
              <w:rPr>
                <w:rStyle w:val="Hyperlink"/>
                <w:noProof/>
              </w:rPr>
              <w:t>4.2 MercOx generator</w:t>
            </w:r>
            <w:r>
              <w:rPr>
                <w:noProof/>
                <w:webHidden/>
              </w:rPr>
              <w:tab/>
            </w:r>
            <w:r>
              <w:rPr>
                <w:noProof/>
                <w:webHidden/>
              </w:rPr>
              <w:fldChar w:fldCharType="begin"/>
            </w:r>
            <w:r>
              <w:rPr>
                <w:noProof/>
                <w:webHidden/>
              </w:rPr>
              <w:instrText xml:space="preserve"> PAGEREF _Toc151741079 \h </w:instrText>
            </w:r>
            <w:r>
              <w:rPr>
                <w:noProof/>
                <w:webHidden/>
              </w:rPr>
            </w:r>
            <w:r>
              <w:rPr>
                <w:noProof/>
                <w:webHidden/>
              </w:rPr>
              <w:fldChar w:fldCharType="separate"/>
            </w:r>
            <w:r>
              <w:rPr>
                <w:noProof/>
                <w:webHidden/>
              </w:rPr>
              <w:t>10</w:t>
            </w:r>
            <w:r>
              <w:rPr>
                <w:noProof/>
                <w:webHidden/>
              </w:rPr>
              <w:fldChar w:fldCharType="end"/>
            </w:r>
          </w:hyperlink>
        </w:p>
        <w:p w14:paraId="3C798FDA" w14:textId="53BCC63E" w:rsidR="004E0418" w:rsidRDefault="004E0418">
          <w:pPr>
            <w:pStyle w:val="TOC1"/>
            <w:rPr>
              <w:rFonts w:eastAsiaTheme="minorEastAsia"/>
              <w:noProof/>
              <w:lang w:val="fi-FI" w:eastAsia="fi-FI"/>
            </w:rPr>
          </w:pPr>
          <w:hyperlink w:anchor="_Toc151741080" w:history="1">
            <w:r w:rsidRPr="005A6880">
              <w:rPr>
                <w:rStyle w:val="Hyperlink"/>
                <w:noProof/>
              </w:rPr>
              <w:t>5. Results</w:t>
            </w:r>
            <w:r>
              <w:rPr>
                <w:noProof/>
                <w:webHidden/>
              </w:rPr>
              <w:tab/>
            </w:r>
            <w:r>
              <w:rPr>
                <w:noProof/>
                <w:webHidden/>
              </w:rPr>
              <w:fldChar w:fldCharType="begin"/>
            </w:r>
            <w:r>
              <w:rPr>
                <w:noProof/>
                <w:webHidden/>
              </w:rPr>
              <w:instrText xml:space="preserve"> PAGEREF _Toc151741080 \h </w:instrText>
            </w:r>
            <w:r>
              <w:rPr>
                <w:noProof/>
                <w:webHidden/>
              </w:rPr>
            </w:r>
            <w:r>
              <w:rPr>
                <w:noProof/>
                <w:webHidden/>
              </w:rPr>
              <w:fldChar w:fldCharType="separate"/>
            </w:r>
            <w:r>
              <w:rPr>
                <w:noProof/>
                <w:webHidden/>
              </w:rPr>
              <w:t>10</w:t>
            </w:r>
            <w:r>
              <w:rPr>
                <w:noProof/>
                <w:webHidden/>
              </w:rPr>
              <w:fldChar w:fldCharType="end"/>
            </w:r>
          </w:hyperlink>
        </w:p>
        <w:p w14:paraId="1E906C59" w14:textId="5F84060C" w:rsidR="004E0418" w:rsidRDefault="004E0418">
          <w:pPr>
            <w:pStyle w:val="TOC2"/>
            <w:tabs>
              <w:tab w:val="right" w:leader="dot" w:pos="9016"/>
            </w:tabs>
            <w:rPr>
              <w:rFonts w:eastAsiaTheme="minorEastAsia"/>
              <w:noProof/>
              <w:lang w:val="fi-FI" w:eastAsia="fi-FI"/>
            </w:rPr>
          </w:pPr>
          <w:hyperlink w:anchor="_Toc151741081" w:history="1">
            <w:r w:rsidRPr="005A6880">
              <w:rPr>
                <w:rStyle w:val="Hyperlink"/>
                <w:noProof/>
              </w:rPr>
              <w:t>5.1 Equations for Hg-Concentrations</w:t>
            </w:r>
            <w:r>
              <w:rPr>
                <w:noProof/>
                <w:webHidden/>
              </w:rPr>
              <w:tab/>
            </w:r>
            <w:r>
              <w:rPr>
                <w:noProof/>
                <w:webHidden/>
              </w:rPr>
              <w:fldChar w:fldCharType="begin"/>
            </w:r>
            <w:r>
              <w:rPr>
                <w:noProof/>
                <w:webHidden/>
              </w:rPr>
              <w:instrText xml:space="preserve"> PAGEREF _Toc151741081 \h </w:instrText>
            </w:r>
            <w:r>
              <w:rPr>
                <w:noProof/>
                <w:webHidden/>
              </w:rPr>
            </w:r>
            <w:r>
              <w:rPr>
                <w:noProof/>
                <w:webHidden/>
              </w:rPr>
              <w:fldChar w:fldCharType="separate"/>
            </w:r>
            <w:r>
              <w:rPr>
                <w:noProof/>
                <w:webHidden/>
              </w:rPr>
              <w:t>10</w:t>
            </w:r>
            <w:r>
              <w:rPr>
                <w:noProof/>
                <w:webHidden/>
              </w:rPr>
              <w:fldChar w:fldCharType="end"/>
            </w:r>
          </w:hyperlink>
        </w:p>
        <w:p w14:paraId="2599571E" w14:textId="42B35493" w:rsidR="004E0418" w:rsidRDefault="004E0418">
          <w:pPr>
            <w:pStyle w:val="TOC2"/>
            <w:tabs>
              <w:tab w:val="right" w:leader="dot" w:pos="9016"/>
            </w:tabs>
            <w:rPr>
              <w:rFonts w:eastAsiaTheme="minorEastAsia"/>
              <w:noProof/>
              <w:lang w:val="fi-FI" w:eastAsia="fi-FI"/>
            </w:rPr>
          </w:pPr>
          <w:hyperlink w:anchor="_Toc151741082" w:history="1">
            <w:r w:rsidRPr="005A6880">
              <w:rPr>
                <w:rStyle w:val="Hyperlink"/>
                <w:noProof/>
              </w:rPr>
              <w:t>5.2 HovaCAL generator</w:t>
            </w:r>
            <w:r>
              <w:rPr>
                <w:noProof/>
                <w:webHidden/>
              </w:rPr>
              <w:tab/>
            </w:r>
            <w:r>
              <w:rPr>
                <w:noProof/>
                <w:webHidden/>
              </w:rPr>
              <w:fldChar w:fldCharType="begin"/>
            </w:r>
            <w:r>
              <w:rPr>
                <w:noProof/>
                <w:webHidden/>
              </w:rPr>
              <w:instrText xml:space="preserve"> PAGEREF _Toc151741082 \h </w:instrText>
            </w:r>
            <w:r>
              <w:rPr>
                <w:noProof/>
                <w:webHidden/>
              </w:rPr>
            </w:r>
            <w:r>
              <w:rPr>
                <w:noProof/>
                <w:webHidden/>
              </w:rPr>
              <w:fldChar w:fldCharType="separate"/>
            </w:r>
            <w:r>
              <w:rPr>
                <w:noProof/>
                <w:webHidden/>
              </w:rPr>
              <w:t>12</w:t>
            </w:r>
            <w:r>
              <w:rPr>
                <w:noProof/>
                <w:webHidden/>
              </w:rPr>
              <w:fldChar w:fldCharType="end"/>
            </w:r>
          </w:hyperlink>
        </w:p>
        <w:p w14:paraId="06AFEA00" w14:textId="1A024ADC" w:rsidR="004E0418" w:rsidRDefault="004E0418">
          <w:pPr>
            <w:pStyle w:val="TOC2"/>
            <w:tabs>
              <w:tab w:val="right" w:leader="dot" w:pos="9016"/>
            </w:tabs>
            <w:rPr>
              <w:rFonts w:eastAsiaTheme="minorEastAsia"/>
              <w:noProof/>
              <w:lang w:val="fi-FI" w:eastAsia="fi-FI"/>
            </w:rPr>
          </w:pPr>
          <w:hyperlink w:anchor="_Toc151741083" w:history="1">
            <w:r w:rsidRPr="005A6880">
              <w:rPr>
                <w:rStyle w:val="Hyperlink"/>
                <w:noProof/>
              </w:rPr>
              <w:t>5.3 HovaCAL SP generator</w:t>
            </w:r>
            <w:r>
              <w:rPr>
                <w:noProof/>
                <w:webHidden/>
              </w:rPr>
              <w:tab/>
            </w:r>
            <w:r>
              <w:rPr>
                <w:noProof/>
                <w:webHidden/>
              </w:rPr>
              <w:fldChar w:fldCharType="begin"/>
            </w:r>
            <w:r>
              <w:rPr>
                <w:noProof/>
                <w:webHidden/>
              </w:rPr>
              <w:instrText xml:space="preserve"> PAGEREF _Toc151741083 \h </w:instrText>
            </w:r>
            <w:r>
              <w:rPr>
                <w:noProof/>
                <w:webHidden/>
              </w:rPr>
            </w:r>
            <w:r>
              <w:rPr>
                <w:noProof/>
                <w:webHidden/>
              </w:rPr>
              <w:fldChar w:fldCharType="separate"/>
            </w:r>
            <w:r>
              <w:rPr>
                <w:noProof/>
                <w:webHidden/>
              </w:rPr>
              <w:t>14</w:t>
            </w:r>
            <w:r>
              <w:rPr>
                <w:noProof/>
                <w:webHidden/>
              </w:rPr>
              <w:fldChar w:fldCharType="end"/>
            </w:r>
          </w:hyperlink>
        </w:p>
        <w:p w14:paraId="25B0BC25" w14:textId="7D5D2DE9" w:rsidR="004E0418" w:rsidRDefault="004E0418">
          <w:pPr>
            <w:pStyle w:val="TOC2"/>
            <w:tabs>
              <w:tab w:val="right" w:leader="dot" w:pos="9016"/>
            </w:tabs>
            <w:rPr>
              <w:rFonts w:eastAsiaTheme="minorEastAsia"/>
              <w:noProof/>
              <w:lang w:val="fi-FI" w:eastAsia="fi-FI"/>
            </w:rPr>
          </w:pPr>
          <w:hyperlink w:anchor="_Toc151741084" w:history="1">
            <w:r w:rsidRPr="005A6880">
              <w:rPr>
                <w:rStyle w:val="Hyperlink"/>
                <w:noProof/>
              </w:rPr>
              <w:t>5.4 MercOx generator</w:t>
            </w:r>
            <w:r>
              <w:rPr>
                <w:noProof/>
                <w:webHidden/>
              </w:rPr>
              <w:tab/>
            </w:r>
            <w:r>
              <w:rPr>
                <w:noProof/>
                <w:webHidden/>
              </w:rPr>
              <w:fldChar w:fldCharType="begin"/>
            </w:r>
            <w:r>
              <w:rPr>
                <w:noProof/>
                <w:webHidden/>
              </w:rPr>
              <w:instrText xml:space="preserve"> PAGEREF _Toc151741084 \h </w:instrText>
            </w:r>
            <w:r>
              <w:rPr>
                <w:noProof/>
                <w:webHidden/>
              </w:rPr>
            </w:r>
            <w:r>
              <w:rPr>
                <w:noProof/>
                <w:webHidden/>
              </w:rPr>
              <w:fldChar w:fldCharType="separate"/>
            </w:r>
            <w:r>
              <w:rPr>
                <w:noProof/>
                <w:webHidden/>
              </w:rPr>
              <w:t>16</w:t>
            </w:r>
            <w:r>
              <w:rPr>
                <w:noProof/>
                <w:webHidden/>
              </w:rPr>
              <w:fldChar w:fldCharType="end"/>
            </w:r>
          </w:hyperlink>
        </w:p>
        <w:p w14:paraId="082EAF7C" w14:textId="44FA4FEB" w:rsidR="004E0418" w:rsidRDefault="004E0418">
          <w:pPr>
            <w:pStyle w:val="TOC2"/>
            <w:tabs>
              <w:tab w:val="right" w:leader="dot" w:pos="9016"/>
            </w:tabs>
            <w:rPr>
              <w:rFonts w:eastAsiaTheme="minorEastAsia"/>
              <w:noProof/>
              <w:lang w:val="fi-FI" w:eastAsia="fi-FI"/>
            </w:rPr>
          </w:pPr>
          <w:hyperlink w:anchor="_Toc151741085" w:history="1">
            <w:r w:rsidRPr="005A6880">
              <w:rPr>
                <w:rStyle w:val="Hyperlink"/>
                <w:noProof/>
              </w:rPr>
              <w:t>5.5 Test with Hg</w:t>
            </w:r>
            <w:r w:rsidRPr="005A6880">
              <w:rPr>
                <w:rStyle w:val="Hyperlink"/>
                <w:noProof/>
                <w:vertAlign w:val="superscript"/>
              </w:rPr>
              <w:t>tot</w:t>
            </w:r>
            <w:r w:rsidRPr="005A6880">
              <w:rPr>
                <w:rStyle w:val="Hyperlink"/>
                <w:noProof/>
              </w:rPr>
              <w:t xml:space="preserve"> test gas generators on external disturbance values</w:t>
            </w:r>
            <w:r>
              <w:rPr>
                <w:noProof/>
                <w:webHidden/>
              </w:rPr>
              <w:tab/>
            </w:r>
            <w:r>
              <w:rPr>
                <w:noProof/>
                <w:webHidden/>
              </w:rPr>
              <w:fldChar w:fldCharType="begin"/>
            </w:r>
            <w:r>
              <w:rPr>
                <w:noProof/>
                <w:webHidden/>
              </w:rPr>
              <w:instrText xml:space="preserve"> PAGEREF _Toc151741085 \h </w:instrText>
            </w:r>
            <w:r>
              <w:rPr>
                <w:noProof/>
                <w:webHidden/>
              </w:rPr>
            </w:r>
            <w:r>
              <w:rPr>
                <w:noProof/>
                <w:webHidden/>
              </w:rPr>
              <w:fldChar w:fldCharType="separate"/>
            </w:r>
            <w:r>
              <w:rPr>
                <w:noProof/>
                <w:webHidden/>
              </w:rPr>
              <w:t>18</w:t>
            </w:r>
            <w:r>
              <w:rPr>
                <w:noProof/>
                <w:webHidden/>
              </w:rPr>
              <w:fldChar w:fldCharType="end"/>
            </w:r>
          </w:hyperlink>
        </w:p>
        <w:p w14:paraId="020EEBF0" w14:textId="4B401FAA" w:rsidR="004E0418" w:rsidRDefault="004E0418">
          <w:pPr>
            <w:pStyle w:val="TOC3"/>
            <w:tabs>
              <w:tab w:val="right" w:leader="dot" w:pos="9016"/>
            </w:tabs>
            <w:rPr>
              <w:rFonts w:eastAsiaTheme="minorEastAsia"/>
              <w:noProof/>
              <w:lang w:val="fi-FI" w:eastAsia="fi-FI"/>
            </w:rPr>
          </w:pPr>
          <w:hyperlink w:anchor="_Toc151741086" w:history="1">
            <w:r w:rsidRPr="005A6880">
              <w:rPr>
                <w:rStyle w:val="Hyperlink"/>
                <w:noProof/>
              </w:rPr>
              <w:t>5.5.1 Influence of supply voltage variations</w:t>
            </w:r>
            <w:r>
              <w:rPr>
                <w:noProof/>
                <w:webHidden/>
              </w:rPr>
              <w:tab/>
            </w:r>
            <w:r>
              <w:rPr>
                <w:noProof/>
                <w:webHidden/>
              </w:rPr>
              <w:fldChar w:fldCharType="begin"/>
            </w:r>
            <w:r>
              <w:rPr>
                <w:noProof/>
                <w:webHidden/>
              </w:rPr>
              <w:instrText xml:space="preserve"> PAGEREF _Toc151741086 \h </w:instrText>
            </w:r>
            <w:r>
              <w:rPr>
                <w:noProof/>
                <w:webHidden/>
              </w:rPr>
            </w:r>
            <w:r>
              <w:rPr>
                <w:noProof/>
                <w:webHidden/>
              </w:rPr>
              <w:fldChar w:fldCharType="separate"/>
            </w:r>
            <w:r>
              <w:rPr>
                <w:noProof/>
                <w:webHidden/>
              </w:rPr>
              <w:t>19</w:t>
            </w:r>
            <w:r>
              <w:rPr>
                <w:noProof/>
                <w:webHidden/>
              </w:rPr>
              <w:fldChar w:fldCharType="end"/>
            </w:r>
          </w:hyperlink>
        </w:p>
        <w:p w14:paraId="117DF908" w14:textId="3B03E2E9" w:rsidR="004E0418" w:rsidRDefault="004E0418">
          <w:pPr>
            <w:pStyle w:val="TOC3"/>
            <w:tabs>
              <w:tab w:val="right" w:leader="dot" w:pos="9016"/>
            </w:tabs>
            <w:rPr>
              <w:rFonts w:eastAsiaTheme="minorEastAsia"/>
              <w:noProof/>
              <w:lang w:val="fi-FI" w:eastAsia="fi-FI"/>
            </w:rPr>
          </w:pPr>
          <w:hyperlink w:anchor="_Toc151741087" w:history="1">
            <w:r w:rsidRPr="005A6880">
              <w:rPr>
                <w:rStyle w:val="Hyperlink"/>
                <w:noProof/>
              </w:rPr>
              <w:t>5.5.2 Influence of ambient temperature</w:t>
            </w:r>
            <w:r>
              <w:rPr>
                <w:noProof/>
                <w:webHidden/>
              </w:rPr>
              <w:tab/>
            </w:r>
            <w:r>
              <w:rPr>
                <w:noProof/>
                <w:webHidden/>
              </w:rPr>
              <w:fldChar w:fldCharType="begin"/>
            </w:r>
            <w:r>
              <w:rPr>
                <w:noProof/>
                <w:webHidden/>
              </w:rPr>
              <w:instrText xml:space="preserve"> PAGEREF _Toc151741087 \h </w:instrText>
            </w:r>
            <w:r>
              <w:rPr>
                <w:noProof/>
                <w:webHidden/>
              </w:rPr>
            </w:r>
            <w:r>
              <w:rPr>
                <w:noProof/>
                <w:webHidden/>
              </w:rPr>
              <w:fldChar w:fldCharType="separate"/>
            </w:r>
            <w:r>
              <w:rPr>
                <w:noProof/>
                <w:webHidden/>
              </w:rPr>
              <w:t>21</w:t>
            </w:r>
            <w:r>
              <w:rPr>
                <w:noProof/>
                <w:webHidden/>
              </w:rPr>
              <w:fldChar w:fldCharType="end"/>
            </w:r>
          </w:hyperlink>
        </w:p>
        <w:p w14:paraId="28C76D25" w14:textId="31AB59B7" w:rsidR="004E0418" w:rsidRDefault="004E0418">
          <w:pPr>
            <w:pStyle w:val="TOC3"/>
            <w:tabs>
              <w:tab w:val="right" w:leader="dot" w:pos="9016"/>
            </w:tabs>
            <w:rPr>
              <w:rFonts w:eastAsiaTheme="minorEastAsia"/>
              <w:noProof/>
              <w:lang w:val="fi-FI" w:eastAsia="fi-FI"/>
            </w:rPr>
          </w:pPr>
          <w:hyperlink w:anchor="_Toc151741088" w:history="1">
            <w:r w:rsidRPr="005A6880">
              <w:rPr>
                <w:rStyle w:val="Hyperlink"/>
                <w:noProof/>
              </w:rPr>
              <w:t>5.5.3 Influence of ambient pressure</w:t>
            </w:r>
            <w:r>
              <w:rPr>
                <w:noProof/>
                <w:webHidden/>
              </w:rPr>
              <w:tab/>
            </w:r>
            <w:r>
              <w:rPr>
                <w:noProof/>
                <w:webHidden/>
              </w:rPr>
              <w:fldChar w:fldCharType="begin"/>
            </w:r>
            <w:r>
              <w:rPr>
                <w:noProof/>
                <w:webHidden/>
              </w:rPr>
              <w:instrText xml:space="preserve"> PAGEREF _Toc151741088 \h </w:instrText>
            </w:r>
            <w:r>
              <w:rPr>
                <w:noProof/>
                <w:webHidden/>
              </w:rPr>
            </w:r>
            <w:r>
              <w:rPr>
                <w:noProof/>
                <w:webHidden/>
              </w:rPr>
              <w:fldChar w:fldCharType="separate"/>
            </w:r>
            <w:r>
              <w:rPr>
                <w:noProof/>
                <w:webHidden/>
              </w:rPr>
              <w:t>23</w:t>
            </w:r>
            <w:r>
              <w:rPr>
                <w:noProof/>
                <w:webHidden/>
              </w:rPr>
              <w:fldChar w:fldCharType="end"/>
            </w:r>
          </w:hyperlink>
        </w:p>
        <w:p w14:paraId="05B2E8A1" w14:textId="48378CA0" w:rsidR="004E0418" w:rsidRDefault="004E0418">
          <w:pPr>
            <w:pStyle w:val="TOC1"/>
            <w:rPr>
              <w:rFonts w:eastAsiaTheme="minorEastAsia"/>
              <w:noProof/>
              <w:lang w:val="fi-FI" w:eastAsia="fi-FI"/>
            </w:rPr>
          </w:pPr>
          <w:hyperlink w:anchor="_Toc151741089" w:history="1">
            <w:r w:rsidRPr="005A6880">
              <w:rPr>
                <w:rStyle w:val="Hyperlink"/>
                <w:noProof/>
              </w:rPr>
              <w:t>Conclusions</w:t>
            </w:r>
            <w:r>
              <w:rPr>
                <w:noProof/>
                <w:webHidden/>
              </w:rPr>
              <w:tab/>
            </w:r>
            <w:r>
              <w:rPr>
                <w:noProof/>
                <w:webHidden/>
              </w:rPr>
              <w:fldChar w:fldCharType="begin"/>
            </w:r>
            <w:r>
              <w:rPr>
                <w:noProof/>
                <w:webHidden/>
              </w:rPr>
              <w:instrText xml:space="preserve"> PAGEREF _Toc151741089 \h </w:instrText>
            </w:r>
            <w:r>
              <w:rPr>
                <w:noProof/>
                <w:webHidden/>
              </w:rPr>
            </w:r>
            <w:r>
              <w:rPr>
                <w:noProof/>
                <w:webHidden/>
              </w:rPr>
              <w:fldChar w:fldCharType="separate"/>
            </w:r>
            <w:r>
              <w:rPr>
                <w:noProof/>
                <w:webHidden/>
              </w:rPr>
              <w:t>25</w:t>
            </w:r>
            <w:r>
              <w:rPr>
                <w:noProof/>
                <w:webHidden/>
              </w:rPr>
              <w:fldChar w:fldCharType="end"/>
            </w:r>
          </w:hyperlink>
        </w:p>
        <w:p w14:paraId="3B932734" w14:textId="7EF50FA2" w:rsidR="004E0418" w:rsidRDefault="004E0418">
          <w:pPr>
            <w:pStyle w:val="TOC1"/>
            <w:rPr>
              <w:rFonts w:eastAsiaTheme="minorEastAsia"/>
              <w:noProof/>
              <w:lang w:val="fi-FI" w:eastAsia="fi-FI"/>
            </w:rPr>
          </w:pPr>
          <w:hyperlink w:anchor="_Toc151741090" w:history="1">
            <w:r w:rsidRPr="005A6880">
              <w:rPr>
                <w:rStyle w:val="Hyperlink"/>
                <w:noProof/>
              </w:rPr>
              <w:t>References</w:t>
            </w:r>
            <w:r>
              <w:rPr>
                <w:noProof/>
                <w:webHidden/>
              </w:rPr>
              <w:tab/>
            </w:r>
            <w:r>
              <w:rPr>
                <w:noProof/>
                <w:webHidden/>
              </w:rPr>
              <w:fldChar w:fldCharType="begin"/>
            </w:r>
            <w:r>
              <w:rPr>
                <w:noProof/>
                <w:webHidden/>
              </w:rPr>
              <w:instrText xml:space="preserve"> PAGEREF _Toc151741090 \h </w:instrText>
            </w:r>
            <w:r>
              <w:rPr>
                <w:noProof/>
                <w:webHidden/>
              </w:rPr>
            </w:r>
            <w:r>
              <w:rPr>
                <w:noProof/>
                <w:webHidden/>
              </w:rPr>
              <w:fldChar w:fldCharType="separate"/>
            </w:r>
            <w:r>
              <w:rPr>
                <w:noProof/>
                <w:webHidden/>
              </w:rPr>
              <w:t>25</w:t>
            </w:r>
            <w:r>
              <w:rPr>
                <w:noProof/>
                <w:webHidden/>
              </w:rPr>
              <w:fldChar w:fldCharType="end"/>
            </w:r>
          </w:hyperlink>
        </w:p>
        <w:p w14:paraId="61FA4A79" w14:textId="1753D102" w:rsidR="009E19F0" w:rsidRPr="00732DE5" w:rsidRDefault="009E19F0">
          <w:r w:rsidRPr="00732DE5">
            <w:rPr>
              <w:b/>
              <w:bCs/>
              <w:noProof/>
            </w:rPr>
            <w:fldChar w:fldCharType="end"/>
          </w:r>
        </w:p>
      </w:sdtContent>
    </w:sdt>
    <w:p w14:paraId="2F8D89D3" w14:textId="77777777" w:rsidR="009E19F0" w:rsidRPr="00732DE5" w:rsidRDefault="009E19F0">
      <w:pPr>
        <w:rPr>
          <w:rFonts w:asciiTheme="majorHAnsi" w:eastAsiaTheme="majorEastAsia" w:hAnsiTheme="majorHAnsi" w:cstheme="majorBidi"/>
          <w:color w:val="2F5496" w:themeColor="accent1" w:themeShade="BF"/>
          <w:sz w:val="26"/>
          <w:szCs w:val="26"/>
        </w:rPr>
      </w:pPr>
      <w:r w:rsidRPr="00732DE5">
        <w:br w:type="page"/>
      </w:r>
    </w:p>
    <w:p w14:paraId="4570E34E" w14:textId="16D331C6" w:rsidR="00257A78" w:rsidRPr="00732DE5" w:rsidRDefault="00257A78" w:rsidP="00F36762">
      <w:pPr>
        <w:pStyle w:val="Heading1"/>
      </w:pPr>
      <w:bookmarkStart w:id="1" w:name="_Toc151741062"/>
      <w:r w:rsidRPr="00732DE5">
        <w:lastRenderedPageBreak/>
        <w:t>Introduction</w:t>
      </w:r>
      <w:bookmarkEnd w:id="1"/>
    </w:p>
    <w:p w14:paraId="3EFF8A8D" w14:textId="0DF92CDA" w:rsidR="001E6451" w:rsidRPr="00732DE5" w:rsidRDefault="005F50F1" w:rsidP="005F50F1">
      <w:r w:rsidRPr="00732DE5">
        <w:t>Th</w:t>
      </w:r>
      <w:r w:rsidR="00B14A3E" w:rsidRPr="00732DE5">
        <w:t>is</w:t>
      </w:r>
      <w:r w:rsidRPr="00732DE5">
        <w:t xml:space="preserve"> </w:t>
      </w:r>
      <w:r w:rsidR="0047004F" w:rsidRPr="00732DE5">
        <w:t>p</w:t>
      </w:r>
      <w:r w:rsidRPr="00732DE5">
        <w:t>erformance evaluation</w:t>
      </w:r>
      <w:r w:rsidR="00FB0F61">
        <w:t xml:space="preserve"> is based on </w:t>
      </w:r>
      <w:proofErr w:type="gramStart"/>
      <w:r w:rsidR="00FB0F61">
        <w:t>the ”</w:t>
      </w:r>
      <w:r w:rsidR="00FB0F61" w:rsidRPr="00FB0F61">
        <w:t>Protocol</w:t>
      </w:r>
      <w:proofErr w:type="gramEnd"/>
      <w:r w:rsidR="00FB0F61" w:rsidRPr="00FB0F61">
        <w:t xml:space="preserve"> for the performance evaluation of oxidised mercury gas generators on the market</w:t>
      </w:r>
      <w:r w:rsidR="00FB0F61">
        <w:t xml:space="preserve">” that was written in the Activity 3.2.1 of the </w:t>
      </w:r>
      <w:r w:rsidR="00FB0F61" w:rsidRPr="00FB0F61">
        <w:t>19NRM03 SI-Hg</w:t>
      </w:r>
      <w:r w:rsidR="00FB0F61">
        <w:t xml:space="preserve"> project. The evaluation in</w:t>
      </w:r>
      <w:r w:rsidR="004D28EC" w:rsidRPr="00732DE5">
        <w:t xml:space="preserve"> designed</w:t>
      </w:r>
      <w:r w:rsidRPr="00732DE5">
        <w:t xml:space="preserve"> to gather data</w:t>
      </w:r>
      <w:r w:rsidR="00FB0DB1" w:rsidRPr="00732DE5">
        <w:t xml:space="preserve"> </w:t>
      </w:r>
      <w:r w:rsidR="00FB0F61" w:rsidRPr="00732DE5">
        <w:t>to</w:t>
      </w:r>
      <w:r w:rsidR="00FB0DB1" w:rsidRPr="00732DE5">
        <w:t xml:space="preserve"> </w:t>
      </w:r>
      <w:r w:rsidR="006E7D27" w:rsidRPr="00732DE5">
        <w:t>determine</w:t>
      </w:r>
      <w:r w:rsidRPr="00732DE5">
        <w:t xml:space="preserve"> the</w:t>
      </w:r>
      <w:r w:rsidR="00FB0DB1" w:rsidRPr="00732DE5">
        <w:t xml:space="preserve"> performance and</w:t>
      </w:r>
      <w:r w:rsidRPr="00732DE5">
        <w:t xml:space="preserve"> characteristics of at least three </w:t>
      </w:r>
      <w:r w:rsidR="009A5CC0" w:rsidRPr="00732DE5">
        <w:t>oxidised</w:t>
      </w:r>
      <w:r w:rsidR="004D28EC" w:rsidRPr="00732DE5">
        <w:t xml:space="preserve"> mercury (</w:t>
      </w:r>
      <w:r w:rsidRPr="00732DE5">
        <w:t>Hg</w:t>
      </w:r>
      <w:r w:rsidR="009A5CC0" w:rsidRPr="00732DE5">
        <w:rPr>
          <w:vertAlign w:val="superscript"/>
        </w:rPr>
        <w:t>II</w:t>
      </w:r>
      <w:r w:rsidR="004D28EC" w:rsidRPr="00732DE5">
        <w:t>)</w:t>
      </w:r>
      <w:r w:rsidRPr="00732DE5">
        <w:t xml:space="preserve"> gas generators</w:t>
      </w:r>
      <w:r w:rsidR="00FB0DB1" w:rsidRPr="00732DE5">
        <w:t xml:space="preserve"> available</w:t>
      </w:r>
      <w:r w:rsidRPr="00732DE5">
        <w:t xml:space="preserve"> on the market. </w:t>
      </w:r>
      <w:r w:rsidR="004D28EC" w:rsidRPr="00732DE5">
        <w:t>This evaluation is part of the European Metrology for Innovation and Research Programme (EMPIR) project “Metrology for traceable protocols for elemental and oxidised mercury” (19NR</w:t>
      </w:r>
      <w:r w:rsidR="00F92AA1" w:rsidRPr="00732DE5">
        <w:t>M</w:t>
      </w:r>
      <w:r w:rsidR="004D28EC" w:rsidRPr="00732DE5">
        <w:t>03 SI-Hg)</w:t>
      </w:r>
      <w:r w:rsidR="001E6451" w:rsidRPr="00732DE5">
        <w:t xml:space="preserve"> and specifically its Work Package </w:t>
      </w:r>
      <w:r w:rsidR="0047004F" w:rsidRPr="00732DE5">
        <w:t>3</w:t>
      </w:r>
      <w:r w:rsidR="001E6451" w:rsidRPr="00732DE5">
        <w:t xml:space="preserve"> (WP3)</w:t>
      </w:r>
      <w:r w:rsidR="0047004F" w:rsidRPr="00732DE5">
        <w:t xml:space="preserve"> Task 3.2 </w:t>
      </w:r>
      <w:r w:rsidR="0047004F" w:rsidRPr="00732DE5">
        <w:rPr>
          <w:i/>
        </w:rPr>
        <w:t>Performance evaluation of oxidised mercury generators on the market</w:t>
      </w:r>
      <w:r w:rsidR="004D28EC" w:rsidRPr="00732DE5">
        <w:t>.</w:t>
      </w:r>
    </w:p>
    <w:p w14:paraId="5B300031" w14:textId="4CB07E95" w:rsidR="005F50F1" w:rsidRPr="00732DE5" w:rsidRDefault="005F50F1" w:rsidP="005F50F1">
      <w:r w:rsidRPr="00732DE5">
        <w:t xml:space="preserve">Selected gas generator models for evaluation </w:t>
      </w:r>
      <w:r w:rsidR="001E6451" w:rsidRPr="00732DE5">
        <w:t>should be</w:t>
      </w:r>
      <w:r w:rsidRPr="00732DE5">
        <w:t xml:space="preserve"> representative examples of applicable generation methods and generators available on the market. The evaluation work will </w:t>
      </w:r>
      <w:proofErr w:type="gramStart"/>
      <w:r w:rsidRPr="00732DE5">
        <w:t>take into account</w:t>
      </w:r>
      <w:proofErr w:type="gramEnd"/>
      <w:r w:rsidRPr="00732DE5">
        <w:t xml:space="preserve"> the corresponding preliminary </w:t>
      </w:r>
      <w:r w:rsidR="00BD10D2">
        <w:t>calibration</w:t>
      </w:r>
      <w:r w:rsidR="00BD10D2" w:rsidRPr="00732DE5">
        <w:t xml:space="preserve"> </w:t>
      </w:r>
      <w:r w:rsidRPr="00732DE5">
        <w:t xml:space="preserve">protocol </w:t>
      </w:r>
      <w:r w:rsidR="00F92AA1" w:rsidRPr="00732DE5">
        <w:t>developed in</w:t>
      </w:r>
      <w:r w:rsidR="0047004F" w:rsidRPr="00732DE5">
        <w:t xml:space="preserve"> the </w:t>
      </w:r>
      <w:r w:rsidR="0047004F" w:rsidRPr="00732DE5">
        <w:rPr>
          <w:rFonts w:eastAsiaTheme="minorEastAsia" w:cs="Arial"/>
        </w:rPr>
        <w:t xml:space="preserve">EMPIR </w:t>
      </w:r>
      <w:r w:rsidR="0047004F" w:rsidRPr="00732DE5">
        <w:t>16ENV01 MercOx</w:t>
      </w:r>
      <w:r w:rsidR="00117634" w:rsidRPr="00732DE5">
        <w:t xml:space="preserve"> project</w:t>
      </w:r>
      <w:r w:rsidR="0047004F" w:rsidRPr="00732DE5">
        <w:t xml:space="preserve"> (project Deliverable no 2) and more recently in the</w:t>
      </w:r>
      <w:r w:rsidRPr="00732DE5">
        <w:t xml:space="preserve"> </w:t>
      </w:r>
      <w:r w:rsidR="00F92AA1" w:rsidRPr="00732DE5">
        <w:t xml:space="preserve">19NRM03 SI-Hg </w:t>
      </w:r>
      <w:r w:rsidRPr="00732DE5">
        <w:t>WP</w:t>
      </w:r>
      <w:r w:rsidR="009A5CC0" w:rsidRPr="00732DE5">
        <w:t>2</w:t>
      </w:r>
      <w:r w:rsidRPr="00732DE5">
        <w:t xml:space="preserve"> for Hg</w:t>
      </w:r>
      <w:r w:rsidR="009A5CC0" w:rsidRPr="00732DE5">
        <w:rPr>
          <w:vertAlign w:val="superscript"/>
        </w:rPr>
        <w:t>II</w:t>
      </w:r>
      <w:r w:rsidRPr="00732DE5">
        <w:t xml:space="preserve"> </w:t>
      </w:r>
      <w:r w:rsidR="00F92AA1" w:rsidRPr="00732DE5">
        <w:t>gas generators</w:t>
      </w:r>
      <w:r w:rsidR="0047004F" w:rsidRPr="00732DE5">
        <w:t>.</w:t>
      </w:r>
      <w:r w:rsidRPr="00732DE5">
        <w:t xml:space="preserve"> </w:t>
      </w:r>
      <w:r w:rsidR="0047004F" w:rsidRPr="00732DE5">
        <w:t>T</w:t>
      </w:r>
      <w:r w:rsidRPr="00732DE5">
        <w:t>he collected results are</w:t>
      </w:r>
      <w:r w:rsidR="00FB0DB1" w:rsidRPr="00732DE5">
        <w:t xml:space="preserve"> also</w:t>
      </w:r>
      <w:r w:rsidRPr="00732DE5">
        <w:t xml:space="preserve"> used as an input to finalise the </w:t>
      </w:r>
      <w:r w:rsidR="001E6451" w:rsidRPr="00732DE5">
        <w:rPr>
          <w:i/>
        </w:rPr>
        <w:t xml:space="preserve">Protocol for the SI-traceable </w:t>
      </w:r>
      <w:r w:rsidR="00BD10D2">
        <w:rPr>
          <w:i/>
        </w:rPr>
        <w:t>calibration</w:t>
      </w:r>
      <w:r w:rsidR="00BD10D2" w:rsidRPr="00732DE5">
        <w:rPr>
          <w:i/>
        </w:rPr>
        <w:t xml:space="preserve"> </w:t>
      </w:r>
      <w:r w:rsidR="001E6451" w:rsidRPr="00732DE5">
        <w:rPr>
          <w:i/>
        </w:rPr>
        <w:t>of oxidised mercury (Hg</w:t>
      </w:r>
      <w:r w:rsidR="001E6451" w:rsidRPr="00732DE5">
        <w:rPr>
          <w:i/>
          <w:vertAlign w:val="superscript"/>
        </w:rPr>
        <w:t>II</w:t>
      </w:r>
      <w:r w:rsidR="001E6451" w:rsidRPr="00732DE5">
        <w:rPr>
          <w:i/>
        </w:rPr>
        <w:t>) gas generators used in the field</w:t>
      </w:r>
      <w:r w:rsidRPr="00732DE5">
        <w:t xml:space="preserve"> in</w:t>
      </w:r>
      <w:r w:rsidR="0047004F" w:rsidRPr="00732DE5">
        <w:t xml:space="preserve"> SI-Hg</w:t>
      </w:r>
      <w:r w:rsidRPr="00732DE5">
        <w:t xml:space="preserve"> WP</w:t>
      </w:r>
      <w:r w:rsidR="009A5CC0" w:rsidRPr="00732DE5">
        <w:t>2</w:t>
      </w:r>
      <w:r w:rsidRPr="00732DE5">
        <w:t xml:space="preserve">. Methods and good practices from EMRP ENV02 </w:t>
      </w:r>
      <w:proofErr w:type="spellStart"/>
      <w:r w:rsidRPr="00732DE5">
        <w:t>PartEmission</w:t>
      </w:r>
      <w:proofErr w:type="spellEnd"/>
      <w:r w:rsidRPr="00732DE5">
        <w:t xml:space="preserve">, EMRP ENV51 </w:t>
      </w:r>
      <w:proofErr w:type="spellStart"/>
      <w:r w:rsidRPr="00732DE5">
        <w:t>MeTra</w:t>
      </w:r>
      <w:proofErr w:type="spellEnd"/>
      <w:r w:rsidRPr="00732DE5">
        <w:t xml:space="preserve">, and </w:t>
      </w:r>
      <w:r w:rsidRPr="00732DE5">
        <w:rPr>
          <w:rFonts w:eastAsiaTheme="minorEastAsia" w:cs="Arial"/>
        </w:rPr>
        <w:t xml:space="preserve">EMPIR </w:t>
      </w:r>
      <w:r w:rsidRPr="00732DE5">
        <w:t>16ENV01 MercOx and WP</w:t>
      </w:r>
      <w:r w:rsidR="009A5CC0" w:rsidRPr="00732DE5">
        <w:t>2</w:t>
      </w:r>
      <w:r w:rsidRPr="00732DE5">
        <w:t xml:space="preserve"> </w:t>
      </w:r>
      <w:r w:rsidR="00F92AA1" w:rsidRPr="00732DE5">
        <w:t>will be</w:t>
      </w:r>
      <w:r w:rsidRPr="00732DE5">
        <w:t xml:space="preserve"> used in the evaluation work to measure output of the g</w:t>
      </w:r>
      <w:r w:rsidR="00F92AA1" w:rsidRPr="00732DE5">
        <w:t>as g</w:t>
      </w:r>
      <w:r w:rsidRPr="00732DE5">
        <w:t xml:space="preserve">enerators. </w:t>
      </w:r>
    </w:p>
    <w:p w14:paraId="5FF4A5C3" w14:textId="4D605E24" w:rsidR="001E6451" w:rsidRPr="00732DE5" w:rsidRDefault="005F50F1" w:rsidP="005F50F1">
      <w:r w:rsidRPr="00732DE5">
        <w:t xml:space="preserve">The aim of </w:t>
      </w:r>
      <w:r w:rsidR="00F92AA1" w:rsidRPr="00732DE5">
        <w:t>the performance evaluation</w:t>
      </w:r>
      <w:r w:rsidRPr="00732DE5">
        <w:t xml:space="preserve"> is to evaluate the performance</w:t>
      </w:r>
      <w:r w:rsidR="00F92AA1" w:rsidRPr="00732DE5">
        <w:t xml:space="preserve">, </w:t>
      </w:r>
      <w:proofErr w:type="gramStart"/>
      <w:r w:rsidRPr="00732DE5">
        <w:t>characteristics</w:t>
      </w:r>
      <w:proofErr w:type="gramEnd"/>
      <w:r w:rsidR="00F92AA1" w:rsidRPr="00732DE5">
        <w:t xml:space="preserve"> and uncertainty</w:t>
      </w:r>
      <w:r w:rsidRPr="00732DE5">
        <w:t xml:space="preserve"> of </w:t>
      </w:r>
      <w:r w:rsidR="00FB0DB1" w:rsidRPr="00732DE5">
        <w:t>the selected</w:t>
      </w:r>
      <w:r w:rsidRPr="00732DE5">
        <w:t xml:space="preserve"> Hg</w:t>
      </w:r>
      <w:r w:rsidR="00CB7730" w:rsidRPr="00732DE5">
        <w:rPr>
          <w:vertAlign w:val="superscript"/>
        </w:rPr>
        <w:t>II</w:t>
      </w:r>
      <w:r w:rsidRPr="00732DE5">
        <w:t xml:space="preserve"> generators</w:t>
      </w:r>
      <w:r w:rsidR="00F92AA1" w:rsidRPr="00732DE5">
        <w:t>.</w:t>
      </w:r>
      <w:r w:rsidR="006658C9" w:rsidRPr="00732DE5">
        <w:t xml:space="preserve"> The measurement methods based on </w:t>
      </w:r>
      <w:r w:rsidR="00B33A49" w:rsidRPr="00732DE5">
        <w:t xml:space="preserve">Dual Channel Mercury </w:t>
      </w:r>
      <w:r w:rsidR="007E1E96" w:rsidRPr="00732DE5">
        <w:t>Analysers</w:t>
      </w:r>
      <w:r w:rsidR="00B33A49" w:rsidRPr="00732DE5">
        <w:t xml:space="preserve"> (DCMA) </w:t>
      </w:r>
      <w:r w:rsidR="006658C9" w:rsidRPr="00732DE5">
        <w:t>with established converter efficiency and Hg</w:t>
      </w:r>
      <w:r w:rsidR="006658C9" w:rsidRPr="00732DE5">
        <w:rPr>
          <w:vertAlign w:val="superscript"/>
        </w:rPr>
        <w:t>II</w:t>
      </w:r>
      <w:r w:rsidR="006658C9" w:rsidRPr="00732DE5">
        <w:t xml:space="preserve"> solution purity from SI-Hg WP2 Task 2.1 are applied for direct real-time measurement of output concentration of the generators for Hg</w:t>
      </w:r>
      <w:r w:rsidR="006658C9" w:rsidRPr="00732DE5">
        <w:rPr>
          <w:vertAlign w:val="superscript"/>
        </w:rPr>
        <w:t>II</w:t>
      </w:r>
      <w:r w:rsidR="006658C9" w:rsidRPr="00732DE5">
        <w:t xml:space="preserve"> as well as possible residual</w:t>
      </w:r>
      <w:r w:rsidR="00B76B36" w:rsidRPr="00732DE5">
        <w:t xml:space="preserve"> elemental mercury</w:t>
      </w:r>
      <w:r w:rsidR="006658C9" w:rsidRPr="00732DE5">
        <w:t xml:space="preserve"> </w:t>
      </w:r>
      <w:r w:rsidR="00B76B36" w:rsidRPr="00732DE5">
        <w:t>(</w:t>
      </w:r>
      <w:r w:rsidR="006658C9" w:rsidRPr="00732DE5">
        <w:t>Hg</w:t>
      </w:r>
      <w:r w:rsidR="006658C9" w:rsidRPr="00732DE5">
        <w:rPr>
          <w:vertAlign w:val="superscript"/>
        </w:rPr>
        <w:t>0</w:t>
      </w:r>
      <w:r w:rsidR="00B76B36" w:rsidRPr="00732DE5">
        <w:t>).</w:t>
      </w:r>
      <w:r w:rsidR="001E6451" w:rsidRPr="00732DE5">
        <w:t xml:space="preserve"> The dual analytical system is calibrated using </w:t>
      </w:r>
      <w:r w:rsidR="003729B5" w:rsidRPr="00732DE5">
        <w:t>a</w:t>
      </w:r>
      <w:r w:rsidR="00B6619F" w:rsidRPr="00732DE5">
        <w:t xml:space="preserve"> traceably</w:t>
      </w:r>
      <w:r w:rsidR="003729B5" w:rsidRPr="00732DE5">
        <w:t xml:space="preserve"> calibrated </w:t>
      </w:r>
      <w:r w:rsidR="001E6451" w:rsidRPr="00732DE5">
        <w:t>Hg</w:t>
      </w:r>
      <w:r w:rsidR="001E6451" w:rsidRPr="00732DE5">
        <w:rPr>
          <w:vertAlign w:val="superscript"/>
        </w:rPr>
        <w:t>0</w:t>
      </w:r>
      <w:r w:rsidR="003729B5" w:rsidRPr="00732DE5">
        <w:t xml:space="preserve"> gas generator</w:t>
      </w:r>
      <w:r w:rsidR="001E6451" w:rsidRPr="00732DE5">
        <w:t>.</w:t>
      </w:r>
    </w:p>
    <w:p w14:paraId="7BA1B907" w14:textId="05086213" w:rsidR="005F50F1" w:rsidRPr="00732DE5" w:rsidRDefault="00F92AA1" w:rsidP="005F50F1">
      <w:r w:rsidRPr="00732DE5">
        <w:t>The data obtained</w:t>
      </w:r>
      <w:r w:rsidR="001E6451" w:rsidRPr="00732DE5">
        <w:t xml:space="preserve"> from the evaluation</w:t>
      </w:r>
      <w:r w:rsidRPr="00732DE5">
        <w:t xml:space="preserve"> is essential for establishing a benchmark for equipment, understanding performance requirements for the protocols under development, encouraging the use of the best available </w:t>
      </w:r>
      <w:r w:rsidR="006658C9" w:rsidRPr="00732DE5">
        <w:t>techniques (BAT) and methods</w:t>
      </w:r>
      <w:r w:rsidRPr="00732DE5">
        <w:t xml:space="preserve"> for generating Hg</w:t>
      </w:r>
      <w:r w:rsidR="00CB7730" w:rsidRPr="00732DE5">
        <w:rPr>
          <w:vertAlign w:val="superscript"/>
        </w:rPr>
        <w:t>II</w:t>
      </w:r>
      <w:r w:rsidRPr="00732DE5">
        <w:t xml:space="preserve"> </w:t>
      </w:r>
      <w:r w:rsidR="00CB7730" w:rsidRPr="00732DE5">
        <w:t xml:space="preserve">reference </w:t>
      </w:r>
      <w:r w:rsidRPr="00732DE5">
        <w:t>gas mixtures and making sure the developed protocol</w:t>
      </w:r>
      <w:r w:rsidR="005068F6" w:rsidRPr="00732DE5">
        <w:t xml:space="preserve"> in</w:t>
      </w:r>
      <w:r w:rsidR="006658C9" w:rsidRPr="00732DE5">
        <w:t xml:space="preserve"> SI-Hg</w:t>
      </w:r>
      <w:r w:rsidR="005068F6" w:rsidRPr="00732DE5">
        <w:t xml:space="preserve"> WP</w:t>
      </w:r>
      <w:r w:rsidR="00CB7730" w:rsidRPr="00732DE5">
        <w:t>2</w:t>
      </w:r>
      <w:r w:rsidRPr="00732DE5">
        <w:t xml:space="preserve"> </w:t>
      </w:r>
      <w:r w:rsidR="005068F6" w:rsidRPr="00732DE5">
        <w:t>is</w:t>
      </w:r>
      <w:r w:rsidRPr="00732DE5">
        <w:t xml:space="preserve"> fit for purpose for equipment routinely used in the field. </w:t>
      </w:r>
      <w:r w:rsidR="005068F6" w:rsidRPr="00732DE5">
        <w:t xml:space="preserve">Based on the results </w:t>
      </w:r>
      <w:r w:rsidR="001E6451" w:rsidRPr="00732DE5">
        <w:rPr>
          <w:i/>
        </w:rPr>
        <w:t>R</w:t>
      </w:r>
      <w:r w:rsidR="005068F6" w:rsidRPr="00732DE5">
        <w:rPr>
          <w:i/>
        </w:rPr>
        <w:t>eport on the performance evaluation of at least three Hg</w:t>
      </w:r>
      <w:r w:rsidR="00CB7730" w:rsidRPr="00732DE5">
        <w:rPr>
          <w:i/>
          <w:vertAlign w:val="superscript"/>
        </w:rPr>
        <w:t>II</w:t>
      </w:r>
      <w:r w:rsidR="005068F6" w:rsidRPr="00732DE5">
        <w:rPr>
          <w:i/>
        </w:rPr>
        <w:t xml:space="preserve"> gas generators on the market</w:t>
      </w:r>
      <w:r w:rsidR="005068F6" w:rsidRPr="00732DE5">
        <w:t xml:space="preserve"> will be produced as D</w:t>
      </w:r>
      <w:r w:rsidR="006658C9" w:rsidRPr="00732DE5">
        <w:t xml:space="preserve">eliverable no </w:t>
      </w:r>
      <w:r w:rsidR="00CB7730" w:rsidRPr="00732DE5">
        <w:t>6</w:t>
      </w:r>
      <w:r w:rsidR="005068F6" w:rsidRPr="00732DE5">
        <w:t xml:space="preserve"> of the 19NRM03 SI-Hg project.</w:t>
      </w:r>
    </w:p>
    <w:p w14:paraId="328F5097" w14:textId="77777777" w:rsidR="005F50F1" w:rsidRPr="00732DE5" w:rsidRDefault="005F50F1" w:rsidP="005F50F1">
      <w:pPr>
        <w:rPr>
          <w:shd w:val="clear" w:color="auto" w:fill="FFFF99"/>
        </w:rPr>
      </w:pPr>
    </w:p>
    <w:p w14:paraId="2C28C5EF" w14:textId="12E2B9A0" w:rsidR="00257A78" w:rsidRPr="00732DE5" w:rsidRDefault="00257A78" w:rsidP="008F09EA">
      <w:pPr>
        <w:rPr>
          <w:rFonts w:asciiTheme="majorHAnsi" w:eastAsiaTheme="majorEastAsia" w:hAnsiTheme="majorHAnsi" w:cstheme="majorBidi"/>
          <w:color w:val="2F5496" w:themeColor="accent1" w:themeShade="BF"/>
          <w:sz w:val="26"/>
          <w:szCs w:val="26"/>
        </w:rPr>
      </w:pPr>
      <w:r w:rsidRPr="00732DE5">
        <w:br w:type="page"/>
      </w:r>
    </w:p>
    <w:p w14:paraId="25AD7C9D" w14:textId="033A2AF0" w:rsidR="005F50F1" w:rsidRPr="00732DE5" w:rsidRDefault="005F50F1" w:rsidP="005F50F1">
      <w:pPr>
        <w:pStyle w:val="Heading1"/>
      </w:pPr>
      <w:bookmarkStart w:id="2" w:name="_Toc151741063"/>
      <w:r w:rsidRPr="00732DE5">
        <w:lastRenderedPageBreak/>
        <w:t>2. Measurand</w:t>
      </w:r>
      <w:r w:rsidR="00A61BA7" w:rsidRPr="00732DE5">
        <w:t xml:space="preserve"> and equipment</w:t>
      </w:r>
      <w:r w:rsidR="00F05860" w:rsidRPr="00732DE5">
        <w:t xml:space="preserve"> </w:t>
      </w:r>
      <w:r w:rsidR="006E7D27" w:rsidRPr="00732DE5">
        <w:t>of</w:t>
      </w:r>
      <w:r w:rsidR="00F05860" w:rsidRPr="00732DE5">
        <w:t xml:space="preserve"> the experimental set-up</w:t>
      </w:r>
      <w:r w:rsidR="006E7D27" w:rsidRPr="00732DE5">
        <w:t>s</w:t>
      </w:r>
      <w:bookmarkEnd w:id="2"/>
    </w:p>
    <w:p w14:paraId="110E81D7" w14:textId="5E6382A2" w:rsidR="001234B9" w:rsidRPr="00732DE5" w:rsidRDefault="006E7D27" w:rsidP="005F50F1">
      <w:r w:rsidRPr="00732DE5">
        <w:t>Calibration gas mixtures of o</w:t>
      </w:r>
      <w:r w:rsidR="00CB7730" w:rsidRPr="00732DE5">
        <w:t>xidised</w:t>
      </w:r>
      <w:r w:rsidR="005F50F1" w:rsidRPr="00732DE5">
        <w:t xml:space="preserve"> mercury</w:t>
      </w:r>
      <w:r w:rsidR="005068F6" w:rsidRPr="00732DE5">
        <w:t xml:space="preserve"> will be generated by the gas generators under </w:t>
      </w:r>
      <w:r w:rsidRPr="00732DE5">
        <w:t>evaluation</w:t>
      </w:r>
      <w:r w:rsidR="00FE5DAB" w:rsidRPr="00732DE5">
        <w:t xml:space="preserve"> (hereinafter referred to as candidate generator)</w:t>
      </w:r>
      <w:r w:rsidR="005068F6" w:rsidRPr="00732DE5">
        <w:t xml:space="preserve"> during the performance evaluation</w:t>
      </w:r>
      <w:r w:rsidRPr="00732DE5">
        <w:t>.</w:t>
      </w:r>
      <w:r w:rsidR="005068F6" w:rsidRPr="00732DE5">
        <w:t xml:space="preserve"> </w:t>
      </w:r>
      <w:r w:rsidRPr="00732DE5">
        <w:t>T</w:t>
      </w:r>
      <w:r w:rsidR="005068F6" w:rsidRPr="00732DE5">
        <w:t>he output of the generators will be determined by a</w:t>
      </w:r>
      <w:r w:rsidR="001E6451" w:rsidRPr="00732DE5">
        <w:t xml:space="preserve"> calibrated</w:t>
      </w:r>
      <w:r w:rsidR="00CB7730" w:rsidRPr="00732DE5">
        <w:t xml:space="preserve"> dual</w:t>
      </w:r>
      <w:r w:rsidR="005068F6" w:rsidRPr="00732DE5">
        <w:t xml:space="preserve"> mercury analyser</w:t>
      </w:r>
      <w:r w:rsidR="00CB7730" w:rsidRPr="00732DE5">
        <w:t xml:space="preserve"> capable to measure</w:t>
      </w:r>
      <w:r w:rsidR="006658C9" w:rsidRPr="00732DE5">
        <w:t xml:space="preserve"> real time</w:t>
      </w:r>
      <w:r w:rsidR="00CB7730" w:rsidRPr="00732DE5">
        <w:t xml:space="preserve"> both elemental and oxidised mercury</w:t>
      </w:r>
      <w:r w:rsidR="005068F6" w:rsidRPr="00732DE5">
        <w:t>.</w:t>
      </w:r>
    </w:p>
    <w:p w14:paraId="1DD10BCC" w14:textId="21B90A54" w:rsidR="001234B9" w:rsidRPr="00732DE5" w:rsidRDefault="006E7D27" w:rsidP="005F50F1">
      <w:r w:rsidRPr="00732DE5">
        <w:t xml:space="preserve">Carrier gas, </w:t>
      </w:r>
      <w:r w:rsidR="00B6619F" w:rsidRPr="00732DE5">
        <w:t>e.g.,</w:t>
      </w:r>
      <w:r w:rsidRPr="00732DE5">
        <w:t xml:space="preserve"> instrument air, </w:t>
      </w:r>
      <w:r w:rsidR="001E19C7" w:rsidRPr="00732DE5">
        <w:t xml:space="preserve">nitrogen </w:t>
      </w:r>
      <w:r w:rsidRPr="00732DE5">
        <w:t>(N</w:t>
      </w:r>
      <w:r w:rsidRPr="00732DE5">
        <w:rPr>
          <w:vertAlign w:val="subscript"/>
        </w:rPr>
        <w:t>2</w:t>
      </w:r>
      <w:r w:rsidRPr="00732DE5">
        <w:t xml:space="preserve">) or </w:t>
      </w:r>
      <w:r w:rsidR="001E19C7" w:rsidRPr="00732DE5">
        <w:t xml:space="preserve">argon </w:t>
      </w:r>
      <w:r w:rsidRPr="00732DE5">
        <w:t>(</w:t>
      </w:r>
      <w:proofErr w:type="spellStart"/>
      <w:r w:rsidRPr="00732DE5">
        <w:t>Ar</w:t>
      </w:r>
      <w:proofErr w:type="spellEnd"/>
      <w:r w:rsidRPr="00732DE5">
        <w:t>), for the generated gas mixtures will be selected according to properties of measurement system.</w:t>
      </w:r>
      <w:r w:rsidR="00A412F8" w:rsidRPr="00732DE5">
        <w:t xml:space="preserve"> All measurements will be performed at standard conditions of temperature (2</w:t>
      </w:r>
      <w:r w:rsidR="00AF5847" w:rsidRPr="00732DE5">
        <w:t>9</w:t>
      </w:r>
      <w:r w:rsidR="00A412F8" w:rsidRPr="00732DE5">
        <w:t>3.15 K) and pressure (101.325 kPa).</w:t>
      </w:r>
      <w:r w:rsidR="001234B9" w:rsidRPr="00732DE5">
        <w:t xml:space="preserve"> Gas mixtures will be transported from the generators to the dual analytical system using PFA or PTFE tubing. Tubing lengths are kept as short as possible to minimize adsorption to surfaces. </w:t>
      </w:r>
      <w:r w:rsidR="00EE07FE" w:rsidRPr="00732DE5">
        <w:t>C</w:t>
      </w:r>
      <w:r w:rsidR="001234B9" w:rsidRPr="00732DE5">
        <w:t>alibration gas flow ranges are defined for each generator listed in Chapter 4 according to their documented capabilities and suggestions</w:t>
      </w:r>
      <w:r w:rsidR="00EE07FE" w:rsidRPr="00732DE5">
        <w:t>.</w:t>
      </w:r>
    </w:p>
    <w:p w14:paraId="04B2402C" w14:textId="12641EDC" w:rsidR="00F05860" w:rsidRPr="00732DE5" w:rsidRDefault="00F05860" w:rsidP="00F05860">
      <w:pPr>
        <w:pStyle w:val="Heading2"/>
      </w:pPr>
      <w:bookmarkStart w:id="3" w:name="_Toc151741064"/>
      <w:r w:rsidRPr="00732DE5">
        <w:t>2.1 Primary</w:t>
      </w:r>
      <w:r w:rsidR="00B6619F" w:rsidRPr="00732DE5">
        <w:t xml:space="preserve"> elemental</w:t>
      </w:r>
      <w:r w:rsidRPr="00732DE5">
        <w:t xml:space="preserve"> mercury gas standard</w:t>
      </w:r>
      <w:bookmarkEnd w:id="3"/>
    </w:p>
    <w:p w14:paraId="58C190AA" w14:textId="18E73F71" w:rsidR="00F05860" w:rsidRPr="00732DE5" w:rsidRDefault="00F05860" w:rsidP="00F05860">
      <w:r w:rsidRPr="00732DE5">
        <w:t>The</w:t>
      </w:r>
      <w:r w:rsidR="00A412F8" w:rsidRPr="00732DE5">
        <w:t xml:space="preserve"> Van Swinden Laboratory</w:t>
      </w:r>
      <w:r w:rsidRPr="00732DE5">
        <w:t xml:space="preserve"> </w:t>
      </w:r>
      <w:r w:rsidR="00A412F8" w:rsidRPr="00732DE5">
        <w:t>(</w:t>
      </w:r>
      <w:r w:rsidRPr="00732DE5">
        <w:t>VSL</w:t>
      </w:r>
      <w:r w:rsidR="00A412F8" w:rsidRPr="00732DE5">
        <w:t>)</w:t>
      </w:r>
      <w:r w:rsidRPr="00732DE5">
        <w:t xml:space="preserve"> </w:t>
      </w:r>
      <w:r w:rsidR="00A412F8" w:rsidRPr="00732DE5">
        <w:t>primary gas standard (hereinafter referred to as reference standard) has been developed as an Hg</w:t>
      </w:r>
      <w:r w:rsidR="00A412F8" w:rsidRPr="00732DE5">
        <w:rPr>
          <w:vertAlign w:val="superscript"/>
        </w:rPr>
        <w:t>0</w:t>
      </w:r>
      <w:r w:rsidR="00A412F8" w:rsidRPr="00732DE5">
        <w:t xml:space="preserve"> gas generator that provides calibration gas mixtures to establish metrological traceability of mercury concentration measurement results, based on a gravimetric approach, for ambient air levels as well as higher concentrations </w:t>
      </w:r>
      <w:r w:rsidRPr="00732DE5">
        <w:t xml:space="preserve">[1-3]. The working principle of the primary mercury vapour generator </w:t>
      </w:r>
      <w:r w:rsidR="00A412F8" w:rsidRPr="00732DE5">
        <w:t>is based on diffusion according to ISO 6145-8:2005 [4]. This is a dynamic gravimetric method to provide traceability to the International System of Units (SI) for concentration measurement results of mercury. Using specially designed diffusion cells, a mass flow of Hg</w:t>
      </w:r>
      <w:r w:rsidR="00A412F8" w:rsidRPr="00732DE5">
        <w:rPr>
          <w:vertAlign w:val="superscript"/>
        </w:rPr>
        <w:t>0</w:t>
      </w:r>
      <w:r w:rsidR="00A412F8" w:rsidRPr="00732DE5">
        <w:t xml:space="preserve"> is created under well-controlled conditions (temperature, flow rate and pressure). By weighing the diffusion cells at regular time intervals with a high-resolution balance, an accurate mercury diffusion flow rate is obtained.</w:t>
      </w:r>
    </w:p>
    <w:p w14:paraId="4A8341D0" w14:textId="7B99C362" w:rsidR="00F05860" w:rsidRPr="00732DE5" w:rsidRDefault="00F05860" w:rsidP="00F05860">
      <w:pPr>
        <w:pStyle w:val="Heading2"/>
      </w:pPr>
      <w:bookmarkStart w:id="4" w:name="_Toc151741065"/>
      <w:r w:rsidRPr="00732DE5">
        <w:t>2.2 Secondary</w:t>
      </w:r>
      <w:r w:rsidR="00B6619F" w:rsidRPr="00732DE5">
        <w:t xml:space="preserve"> elemental</w:t>
      </w:r>
      <w:r w:rsidRPr="00732DE5">
        <w:t xml:space="preserve"> mercury gas standard</w:t>
      </w:r>
      <w:bookmarkEnd w:id="4"/>
    </w:p>
    <w:p w14:paraId="33522C39" w14:textId="3BC947AF" w:rsidR="00F05860" w:rsidRPr="00732DE5" w:rsidRDefault="00F05860" w:rsidP="00F05860">
      <w:r w:rsidRPr="00732DE5">
        <w:t>The secondary</w:t>
      </w:r>
      <w:r w:rsidR="00B6619F" w:rsidRPr="00732DE5">
        <w:t xml:space="preserve"> elemental</w:t>
      </w:r>
      <w:r w:rsidRPr="00732DE5">
        <w:t xml:space="preserve"> mercury generator is a transportable device that is shipped to other laboratories </w:t>
      </w:r>
      <w:r w:rsidR="00A412F8" w:rsidRPr="00732DE5">
        <w:t>that make</w:t>
      </w:r>
      <w:r w:rsidRPr="00732DE5">
        <w:t xml:space="preserve"> the performance evaluation of oxidised mercury gas generators. It is used on actual test sites to calibrate the dual analytical system used </w:t>
      </w:r>
      <w:r w:rsidR="00B76B36" w:rsidRPr="00732DE5">
        <w:t xml:space="preserve">for </w:t>
      </w:r>
      <w:r w:rsidRPr="00732DE5">
        <w:t>performance evaluation to ensure the measurement results are traceable to the SI-units.</w:t>
      </w:r>
      <w:r w:rsidR="00A412F8" w:rsidRPr="00732DE5">
        <w:t xml:space="preserve"> </w:t>
      </w:r>
      <w:bookmarkStart w:id="5" w:name="_Hlk145330533"/>
      <w:r w:rsidR="00A412F8" w:rsidRPr="00732DE5">
        <w:t xml:space="preserve">The </w:t>
      </w:r>
      <w:r w:rsidR="00DA45C1" w:rsidRPr="00732DE5">
        <w:t xml:space="preserve">P S Analytical (PSA) 10.536 </w:t>
      </w:r>
      <w:r w:rsidR="00120B85">
        <w:t xml:space="preserve">elemental </w:t>
      </w:r>
      <w:r w:rsidR="00A412F8" w:rsidRPr="00732DE5">
        <w:t>mercury generator</w:t>
      </w:r>
      <w:r w:rsidR="00DA45C1" w:rsidRPr="00732DE5">
        <w:t xml:space="preserve"> based on saturation principle</w:t>
      </w:r>
      <w:bookmarkEnd w:id="5"/>
      <w:r w:rsidR="00A412F8" w:rsidRPr="00732DE5">
        <w:t xml:space="preserve"> is calibrated at VSL using the primary reference standard according to </w:t>
      </w:r>
      <w:r w:rsidR="00BD10D2">
        <w:t>calibration</w:t>
      </w:r>
      <w:r w:rsidR="00BD10D2" w:rsidRPr="00732DE5">
        <w:t xml:space="preserve"> </w:t>
      </w:r>
      <w:r w:rsidR="00A412F8" w:rsidRPr="00732DE5">
        <w:t xml:space="preserve">proposal developed in SI-Hg WP1. </w:t>
      </w:r>
      <w:r w:rsidRPr="00732DE5">
        <w:t>The operation of the secondary mercury generator is furthermore established by recalibrating it after returning it to VSL after the performance evaluation campaign.</w:t>
      </w:r>
    </w:p>
    <w:p w14:paraId="0ECB248F" w14:textId="4C924D95" w:rsidR="00C25572" w:rsidRPr="00732DE5" w:rsidRDefault="00C25572" w:rsidP="00C25572">
      <w:pPr>
        <w:spacing w:after="0" w:line="240" w:lineRule="auto"/>
        <w:rPr>
          <w:rFonts w:ascii="Calibri" w:eastAsia="Calibri" w:hAnsi="Calibri" w:cs="Calibri"/>
          <w:lang w:val="en-US"/>
          <w14:ligatures w14:val="standardContextual"/>
        </w:rPr>
      </w:pPr>
      <w:r w:rsidRPr="00732DE5">
        <w:rPr>
          <w:rFonts w:ascii="Calibri" w:eastAsia="Calibri" w:hAnsi="Calibri" w:cs="Calibri"/>
          <w:lang w:val="en-US"/>
          <w14:ligatures w14:val="standardContextual"/>
        </w:rPr>
        <w:t>Results of the calibration of the PSA gas generator output for elemental mercury was determined in two range</w:t>
      </w:r>
      <w:r w:rsidR="0017223D" w:rsidRPr="00732DE5">
        <w:rPr>
          <w:rFonts w:ascii="Calibri" w:eastAsia="Calibri" w:hAnsi="Calibri" w:cs="Calibri"/>
          <w:lang w:val="en-US"/>
          <w14:ligatures w14:val="standardContextual"/>
        </w:rPr>
        <w:t>s</w:t>
      </w:r>
      <w:r w:rsidRPr="00732DE5">
        <w:rPr>
          <w:rFonts w:ascii="Calibri" w:eastAsia="Calibri" w:hAnsi="Calibri" w:cs="Calibri"/>
          <w:lang w:val="en-US"/>
          <w14:ligatures w14:val="standardContextual"/>
        </w:rPr>
        <w:t xml:space="preserve"> due to limitations of the VSL primary gas generator. The first range</w:t>
      </w:r>
      <w:r w:rsidR="0017223D" w:rsidRPr="00732DE5">
        <w:rPr>
          <w:rFonts w:ascii="Calibri" w:eastAsia="Calibri" w:hAnsi="Calibri" w:cs="Calibri"/>
          <w:lang w:val="en-US"/>
          <w14:ligatures w14:val="standardContextual"/>
        </w:rPr>
        <w:t xml:space="preserve"> (Range 1)</w:t>
      </w:r>
      <w:r w:rsidRPr="00732DE5">
        <w:rPr>
          <w:rFonts w:ascii="Calibri" w:eastAsia="Calibri" w:hAnsi="Calibri" w:cs="Calibri"/>
          <w:lang w:val="en-US"/>
          <w14:ligatures w14:val="standardContextual"/>
        </w:rPr>
        <w:t xml:space="preserve"> is valid for the measurements performed in study. </w:t>
      </w:r>
      <w:proofErr w:type="spellStart"/>
      <w:r w:rsidRPr="00732DE5">
        <w:rPr>
          <w:rFonts w:ascii="Calibri" w:eastAsia="Calibri" w:hAnsi="Calibri" w:cs="Calibri"/>
          <w:i/>
          <w:iCs/>
          <w:lang w:val="en-US"/>
          <w14:ligatures w14:val="standardContextual"/>
        </w:rPr>
        <w:t>c</w:t>
      </w:r>
      <w:r w:rsidRPr="00732DE5">
        <w:rPr>
          <w:rFonts w:ascii="Calibri" w:eastAsia="Calibri" w:hAnsi="Calibri" w:cs="Calibri"/>
          <w:i/>
          <w:iCs/>
          <w:vertAlign w:val="subscript"/>
          <w:lang w:val="en-US"/>
          <w14:ligatures w14:val="standardContextual"/>
        </w:rPr>
        <w:t>cand</w:t>
      </w:r>
      <w:proofErr w:type="spellEnd"/>
      <w:r w:rsidRPr="00732DE5">
        <w:rPr>
          <w:rFonts w:ascii="Calibri" w:eastAsia="Calibri" w:hAnsi="Calibri" w:cs="Calibri"/>
          <w:lang w:val="en-US"/>
          <w14:ligatures w14:val="standardContextual"/>
        </w:rPr>
        <w:t xml:space="preserve"> is the setpoint and </w:t>
      </w:r>
      <w:r w:rsidRPr="00732DE5">
        <w:rPr>
          <w:rFonts w:ascii="Calibri" w:eastAsia="Calibri" w:hAnsi="Calibri" w:cs="Calibri"/>
          <w:i/>
          <w:iCs/>
          <w:lang w:val="en-US"/>
          <w14:ligatures w14:val="standardContextual"/>
        </w:rPr>
        <w:t>c</w:t>
      </w:r>
      <w:r w:rsidRPr="00732DE5">
        <w:rPr>
          <w:rFonts w:ascii="Calibri" w:eastAsia="Calibri" w:hAnsi="Calibri" w:cs="Calibri"/>
          <w:i/>
          <w:iCs/>
          <w:vertAlign w:val="subscript"/>
          <w:lang w:val="en-US"/>
          <w14:ligatures w14:val="standardContextual"/>
        </w:rPr>
        <w:t>i</w:t>
      </w:r>
      <w:r w:rsidRPr="00732DE5">
        <w:rPr>
          <w:rFonts w:ascii="Calibri" w:eastAsia="Calibri" w:hAnsi="Calibri" w:cs="Calibri"/>
          <w:lang w:val="en-US"/>
          <w14:ligatures w14:val="standardContextual"/>
        </w:rPr>
        <w:t xml:space="preserve"> is the calculated output in ng/m</w:t>
      </w:r>
      <w:r w:rsidRPr="00732DE5">
        <w:rPr>
          <w:rFonts w:ascii="Calibri" w:eastAsia="Calibri" w:hAnsi="Calibri" w:cs="Calibri"/>
          <w:vertAlign w:val="superscript"/>
          <w:lang w:val="en-US"/>
          <w14:ligatures w14:val="standardContextual"/>
        </w:rPr>
        <w:t>3</w:t>
      </w:r>
      <w:r w:rsidRPr="00732DE5">
        <w:rPr>
          <w:rFonts w:ascii="Calibri" w:eastAsia="Calibri" w:hAnsi="Calibri" w:cs="Calibri"/>
          <w:lang w:val="en-US"/>
          <w14:ligatures w14:val="standardContextual"/>
        </w:rPr>
        <w:t xml:space="preserve"> including uncertainty </w:t>
      </w:r>
      <w:r w:rsidRPr="00732DE5">
        <w:rPr>
          <w:rFonts w:ascii="Calibri" w:eastAsia="Calibri" w:hAnsi="Calibri" w:cs="Calibri"/>
          <w:i/>
          <w:iCs/>
          <w:lang w:val="en-US"/>
          <w14:ligatures w14:val="standardContextual"/>
        </w:rPr>
        <w:t>U</w:t>
      </w:r>
      <w:r w:rsidRPr="00732DE5">
        <w:rPr>
          <w:rFonts w:ascii="Calibri" w:eastAsia="Calibri" w:hAnsi="Calibri" w:cs="Calibri"/>
          <w:lang w:val="en-US"/>
          <w14:ligatures w14:val="standardContextual"/>
        </w:rPr>
        <w:t>.</w:t>
      </w:r>
    </w:p>
    <w:p w14:paraId="22464024" w14:textId="77777777" w:rsidR="00C25572" w:rsidRPr="00732DE5" w:rsidRDefault="00C25572" w:rsidP="00C25572">
      <w:pPr>
        <w:spacing w:after="0" w:line="240" w:lineRule="auto"/>
        <w:rPr>
          <w:rFonts w:ascii="Calibri" w:eastAsia="Calibri" w:hAnsi="Calibri" w:cs="Calibri"/>
          <w:lang w:val="en-US"/>
          <w14:ligatures w14:val="standardContextual"/>
        </w:rPr>
      </w:pPr>
    </w:p>
    <w:tbl>
      <w:tblPr>
        <w:tblW w:w="6513" w:type="dxa"/>
        <w:tblCellMar>
          <w:left w:w="0" w:type="dxa"/>
          <w:right w:w="0" w:type="dxa"/>
        </w:tblCellMar>
        <w:tblLook w:val="04A0" w:firstRow="1" w:lastRow="0" w:firstColumn="1" w:lastColumn="0" w:noHBand="0" w:noVBand="1"/>
      </w:tblPr>
      <w:tblGrid>
        <w:gridCol w:w="892"/>
        <w:gridCol w:w="1407"/>
        <w:gridCol w:w="1097"/>
        <w:gridCol w:w="1097"/>
        <w:gridCol w:w="1100"/>
        <w:gridCol w:w="920"/>
      </w:tblGrid>
      <w:tr w:rsidR="00C25572" w:rsidRPr="00732DE5" w14:paraId="566A6DF1" w14:textId="77777777" w:rsidTr="00C25572">
        <w:trPr>
          <w:trHeight w:val="283"/>
        </w:trPr>
        <w:tc>
          <w:tcPr>
            <w:tcW w:w="8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1775C6" w14:textId="77777777" w:rsidR="00C25572" w:rsidRPr="00732DE5" w:rsidRDefault="00C25572" w:rsidP="00C25572">
            <w:pPr>
              <w:spacing w:after="0" w:line="240" w:lineRule="auto"/>
              <w:rPr>
                <w:rFonts w:ascii="Calibri" w:eastAsia="Calibri" w:hAnsi="Calibri" w:cs="Calibri"/>
                <w:b/>
                <w:bCs/>
                <w:lang w:val="fi-FI"/>
                <w14:ligatures w14:val="standardContextual"/>
              </w:rPr>
            </w:pPr>
            <w:r w:rsidRPr="00732DE5">
              <w:rPr>
                <w:rFonts w:ascii="Calibri" w:eastAsia="Calibri" w:hAnsi="Calibri" w:cs="Calibri"/>
                <w:b/>
                <w:bCs/>
                <w:lang w:val="fi-FI"/>
                <w14:ligatures w14:val="standardContextual"/>
              </w:rPr>
              <w:t>Range</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B0E1ED3" w14:textId="77777777" w:rsidR="00C25572" w:rsidRPr="00732DE5" w:rsidRDefault="00C25572" w:rsidP="00C25572">
            <w:pPr>
              <w:spacing w:after="0" w:line="240" w:lineRule="auto"/>
              <w:rPr>
                <w:rFonts w:ascii="Calibri" w:eastAsia="Calibri" w:hAnsi="Calibri" w:cs="Calibri"/>
                <w:b/>
                <w:bCs/>
              </w:rPr>
            </w:pPr>
            <w:r w:rsidRPr="00732DE5">
              <w:rPr>
                <w:rFonts w:ascii="Calibri" w:eastAsia="Calibri" w:hAnsi="Calibri" w:cs="Calibri"/>
                <w:b/>
                <w:bCs/>
              </w:rPr>
              <w:t>Setpoint nr.</w:t>
            </w:r>
          </w:p>
        </w:tc>
        <w:tc>
          <w:tcPr>
            <w:tcW w:w="10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C13BB9" w14:textId="77777777" w:rsidR="00C25572" w:rsidRPr="00732DE5" w:rsidRDefault="004E0418" w:rsidP="00C25572">
            <w:pPr>
              <w:spacing w:after="0" w:line="240" w:lineRule="auto"/>
              <w:rPr>
                <w:rFonts w:ascii="Calibri" w:eastAsia="Calibri" w:hAnsi="Calibri" w:cs="Calibri"/>
                <w:b/>
                <w:bCs/>
              </w:rPr>
            </w:pPr>
            <m:oMath>
              <m:sSub>
                <m:sSubPr>
                  <m:ctrlPr>
                    <w:rPr>
                      <w:rFonts w:ascii="Cambria Math" w:eastAsia="Calibri" w:hAnsi="Cambria Math" w:cs="Calibri"/>
                      <w:b/>
                      <w:bCs/>
                      <w:i/>
                      <w:iCs/>
                      <w:lang w:val="fi-FI"/>
                      <w14:ligatures w14:val="standardContextual"/>
                    </w:rPr>
                  </m:ctrlPr>
                </m:sSubPr>
                <m:e>
                  <m:r>
                    <m:rPr>
                      <m:sty m:val="bi"/>
                    </m:rPr>
                    <w:rPr>
                      <w:rFonts w:ascii="Cambria Math" w:eastAsia="Calibri" w:hAnsi="Cambria Math" w:cs="Calibri"/>
                    </w:rPr>
                    <m:t>c</m:t>
                  </m:r>
                </m:e>
                <m:sub>
                  <m:r>
                    <m:rPr>
                      <m:sty m:val="bi"/>
                    </m:rPr>
                    <w:rPr>
                      <w:rFonts w:ascii="Cambria Math" w:eastAsia="Calibri" w:hAnsi="Cambria Math" w:cs="Calibri"/>
                    </w:rPr>
                    <m:t>cand(i)</m:t>
                  </m:r>
                </m:sub>
              </m:sSub>
            </m:oMath>
            <w:r w:rsidR="00C25572" w:rsidRPr="00732DE5">
              <w:rPr>
                <w:rFonts w:ascii="Calibri" w:eastAsia="Calibri" w:hAnsi="Calibri" w:cs="Calibri"/>
                <w:b/>
                <w:bCs/>
                <w:lang w:val="fi-FI"/>
              </w:rPr>
              <w:t xml:space="preserve"> </w:t>
            </w:r>
          </w:p>
          <w:p w14:paraId="2B1D1574" w14:textId="77777777" w:rsidR="00C25572" w:rsidRPr="00732DE5" w:rsidRDefault="00C25572" w:rsidP="00C25572">
            <w:pPr>
              <w:spacing w:after="0" w:line="240" w:lineRule="auto"/>
              <w:rPr>
                <w:rFonts w:ascii="Calibri" w:eastAsia="Calibri" w:hAnsi="Calibri" w:cs="Calibri"/>
                <w:b/>
                <w:bCs/>
                <w:lang w:val="fi-FI"/>
              </w:rPr>
            </w:pPr>
            <w:r w:rsidRPr="00732DE5">
              <w:rPr>
                <w:rFonts w:ascii="Calibri" w:eastAsia="Calibri" w:hAnsi="Calibri" w:cs="Calibri"/>
                <w:b/>
                <w:bCs/>
              </w:rPr>
              <w:t>(</w:t>
            </w:r>
            <w:proofErr w:type="gramStart"/>
            <w:r w:rsidRPr="00732DE5">
              <w:rPr>
                <w:rFonts w:ascii="Calibri" w:eastAsia="Calibri" w:hAnsi="Calibri" w:cs="Calibri"/>
                <w:b/>
                <w:bCs/>
              </w:rPr>
              <w:t>ng</w:t>
            </w:r>
            <w:proofErr w:type="gramEnd"/>
            <w:r w:rsidRPr="00732DE5">
              <w:rPr>
                <w:rFonts w:ascii="Calibri" w:eastAsia="Calibri" w:hAnsi="Calibri" w:cs="Calibri"/>
                <w:b/>
                <w:bCs/>
              </w:rPr>
              <w:t xml:space="preserve"> m</w:t>
            </w:r>
            <w:r w:rsidRPr="00732DE5">
              <w:rPr>
                <w:rFonts w:ascii="Calibri" w:eastAsia="Calibri" w:hAnsi="Calibri" w:cs="Calibri"/>
                <w:b/>
                <w:bCs/>
                <w:vertAlign w:val="superscript"/>
              </w:rPr>
              <w:t>-3</w:t>
            </w:r>
            <w:r w:rsidRPr="00732DE5">
              <w:rPr>
                <w:rFonts w:ascii="Calibri" w:eastAsia="Calibri" w:hAnsi="Calibri" w:cs="Calibri"/>
                <w:b/>
                <w:bCs/>
              </w:rPr>
              <w:t>)</w:t>
            </w:r>
          </w:p>
        </w:tc>
        <w:tc>
          <w:tcPr>
            <w:tcW w:w="10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CCD68A" w14:textId="77777777" w:rsidR="00C25572" w:rsidRPr="00732DE5" w:rsidRDefault="004E0418" w:rsidP="00C25572">
            <w:pPr>
              <w:spacing w:after="0" w:line="240" w:lineRule="auto"/>
              <w:rPr>
                <w:rFonts w:ascii="Calibri" w:eastAsia="Calibri" w:hAnsi="Calibri" w:cs="Calibri"/>
                <w:b/>
                <w:bCs/>
              </w:rPr>
            </w:pPr>
            <m:oMath>
              <m:sSub>
                <m:sSubPr>
                  <m:ctrlPr>
                    <w:rPr>
                      <w:rFonts w:ascii="Cambria Math" w:eastAsia="Calibri" w:hAnsi="Cambria Math" w:cs="Calibri"/>
                      <w:b/>
                      <w:bCs/>
                      <w:i/>
                      <w:iCs/>
                      <w:lang w:val="fi-FI"/>
                      <w14:ligatures w14:val="standardContextual"/>
                    </w:rPr>
                  </m:ctrlPr>
                </m:sSubPr>
                <m:e>
                  <m:r>
                    <m:rPr>
                      <m:sty m:val="bi"/>
                    </m:rPr>
                    <w:rPr>
                      <w:rFonts w:ascii="Cambria Math" w:eastAsia="Calibri" w:hAnsi="Cambria Math" w:cs="Calibri"/>
                    </w:rPr>
                    <m:t>c</m:t>
                  </m:r>
                </m:e>
                <m:sub>
                  <m:r>
                    <m:rPr>
                      <m:sty m:val="bi"/>
                    </m:rPr>
                    <w:rPr>
                      <w:rFonts w:ascii="Cambria Math" w:eastAsia="Calibri" w:hAnsi="Cambria Math" w:cs="Calibri"/>
                    </w:rPr>
                    <m:t>i</m:t>
                  </m:r>
                </m:sub>
              </m:sSub>
            </m:oMath>
            <w:r w:rsidR="00C25572" w:rsidRPr="00732DE5">
              <w:rPr>
                <w:rFonts w:ascii="Calibri" w:eastAsia="Calibri" w:hAnsi="Calibri" w:cs="Calibri"/>
                <w:b/>
                <w:bCs/>
                <w:lang w:val="fi-FI"/>
              </w:rPr>
              <w:t xml:space="preserve"> </w:t>
            </w:r>
          </w:p>
          <w:p w14:paraId="6E4F25FA" w14:textId="77777777" w:rsidR="00C25572" w:rsidRPr="00732DE5" w:rsidRDefault="00C25572" w:rsidP="00C25572">
            <w:pPr>
              <w:spacing w:after="0" w:line="240" w:lineRule="auto"/>
              <w:rPr>
                <w:rFonts w:ascii="Calibri Light" w:eastAsia="Calibri" w:hAnsi="Calibri Light" w:cs="Calibri Light"/>
                <w:b/>
                <w:bCs/>
              </w:rPr>
            </w:pPr>
            <w:r w:rsidRPr="00732DE5">
              <w:rPr>
                <w:rFonts w:ascii="Calibri" w:eastAsia="Calibri" w:hAnsi="Calibri" w:cs="Calibri"/>
                <w:b/>
                <w:bCs/>
              </w:rPr>
              <w:t>(</w:t>
            </w:r>
            <w:proofErr w:type="gramStart"/>
            <w:r w:rsidRPr="00732DE5">
              <w:rPr>
                <w:rFonts w:ascii="Calibri" w:eastAsia="Calibri" w:hAnsi="Calibri" w:cs="Calibri"/>
                <w:b/>
                <w:bCs/>
              </w:rPr>
              <w:t>ng</w:t>
            </w:r>
            <w:proofErr w:type="gramEnd"/>
            <w:r w:rsidRPr="00732DE5">
              <w:rPr>
                <w:rFonts w:ascii="Calibri" w:eastAsia="Calibri" w:hAnsi="Calibri" w:cs="Calibri"/>
                <w:b/>
                <w:bCs/>
              </w:rPr>
              <w:t xml:space="preserve"> m</w:t>
            </w:r>
            <w:r w:rsidRPr="00732DE5">
              <w:rPr>
                <w:rFonts w:ascii="Calibri" w:eastAsia="Calibri" w:hAnsi="Calibri" w:cs="Calibri"/>
                <w:b/>
                <w:bCs/>
                <w:vertAlign w:val="superscript"/>
              </w:rPr>
              <w:t>-3</w:t>
            </w:r>
            <w:r w:rsidRPr="00732DE5">
              <w:rPr>
                <w:rFonts w:ascii="Calibri" w:eastAsia="Calibri" w:hAnsi="Calibri" w:cs="Calibri"/>
                <w:b/>
                <w:bCs/>
              </w:rPr>
              <w:t>)</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70CA59" w14:textId="77777777" w:rsidR="00C25572" w:rsidRPr="00732DE5" w:rsidRDefault="004E0418" w:rsidP="00C25572">
            <w:pPr>
              <w:spacing w:after="0" w:line="240" w:lineRule="auto"/>
              <w:rPr>
                <w:rFonts w:ascii="Calibri" w:eastAsia="Calibri" w:hAnsi="Calibri" w:cs="Calibri"/>
                <w:b/>
                <w:bCs/>
              </w:rPr>
            </w:pPr>
            <m:oMath>
              <m:sSub>
                <m:sSubPr>
                  <m:ctrlPr>
                    <w:rPr>
                      <w:rFonts w:ascii="Cambria Math" w:eastAsia="Calibri" w:hAnsi="Cambria Math" w:cs="Calibri"/>
                      <w:b/>
                      <w:bCs/>
                      <w:i/>
                      <w:iCs/>
                      <w:lang w:val="fi-FI"/>
                      <w14:ligatures w14:val="standardContextual"/>
                    </w:rPr>
                  </m:ctrlPr>
                </m:sSubPr>
                <m:e>
                  <m:r>
                    <m:rPr>
                      <m:sty m:val="bi"/>
                    </m:rPr>
                    <w:rPr>
                      <w:rFonts w:ascii="Cambria Math" w:eastAsia="Calibri" w:hAnsi="Cambria Math" w:cs="Calibri"/>
                    </w:rPr>
                    <m:t>U(c</m:t>
                  </m:r>
                </m:e>
                <m:sub>
                  <m:r>
                    <m:rPr>
                      <m:sty m:val="bi"/>
                    </m:rPr>
                    <w:rPr>
                      <w:rFonts w:ascii="Cambria Math" w:eastAsia="Calibri" w:hAnsi="Cambria Math" w:cs="Calibri"/>
                    </w:rPr>
                    <m:t>i</m:t>
                  </m:r>
                </m:sub>
              </m:sSub>
              <m:r>
                <m:rPr>
                  <m:sty m:val="bi"/>
                </m:rPr>
                <w:rPr>
                  <w:rFonts w:ascii="Cambria Math" w:eastAsia="Calibri" w:hAnsi="Cambria Math" w:cs="Calibri"/>
                </w:rPr>
                <m:t>)</m:t>
              </m:r>
            </m:oMath>
            <w:r w:rsidR="00C25572" w:rsidRPr="00732DE5">
              <w:rPr>
                <w:rFonts w:ascii="Calibri" w:eastAsia="Calibri" w:hAnsi="Calibri" w:cs="Calibri"/>
                <w:b/>
                <w:bCs/>
              </w:rPr>
              <w:t xml:space="preserve"> </w:t>
            </w:r>
          </w:p>
          <w:p w14:paraId="1B0FB324" w14:textId="77777777" w:rsidR="00C25572" w:rsidRPr="00732DE5" w:rsidRDefault="00C25572" w:rsidP="00C25572">
            <w:pPr>
              <w:spacing w:after="0" w:line="240" w:lineRule="auto"/>
              <w:rPr>
                <w:rFonts w:ascii="Calibri" w:eastAsia="Calibri" w:hAnsi="Calibri" w:cs="Calibri"/>
                <w:b/>
                <w:bCs/>
              </w:rPr>
            </w:pPr>
            <w:r w:rsidRPr="00732DE5">
              <w:rPr>
                <w:rFonts w:ascii="Calibri" w:eastAsia="Calibri" w:hAnsi="Calibri" w:cs="Calibri"/>
                <w:b/>
                <w:bCs/>
              </w:rPr>
              <w:t>(</w:t>
            </w:r>
            <w:proofErr w:type="gramStart"/>
            <w:r w:rsidRPr="00732DE5">
              <w:rPr>
                <w:rFonts w:ascii="Calibri" w:eastAsia="Calibri" w:hAnsi="Calibri" w:cs="Calibri"/>
                <w:b/>
                <w:bCs/>
              </w:rPr>
              <w:t>ng</w:t>
            </w:r>
            <w:proofErr w:type="gramEnd"/>
            <w:r w:rsidRPr="00732DE5">
              <w:rPr>
                <w:rFonts w:ascii="Calibri" w:eastAsia="Calibri" w:hAnsi="Calibri" w:cs="Calibri"/>
                <w:b/>
                <w:bCs/>
              </w:rPr>
              <w:t xml:space="preserve"> m</w:t>
            </w:r>
            <w:r w:rsidRPr="00732DE5">
              <w:rPr>
                <w:rFonts w:ascii="Calibri" w:eastAsia="Calibri" w:hAnsi="Calibri" w:cs="Calibri"/>
                <w:b/>
                <w:bCs/>
                <w:vertAlign w:val="superscript"/>
              </w:rPr>
              <w:t>-3</w:t>
            </w:r>
            <w:r w:rsidRPr="00732DE5">
              <w:rPr>
                <w:rFonts w:ascii="Calibri" w:eastAsia="Calibri" w:hAnsi="Calibri" w:cs="Calibri"/>
                <w:b/>
                <w:bCs/>
              </w:rPr>
              <w:t xml:space="preserve">) </w:t>
            </w:r>
          </w:p>
          <w:p w14:paraId="44583AD4" w14:textId="77777777" w:rsidR="00C25572" w:rsidRPr="00732DE5" w:rsidRDefault="00C25572" w:rsidP="00C25572">
            <w:pPr>
              <w:spacing w:after="0" w:line="240" w:lineRule="auto"/>
              <w:rPr>
                <w:rFonts w:ascii="Calibri Light" w:eastAsia="Calibri" w:hAnsi="Calibri Light" w:cs="Calibri Light"/>
                <w:b/>
                <w:bCs/>
              </w:rPr>
            </w:pPr>
            <w:r w:rsidRPr="00732DE5">
              <w:rPr>
                <w:rFonts w:ascii="Calibri" w:eastAsia="Calibri" w:hAnsi="Calibri" w:cs="Calibri"/>
                <w:b/>
                <w:bCs/>
              </w:rPr>
              <w:t>(</w:t>
            </w:r>
            <w:r w:rsidRPr="00732DE5">
              <w:rPr>
                <w:rFonts w:ascii="Calibri" w:eastAsia="Calibri" w:hAnsi="Calibri" w:cs="Calibri"/>
                <w:b/>
                <w:bCs/>
                <w:i/>
                <w:iCs/>
              </w:rPr>
              <w:t>k</w:t>
            </w:r>
            <w:r w:rsidRPr="00732DE5">
              <w:rPr>
                <w:rFonts w:ascii="Calibri" w:eastAsia="Calibri" w:hAnsi="Calibri" w:cs="Calibri"/>
                <w:b/>
                <w:bCs/>
              </w:rPr>
              <w:t xml:space="preserve"> = 2)</w:t>
            </w:r>
          </w:p>
        </w:tc>
        <w:tc>
          <w:tcPr>
            <w:tcW w:w="9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D5AD30" w14:textId="77777777" w:rsidR="00C25572" w:rsidRPr="00732DE5" w:rsidRDefault="004E0418" w:rsidP="00C25572">
            <w:pPr>
              <w:spacing w:after="0" w:line="240" w:lineRule="auto"/>
              <w:rPr>
                <w:rFonts w:ascii="Calibri" w:eastAsia="Calibri" w:hAnsi="Calibri" w:cs="Calibri"/>
                <w:b/>
                <w:bCs/>
              </w:rPr>
            </w:pPr>
            <m:oMath>
              <m:sSub>
                <m:sSubPr>
                  <m:ctrlPr>
                    <w:rPr>
                      <w:rFonts w:ascii="Cambria Math" w:eastAsia="Calibri" w:hAnsi="Cambria Math" w:cs="Calibri"/>
                      <w:b/>
                      <w:bCs/>
                      <w:i/>
                      <w:iCs/>
                      <w:lang w:val="fi-FI"/>
                      <w14:ligatures w14:val="standardContextual"/>
                    </w:rPr>
                  </m:ctrlPr>
                </m:sSubPr>
                <m:e>
                  <m:r>
                    <m:rPr>
                      <m:sty m:val="bi"/>
                    </m:rPr>
                    <w:rPr>
                      <w:rFonts w:ascii="Cambria Math" w:eastAsia="Calibri" w:hAnsi="Cambria Math" w:cs="Calibri"/>
                    </w:rPr>
                    <m:t>U(c</m:t>
                  </m:r>
                </m:e>
                <m:sub>
                  <m:r>
                    <m:rPr>
                      <m:sty m:val="bi"/>
                    </m:rPr>
                    <w:rPr>
                      <w:rFonts w:ascii="Cambria Math" w:eastAsia="Calibri" w:hAnsi="Cambria Math" w:cs="Calibri"/>
                    </w:rPr>
                    <m:t>i</m:t>
                  </m:r>
                </m:sub>
              </m:sSub>
              <m:r>
                <m:rPr>
                  <m:sty m:val="bi"/>
                </m:rPr>
                <w:rPr>
                  <w:rFonts w:ascii="Cambria Math" w:eastAsia="Calibri" w:hAnsi="Cambria Math" w:cs="Calibri"/>
                </w:rPr>
                <m:t>)</m:t>
              </m:r>
            </m:oMath>
            <w:r w:rsidR="00C25572" w:rsidRPr="00732DE5">
              <w:rPr>
                <w:rFonts w:ascii="Calibri" w:eastAsia="Calibri" w:hAnsi="Calibri" w:cs="Calibri"/>
                <w:b/>
                <w:bCs/>
              </w:rPr>
              <w:t xml:space="preserve"> </w:t>
            </w:r>
          </w:p>
          <w:p w14:paraId="2B61B992" w14:textId="77777777" w:rsidR="00C25572" w:rsidRPr="00732DE5" w:rsidRDefault="00C25572" w:rsidP="00C25572">
            <w:pPr>
              <w:spacing w:after="0" w:line="240" w:lineRule="auto"/>
              <w:rPr>
                <w:rFonts w:ascii="Calibri" w:eastAsia="Calibri" w:hAnsi="Calibri" w:cs="Calibri"/>
                <w:b/>
                <w:bCs/>
              </w:rPr>
            </w:pPr>
            <w:r w:rsidRPr="00732DE5">
              <w:rPr>
                <w:rFonts w:ascii="Calibri" w:eastAsia="Calibri" w:hAnsi="Calibri" w:cs="Calibri"/>
                <w:b/>
                <w:bCs/>
              </w:rPr>
              <w:t xml:space="preserve">(%) </w:t>
            </w:r>
          </w:p>
          <w:p w14:paraId="5F18D32E" w14:textId="77777777" w:rsidR="00C25572" w:rsidRPr="00732DE5" w:rsidRDefault="00C25572" w:rsidP="00C25572">
            <w:pPr>
              <w:spacing w:after="0" w:line="240" w:lineRule="auto"/>
              <w:rPr>
                <w:rFonts w:ascii="Calibri" w:eastAsia="Calibri" w:hAnsi="Calibri" w:cs="Calibri"/>
                <w:b/>
                <w:bCs/>
              </w:rPr>
            </w:pPr>
            <w:r w:rsidRPr="00732DE5">
              <w:rPr>
                <w:rFonts w:ascii="Calibri" w:eastAsia="Calibri" w:hAnsi="Calibri" w:cs="Calibri"/>
                <w:b/>
                <w:bCs/>
              </w:rPr>
              <w:t>(</w:t>
            </w:r>
            <w:r w:rsidRPr="00732DE5">
              <w:rPr>
                <w:rFonts w:ascii="Calibri" w:eastAsia="Calibri" w:hAnsi="Calibri" w:cs="Calibri"/>
                <w:b/>
                <w:bCs/>
                <w:i/>
                <w:iCs/>
              </w:rPr>
              <w:t>k</w:t>
            </w:r>
            <w:r w:rsidRPr="00732DE5">
              <w:rPr>
                <w:rFonts w:ascii="Calibri" w:eastAsia="Calibri" w:hAnsi="Calibri" w:cs="Calibri"/>
                <w:b/>
                <w:bCs/>
              </w:rPr>
              <w:t xml:space="preserve"> = 2)</w:t>
            </w:r>
          </w:p>
        </w:tc>
      </w:tr>
      <w:tr w:rsidR="00C25572" w:rsidRPr="00732DE5" w14:paraId="2D2C175F" w14:textId="77777777" w:rsidTr="00C25572">
        <w:trPr>
          <w:trHeight w:val="283"/>
        </w:trPr>
        <w:tc>
          <w:tcPr>
            <w:tcW w:w="89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089569"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1</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14:paraId="0058B557"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1</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6317610" w14:textId="77777777" w:rsidR="00C25572" w:rsidRPr="00732DE5" w:rsidRDefault="00C25572" w:rsidP="00C25572">
            <w:pPr>
              <w:spacing w:after="0" w:line="240" w:lineRule="auto"/>
              <w:rPr>
                <w:rFonts w:ascii="Calibri" w:eastAsia="Calibri" w:hAnsi="Calibri" w:cs="Calibri"/>
                <w:lang w:val="fi-FI"/>
              </w:rPr>
            </w:pPr>
            <w:r w:rsidRPr="00732DE5">
              <w:rPr>
                <w:rFonts w:ascii="Calibri" w:eastAsia="Calibri" w:hAnsi="Calibri" w:cs="Calibri"/>
                <w:color w:val="000000"/>
              </w:rPr>
              <w:t>3046</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28B2B25"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3350</w:t>
            </w:r>
          </w:p>
        </w:tc>
        <w:tc>
          <w:tcPr>
            <w:tcW w:w="11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002D874"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137</w:t>
            </w:r>
          </w:p>
        </w:tc>
        <w:tc>
          <w:tcPr>
            <w:tcW w:w="92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8367B7D"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4.1</w:t>
            </w:r>
          </w:p>
        </w:tc>
      </w:tr>
      <w:tr w:rsidR="00C25572" w:rsidRPr="00732DE5" w14:paraId="50BE35DF" w14:textId="77777777" w:rsidTr="00C25572">
        <w:trPr>
          <w:trHeight w:val="283"/>
        </w:trPr>
        <w:tc>
          <w:tcPr>
            <w:tcW w:w="0" w:type="auto"/>
            <w:vMerge/>
            <w:tcBorders>
              <w:top w:val="nil"/>
              <w:left w:val="single" w:sz="8" w:space="0" w:color="auto"/>
              <w:bottom w:val="single" w:sz="8" w:space="0" w:color="auto"/>
              <w:right w:val="single" w:sz="8" w:space="0" w:color="auto"/>
            </w:tcBorders>
            <w:vAlign w:val="center"/>
            <w:hideMark/>
          </w:tcPr>
          <w:p w14:paraId="0F89583A" w14:textId="77777777" w:rsidR="00C25572" w:rsidRPr="00732DE5" w:rsidRDefault="00C25572" w:rsidP="00C25572">
            <w:pPr>
              <w:spacing w:after="0" w:line="240" w:lineRule="auto"/>
              <w:rPr>
                <w:rFonts w:ascii="Calibri" w:eastAsia="Calibri" w:hAnsi="Calibri" w:cs="Calibri"/>
              </w:rPr>
            </w:pP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14:paraId="230A52BC"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2</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E14A979" w14:textId="77777777" w:rsidR="00C25572" w:rsidRPr="00732DE5" w:rsidRDefault="00C25572" w:rsidP="00C25572">
            <w:pPr>
              <w:spacing w:after="0" w:line="240" w:lineRule="auto"/>
              <w:rPr>
                <w:rFonts w:ascii="Calibri" w:eastAsia="Calibri" w:hAnsi="Calibri" w:cs="Calibri"/>
                <w:lang w:val="fi-FI"/>
              </w:rPr>
            </w:pPr>
            <w:r w:rsidRPr="00732DE5">
              <w:rPr>
                <w:rFonts w:ascii="Calibri" w:eastAsia="Calibri" w:hAnsi="Calibri" w:cs="Calibri"/>
                <w:color w:val="000000"/>
              </w:rPr>
              <w:t>6012</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9B6631E"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6415</w:t>
            </w:r>
          </w:p>
        </w:tc>
        <w:tc>
          <w:tcPr>
            <w:tcW w:w="11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5055FC6"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262</w:t>
            </w:r>
          </w:p>
        </w:tc>
        <w:tc>
          <w:tcPr>
            <w:tcW w:w="92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A37FBA7"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4.1</w:t>
            </w:r>
          </w:p>
        </w:tc>
      </w:tr>
      <w:tr w:rsidR="00C25572" w:rsidRPr="00732DE5" w14:paraId="4DBF29DA" w14:textId="77777777" w:rsidTr="00C25572">
        <w:trPr>
          <w:trHeight w:val="283"/>
        </w:trPr>
        <w:tc>
          <w:tcPr>
            <w:tcW w:w="0" w:type="auto"/>
            <w:vMerge/>
            <w:tcBorders>
              <w:top w:val="nil"/>
              <w:left w:val="single" w:sz="8" w:space="0" w:color="auto"/>
              <w:bottom w:val="single" w:sz="8" w:space="0" w:color="auto"/>
              <w:right w:val="single" w:sz="8" w:space="0" w:color="auto"/>
            </w:tcBorders>
            <w:vAlign w:val="center"/>
            <w:hideMark/>
          </w:tcPr>
          <w:p w14:paraId="2C257DC3" w14:textId="77777777" w:rsidR="00C25572" w:rsidRPr="00732DE5" w:rsidRDefault="00C25572" w:rsidP="00C25572">
            <w:pPr>
              <w:spacing w:after="0" w:line="240" w:lineRule="auto"/>
              <w:rPr>
                <w:rFonts w:ascii="Calibri" w:eastAsia="Calibri" w:hAnsi="Calibri" w:cs="Calibri"/>
              </w:rPr>
            </w:pP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14:paraId="35565BD6"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3</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D0DEAD9" w14:textId="77777777" w:rsidR="00C25572" w:rsidRPr="00732DE5" w:rsidRDefault="00C25572" w:rsidP="00C25572">
            <w:pPr>
              <w:spacing w:after="0" w:line="240" w:lineRule="auto"/>
              <w:rPr>
                <w:rFonts w:ascii="Calibri" w:eastAsia="Calibri" w:hAnsi="Calibri" w:cs="Calibri"/>
                <w:lang w:val="fi-FI"/>
              </w:rPr>
            </w:pPr>
            <w:r w:rsidRPr="00732DE5">
              <w:rPr>
                <w:rFonts w:ascii="Calibri" w:eastAsia="Calibri" w:hAnsi="Calibri" w:cs="Calibri"/>
                <w:color w:val="000000"/>
              </w:rPr>
              <w:t>11493</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9F752F6"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12112</w:t>
            </w:r>
          </w:p>
        </w:tc>
        <w:tc>
          <w:tcPr>
            <w:tcW w:w="11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0366FD3"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496</w:t>
            </w:r>
          </w:p>
        </w:tc>
        <w:tc>
          <w:tcPr>
            <w:tcW w:w="92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36CBDEF"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4.1</w:t>
            </w:r>
          </w:p>
        </w:tc>
      </w:tr>
      <w:tr w:rsidR="00C25572" w:rsidRPr="00732DE5" w14:paraId="76B991B1" w14:textId="77777777" w:rsidTr="00C25572">
        <w:trPr>
          <w:trHeight w:val="283"/>
        </w:trPr>
        <w:tc>
          <w:tcPr>
            <w:tcW w:w="0" w:type="auto"/>
            <w:vMerge/>
            <w:tcBorders>
              <w:top w:val="nil"/>
              <w:left w:val="single" w:sz="8" w:space="0" w:color="auto"/>
              <w:bottom w:val="single" w:sz="8" w:space="0" w:color="auto"/>
              <w:right w:val="single" w:sz="8" w:space="0" w:color="auto"/>
            </w:tcBorders>
            <w:vAlign w:val="center"/>
            <w:hideMark/>
          </w:tcPr>
          <w:p w14:paraId="39B57A98" w14:textId="77777777" w:rsidR="00C25572" w:rsidRPr="00732DE5" w:rsidRDefault="00C25572" w:rsidP="00C25572">
            <w:pPr>
              <w:spacing w:after="0" w:line="240" w:lineRule="auto"/>
              <w:rPr>
                <w:rFonts w:ascii="Calibri" w:eastAsia="Calibri" w:hAnsi="Calibri" w:cs="Calibri"/>
              </w:rPr>
            </w:pP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14:paraId="022CF05D"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4</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10DDCC8" w14:textId="77777777" w:rsidR="00C25572" w:rsidRPr="00732DE5" w:rsidRDefault="00C25572" w:rsidP="00C25572">
            <w:pPr>
              <w:spacing w:after="0" w:line="240" w:lineRule="auto"/>
              <w:rPr>
                <w:rFonts w:ascii="Calibri" w:eastAsia="Calibri" w:hAnsi="Calibri" w:cs="Calibri"/>
                <w:lang w:val="fi-FI"/>
              </w:rPr>
            </w:pPr>
            <w:r w:rsidRPr="00732DE5">
              <w:rPr>
                <w:rFonts w:ascii="Calibri" w:eastAsia="Calibri" w:hAnsi="Calibri" w:cs="Calibri"/>
                <w:color w:val="000000"/>
              </w:rPr>
              <w:t>15027</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BDB9297"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15971</w:t>
            </w:r>
          </w:p>
        </w:tc>
        <w:tc>
          <w:tcPr>
            <w:tcW w:w="11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193829A"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652</w:t>
            </w:r>
          </w:p>
        </w:tc>
        <w:tc>
          <w:tcPr>
            <w:tcW w:w="92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305F5F5"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4.1</w:t>
            </w:r>
          </w:p>
        </w:tc>
      </w:tr>
      <w:tr w:rsidR="00C25572" w:rsidRPr="00732DE5" w14:paraId="3751DC2B" w14:textId="77777777" w:rsidTr="00C25572">
        <w:trPr>
          <w:trHeight w:val="283"/>
        </w:trPr>
        <w:tc>
          <w:tcPr>
            <w:tcW w:w="0" w:type="auto"/>
            <w:vMerge/>
            <w:tcBorders>
              <w:top w:val="nil"/>
              <w:left w:val="single" w:sz="8" w:space="0" w:color="auto"/>
              <w:bottom w:val="single" w:sz="8" w:space="0" w:color="auto"/>
              <w:right w:val="single" w:sz="8" w:space="0" w:color="auto"/>
            </w:tcBorders>
            <w:vAlign w:val="center"/>
            <w:hideMark/>
          </w:tcPr>
          <w:p w14:paraId="48171D66" w14:textId="77777777" w:rsidR="00C25572" w:rsidRPr="00732DE5" w:rsidRDefault="00C25572" w:rsidP="00C25572">
            <w:pPr>
              <w:spacing w:after="0" w:line="240" w:lineRule="auto"/>
              <w:rPr>
                <w:rFonts w:ascii="Calibri" w:eastAsia="Calibri" w:hAnsi="Calibri" w:cs="Calibri"/>
              </w:rPr>
            </w:pP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14:paraId="39CFB3B0"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5</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02D3469" w14:textId="77777777" w:rsidR="00C25572" w:rsidRPr="00732DE5" w:rsidRDefault="00C25572" w:rsidP="00C25572">
            <w:pPr>
              <w:spacing w:after="0" w:line="240" w:lineRule="auto"/>
              <w:rPr>
                <w:rFonts w:ascii="Calibri" w:eastAsia="Calibri" w:hAnsi="Calibri" w:cs="Calibri"/>
                <w:lang w:val="fi-FI"/>
              </w:rPr>
            </w:pPr>
            <w:r w:rsidRPr="00732DE5">
              <w:rPr>
                <w:rFonts w:ascii="Calibri" w:eastAsia="Calibri" w:hAnsi="Calibri" w:cs="Calibri"/>
                <w:color w:val="000000"/>
              </w:rPr>
              <w:t>19977</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140994F"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21198</w:t>
            </w:r>
          </w:p>
        </w:tc>
        <w:tc>
          <w:tcPr>
            <w:tcW w:w="11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646143C"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864</w:t>
            </w:r>
          </w:p>
        </w:tc>
        <w:tc>
          <w:tcPr>
            <w:tcW w:w="92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98325E6"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4.1</w:t>
            </w:r>
          </w:p>
        </w:tc>
      </w:tr>
      <w:tr w:rsidR="00C25572" w:rsidRPr="00732DE5" w14:paraId="56476864" w14:textId="77777777" w:rsidTr="00C25572">
        <w:trPr>
          <w:trHeight w:val="283"/>
        </w:trPr>
        <w:tc>
          <w:tcPr>
            <w:tcW w:w="89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7841F3"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lastRenderedPageBreak/>
              <w:t>2</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14:paraId="5286E96F"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1</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CB61F38"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19977</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1D85D4C"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21198</w:t>
            </w:r>
          </w:p>
        </w:tc>
        <w:tc>
          <w:tcPr>
            <w:tcW w:w="11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47FD7B2"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864</w:t>
            </w:r>
          </w:p>
        </w:tc>
        <w:tc>
          <w:tcPr>
            <w:tcW w:w="92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7828C26"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4.1</w:t>
            </w:r>
          </w:p>
        </w:tc>
      </w:tr>
      <w:tr w:rsidR="00C25572" w:rsidRPr="00732DE5" w14:paraId="24E45A2D" w14:textId="77777777" w:rsidTr="00C25572">
        <w:trPr>
          <w:trHeight w:val="283"/>
        </w:trPr>
        <w:tc>
          <w:tcPr>
            <w:tcW w:w="0" w:type="auto"/>
            <w:vMerge/>
            <w:tcBorders>
              <w:top w:val="nil"/>
              <w:left w:val="single" w:sz="8" w:space="0" w:color="auto"/>
              <w:bottom w:val="single" w:sz="8" w:space="0" w:color="auto"/>
              <w:right w:val="single" w:sz="8" w:space="0" w:color="auto"/>
            </w:tcBorders>
            <w:vAlign w:val="center"/>
            <w:hideMark/>
          </w:tcPr>
          <w:p w14:paraId="0C7CB553" w14:textId="77777777" w:rsidR="00C25572" w:rsidRPr="00732DE5" w:rsidRDefault="00C25572" w:rsidP="00C25572">
            <w:pPr>
              <w:spacing w:after="0" w:line="240" w:lineRule="auto"/>
              <w:rPr>
                <w:rFonts w:ascii="Calibri" w:eastAsia="Calibri" w:hAnsi="Calibri" w:cs="Calibri"/>
              </w:rPr>
            </w:pP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14:paraId="2744E155"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2</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8854BDA" w14:textId="77777777" w:rsidR="00C25572" w:rsidRPr="00732DE5" w:rsidRDefault="00C25572" w:rsidP="00C25572">
            <w:pPr>
              <w:spacing w:after="0" w:line="240" w:lineRule="auto"/>
              <w:rPr>
                <w:rFonts w:ascii="Calibri" w:eastAsia="Calibri" w:hAnsi="Calibri" w:cs="Calibri"/>
                <w:lang w:val="fi-FI"/>
              </w:rPr>
            </w:pPr>
            <w:r w:rsidRPr="00732DE5">
              <w:rPr>
                <w:rFonts w:ascii="Calibri" w:eastAsia="Calibri" w:hAnsi="Calibri" w:cs="Calibri"/>
                <w:color w:val="000000"/>
              </w:rPr>
              <w:t>40137</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CBBB918"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42820</w:t>
            </w:r>
          </w:p>
        </w:tc>
        <w:tc>
          <w:tcPr>
            <w:tcW w:w="11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8B8B1D2"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1738</w:t>
            </w:r>
          </w:p>
        </w:tc>
        <w:tc>
          <w:tcPr>
            <w:tcW w:w="92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08AB8E7"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4.1</w:t>
            </w:r>
          </w:p>
        </w:tc>
      </w:tr>
      <w:tr w:rsidR="00C25572" w:rsidRPr="00732DE5" w14:paraId="09CA7AA3" w14:textId="77777777" w:rsidTr="00C25572">
        <w:trPr>
          <w:trHeight w:val="283"/>
        </w:trPr>
        <w:tc>
          <w:tcPr>
            <w:tcW w:w="0" w:type="auto"/>
            <w:vMerge/>
            <w:tcBorders>
              <w:top w:val="nil"/>
              <w:left w:val="single" w:sz="8" w:space="0" w:color="auto"/>
              <w:bottom w:val="single" w:sz="8" w:space="0" w:color="auto"/>
              <w:right w:val="single" w:sz="8" w:space="0" w:color="auto"/>
            </w:tcBorders>
            <w:vAlign w:val="center"/>
            <w:hideMark/>
          </w:tcPr>
          <w:p w14:paraId="6764252C" w14:textId="77777777" w:rsidR="00C25572" w:rsidRPr="00732DE5" w:rsidRDefault="00C25572" w:rsidP="00C25572">
            <w:pPr>
              <w:spacing w:after="0" w:line="240" w:lineRule="auto"/>
              <w:rPr>
                <w:rFonts w:ascii="Calibri" w:eastAsia="Calibri" w:hAnsi="Calibri" w:cs="Calibri"/>
              </w:rPr>
            </w:pP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14:paraId="07F2E500"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3</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C47E694" w14:textId="77777777" w:rsidR="00C25572" w:rsidRPr="00732DE5" w:rsidRDefault="00C25572" w:rsidP="00C25572">
            <w:pPr>
              <w:spacing w:after="0" w:line="240" w:lineRule="auto"/>
              <w:rPr>
                <w:rFonts w:ascii="Calibri" w:eastAsia="Calibri" w:hAnsi="Calibri" w:cs="Calibri"/>
                <w:lang w:val="fi-FI"/>
              </w:rPr>
            </w:pPr>
            <w:r w:rsidRPr="00732DE5">
              <w:rPr>
                <w:rFonts w:ascii="Calibri" w:eastAsia="Calibri" w:hAnsi="Calibri" w:cs="Calibri"/>
                <w:color w:val="000000"/>
              </w:rPr>
              <w:t>60049</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D656A5F"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63182</w:t>
            </w:r>
          </w:p>
        </w:tc>
        <w:tc>
          <w:tcPr>
            <w:tcW w:w="11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6AE9799"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2624</w:t>
            </w:r>
          </w:p>
        </w:tc>
        <w:tc>
          <w:tcPr>
            <w:tcW w:w="92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2FAC7AA"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4.2</w:t>
            </w:r>
          </w:p>
        </w:tc>
      </w:tr>
      <w:tr w:rsidR="00C25572" w:rsidRPr="00732DE5" w14:paraId="3E9C2BDE" w14:textId="77777777" w:rsidTr="00C25572">
        <w:trPr>
          <w:trHeight w:val="283"/>
        </w:trPr>
        <w:tc>
          <w:tcPr>
            <w:tcW w:w="0" w:type="auto"/>
            <w:vMerge/>
            <w:tcBorders>
              <w:top w:val="nil"/>
              <w:left w:val="single" w:sz="8" w:space="0" w:color="auto"/>
              <w:bottom w:val="single" w:sz="8" w:space="0" w:color="auto"/>
              <w:right w:val="single" w:sz="8" w:space="0" w:color="auto"/>
            </w:tcBorders>
            <w:vAlign w:val="center"/>
            <w:hideMark/>
          </w:tcPr>
          <w:p w14:paraId="37CF6355" w14:textId="77777777" w:rsidR="00C25572" w:rsidRPr="00732DE5" w:rsidRDefault="00C25572" w:rsidP="00C25572">
            <w:pPr>
              <w:spacing w:after="0" w:line="240" w:lineRule="auto"/>
              <w:rPr>
                <w:rFonts w:ascii="Calibri" w:eastAsia="Calibri" w:hAnsi="Calibri" w:cs="Calibri"/>
              </w:rPr>
            </w:pP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14:paraId="2A227C7C"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4</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80E7B44" w14:textId="77777777" w:rsidR="00C25572" w:rsidRPr="00732DE5" w:rsidRDefault="00C25572" w:rsidP="00C25572">
            <w:pPr>
              <w:spacing w:after="0" w:line="240" w:lineRule="auto"/>
              <w:rPr>
                <w:rFonts w:ascii="Calibri" w:eastAsia="Calibri" w:hAnsi="Calibri" w:cs="Calibri"/>
                <w:lang w:val="fi-FI"/>
              </w:rPr>
            </w:pPr>
            <w:r w:rsidRPr="00732DE5">
              <w:rPr>
                <w:rFonts w:ascii="Calibri" w:eastAsia="Calibri" w:hAnsi="Calibri" w:cs="Calibri"/>
                <w:color w:val="000000"/>
              </w:rPr>
              <w:t>80016</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E9B877E"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83282</w:t>
            </w:r>
          </w:p>
        </w:tc>
        <w:tc>
          <w:tcPr>
            <w:tcW w:w="11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FA9B18F"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3386</w:t>
            </w:r>
          </w:p>
        </w:tc>
        <w:tc>
          <w:tcPr>
            <w:tcW w:w="92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C0D8B0C"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4.1</w:t>
            </w:r>
          </w:p>
        </w:tc>
      </w:tr>
      <w:tr w:rsidR="00C25572" w:rsidRPr="00732DE5" w14:paraId="092D15C0" w14:textId="77777777" w:rsidTr="00C25572">
        <w:trPr>
          <w:trHeight w:val="283"/>
        </w:trPr>
        <w:tc>
          <w:tcPr>
            <w:tcW w:w="0" w:type="auto"/>
            <w:vMerge/>
            <w:tcBorders>
              <w:top w:val="nil"/>
              <w:left w:val="single" w:sz="8" w:space="0" w:color="auto"/>
              <w:bottom w:val="single" w:sz="8" w:space="0" w:color="auto"/>
              <w:right w:val="single" w:sz="8" w:space="0" w:color="auto"/>
            </w:tcBorders>
            <w:vAlign w:val="center"/>
            <w:hideMark/>
          </w:tcPr>
          <w:p w14:paraId="084BBBB1" w14:textId="77777777" w:rsidR="00C25572" w:rsidRPr="00732DE5" w:rsidRDefault="00C25572" w:rsidP="00C25572">
            <w:pPr>
              <w:spacing w:after="0" w:line="240" w:lineRule="auto"/>
              <w:rPr>
                <w:rFonts w:ascii="Calibri" w:eastAsia="Calibri" w:hAnsi="Calibri" w:cs="Calibri"/>
              </w:rPr>
            </w:pP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14:paraId="5C6C392F"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5</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EDAAFA5" w14:textId="77777777" w:rsidR="00C25572" w:rsidRPr="00732DE5" w:rsidRDefault="00C25572" w:rsidP="00C25572">
            <w:pPr>
              <w:spacing w:after="0" w:line="240" w:lineRule="auto"/>
              <w:rPr>
                <w:rFonts w:ascii="Calibri" w:eastAsia="Calibri" w:hAnsi="Calibri" w:cs="Calibri"/>
                <w:lang w:val="fi-FI"/>
              </w:rPr>
            </w:pPr>
            <w:r w:rsidRPr="00732DE5">
              <w:rPr>
                <w:rFonts w:ascii="Calibri" w:eastAsia="Calibri" w:hAnsi="Calibri" w:cs="Calibri"/>
                <w:color w:val="000000"/>
              </w:rPr>
              <w:t>99868</w:t>
            </w:r>
          </w:p>
        </w:tc>
        <w:tc>
          <w:tcPr>
            <w:tcW w:w="10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691122C"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104885</w:t>
            </w:r>
          </w:p>
        </w:tc>
        <w:tc>
          <w:tcPr>
            <w:tcW w:w="11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6731BE4"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4258</w:t>
            </w:r>
          </w:p>
        </w:tc>
        <w:tc>
          <w:tcPr>
            <w:tcW w:w="92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901E7F8"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color w:val="000000"/>
              </w:rPr>
              <w:t>4.1</w:t>
            </w:r>
          </w:p>
        </w:tc>
      </w:tr>
    </w:tbl>
    <w:p w14:paraId="21A81582" w14:textId="77777777" w:rsidR="00C25572" w:rsidRPr="00732DE5" w:rsidRDefault="00C25572" w:rsidP="00C25572">
      <w:pPr>
        <w:spacing w:after="0" w:line="240" w:lineRule="auto"/>
        <w:rPr>
          <w:rFonts w:ascii="Calibri" w:eastAsia="Calibri" w:hAnsi="Calibri" w:cs="Calibri"/>
          <w:lang w:val="en-US"/>
          <w14:ligatures w14:val="standardContextual"/>
        </w:rPr>
      </w:pPr>
    </w:p>
    <w:p w14:paraId="484DDCE4" w14:textId="06E879DC" w:rsidR="00C25572" w:rsidRPr="00732DE5" w:rsidRDefault="00C25572" w:rsidP="00C25572">
      <w:pPr>
        <w:spacing w:after="0" w:line="240" w:lineRule="auto"/>
        <w:rPr>
          <w:rFonts w:ascii="Calibri" w:eastAsia="Calibri" w:hAnsi="Calibri" w:cs="Calibri"/>
          <w:lang w:val="en-US"/>
          <w14:ligatures w14:val="standardContextual"/>
        </w:rPr>
      </w:pPr>
      <w:r w:rsidRPr="00732DE5">
        <w:rPr>
          <w:rFonts w:ascii="Calibri" w:eastAsia="Calibri" w:hAnsi="Calibri" w:cs="Calibri"/>
          <w:lang w:val="en-US"/>
          <w14:ligatures w14:val="standardContextual"/>
        </w:rPr>
        <w:t xml:space="preserve">Following regression coefficients were determined for a linear </w:t>
      </w:r>
      <w:proofErr w:type="gramStart"/>
      <w:r w:rsidRPr="00732DE5">
        <w:rPr>
          <w:rFonts w:ascii="Calibri" w:eastAsia="Calibri" w:hAnsi="Calibri" w:cs="Calibri"/>
          <w:lang w:val="en-US"/>
          <w14:ligatures w14:val="standardContextual"/>
        </w:rPr>
        <w:t>function</w:t>
      </w:r>
      <w:proofErr w:type="gramEnd"/>
    </w:p>
    <w:p w14:paraId="6E1FE74C" w14:textId="77777777" w:rsidR="00C25572" w:rsidRPr="00732DE5" w:rsidRDefault="00C25572" w:rsidP="00C25572">
      <w:pPr>
        <w:spacing w:after="0" w:line="240" w:lineRule="auto"/>
        <w:rPr>
          <w:rFonts w:ascii="Calibri" w:eastAsia="Calibri" w:hAnsi="Calibri" w:cs="Calibri"/>
          <w:lang w:val="en-US"/>
          <w14:ligatures w14:val="standardContextual"/>
        </w:rPr>
      </w:pPr>
    </w:p>
    <w:p w14:paraId="58F951F5" w14:textId="77777777" w:rsidR="00C25572" w:rsidRPr="00732DE5" w:rsidRDefault="00C25572" w:rsidP="00C25572">
      <w:pPr>
        <w:spacing w:after="0" w:line="240" w:lineRule="auto"/>
        <w:rPr>
          <w:rFonts w:ascii="Calibri" w:eastAsia="Calibri" w:hAnsi="Calibri" w:cs="Calibri"/>
          <w:lang w:val="en-US"/>
          <w14:ligatures w14:val="standardContextual"/>
        </w:rPr>
      </w:pPr>
      <m:oMath>
        <m:r>
          <w:rPr>
            <w:rFonts w:ascii="Cambria Math" w:eastAsia="Calibri" w:hAnsi="Cambria Math" w:cs="Calibri"/>
            <w:lang w:val="nl-NL"/>
            <w14:ligatures w14:val="standardContextual"/>
          </w:rPr>
          <m:t>c</m:t>
        </m:r>
        <m:r>
          <w:rPr>
            <w:rFonts w:ascii="Cambria Math" w:eastAsia="Calibri" w:hAnsi="Cambria Math" w:cs="Calibri"/>
            <w:lang w:val="en-US"/>
            <w14:ligatures w14:val="standardContextual"/>
          </w:rPr>
          <m:t>=</m:t>
        </m:r>
        <m:sSub>
          <m:sSubPr>
            <m:ctrlPr>
              <w:rPr>
                <w:rFonts w:ascii="Cambria Math" w:eastAsia="Calibri" w:hAnsi="Cambria Math" w:cs="Calibri"/>
                <w:i/>
                <w:iCs/>
                <w:lang w:val="nl-NL"/>
                <w14:ligatures w14:val="standardContextual"/>
              </w:rPr>
            </m:ctrlPr>
          </m:sSubPr>
          <m:e>
            <m:r>
              <w:rPr>
                <w:rFonts w:ascii="Cambria Math" w:eastAsia="Calibri" w:hAnsi="Cambria Math" w:cs="Calibri"/>
                <w:lang w:val="nl-NL"/>
                <w14:ligatures w14:val="standardContextual"/>
              </w:rPr>
              <m:t>b</m:t>
            </m:r>
          </m:e>
          <m:sub>
            <m:r>
              <w:rPr>
                <w:rFonts w:ascii="Cambria Math" w:eastAsia="Calibri" w:hAnsi="Cambria Math" w:cs="Calibri"/>
                <w:lang w:val="en-US"/>
                <w14:ligatures w14:val="standardContextual"/>
              </w:rPr>
              <m:t>0</m:t>
            </m:r>
          </m:sub>
        </m:sSub>
        <m:r>
          <w:rPr>
            <w:rFonts w:ascii="Cambria Math" w:eastAsia="Calibri" w:hAnsi="Cambria Math" w:cs="Calibri"/>
            <w:lang w:val="en-US"/>
            <w14:ligatures w14:val="standardContextual"/>
          </w:rPr>
          <m:t xml:space="preserve">+ </m:t>
        </m:r>
        <m:sSub>
          <m:sSubPr>
            <m:ctrlPr>
              <w:rPr>
                <w:rFonts w:ascii="Cambria Math" w:eastAsia="Calibri" w:hAnsi="Cambria Math" w:cs="Calibri"/>
                <w:i/>
                <w:iCs/>
                <w:lang w:val="nl-NL"/>
                <w14:ligatures w14:val="standardContextual"/>
              </w:rPr>
            </m:ctrlPr>
          </m:sSubPr>
          <m:e>
            <m:r>
              <w:rPr>
                <w:rFonts w:ascii="Cambria Math" w:eastAsia="Calibri" w:hAnsi="Cambria Math" w:cs="Calibri"/>
                <w:lang w:val="nl-NL"/>
                <w14:ligatures w14:val="standardContextual"/>
              </w:rPr>
              <m:t>b</m:t>
            </m:r>
          </m:e>
          <m:sub>
            <m:r>
              <w:rPr>
                <w:rFonts w:ascii="Cambria Math" w:eastAsia="Calibri" w:hAnsi="Cambria Math" w:cs="Calibri"/>
                <w:lang w:val="en-US"/>
                <w14:ligatures w14:val="standardContextual"/>
              </w:rPr>
              <m:t>1</m:t>
            </m:r>
          </m:sub>
        </m:sSub>
        <m:sSub>
          <m:sSubPr>
            <m:ctrlPr>
              <w:rPr>
                <w:rFonts w:ascii="Cambria Math" w:eastAsia="Calibri" w:hAnsi="Cambria Math" w:cs="Calibri"/>
                <w:i/>
                <w:iCs/>
                <w:lang w:val="nl-NL"/>
                <w14:ligatures w14:val="standardContextual"/>
              </w:rPr>
            </m:ctrlPr>
          </m:sSubPr>
          <m:e>
            <m:r>
              <w:rPr>
                <w:rFonts w:ascii="Cambria Math" w:eastAsia="Calibri" w:hAnsi="Cambria Math" w:cs="Calibri"/>
                <w:lang w:val="nl-NL"/>
                <w14:ligatures w14:val="standardContextual"/>
              </w:rPr>
              <m:t>c</m:t>
            </m:r>
          </m:e>
          <m:sub>
            <m:r>
              <w:rPr>
                <w:rFonts w:ascii="Cambria Math" w:eastAsia="Calibri" w:hAnsi="Cambria Math" w:cs="Calibri"/>
                <w:lang w:val="nl-NL"/>
                <w14:ligatures w14:val="standardContextual"/>
              </w:rPr>
              <m:t>cand</m:t>
            </m:r>
          </m:sub>
        </m:sSub>
      </m:oMath>
      <w:r w:rsidRPr="00732DE5">
        <w:rPr>
          <w:rFonts w:ascii="Calibri" w:eastAsia="Calibri" w:hAnsi="Calibri" w:cs="Calibri"/>
          <w:lang w:val="nl-NL"/>
          <w14:ligatures w14:val="standardContextual"/>
        </w:rPr>
        <w:t xml:space="preserve"> </w:t>
      </w:r>
    </w:p>
    <w:p w14:paraId="6FCA0DE0" w14:textId="77777777" w:rsidR="00C25572" w:rsidRPr="00732DE5" w:rsidRDefault="00C25572" w:rsidP="00C25572">
      <w:pPr>
        <w:spacing w:after="0" w:line="240" w:lineRule="auto"/>
        <w:rPr>
          <w:rFonts w:ascii="Calibri" w:eastAsia="Calibri" w:hAnsi="Calibri" w:cs="Calibri"/>
          <w:lang w:val="en-US"/>
          <w14:ligatures w14:val="standardContextual"/>
        </w:rPr>
      </w:pPr>
    </w:p>
    <w:tbl>
      <w:tblPr>
        <w:tblW w:w="0" w:type="auto"/>
        <w:tblCellMar>
          <w:left w:w="0" w:type="dxa"/>
          <w:right w:w="0" w:type="dxa"/>
        </w:tblCellMar>
        <w:tblLook w:val="04A0" w:firstRow="1" w:lastRow="0" w:firstColumn="1" w:lastColumn="0" w:noHBand="0" w:noVBand="1"/>
      </w:tblPr>
      <w:tblGrid>
        <w:gridCol w:w="564"/>
        <w:gridCol w:w="1497"/>
        <w:gridCol w:w="1669"/>
        <w:gridCol w:w="1669"/>
        <w:gridCol w:w="1669"/>
      </w:tblGrid>
      <w:tr w:rsidR="00C25572" w:rsidRPr="00732DE5" w14:paraId="1AD27D02" w14:textId="77777777" w:rsidTr="00C25572">
        <w:tc>
          <w:tcPr>
            <w:tcW w:w="5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35833D77" w14:textId="77777777" w:rsidR="00C25572" w:rsidRPr="00732DE5" w:rsidRDefault="00C25572" w:rsidP="00C25572">
            <w:pPr>
              <w:spacing w:after="0" w:line="240" w:lineRule="auto"/>
              <w:rPr>
                <w:rFonts w:ascii="Calibri" w:eastAsia="Calibri" w:hAnsi="Calibri" w:cs="Calibri"/>
                <w:lang w:val="en-US"/>
                <w14:ligatures w14:val="standardContextual"/>
              </w:rPr>
            </w:pPr>
          </w:p>
        </w:tc>
        <w:tc>
          <w:tcPr>
            <w:tcW w:w="3166" w:type="dxa"/>
            <w:gridSpan w:val="2"/>
            <w:tcBorders>
              <w:top w:val="single" w:sz="8" w:space="0" w:color="auto"/>
              <w:left w:val="nil"/>
              <w:bottom w:val="single" w:sz="8" w:space="0" w:color="auto"/>
              <w:right w:val="double" w:sz="4" w:space="0" w:color="auto"/>
            </w:tcBorders>
            <w:tcMar>
              <w:top w:w="0" w:type="dxa"/>
              <w:left w:w="108" w:type="dxa"/>
              <w:bottom w:w="0" w:type="dxa"/>
              <w:right w:w="108" w:type="dxa"/>
            </w:tcMar>
            <w:vAlign w:val="bottom"/>
            <w:hideMark/>
          </w:tcPr>
          <w:p w14:paraId="06D9D813"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b/>
                <w:bCs/>
                <w:color w:val="000000"/>
              </w:rPr>
              <w:t>Range 1</w:t>
            </w:r>
          </w:p>
        </w:tc>
        <w:tc>
          <w:tcPr>
            <w:tcW w:w="333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42FC35" w14:textId="77777777" w:rsidR="00C25572" w:rsidRPr="00732DE5" w:rsidRDefault="00C25572" w:rsidP="00C25572">
            <w:pPr>
              <w:spacing w:after="0" w:line="240" w:lineRule="auto"/>
              <w:rPr>
                <w:rFonts w:ascii="Calibri" w:eastAsia="Calibri" w:hAnsi="Calibri" w:cs="Calibri"/>
                <w:b/>
                <w:bCs/>
                <w:color w:val="000000"/>
              </w:rPr>
            </w:pPr>
            <w:r w:rsidRPr="00732DE5">
              <w:rPr>
                <w:rFonts w:ascii="Calibri" w:eastAsia="Calibri" w:hAnsi="Calibri" w:cs="Calibri"/>
                <w:b/>
                <w:bCs/>
                <w:color w:val="000000"/>
              </w:rPr>
              <w:t>Range 2</w:t>
            </w:r>
          </w:p>
        </w:tc>
      </w:tr>
      <w:tr w:rsidR="00C25572" w:rsidRPr="00732DE5" w14:paraId="20031ABA" w14:textId="77777777" w:rsidTr="00C25572">
        <w:tc>
          <w:tcPr>
            <w:tcW w:w="5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8128408" w14:textId="77777777" w:rsidR="00C25572" w:rsidRPr="00732DE5" w:rsidRDefault="00C25572" w:rsidP="00C25572">
            <w:pPr>
              <w:spacing w:after="0" w:line="240" w:lineRule="auto"/>
              <w:rPr>
                <w:rFonts w:ascii="Calibri" w:eastAsia="Calibri" w:hAnsi="Calibri" w:cs="Calibri"/>
              </w:rPr>
            </w:pPr>
          </w:p>
        </w:tc>
        <w:tc>
          <w:tcPr>
            <w:tcW w:w="14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95FD344" w14:textId="77777777" w:rsidR="00C25572" w:rsidRPr="00732DE5" w:rsidRDefault="00C25572" w:rsidP="00C25572">
            <w:pPr>
              <w:spacing w:after="0" w:line="240" w:lineRule="auto"/>
              <w:rPr>
                <w:rFonts w:ascii="Calibri" w:eastAsia="Calibri" w:hAnsi="Calibri" w:cs="Calibri"/>
                <w:b/>
                <w:bCs/>
                <w:color w:val="000000"/>
              </w:rPr>
            </w:pPr>
            <w:r w:rsidRPr="00732DE5">
              <w:rPr>
                <w:rFonts w:ascii="Calibri" w:eastAsia="Calibri" w:hAnsi="Calibri" w:cs="Calibri"/>
                <w:b/>
                <w:bCs/>
                <w:color w:val="000000"/>
              </w:rPr>
              <w:t>Parameters</w:t>
            </w:r>
          </w:p>
        </w:tc>
        <w:tc>
          <w:tcPr>
            <w:tcW w:w="1669" w:type="dxa"/>
            <w:tcBorders>
              <w:top w:val="nil"/>
              <w:left w:val="nil"/>
              <w:bottom w:val="single" w:sz="8" w:space="0" w:color="auto"/>
              <w:right w:val="double" w:sz="4" w:space="0" w:color="auto"/>
            </w:tcBorders>
            <w:tcMar>
              <w:top w:w="0" w:type="dxa"/>
              <w:left w:w="108" w:type="dxa"/>
              <w:bottom w:w="0" w:type="dxa"/>
              <w:right w:w="108" w:type="dxa"/>
            </w:tcMar>
            <w:vAlign w:val="bottom"/>
            <w:hideMark/>
          </w:tcPr>
          <w:p w14:paraId="0C389F90" w14:textId="77777777" w:rsidR="00C25572" w:rsidRPr="00732DE5" w:rsidRDefault="00C25572" w:rsidP="00C25572">
            <w:pPr>
              <w:spacing w:after="0" w:line="240" w:lineRule="auto"/>
              <w:rPr>
                <w:rFonts w:ascii="Calibri" w:eastAsia="Calibri" w:hAnsi="Calibri" w:cs="Calibri"/>
                <w:b/>
                <w:bCs/>
                <w:color w:val="000000"/>
              </w:rPr>
            </w:pPr>
            <w:r w:rsidRPr="00732DE5">
              <w:rPr>
                <w:rFonts w:ascii="Calibri" w:eastAsia="Calibri" w:hAnsi="Calibri" w:cs="Calibri"/>
                <w:b/>
                <w:bCs/>
                <w:color w:val="000000"/>
              </w:rPr>
              <w:t>Standard error</w:t>
            </w:r>
          </w:p>
        </w:tc>
        <w:tc>
          <w:tcPr>
            <w:tcW w:w="166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34E1234" w14:textId="77777777" w:rsidR="00C25572" w:rsidRPr="00732DE5" w:rsidRDefault="00C25572" w:rsidP="00C25572">
            <w:pPr>
              <w:spacing w:after="0" w:line="240" w:lineRule="auto"/>
              <w:rPr>
                <w:rFonts w:ascii="Calibri" w:eastAsia="Calibri" w:hAnsi="Calibri" w:cs="Calibri"/>
                <w:b/>
                <w:bCs/>
                <w:color w:val="000000"/>
              </w:rPr>
            </w:pPr>
            <w:r w:rsidRPr="00732DE5">
              <w:rPr>
                <w:rFonts w:ascii="Calibri" w:eastAsia="Calibri" w:hAnsi="Calibri" w:cs="Calibri"/>
                <w:b/>
                <w:bCs/>
                <w:color w:val="000000"/>
              </w:rPr>
              <w:t>Parameters</w:t>
            </w:r>
          </w:p>
        </w:tc>
        <w:tc>
          <w:tcPr>
            <w:tcW w:w="166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51D4C41" w14:textId="77777777" w:rsidR="00C25572" w:rsidRPr="00732DE5" w:rsidRDefault="00C25572" w:rsidP="00C25572">
            <w:pPr>
              <w:spacing w:after="0" w:line="240" w:lineRule="auto"/>
              <w:rPr>
                <w:rFonts w:ascii="Calibri" w:eastAsia="Calibri" w:hAnsi="Calibri" w:cs="Calibri"/>
                <w:b/>
                <w:bCs/>
                <w:color w:val="000000"/>
              </w:rPr>
            </w:pPr>
            <w:r w:rsidRPr="00732DE5">
              <w:rPr>
                <w:rFonts w:ascii="Calibri" w:eastAsia="Calibri" w:hAnsi="Calibri" w:cs="Calibri"/>
                <w:b/>
                <w:bCs/>
                <w:color w:val="000000"/>
              </w:rPr>
              <w:t>Standard error</w:t>
            </w:r>
          </w:p>
        </w:tc>
      </w:tr>
      <w:tr w:rsidR="00C25572" w:rsidRPr="00732DE5" w14:paraId="68759B9A" w14:textId="77777777" w:rsidTr="00C25572">
        <w:tc>
          <w:tcPr>
            <w:tcW w:w="5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225257E" w14:textId="77777777" w:rsidR="00C25572" w:rsidRPr="00732DE5" w:rsidRDefault="004E0418" w:rsidP="00C25572">
            <w:pPr>
              <w:spacing w:after="0" w:line="240" w:lineRule="auto"/>
              <w:jc w:val="both"/>
              <w:rPr>
                <w:rFonts w:ascii="Calibri" w:eastAsia="Calibri" w:hAnsi="Calibri" w:cs="Calibri"/>
                <w:b/>
                <w:bCs/>
              </w:rPr>
            </w:pPr>
            <m:oMathPara>
              <m:oMathParaPr>
                <m:jc m:val="left"/>
              </m:oMathParaPr>
              <m:oMath>
                <m:sSub>
                  <m:sSubPr>
                    <m:ctrlPr>
                      <w:rPr>
                        <w:rFonts w:ascii="Cambria Math" w:eastAsia="Calibri" w:hAnsi="Cambria Math" w:cs="Calibri"/>
                        <w:b/>
                        <w:bCs/>
                        <w:i/>
                        <w:iCs/>
                        <w:lang w:val="fi-FI"/>
                        <w14:ligatures w14:val="standardContextual"/>
                      </w:rPr>
                    </m:ctrlPr>
                  </m:sSubPr>
                  <m:e>
                    <m:r>
                      <m:rPr>
                        <m:sty m:val="bi"/>
                      </m:rPr>
                      <w:rPr>
                        <w:rFonts w:ascii="Cambria Math" w:eastAsia="Calibri" w:hAnsi="Cambria Math" w:cs="Calibri"/>
                      </w:rPr>
                      <m:t>b</m:t>
                    </m:r>
                  </m:e>
                  <m:sub>
                    <m:r>
                      <m:rPr>
                        <m:sty m:val="bi"/>
                      </m:rPr>
                      <w:rPr>
                        <w:rFonts w:ascii="Cambria Math" w:eastAsia="Calibri" w:hAnsi="Cambria Math" w:cs="Calibri"/>
                      </w:rPr>
                      <m:t>0</m:t>
                    </m:r>
                  </m:sub>
                </m:sSub>
              </m:oMath>
            </m:oMathPara>
          </w:p>
        </w:tc>
        <w:tc>
          <w:tcPr>
            <w:tcW w:w="14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61C1708"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142</w:t>
            </w:r>
          </w:p>
        </w:tc>
        <w:tc>
          <w:tcPr>
            <w:tcW w:w="1669" w:type="dxa"/>
            <w:tcBorders>
              <w:top w:val="nil"/>
              <w:left w:val="nil"/>
              <w:bottom w:val="single" w:sz="8" w:space="0" w:color="auto"/>
              <w:right w:val="double" w:sz="4" w:space="0" w:color="auto"/>
            </w:tcBorders>
            <w:tcMar>
              <w:top w:w="0" w:type="dxa"/>
              <w:left w:w="108" w:type="dxa"/>
              <w:bottom w:w="0" w:type="dxa"/>
              <w:right w:w="108" w:type="dxa"/>
            </w:tcMar>
            <w:vAlign w:val="bottom"/>
            <w:hideMark/>
          </w:tcPr>
          <w:p w14:paraId="0EAC79F5"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34</w:t>
            </w:r>
          </w:p>
        </w:tc>
        <w:tc>
          <w:tcPr>
            <w:tcW w:w="1669" w:type="dxa"/>
            <w:tcBorders>
              <w:top w:val="nil"/>
              <w:left w:val="nil"/>
              <w:bottom w:val="single" w:sz="8" w:space="0" w:color="auto"/>
              <w:right w:val="single" w:sz="8" w:space="0" w:color="auto"/>
            </w:tcBorders>
            <w:tcMar>
              <w:top w:w="0" w:type="dxa"/>
              <w:left w:w="108" w:type="dxa"/>
              <w:bottom w:w="0" w:type="dxa"/>
              <w:right w:w="108" w:type="dxa"/>
            </w:tcMar>
            <w:hideMark/>
          </w:tcPr>
          <w:p w14:paraId="09CF5CA3"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303</w:t>
            </w:r>
          </w:p>
        </w:tc>
        <w:tc>
          <w:tcPr>
            <w:tcW w:w="1669" w:type="dxa"/>
            <w:tcBorders>
              <w:top w:val="nil"/>
              <w:left w:val="nil"/>
              <w:bottom w:val="single" w:sz="8" w:space="0" w:color="auto"/>
              <w:right w:val="single" w:sz="8" w:space="0" w:color="auto"/>
            </w:tcBorders>
            <w:tcMar>
              <w:top w:w="0" w:type="dxa"/>
              <w:left w:w="108" w:type="dxa"/>
              <w:bottom w:w="0" w:type="dxa"/>
              <w:right w:w="108" w:type="dxa"/>
            </w:tcMar>
            <w:hideMark/>
          </w:tcPr>
          <w:p w14:paraId="73218844"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160</w:t>
            </w:r>
          </w:p>
        </w:tc>
      </w:tr>
      <w:tr w:rsidR="00C25572" w:rsidRPr="00732DE5" w14:paraId="11D5BBF5" w14:textId="77777777" w:rsidTr="00C25572">
        <w:tc>
          <w:tcPr>
            <w:tcW w:w="5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2DF4960" w14:textId="77777777" w:rsidR="00C25572" w:rsidRPr="00732DE5" w:rsidRDefault="004E0418" w:rsidP="00C25572">
            <w:pPr>
              <w:spacing w:after="0" w:line="240" w:lineRule="auto"/>
              <w:jc w:val="both"/>
              <w:rPr>
                <w:rFonts w:ascii="Calibri" w:eastAsia="Calibri" w:hAnsi="Calibri" w:cs="Calibri"/>
                <w:b/>
                <w:bCs/>
              </w:rPr>
            </w:pPr>
            <m:oMathPara>
              <m:oMathParaPr>
                <m:jc m:val="left"/>
              </m:oMathParaPr>
              <m:oMath>
                <m:sSub>
                  <m:sSubPr>
                    <m:ctrlPr>
                      <w:rPr>
                        <w:rFonts w:ascii="Cambria Math" w:eastAsia="Calibri" w:hAnsi="Cambria Math" w:cs="Calibri"/>
                        <w:b/>
                        <w:bCs/>
                        <w:i/>
                        <w:iCs/>
                        <w:lang w:val="fi-FI"/>
                        <w14:ligatures w14:val="standardContextual"/>
                      </w:rPr>
                    </m:ctrlPr>
                  </m:sSubPr>
                  <m:e>
                    <m:r>
                      <m:rPr>
                        <m:sty m:val="bi"/>
                      </m:rPr>
                      <w:rPr>
                        <w:rFonts w:ascii="Cambria Math" w:eastAsia="Calibri" w:hAnsi="Cambria Math" w:cs="Calibri"/>
                      </w:rPr>
                      <m:t>b</m:t>
                    </m:r>
                  </m:e>
                  <m:sub>
                    <m:r>
                      <m:rPr>
                        <m:sty m:val="bi"/>
                      </m:rPr>
                      <w:rPr>
                        <w:rFonts w:ascii="Cambria Math" w:eastAsia="Calibri" w:hAnsi="Cambria Math" w:cs="Calibri"/>
                      </w:rPr>
                      <m:t>1</m:t>
                    </m:r>
                  </m:sub>
                </m:sSub>
              </m:oMath>
            </m:oMathPara>
          </w:p>
        </w:tc>
        <w:tc>
          <w:tcPr>
            <w:tcW w:w="149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B0EA6F7"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1.0493</w:t>
            </w:r>
          </w:p>
        </w:tc>
        <w:tc>
          <w:tcPr>
            <w:tcW w:w="1669" w:type="dxa"/>
            <w:tcBorders>
              <w:top w:val="nil"/>
              <w:left w:val="nil"/>
              <w:bottom w:val="single" w:sz="8" w:space="0" w:color="auto"/>
              <w:right w:val="double" w:sz="4" w:space="0" w:color="auto"/>
            </w:tcBorders>
            <w:tcMar>
              <w:top w:w="0" w:type="dxa"/>
              <w:left w:w="108" w:type="dxa"/>
              <w:bottom w:w="0" w:type="dxa"/>
              <w:right w:w="108" w:type="dxa"/>
            </w:tcMar>
            <w:vAlign w:val="bottom"/>
            <w:hideMark/>
          </w:tcPr>
          <w:p w14:paraId="0C282954"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0.0058</w:t>
            </w:r>
          </w:p>
        </w:tc>
        <w:tc>
          <w:tcPr>
            <w:tcW w:w="1669" w:type="dxa"/>
            <w:tcBorders>
              <w:top w:val="nil"/>
              <w:left w:val="nil"/>
              <w:bottom w:val="single" w:sz="8" w:space="0" w:color="auto"/>
              <w:right w:val="single" w:sz="8" w:space="0" w:color="auto"/>
            </w:tcBorders>
            <w:tcMar>
              <w:top w:w="0" w:type="dxa"/>
              <w:left w:w="108" w:type="dxa"/>
              <w:bottom w:w="0" w:type="dxa"/>
              <w:right w:w="108" w:type="dxa"/>
            </w:tcMar>
            <w:hideMark/>
          </w:tcPr>
          <w:p w14:paraId="7BC62C97"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1.0463</w:t>
            </w:r>
          </w:p>
        </w:tc>
        <w:tc>
          <w:tcPr>
            <w:tcW w:w="1669" w:type="dxa"/>
            <w:tcBorders>
              <w:top w:val="nil"/>
              <w:left w:val="nil"/>
              <w:bottom w:val="single" w:sz="8" w:space="0" w:color="auto"/>
              <w:right w:val="single" w:sz="8" w:space="0" w:color="auto"/>
            </w:tcBorders>
            <w:tcMar>
              <w:top w:w="0" w:type="dxa"/>
              <w:left w:w="108" w:type="dxa"/>
              <w:bottom w:w="0" w:type="dxa"/>
              <w:right w:w="108" w:type="dxa"/>
            </w:tcMar>
            <w:hideMark/>
          </w:tcPr>
          <w:p w14:paraId="7CA99C15" w14:textId="77777777" w:rsidR="00C25572" w:rsidRPr="00732DE5" w:rsidRDefault="00C25572" w:rsidP="00C25572">
            <w:pPr>
              <w:spacing w:after="0" w:line="240" w:lineRule="auto"/>
              <w:rPr>
                <w:rFonts w:ascii="Calibri" w:eastAsia="Calibri" w:hAnsi="Calibri" w:cs="Calibri"/>
              </w:rPr>
            </w:pPr>
            <w:r w:rsidRPr="00732DE5">
              <w:rPr>
                <w:rFonts w:ascii="Calibri" w:eastAsia="Calibri" w:hAnsi="Calibri" w:cs="Calibri"/>
              </w:rPr>
              <w:t>0.0043</w:t>
            </w:r>
          </w:p>
        </w:tc>
      </w:tr>
    </w:tbl>
    <w:p w14:paraId="4378196C" w14:textId="77777777" w:rsidR="003E0C54" w:rsidRDefault="003E0C54" w:rsidP="00F05860"/>
    <w:p w14:paraId="360F382E" w14:textId="55373EFB" w:rsidR="00120B85" w:rsidRPr="00732DE5" w:rsidRDefault="003E0C54" w:rsidP="00F05860">
      <w:r w:rsidRPr="003E0C54">
        <w:t>Deliverable no 6 of the 19NRM03 SI-Hg project</w:t>
      </w:r>
      <w:r>
        <w:t xml:space="preserve"> </w:t>
      </w:r>
      <w:r w:rsidR="00C458B8">
        <w:t>show</w:t>
      </w:r>
      <w:r>
        <w:t>s</w:t>
      </w:r>
      <w:r w:rsidR="00C458B8">
        <w:t xml:space="preserve"> how these results are used for the data processing</w:t>
      </w:r>
      <w:r>
        <w:t>.</w:t>
      </w:r>
    </w:p>
    <w:p w14:paraId="7C957209" w14:textId="4F23EE57" w:rsidR="00F05860" w:rsidRPr="00732DE5" w:rsidRDefault="00F05860" w:rsidP="00F05860">
      <w:pPr>
        <w:pStyle w:val="Heading2"/>
      </w:pPr>
      <w:bookmarkStart w:id="6" w:name="_Toc151741066"/>
      <w:r w:rsidRPr="00732DE5">
        <w:t>2.3 Dual analytical system</w:t>
      </w:r>
      <w:r w:rsidR="00972073" w:rsidRPr="00732DE5">
        <w:t xml:space="preserve"> for mercury measurement</w:t>
      </w:r>
      <w:bookmarkEnd w:id="6"/>
    </w:p>
    <w:p w14:paraId="0F7D7807" w14:textId="4AE29477" w:rsidR="001234B9" w:rsidRPr="00732DE5" w:rsidRDefault="00F05860" w:rsidP="00B33A49">
      <w:r w:rsidRPr="00732DE5">
        <w:t>The performance evaluation experiments will be performed with a dual analytical system</w:t>
      </w:r>
      <w:r w:rsidR="00972073" w:rsidRPr="00732DE5">
        <w:t>.</w:t>
      </w:r>
      <w:r w:rsidRPr="00732DE5">
        <w:t xml:space="preserve"> </w:t>
      </w:r>
      <w:r w:rsidR="00972073" w:rsidRPr="00732DE5">
        <w:t>Such a system typically consists of two gas channels, for determination of Hg</w:t>
      </w:r>
      <w:r w:rsidR="00972073" w:rsidRPr="00732DE5">
        <w:rPr>
          <w:vertAlign w:val="superscript"/>
        </w:rPr>
        <w:t>0</w:t>
      </w:r>
      <w:r w:rsidR="00972073" w:rsidRPr="00732DE5">
        <w:t xml:space="preserve"> and total mercury (Hg</w:t>
      </w:r>
      <w:r w:rsidR="00972073" w:rsidRPr="00732DE5">
        <w:rPr>
          <w:vertAlign w:val="superscript"/>
        </w:rPr>
        <w:t>tot</w:t>
      </w:r>
      <w:r w:rsidR="00972073" w:rsidRPr="00732DE5">
        <w:t>) concentration. The difference of the readings of these two analysers corresponds to the concentration of oxidi</w:t>
      </w:r>
      <w:r w:rsidR="007E1E96">
        <w:t>s</w:t>
      </w:r>
      <w:r w:rsidR="00972073" w:rsidRPr="00732DE5">
        <w:t>ed forms of mercury. The dual analytical system will be calibrated with the secondary</w:t>
      </w:r>
      <w:r w:rsidR="00DA45C1" w:rsidRPr="00732DE5">
        <w:t xml:space="preserve"> elemental</w:t>
      </w:r>
      <w:r w:rsidR="00972073" w:rsidRPr="00732DE5">
        <w:t xml:space="preserve"> mercury gas standard during the performance evaluation. Output of the Hg</w:t>
      </w:r>
      <w:r w:rsidR="00972073" w:rsidRPr="00732DE5">
        <w:rPr>
          <w:vertAlign w:val="superscript"/>
        </w:rPr>
        <w:t>tot</w:t>
      </w:r>
      <w:r w:rsidR="00972073" w:rsidRPr="00732DE5">
        <w:t xml:space="preserve"> channel furthermore relies on a converter that converts oxidised mercury to elemental mercury as well as purity of the chemicals used to generate Hg</w:t>
      </w:r>
      <w:r w:rsidR="00972073" w:rsidRPr="00732DE5">
        <w:rPr>
          <w:vertAlign w:val="superscript"/>
        </w:rPr>
        <w:t>II</w:t>
      </w:r>
      <w:r w:rsidR="00972073" w:rsidRPr="00732DE5">
        <w:t>. The converter efficiency and Hg</w:t>
      </w:r>
      <w:r w:rsidR="00972073" w:rsidRPr="00732DE5">
        <w:rPr>
          <w:vertAlign w:val="superscript"/>
        </w:rPr>
        <w:t>II</w:t>
      </w:r>
      <w:r w:rsidR="00972073" w:rsidRPr="00732DE5">
        <w:t xml:space="preserve"> solution purity are established at SI-Hg WP2 Task 2.1</w:t>
      </w:r>
      <w:r w:rsidR="00000B24" w:rsidRPr="00732DE5">
        <w:t xml:space="preserve"> and Task 2.2, respectively</w:t>
      </w:r>
      <w:r w:rsidR="00972073" w:rsidRPr="00732DE5">
        <w:t>.</w:t>
      </w:r>
      <w:r w:rsidR="001234B9" w:rsidRPr="00732DE5">
        <w:t xml:space="preserve"> More details of this kind of system can be found from the report written in the activity A2.1.1 of the 19NRM03 SI-Hg project SI-Hg </w:t>
      </w:r>
      <w:r w:rsidR="001234B9" w:rsidRPr="00732DE5">
        <w:rPr>
          <w:i/>
        </w:rPr>
        <w:t xml:space="preserve">Literature Study on Dual Channel Mercury </w:t>
      </w:r>
      <w:r w:rsidR="007E1E96" w:rsidRPr="00732DE5">
        <w:rPr>
          <w:i/>
        </w:rPr>
        <w:t>Analysers</w:t>
      </w:r>
      <w:r w:rsidR="001234B9" w:rsidRPr="00732DE5">
        <w:rPr>
          <w:i/>
        </w:rPr>
        <w:t xml:space="preserve"> (DCMA)</w:t>
      </w:r>
      <w:r w:rsidR="003729B5" w:rsidRPr="00732DE5">
        <w:rPr>
          <w:i/>
        </w:rPr>
        <w:t xml:space="preserve"> [ref:</w:t>
      </w:r>
      <w:r w:rsidR="003729B5" w:rsidRPr="00732DE5">
        <w:t xml:space="preserve"> A2.1.1-210209-Literature-Study-Dual-Channel-Mercury-Analysers-1.pdf (si-hg.eu)]</w:t>
      </w:r>
      <w:r w:rsidR="001234B9" w:rsidRPr="00732DE5">
        <w:t>.</w:t>
      </w:r>
    </w:p>
    <w:p w14:paraId="03E9AE48" w14:textId="3D6EAB73" w:rsidR="00F05860" w:rsidRPr="00732DE5" w:rsidRDefault="00000B24" w:rsidP="00F05860">
      <w:r w:rsidRPr="00732DE5">
        <w:t xml:space="preserve">The dual analytical system </w:t>
      </w:r>
      <w:r w:rsidR="00F05860" w:rsidRPr="00732DE5">
        <w:t xml:space="preserve">by </w:t>
      </w:r>
      <w:proofErr w:type="spellStart"/>
      <w:r w:rsidR="00F05860" w:rsidRPr="00732DE5">
        <w:t>Lumex</w:t>
      </w:r>
      <w:proofErr w:type="spellEnd"/>
      <w:r w:rsidR="00F05860" w:rsidRPr="00732DE5">
        <w:t xml:space="preserve"> Analytics GmbH, developed within the </w:t>
      </w:r>
      <w:r w:rsidR="00F05860" w:rsidRPr="00732DE5">
        <w:rPr>
          <w:rFonts w:eastAsiaTheme="minorEastAsia" w:cs="Arial"/>
        </w:rPr>
        <w:t xml:space="preserve">EMPIR </w:t>
      </w:r>
      <w:r w:rsidR="00F05860" w:rsidRPr="00732DE5">
        <w:t>16ENV01 MercOx project</w:t>
      </w:r>
      <w:r w:rsidRPr="00732DE5">
        <w:t xml:space="preserve">, </w:t>
      </w:r>
      <w:r w:rsidR="00F05860" w:rsidRPr="00732DE5">
        <w:t>consists of an input unit and two gas channels for determination of Hg</w:t>
      </w:r>
      <w:r w:rsidR="00F05860" w:rsidRPr="00732DE5">
        <w:rPr>
          <w:vertAlign w:val="superscript"/>
        </w:rPr>
        <w:t>0</w:t>
      </w:r>
      <w:r w:rsidR="00F05860" w:rsidRPr="00732DE5">
        <w:t xml:space="preserve"> and Hg</w:t>
      </w:r>
      <w:r w:rsidR="00F05860" w:rsidRPr="00732DE5">
        <w:rPr>
          <w:vertAlign w:val="superscript"/>
        </w:rPr>
        <w:t>tot</w:t>
      </w:r>
      <w:r w:rsidRPr="00732DE5">
        <w:t xml:space="preserve"> </w:t>
      </w:r>
      <w:r w:rsidR="00F05860" w:rsidRPr="00732DE5">
        <w:t xml:space="preserve">concentration. To avoid water vapour condensation in the entrance the input unit is heated by an industrial heating blower up to 130 </w:t>
      </w:r>
      <w:r w:rsidR="00F05860" w:rsidRPr="00732DE5">
        <w:rPr>
          <w:rFonts w:cstheme="minorHAnsi"/>
        </w:rPr>
        <w:t>°</w:t>
      </w:r>
      <w:r w:rsidR="00F05860" w:rsidRPr="00732DE5">
        <w:t>С. The channel of Hg</w:t>
      </w:r>
      <w:r w:rsidR="00F05860" w:rsidRPr="00732DE5">
        <w:rPr>
          <w:vertAlign w:val="superscript"/>
        </w:rPr>
        <w:t>0</w:t>
      </w:r>
      <w:r w:rsidR="00F05860" w:rsidRPr="00732DE5">
        <w:t xml:space="preserve"> consists of a heated cell, an atomic absorption spectrometer utilizing the Zeeman effect (</w:t>
      </w:r>
      <w:proofErr w:type="spellStart"/>
      <w:r w:rsidR="00F05860" w:rsidRPr="00732DE5">
        <w:t>Lumex</w:t>
      </w:r>
      <w:proofErr w:type="spellEnd"/>
      <w:r w:rsidR="00F05860" w:rsidRPr="00732DE5">
        <w:t xml:space="preserve"> RA-915F) and a pump. Temperature of the cell is kept</w:t>
      </w:r>
      <w:r w:rsidRPr="00732DE5">
        <w:t xml:space="preserve"> at</w:t>
      </w:r>
      <w:r w:rsidR="00F05860" w:rsidRPr="00732DE5">
        <w:t xml:space="preserve"> about 130 </w:t>
      </w:r>
      <w:r w:rsidR="00F05860" w:rsidRPr="00732DE5">
        <w:rPr>
          <w:rFonts w:cstheme="minorHAnsi"/>
        </w:rPr>
        <w:t>°</w:t>
      </w:r>
      <w:r w:rsidR="00F05860" w:rsidRPr="00732DE5">
        <w:t>С. To avoid catalytic reduction of Hg</w:t>
      </w:r>
      <w:r w:rsidR="00F05860" w:rsidRPr="00732DE5">
        <w:rPr>
          <w:vertAlign w:val="superscript"/>
        </w:rPr>
        <w:t>II</w:t>
      </w:r>
      <w:r w:rsidR="00F05860" w:rsidRPr="00732DE5">
        <w:t xml:space="preserve"> in the channel of Hg</w:t>
      </w:r>
      <w:r w:rsidR="00F05860" w:rsidRPr="00732DE5">
        <w:rPr>
          <w:vertAlign w:val="superscript"/>
        </w:rPr>
        <w:t>0</w:t>
      </w:r>
      <w:r w:rsidR="00F05860" w:rsidRPr="00732DE5">
        <w:t xml:space="preserve"> all wetted parts are made of quartz, PTFE</w:t>
      </w:r>
      <w:r w:rsidR="00AF5847" w:rsidRPr="00732DE5">
        <w:t>, PFA</w:t>
      </w:r>
      <w:r w:rsidR="00F05860" w:rsidRPr="00732DE5">
        <w:t xml:space="preserve"> or </w:t>
      </w:r>
      <w:r w:rsidR="00AF5847" w:rsidRPr="00732DE5">
        <w:t>similar</w:t>
      </w:r>
      <w:r w:rsidR="00F05860" w:rsidRPr="00732DE5">
        <w:t xml:space="preserve"> plastic and no metal parts are used. The Hg</w:t>
      </w:r>
      <w:r w:rsidR="00F05860" w:rsidRPr="00732DE5">
        <w:rPr>
          <w:vertAlign w:val="superscript"/>
        </w:rPr>
        <w:t>tot</w:t>
      </w:r>
      <w:r w:rsidR="00F05860" w:rsidRPr="00732DE5">
        <w:t xml:space="preserve"> channel consists of an atomizer, a heated cell, the same spectrometer of the same type (RA-915F) and a pump. Temperature of the atomizer is 700 </w:t>
      </w:r>
      <w:r w:rsidR="00F05860" w:rsidRPr="00732DE5">
        <w:rPr>
          <w:rFonts w:cstheme="minorHAnsi"/>
        </w:rPr>
        <w:t>°</w:t>
      </w:r>
      <w:r w:rsidR="00F05860" w:rsidRPr="00732DE5">
        <w:t>С. Two manually operated valves on the input unit can direct ambient air in the channel via a Hg scrubber before entering the measurement cell for zeroing the equipment or analyte gas in the measurement cells for analysis. More details of the system can be found from</w:t>
      </w:r>
      <w:r w:rsidR="00F05860" w:rsidRPr="00732DE5">
        <w:rPr>
          <w:rFonts w:eastAsiaTheme="minorEastAsia" w:cs="Arial"/>
        </w:rPr>
        <w:t xml:space="preserve"> EMPIR </w:t>
      </w:r>
      <w:r w:rsidR="00F05860" w:rsidRPr="00732DE5">
        <w:t>16ENV01 MercOx project Deliverable no 1.</w:t>
      </w:r>
    </w:p>
    <w:p w14:paraId="72A25BB9" w14:textId="6AF76122" w:rsidR="0061029F" w:rsidRPr="00732DE5" w:rsidRDefault="00786088" w:rsidP="0061029F">
      <w:r w:rsidRPr="00732DE5">
        <w:t>Following result for converter efficiency was determined by LGC</w:t>
      </w:r>
      <w:r w:rsidR="00803FE6" w:rsidRPr="00732DE5">
        <w:t xml:space="preserve"> at SI-Hg WP2 Task 2.1</w:t>
      </w:r>
      <w:r w:rsidRPr="00732DE5">
        <w:t>:</w:t>
      </w:r>
    </w:p>
    <w:tbl>
      <w:tblPr>
        <w:tblW w:w="8692" w:type="dxa"/>
        <w:tblCellMar>
          <w:left w:w="0" w:type="dxa"/>
          <w:right w:w="0" w:type="dxa"/>
        </w:tblCellMar>
        <w:tblLook w:val="04A0" w:firstRow="1" w:lastRow="0" w:firstColumn="1" w:lastColumn="0" w:noHBand="0" w:noVBand="1"/>
      </w:tblPr>
      <w:tblGrid>
        <w:gridCol w:w="1385"/>
        <w:gridCol w:w="1755"/>
        <w:gridCol w:w="2936"/>
        <w:gridCol w:w="1632"/>
        <w:gridCol w:w="984"/>
      </w:tblGrid>
      <w:tr w:rsidR="0061029F" w:rsidRPr="00732DE5" w14:paraId="29F49241" w14:textId="77777777" w:rsidTr="00DF5CCE">
        <w:trPr>
          <w:trHeight w:val="23"/>
        </w:trPr>
        <w:tc>
          <w:tcPr>
            <w:tcW w:w="13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A5B826" w14:textId="77777777" w:rsidR="0061029F" w:rsidRPr="00732DE5" w:rsidRDefault="0061029F" w:rsidP="00DF5CCE">
            <w:r w:rsidRPr="00732DE5">
              <w:rPr>
                <w:b/>
                <w:bCs/>
              </w:rPr>
              <w:t>Date</w:t>
            </w:r>
          </w:p>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967208" w14:textId="77777777" w:rsidR="0061029F" w:rsidRPr="00732DE5" w:rsidRDefault="0061029F" w:rsidP="00DF5CCE">
            <w:r w:rsidRPr="00732DE5">
              <w:rPr>
                <w:b/>
                <w:bCs/>
              </w:rPr>
              <w:t>Generator</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A169C9" w14:textId="77777777" w:rsidR="0061029F" w:rsidRPr="00732DE5" w:rsidRDefault="0061029F" w:rsidP="00DF5CCE">
            <w:pPr>
              <w:rPr>
                <w:lang w:val="en-US"/>
              </w:rPr>
            </w:pPr>
            <w:proofErr w:type="spellStart"/>
            <w:r w:rsidRPr="00732DE5">
              <w:rPr>
                <w:b/>
                <w:bCs/>
              </w:rPr>
              <w:t>Lumex</w:t>
            </w:r>
            <w:proofErr w:type="spellEnd"/>
            <w:r w:rsidRPr="00732DE5">
              <w:rPr>
                <w:b/>
                <w:bCs/>
              </w:rPr>
              <w:t>/ICP Ratio (</w:t>
            </w:r>
            <w:proofErr w:type="spellStart"/>
            <w:r w:rsidRPr="00732DE5">
              <w:rPr>
                <w:b/>
                <w:bCs/>
              </w:rPr>
              <w:t>R</w:t>
            </w:r>
            <w:r w:rsidRPr="00732DE5">
              <w:rPr>
                <w:b/>
                <w:bCs/>
                <w:vertAlign w:val="subscript"/>
              </w:rPr>
              <w:t>Ref</w:t>
            </w:r>
            <w:proofErr w:type="spellEnd"/>
            <w:r w:rsidRPr="00732DE5">
              <w:rPr>
                <w:b/>
                <w:bCs/>
              </w:rPr>
              <w:t xml:space="preserve"> &amp; R</w:t>
            </w:r>
            <w:r w:rsidRPr="00732DE5">
              <w:rPr>
                <w:b/>
                <w:bCs/>
                <w:vertAlign w:val="subscript"/>
              </w:rPr>
              <w:t>C</w:t>
            </w:r>
            <w:r w:rsidRPr="00732DE5">
              <w:rPr>
                <w:b/>
                <w:bCs/>
              </w:rPr>
              <w:t>)</w:t>
            </w:r>
          </w:p>
        </w:tc>
        <w:tc>
          <w:tcPr>
            <w:tcW w:w="163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664056F" w14:textId="77777777" w:rsidR="0061029F" w:rsidRPr="00732DE5" w:rsidRDefault="0061029F" w:rsidP="00DF5CCE">
            <w:r w:rsidRPr="00732DE5">
              <w:rPr>
                <w:b/>
                <w:bCs/>
              </w:rPr>
              <w:t>Converter Efficiency</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6313CC2" w14:textId="77777777" w:rsidR="0061029F" w:rsidRPr="00732DE5" w:rsidRDefault="0061029F" w:rsidP="00DF5CCE">
            <w:r w:rsidRPr="00732DE5">
              <w:rPr>
                <w:b/>
                <w:bCs/>
              </w:rPr>
              <w:t>U</w:t>
            </w:r>
            <w:r w:rsidRPr="00732DE5">
              <w:rPr>
                <w:b/>
                <w:bCs/>
                <w:vertAlign w:val="subscript"/>
              </w:rPr>
              <w:t>C</w:t>
            </w:r>
            <w:r w:rsidRPr="00732DE5">
              <w:rPr>
                <w:b/>
                <w:bCs/>
              </w:rPr>
              <w:t xml:space="preserve"> (</w:t>
            </w:r>
            <w:r w:rsidRPr="00732DE5">
              <w:rPr>
                <w:b/>
                <w:bCs/>
                <w:i/>
                <w:iCs/>
              </w:rPr>
              <w:t>k=2</w:t>
            </w:r>
            <w:r w:rsidRPr="00732DE5">
              <w:rPr>
                <w:b/>
                <w:bCs/>
              </w:rPr>
              <w:t>)</w:t>
            </w:r>
          </w:p>
        </w:tc>
      </w:tr>
      <w:tr w:rsidR="0061029F" w:rsidRPr="00732DE5" w14:paraId="2B62A0C5" w14:textId="77777777" w:rsidTr="00DF5CCE">
        <w:trPr>
          <w:trHeight w:val="20"/>
        </w:trPr>
        <w:tc>
          <w:tcPr>
            <w:tcW w:w="138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69B8ECC" w14:textId="77777777" w:rsidR="0061029F" w:rsidRPr="00732DE5" w:rsidRDefault="0061029F" w:rsidP="00DF5CCE">
            <w:r w:rsidRPr="00732DE5">
              <w:lastRenderedPageBreak/>
              <w:t>27/10/2022</w:t>
            </w:r>
          </w:p>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8C1F104" w14:textId="77777777" w:rsidR="0061029F" w:rsidRPr="00732DE5" w:rsidRDefault="0061029F" w:rsidP="00DF5CCE">
            <w:r w:rsidRPr="00732DE5">
              <w:t>PSA 10.534 Hg</w:t>
            </w:r>
            <w:r w:rsidRPr="00732DE5">
              <w:rPr>
                <w:vertAlign w:val="superscript"/>
              </w:rPr>
              <w:t>0</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47F62E" w14:textId="77777777" w:rsidR="0061029F" w:rsidRPr="00732DE5" w:rsidRDefault="0061029F" w:rsidP="00DF5CCE">
            <w:r w:rsidRPr="00732DE5">
              <w:t>0.000392 (3)</w:t>
            </w:r>
          </w:p>
        </w:tc>
        <w:tc>
          <w:tcPr>
            <w:tcW w:w="1632"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ABC0060" w14:textId="77777777" w:rsidR="0061029F" w:rsidRPr="00732DE5" w:rsidRDefault="0061029F" w:rsidP="00DF5CCE">
            <w:r w:rsidRPr="00732DE5">
              <w:t>0.88</w:t>
            </w:r>
          </w:p>
        </w:tc>
        <w:tc>
          <w:tcPr>
            <w:tcW w:w="98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674F87" w14:textId="77777777" w:rsidR="0061029F" w:rsidRPr="00732DE5" w:rsidRDefault="0061029F" w:rsidP="00DF5CCE">
            <w:r w:rsidRPr="00732DE5">
              <w:t>0.02</w:t>
            </w:r>
          </w:p>
        </w:tc>
      </w:tr>
      <w:tr w:rsidR="0061029F" w:rsidRPr="00732DE5" w14:paraId="53A737AD" w14:textId="77777777" w:rsidTr="00DF5CCE">
        <w:trPr>
          <w:trHeight w:val="2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1BE7E49" w14:textId="77777777" w:rsidR="0061029F" w:rsidRPr="00732DE5" w:rsidRDefault="0061029F" w:rsidP="00DF5CCE"/>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FF6C66" w14:textId="77777777" w:rsidR="0061029F" w:rsidRPr="00732DE5" w:rsidRDefault="0061029F" w:rsidP="00DF5CCE">
            <w:r w:rsidRPr="00732DE5">
              <w:t>PSA 10.536 HgCl</w:t>
            </w:r>
            <w:r w:rsidRPr="00732DE5">
              <w:rPr>
                <w:vertAlign w:val="subscript"/>
              </w:rPr>
              <w:t>2</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8EE292B" w14:textId="77777777" w:rsidR="0061029F" w:rsidRPr="00732DE5" w:rsidRDefault="0061029F" w:rsidP="00DF5CCE">
            <w:r w:rsidRPr="00732DE5">
              <w:t>0.000343 (2)</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3AE5C95" w14:textId="77777777" w:rsidR="0061029F" w:rsidRPr="00732DE5" w:rsidRDefault="0061029F" w:rsidP="00DF5CCE"/>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322A881" w14:textId="77777777" w:rsidR="0061029F" w:rsidRPr="00732DE5" w:rsidRDefault="0061029F" w:rsidP="00DF5CCE"/>
        </w:tc>
      </w:tr>
      <w:tr w:rsidR="0061029F" w:rsidRPr="00732DE5" w14:paraId="4F2B61D5" w14:textId="77777777" w:rsidTr="00DF5CCE">
        <w:trPr>
          <w:trHeight w:val="20"/>
        </w:trPr>
        <w:tc>
          <w:tcPr>
            <w:tcW w:w="138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10FC761" w14:textId="77777777" w:rsidR="0061029F" w:rsidRPr="00732DE5" w:rsidRDefault="0061029F" w:rsidP="00DF5CCE">
            <w:r w:rsidRPr="00732DE5">
              <w:t>28/10/2022</w:t>
            </w:r>
          </w:p>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60C4C7" w14:textId="77777777" w:rsidR="0061029F" w:rsidRPr="00732DE5" w:rsidRDefault="0061029F" w:rsidP="00DF5CCE">
            <w:r w:rsidRPr="00732DE5">
              <w:t>PSA 10.534 Hg</w:t>
            </w:r>
            <w:r w:rsidRPr="00732DE5">
              <w:rPr>
                <w:vertAlign w:val="superscript"/>
              </w:rPr>
              <w:t>0</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69FFC0" w14:textId="77777777" w:rsidR="0061029F" w:rsidRPr="00732DE5" w:rsidRDefault="0061029F" w:rsidP="00DF5CCE">
            <w:r w:rsidRPr="00732DE5">
              <w:t>0.000435 (4)</w:t>
            </w:r>
          </w:p>
        </w:tc>
        <w:tc>
          <w:tcPr>
            <w:tcW w:w="1632"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855373" w14:textId="77777777" w:rsidR="0061029F" w:rsidRPr="00732DE5" w:rsidRDefault="0061029F" w:rsidP="00DF5CCE">
            <w:r w:rsidRPr="00732DE5">
              <w:t>0.84</w:t>
            </w:r>
          </w:p>
        </w:tc>
        <w:tc>
          <w:tcPr>
            <w:tcW w:w="98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DF2F6E" w14:textId="77777777" w:rsidR="0061029F" w:rsidRPr="00732DE5" w:rsidRDefault="0061029F" w:rsidP="00DF5CCE">
            <w:r w:rsidRPr="00732DE5">
              <w:t>0.02</w:t>
            </w:r>
          </w:p>
        </w:tc>
      </w:tr>
      <w:tr w:rsidR="0061029F" w:rsidRPr="00732DE5" w14:paraId="442E05E7" w14:textId="77777777" w:rsidTr="00DF5CCE">
        <w:trPr>
          <w:trHeight w:val="2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E54FE2C" w14:textId="77777777" w:rsidR="0061029F" w:rsidRPr="00732DE5" w:rsidRDefault="0061029F" w:rsidP="00DF5CCE"/>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A7B700" w14:textId="77777777" w:rsidR="0061029F" w:rsidRPr="00732DE5" w:rsidRDefault="0061029F" w:rsidP="00DF5CCE">
            <w:r w:rsidRPr="00732DE5">
              <w:t>PSA 10.536 HgCl</w:t>
            </w:r>
            <w:r w:rsidRPr="00732DE5">
              <w:rPr>
                <w:vertAlign w:val="subscript"/>
              </w:rPr>
              <w:t>2</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6244CC0" w14:textId="77777777" w:rsidR="0061029F" w:rsidRPr="00732DE5" w:rsidRDefault="0061029F" w:rsidP="00DF5CCE">
            <w:r w:rsidRPr="00732DE5">
              <w:t>0.000365 (2)</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9A11BC0" w14:textId="77777777" w:rsidR="0061029F" w:rsidRPr="00732DE5" w:rsidRDefault="0061029F" w:rsidP="00DF5CCE"/>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4B2387F" w14:textId="77777777" w:rsidR="0061029F" w:rsidRPr="00732DE5" w:rsidRDefault="0061029F" w:rsidP="00DF5CCE"/>
        </w:tc>
      </w:tr>
      <w:tr w:rsidR="0061029F" w:rsidRPr="00732DE5" w14:paraId="14FE2651" w14:textId="77777777" w:rsidTr="00DF5CCE">
        <w:trPr>
          <w:trHeight w:val="20"/>
        </w:trPr>
        <w:tc>
          <w:tcPr>
            <w:tcW w:w="138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4A53760" w14:textId="77777777" w:rsidR="0061029F" w:rsidRPr="00732DE5" w:rsidRDefault="0061029F" w:rsidP="00DF5CCE">
            <w:r w:rsidRPr="00732DE5">
              <w:t>01/11/2022</w:t>
            </w:r>
          </w:p>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14A2A27" w14:textId="77777777" w:rsidR="0061029F" w:rsidRPr="00732DE5" w:rsidRDefault="0061029F" w:rsidP="00DF5CCE">
            <w:r w:rsidRPr="00732DE5">
              <w:t>PSA 10.534 Hg</w:t>
            </w:r>
            <w:r w:rsidRPr="00732DE5">
              <w:rPr>
                <w:vertAlign w:val="superscript"/>
              </w:rPr>
              <w:t>0</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3FF08F" w14:textId="77777777" w:rsidR="0061029F" w:rsidRPr="00732DE5" w:rsidRDefault="0061029F" w:rsidP="00DF5CCE">
            <w:r w:rsidRPr="00732DE5">
              <w:t>0.000724 (12)</w:t>
            </w:r>
          </w:p>
        </w:tc>
        <w:tc>
          <w:tcPr>
            <w:tcW w:w="1632"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0FC885A" w14:textId="77777777" w:rsidR="0061029F" w:rsidRPr="00732DE5" w:rsidRDefault="0061029F" w:rsidP="00DF5CCE">
            <w:r w:rsidRPr="00732DE5">
              <w:t>0.85</w:t>
            </w:r>
          </w:p>
        </w:tc>
        <w:tc>
          <w:tcPr>
            <w:tcW w:w="98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079579" w14:textId="77777777" w:rsidR="0061029F" w:rsidRPr="00732DE5" w:rsidRDefault="0061029F" w:rsidP="00DF5CCE">
            <w:r w:rsidRPr="00732DE5">
              <w:t>0.03</w:t>
            </w:r>
          </w:p>
        </w:tc>
      </w:tr>
      <w:tr w:rsidR="0061029F" w:rsidRPr="00732DE5" w14:paraId="4550EBC9" w14:textId="77777777" w:rsidTr="00DF5CCE">
        <w:trPr>
          <w:trHeight w:val="2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5109F5B" w14:textId="77777777" w:rsidR="0061029F" w:rsidRPr="00732DE5" w:rsidRDefault="0061029F" w:rsidP="00DF5CCE"/>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BE4D2A" w14:textId="77777777" w:rsidR="0061029F" w:rsidRPr="00732DE5" w:rsidRDefault="0061029F" w:rsidP="00DF5CCE">
            <w:r w:rsidRPr="00732DE5">
              <w:t>PSA 10.536 HgCl</w:t>
            </w:r>
            <w:r w:rsidRPr="00732DE5">
              <w:rPr>
                <w:vertAlign w:val="subscript"/>
              </w:rPr>
              <w:t>2</w:t>
            </w:r>
          </w:p>
        </w:tc>
        <w:tc>
          <w:tcPr>
            <w:tcW w:w="293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4A2F556" w14:textId="77777777" w:rsidR="0061029F" w:rsidRPr="00732DE5" w:rsidRDefault="0061029F" w:rsidP="00DF5CCE">
            <w:r w:rsidRPr="00732DE5">
              <w:t>0.000617 (4)</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AAABD1B" w14:textId="77777777" w:rsidR="0061029F" w:rsidRPr="00732DE5" w:rsidRDefault="0061029F" w:rsidP="00DF5CCE"/>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3259EFC" w14:textId="77777777" w:rsidR="0061029F" w:rsidRPr="00732DE5" w:rsidRDefault="0061029F" w:rsidP="00DF5CCE"/>
        </w:tc>
      </w:tr>
      <w:tr w:rsidR="0061029F" w:rsidRPr="00732DE5" w14:paraId="0DCBE64B" w14:textId="77777777" w:rsidTr="00DF5CCE">
        <w:trPr>
          <w:trHeight w:val="12"/>
        </w:trPr>
        <w:tc>
          <w:tcPr>
            <w:tcW w:w="6076" w:type="dxa"/>
            <w:gridSpan w:val="3"/>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4C724760" w14:textId="77777777" w:rsidR="0061029F" w:rsidRPr="00732DE5" w:rsidRDefault="0061029F" w:rsidP="00DF5CCE"/>
        </w:tc>
        <w:tc>
          <w:tcPr>
            <w:tcW w:w="1632"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5729010B" w14:textId="77777777" w:rsidR="0061029F" w:rsidRPr="00732DE5" w:rsidRDefault="0061029F" w:rsidP="00DF5CCE"/>
        </w:tc>
        <w:tc>
          <w:tcPr>
            <w:tcW w:w="984" w:type="dxa"/>
            <w:tcBorders>
              <w:top w:val="single" w:sz="8" w:space="0" w:color="000000"/>
              <w:left w:val="nil"/>
              <w:bottom w:val="nil"/>
              <w:right w:val="nil"/>
            </w:tcBorders>
            <w:shd w:val="clear" w:color="auto" w:fill="auto"/>
            <w:tcMar>
              <w:top w:w="15" w:type="dxa"/>
              <w:left w:w="108" w:type="dxa"/>
              <w:bottom w:w="0" w:type="dxa"/>
              <w:right w:w="108" w:type="dxa"/>
            </w:tcMar>
            <w:vAlign w:val="bottom"/>
            <w:hideMark/>
          </w:tcPr>
          <w:p w14:paraId="5B19F4A9" w14:textId="77777777" w:rsidR="0061029F" w:rsidRPr="00732DE5" w:rsidRDefault="0061029F" w:rsidP="00DF5CCE"/>
        </w:tc>
      </w:tr>
      <w:tr w:rsidR="0061029F" w:rsidRPr="00732DE5" w14:paraId="5A390FB7" w14:textId="77777777" w:rsidTr="00DF5CCE">
        <w:trPr>
          <w:trHeight w:val="12"/>
        </w:trPr>
        <w:tc>
          <w:tcPr>
            <w:tcW w:w="60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BBF0A22" w14:textId="01C58A73" w:rsidR="0061029F" w:rsidRPr="00732DE5" w:rsidRDefault="00A54551" w:rsidP="00DF5CCE">
            <w:r w:rsidRPr="00732DE5">
              <w:t>Average Converter Efficiency</w:t>
            </w:r>
          </w:p>
        </w:tc>
        <w:tc>
          <w:tcPr>
            <w:tcW w:w="163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F48C66" w14:textId="0D24CE44" w:rsidR="0061029F" w:rsidRPr="00732DE5" w:rsidRDefault="00A54551" w:rsidP="00DF5CCE">
            <w:r>
              <w:t>0.86</w:t>
            </w:r>
          </w:p>
        </w:tc>
        <w:tc>
          <w:tcPr>
            <w:tcW w:w="984" w:type="dxa"/>
            <w:tcBorders>
              <w:top w:val="nil"/>
              <w:left w:val="single" w:sz="8" w:space="0" w:color="000000"/>
              <w:bottom w:val="nil"/>
              <w:right w:val="nil"/>
            </w:tcBorders>
            <w:shd w:val="clear" w:color="auto" w:fill="auto"/>
            <w:tcMar>
              <w:top w:w="15" w:type="dxa"/>
              <w:left w:w="108" w:type="dxa"/>
              <w:bottom w:w="0" w:type="dxa"/>
              <w:right w:w="108" w:type="dxa"/>
            </w:tcMar>
            <w:vAlign w:val="bottom"/>
            <w:hideMark/>
          </w:tcPr>
          <w:p w14:paraId="02BAFAED" w14:textId="77777777" w:rsidR="0061029F" w:rsidRPr="00732DE5" w:rsidRDefault="0061029F" w:rsidP="00DF5CCE"/>
        </w:tc>
      </w:tr>
      <w:tr w:rsidR="00A54551" w:rsidRPr="00732DE5" w14:paraId="6B74D12B" w14:textId="77777777" w:rsidTr="00DF5CCE">
        <w:trPr>
          <w:trHeight w:val="12"/>
        </w:trPr>
        <w:tc>
          <w:tcPr>
            <w:tcW w:w="60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5C8B42D" w14:textId="4B7E2AA7" w:rsidR="00A54551" w:rsidRPr="00732DE5" w:rsidRDefault="00A54551" w:rsidP="00A54551">
            <w:r w:rsidRPr="00732DE5">
              <w:t>Standard Deviation</w:t>
            </w:r>
          </w:p>
        </w:tc>
        <w:tc>
          <w:tcPr>
            <w:tcW w:w="163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FB4FE83" w14:textId="42372654" w:rsidR="00A54551" w:rsidRPr="00732DE5" w:rsidRDefault="00A54551" w:rsidP="00A54551">
            <w:r w:rsidRPr="00732DE5">
              <w:t>0.02</w:t>
            </w:r>
          </w:p>
        </w:tc>
        <w:tc>
          <w:tcPr>
            <w:tcW w:w="984" w:type="dxa"/>
            <w:tcBorders>
              <w:top w:val="nil"/>
              <w:left w:val="single" w:sz="8" w:space="0" w:color="000000"/>
              <w:bottom w:val="nil"/>
              <w:right w:val="nil"/>
            </w:tcBorders>
            <w:shd w:val="clear" w:color="auto" w:fill="auto"/>
            <w:tcMar>
              <w:top w:w="15" w:type="dxa"/>
              <w:left w:w="108" w:type="dxa"/>
              <w:bottom w:w="0" w:type="dxa"/>
              <w:right w:w="108" w:type="dxa"/>
            </w:tcMar>
            <w:vAlign w:val="bottom"/>
          </w:tcPr>
          <w:p w14:paraId="1D94AB1A" w14:textId="77777777" w:rsidR="00A54551" w:rsidRPr="00732DE5" w:rsidRDefault="00A54551" w:rsidP="00A54551"/>
        </w:tc>
      </w:tr>
      <w:tr w:rsidR="00A54551" w:rsidRPr="00732DE5" w14:paraId="5D953D66" w14:textId="77777777" w:rsidTr="00DF5CCE">
        <w:trPr>
          <w:trHeight w:val="12"/>
        </w:trPr>
        <w:tc>
          <w:tcPr>
            <w:tcW w:w="60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1CD378" w14:textId="77777777" w:rsidR="00A54551" w:rsidRPr="00732DE5" w:rsidRDefault="00A54551" w:rsidP="00A54551">
            <w:r w:rsidRPr="00732DE5">
              <w:t>Overall Expanded Uncertainty (</w:t>
            </w:r>
            <w:r w:rsidRPr="00732DE5">
              <w:rPr>
                <w:i/>
                <w:iCs/>
              </w:rPr>
              <w:t>k=2</w:t>
            </w:r>
            <w:r w:rsidRPr="00732DE5">
              <w:t>)</w:t>
            </w:r>
          </w:p>
        </w:tc>
        <w:tc>
          <w:tcPr>
            <w:tcW w:w="163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EE99A55" w14:textId="77777777" w:rsidR="00A54551" w:rsidRPr="00732DE5" w:rsidRDefault="00A54551" w:rsidP="00A54551">
            <w:r w:rsidRPr="00732DE5">
              <w:t>0.04</w:t>
            </w:r>
          </w:p>
        </w:tc>
        <w:tc>
          <w:tcPr>
            <w:tcW w:w="984" w:type="dxa"/>
            <w:tcBorders>
              <w:top w:val="nil"/>
              <w:left w:val="single" w:sz="8" w:space="0" w:color="000000"/>
              <w:bottom w:val="nil"/>
              <w:right w:val="nil"/>
            </w:tcBorders>
            <w:shd w:val="clear" w:color="auto" w:fill="auto"/>
            <w:tcMar>
              <w:top w:w="15" w:type="dxa"/>
              <w:left w:w="108" w:type="dxa"/>
              <w:bottom w:w="0" w:type="dxa"/>
              <w:right w:w="108" w:type="dxa"/>
            </w:tcMar>
            <w:vAlign w:val="bottom"/>
            <w:hideMark/>
          </w:tcPr>
          <w:p w14:paraId="02D26C66" w14:textId="77777777" w:rsidR="00A54551" w:rsidRPr="00732DE5" w:rsidRDefault="00A54551" w:rsidP="00A54551">
            <w:r w:rsidRPr="00732DE5">
              <w:t> </w:t>
            </w:r>
          </w:p>
        </w:tc>
      </w:tr>
    </w:tbl>
    <w:p w14:paraId="397EF2A9" w14:textId="77777777" w:rsidR="003E0C54" w:rsidRDefault="003E0C54" w:rsidP="00F05860"/>
    <w:p w14:paraId="7EAF9E21" w14:textId="5C155587" w:rsidR="00EA660A" w:rsidRPr="00732DE5" w:rsidRDefault="003E0C54" w:rsidP="00F05860">
      <w:r>
        <w:t>This correction i</w:t>
      </w:r>
      <w:r w:rsidR="00EA660A">
        <w:t xml:space="preserve">s applied </w:t>
      </w:r>
      <w:r w:rsidR="00BA67DE">
        <w:t>when calculating the</w:t>
      </w:r>
      <w:r>
        <w:t xml:space="preserve"> following</w:t>
      </w:r>
      <w:r w:rsidR="00BA67DE">
        <w:t xml:space="preserve"> results.</w:t>
      </w:r>
    </w:p>
    <w:p w14:paraId="10FB4B0E" w14:textId="0C2B79B2" w:rsidR="005F50F1" w:rsidRPr="00732DE5" w:rsidRDefault="00A61BA7" w:rsidP="005F50F1">
      <w:pPr>
        <w:pStyle w:val="Heading1"/>
      </w:pPr>
      <w:bookmarkStart w:id="7" w:name="_Toc151741067"/>
      <w:r w:rsidRPr="00732DE5">
        <w:t>3</w:t>
      </w:r>
      <w:r w:rsidR="005F50F1" w:rsidRPr="00732DE5">
        <w:t xml:space="preserve">. </w:t>
      </w:r>
      <w:r w:rsidRPr="00732DE5">
        <w:t>Performance evaluation</w:t>
      </w:r>
      <w:bookmarkEnd w:id="7"/>
    </w:p>
    <w:p w14:paraId="28415E9B" w14:textId="05B88B6D" w:rsidR="0058380E" w:rsidRPr="00732DE5" w:rsidRDefault="0058380E" w:rsidP="0058380E">
      <w:pPr>
        <w:pStyle w:val="Heading2"/>
      </w:pPr>
      <w:bookmarkStart w:id="8" w:name="_Toc151741068"/>
      <w:r w:rsidRPr="00732DE5">
        <w:t>3.</w:t>
      </w:r>
      <w:r w:rsidR="00B22CA5" w:rsidRPr="00732DE5">
        <w:t>1</w:t>
      </w:r>
      <w:r w:rsidRPr="00732DE5">
        <w:t xml:space="preserve"> Stability period, response time and recovery time</w:t>
      </w:r>
      <w:bookmarkEnd w:id="8"/>
    </w:p>
    <w:p w14:paraId="46CB06BB" w14:textId="1B550127" w:rsidR="008638FB" w:rsidRPr="00732DE5" w:rsidRDefault="007D113B" w:rsidP="008638FB">
      <w:r w:rsidRPr="00732DE5">
        <w:t>The candidate generator will be set-up and allowed to warm up according to operating instruction. Directly after warming up the output</w:t>
      </w:r>
      <w:r w:rsidR="00B22CA5" w:rsidRPr="00732DE5">
        <w:t xml:space="preserve"> (with Hg</w:t>
      </w:r>
      <w:r w:rsidR="00B22CA5" w:rsidRPr="00732DE5">
        <w:rPr>
          <w:vertAlign w:val="superscript"/>
        </w:rPr>
        <w:t>II</w:t>
      </w:r>
      <w:r w:rsidR="00B22CA5" w:rsidRPr="00732DE5">
        <w:t xml:space="preserve"> concentration within the working range)</w:t>
      </w:r>
      <w:r w:rsidRPr="00732DE5">
        <w:t xml:space="preserve"> of the candidate generator will be directed to the</w:t>
      </w:r>
      <w:r w:rsidR="0087485D" w:rsidRPr="00732DE5">
        <w:t xml:space="preserve"> dual analytical system input</w:t>
      </w:r>
      <w:r w:rsidRPr="00732DE5">
        <w:t xml:space="preserve">. The output will be analysed for </w:t>
      </w:r>
      <w:r w:rsidR="00F06D72" w:rsidRPr="00732DE5">
        <w:t xml:space="preserve">long enough time </w:t>
      </w:r>
      <w:r w:rsidRPr="00732DE5">
        <w:t xml:space="preserve">to determine period needed to </w:t>
      </w:r>
      <w:r w:rsidR="00FE7C03" w:rsidRPr="00732DE5">
        <w:t>obtain a stable response.</w:t>
      </w:r>
      <w:r w:rsidR="00F06D72" w:rsidRPr="00732DE5">
        <w:t xml:space="preserve"> </w:t>
      </w:r>
      <w:r w:rsidR="00FE7C03" w:rsidRPr="00732DE5">
        <w:t>The response is stable when the standard deviation between the measurements is &lt; 1 %</w:t>
      </w:r>
      <w:r w:rsidRPr="00732DE5">
        <w:t>.</w:t>
      </w:r>
      <w:r w:rsidR="00F06D72" w:rsidRPr="00732DE5">
        <w:t xml:space="preserve"> Typically, for oxidised mercury this time can range from tens of minutes to several hours.</w:t>
      </w:r>
    </w:p>
    <w:p w14:paraId="35764E25" w14:textId="5935204B" w:rsidR="00A5498A" w:rsidRPr="00732DE5" w:rsidRDefault="00A5498A" w:rsidP="008638FB">
      <w:r w:rsidRPr="00732DE5">
        <w:t xml:space="preserve">Due to the reactive nature of oxidised mercury </w:t>
      </w:r>
      <w:r w:rsidR="00DA45C1" w:rsidRPr="00732DE5">
        <w:t>gas,</w:t>
      </w:r>
      <w:r w:rsidRPr="00732DE5">
        <w:t xml:space="preserve"> it is relevant to establish response</w:t>
      </w:r>
      <w:r w:rsidR="00F45847" w:rsidRPr="00732DE5">
        <w:t xml:space="preserve"> time</w:t>
      </w:r>
      <w:r w:rsidRPr="00732DE5">
        <w:t xml:space="preserve"> and recovery time</w:t>
      </w:r>
      <w:r w:rsidR="006A1B86" w:rsidRPr="00732DE5">
        <w:t xml:space="preserve"> for the measurement setup</w:t>
      </w:r>
      <w:r w:rsidRPr="00732DE5">
        <w:t xml:space="preserve">. </w:t>
      </w:r>
      <w:r w:rsidR="006A1B86" w:rsidRPr="00732DE5">
        <w:t>R</w:t>
      </w:r>
      <w:r w:rsidRPr="00732DE5">
        <w:t xml:space="preserve">esponse time </w:t>
      </w:r>
      <w:r w:rsidR="006A1B86" w:rsidRPr="00732DE5">
        <w:t>indicates</w:t>
      </w:r>
      <w:r w:rsidRPr="00732DE5">
        <w:t xml:space="preserve"> how long it takes the measurement system to come to equilibrium measurement value (</w:t>
      </w:r>
      <w:r w:rsidR="003E0C54" w:rsidRPr="00732DE5">
        <w:t>e.g.,</w:t>
      </w:r>
      <w:r w:rsidRPr="00732DE5">
        <w:t xml:space="preserve"> time to 9</w:t>
      </w:r>
      <w:r w:rsidR="006A1B86" w:rsidRPr="00732DE5">
        <w:t>5</w:t>
      </w:r>
      <w:r w:rsidRPr="00732DE5">
        <w:t xml:space="preserve">% full value) when a fixed concentration of </w:t>
      </w:r>
      <w:r w:rsidR="006A1B86" w:rsidRPr="00732DE5">
        <w:t>oxidised mercury is introduced into the system.</w:t>
      </w:r>
      <w:r w:rsidRPr="00732DE5">
        <w:t xml:space="preserve"> </w:t>
      </w:r>
      <w:r w:rsidR="006A1B86" w:rsidRPr="00732DE5">
        <w:t>R</w:t>
      </w:r>
      <w:r w:rsidRPr="00732DE5">
        <w:t xml:space="preserve">ecovery time </w:t>
      </w:r>
      <w:r w:rsidR="006A1B86" w:rsidRPr="00732DE5">
        <w:t>indicates</w:t>
      </w:r>
      <w:r w:rsidRPr="00732DE5">
        <w:t xml:space="preserve"> how long it takes the</w:t>
      </w:r>
      <w:r w:rsidR="00E472DC" w:rsidRPr="00732DE5">
        <w:t xml:space="preserve"> measurement</w:t>
      </w:r>
      <w:r w:rsidRPr="00732DE5">
        <w:t xml:space="preserve"> system to register </w:t>
      </w:r>
      <w:r w:rsidR="006A1B86" w:rsidRPr="00732DE5">
        <w:t>specific value over the</w:t>
      </w:r>
      <w:r w:rsidR="00AF5847" w:rsidRPr="00732DE5">
        <w:t xml:space="preserve"> limit of detection</w:t>
      </w:r>
      <w:r w:rsidRPr="00732DE5">
        <w:t xml:space="preserve"> </w:t>
      </w:r>
      <w:r w:rsidR="00AF5847" w:rsidRPr="00732DE5">
        <w:t>(</w:t>
      </w:r>
      <w:r w:rsidRPr="00732DE5">
        <w:t>LOD</w:t>
      </w:r>
      <w:r w:rsidR="00AF5847" w:rsidRPr="00732DE5">
        <w:t>)</w:t>
      </w:r>
      <w:r w:rsidR="006A1B86" w:rsidRPr="00732DE5">
        <w:t xml:space="preserve"> (</w:t>
      </w:r>
      <w:r w:rsidR="00AF5847" w:rsidRPr="00732DE5">
        <w:t>e.g.,</w:t>
      </w:r>
      <w:r w:rsidR="006A1B86" w:rsidRPr="00732DE5">
        <w:t xml:space="preserve"> time to 5% full value)</w:t>
      </w:r>
      <w:r w:rsidRPr="00732DE5">
        <w:t xml:space="preserve"> once the </w:t>
      </w:r>
      <w:r w:rsidR="006A1B86" w:rsidRPr="00732DE5">
        <w:t>oxidised mercury is replaced with mercury free matrix gas</w:t>
      </w:r>
      <w:r w:rsidRPr="00732DE5">
        <w:t>.</w:t>
      </w:r>
      <w:r w:rsidR="00F45847" w:rsidRPr="00732DE5">
        <w:t xml:space="preserve"> All parts of the measurement system contribute to response time and often it is not possibly to obtain an estimate for one specific system part only, </w:t>
      </w:r>
      <w:r w:rsidR="0068127F" w:rsidRPr="00732DE5">
        <w:t>e.g.,</w:t>
      </w:r>
      <w:r w:rsidR="00F45847" w:rsidRPr="00732DE5">
        <w:t xml:space="preserve"> for the candidate generator only. In case response time is significantly shorter for the measurement system than for the candidate generator, response time can be determined for the candidate generator. Experiments in the </w:t>
      </w:r>
      <w:r w:rsidR="00F45847" w:rsidRPr="00732DE5">
        <w:rPr>
          <w:rFonts w:eastAsiaTheme="minorEastAsia" w:cs="Arial"/>
        </w:rPr>
        <w:t xml:space="preserve">EMPIR </w:t>
      </w:r>
      <w:r w:rsidR="00F45847" w:rsidRPr="00732DE5">
        <w:t xml:space="preserve">16ENV01 MercOx project revealed that response time of the </w:t>
      </w:r>
      <w:proofErr w:type="spellStart"/>
      <w:r w:rsidR="00F45847" w:rsidRPr="00732DE5">
        <w:t>Lumex</w:t>
      </w:r>
      <w:proofErr w:type="spellEnd"/>
      <w:r w:rsidR="00F45847" w:rsidRPr="00732DE5">
        <w:t xml:space="preserve"> dual analytical system is in the range of seconds even for Hg</w:t>
      </w:r>
      <w:r w:rsidR="00F45847" w:rsidRPr="00732DE5">
        <w:rPr>
          <w:vertAlign w:val="superscript"/>
        </w:rPr>
        <w:t>II</w:t>
      </w:r>
      <w:r w:rsidR="00F45847" w:rsidRPr="00732DE5">
        <w:t xml:space="preserve"> and t</w:t>
      </w:r>
      <w:r w:rsidR="00C23510" w:rsidRPr="00732DE5">
        <w:t>his might enable determination o</w:t>
      </w:r>
      <w:r w:rsidR="00F45847" w:rsidRPr="00732DE5">
        <w:t>f response time at least for some of the candidate generators.</w:t>
      </w:r>
    </w:p>
    <w:p w14:paraId="3F6D5E28" w14:textId="1575714A" w:rsidR="0058380E" w:rsidRPr="00732DE5" w:rsidRDefault="0058380E" w:rsidP="0058380E">
      <w:pPr>
        <w:pStyle w:val="Heading2"/>
      </w:pPr>
      <w:bookmarkStart w:id="9" w:name="_Toc151741069"/>
      <w:r w:rsidRPr="00732DE5">
        <w:t>3.</w:t>
      </w:r>
      <w:r w:rsidR="00B22CA5" w:rsidRPr="00732DE5">
        <w:t>2</w:t>
      </w:r>
      <w:r w:rsidRPr="00732DE5">
        <w:t xml:space="preserve"> Short term drift</w:t>
      </w:r>
      <w:bookmarkEnd w:id="9"/>
    </w:p>
    <w:p w14:paraId="0CD1FAC9" w14:textId="20AF4B7A" w:rsidR="00E472DC" w:rsidRPr="00732DE5" w:rsidRDefault="00E472DC" w:rsidP="00E472DC">
      <w:r w:rsidRPr="00732DE5">
        <w:t>S</w:t>
      </w:r>
      <w:r w:rsidR="00B14A3E" w:rsidRPr="00732DE5">
        <w:t>h</w:t>
      </w:r>
      <w:r w:rsidRPr="00732DE5">
        <w:t xml:space="preserve">ort term drift or span drift measurement quantifies the stability of measurement of a fixed </w:t>
      </w:r>
      <w:r w:rsidR="00085DA3" w:rsidRPr="00732DE5">
        <w:t>Hg</w:t>
      </w:r>
      <w:r w:rsidR="00085DA3" w:rsidRPr="00732DE5">
        <w:rPr>
          <w:vertAlign w:val="superscript"/>
        </w:rPr>
        <w:t>II</w:t>
      </w:r>
      <w:r w:rsidRPr="00732DE5">
        <w:t xml:space="preserve"> concentration</w:t>
      </w:r>
      <w:r w:rsidR="00B22CA5" w:rsidRPr="00732DE5">
        <w:t xml:space="preserve"> (within the working range)</w:t>
      </w:r>
      <w:r w:rsidRPr="00732DE5">
        <w:t xml:space="preserve"> over different time scales. This does not need to be a continuous, long-term measurement, although that would be ideal. In addition, measurements of baseline stability at </w:t>
      </w:r>
      <w:r w:rsidR="00350326" w:rsidRPr="00732DE5">
        <w:t>same</w:t>
      </w:r>
      <w:r w:rsidRPr="00732DE5">
        <w:t xml:space="preserve"> timescales </w:t>
      </w:r>
      <w:r w:rsidR="00350326" w:rsidRPr="00732DE5">
        <w:t>will be</w:t>
      </w:r>
      <w:r w:rsidRPr="00732DE5">
        <w:t xml:space="preserve"> performed.</w:t>
      </w:r>
    </w:p>
    <w:p w14:paraId="3109CFC9" w14:textId="11E0A332" w:rsidR="00A57962" w:rsidRPr="00732DE5" w:rsidRDefault="00A57962" w:rsidP="00A57962">
      <w:r w:rsidRPr="00732DE5">
        <w:lastRenderedPageBreak/>
        <w:t>The drift</w:t>
      </w:r>
      <w:r w:rsidR="00BF709E" w:rsidRPr="00732DE5">
        <w:t xml:space="preserve"> (</w:t>
      </w:r>
      <w:r w:rsidR="00BF709E" w:rsidRPr="00732DE5">
        <w:rPr>
          <w:i/>
          <w:iCs/>
        </w:rPr>
        <w:t>d</w:t>
      </w:r>
      <w:r w:rsidR="00BF709E" w:rsidRPr="00732DE5">
        <w:t>)</w:t>
      </w:r>
      <w:r w:rsidRPr="00732DE5">
        <w:t xml:space="preserve"> is th</w:t>
      </w:r>
      <w:r w:rsidR="000D44AF" w:rsidRPr="00732DE5">
        <w:t>e</w:t>
      </w:r>
      <w:r w:rsidRPr="00732DE5">
        <w:t xml:space="preserve"> difference between output of the candidate generator over </w:t>
      </w:r>
      <w:proofErr w:type="gramStart"/>
      <w:r w:rsidRPr="00732DE5">
        <w:t xml:space="preserve">a period of </w:t>
      </w:r>
      <w:r w:rsidR="00E472DC" w:rsidRPr="00732DE5">
        <w:t>time</w:t>
      </w:r>
      <w:proofErr w:type="gramEnd"/>
      <w:r w:rsidRPr="00732DE5">
        <w:t xml:space="preserve">. </w:t>
      </w:r>
      <w:r w:rsidR="00BF709E" w:rsidRPr="00732DE5">
        <w:t>A</w:t>
      </w:r>
      <w:r w:rsidRPr="00732DE5">
        <w:t xml:space="preserve"> single </w:t>
      </w:r>
      <w:r w:rsidR="00085DA3" w:rsidRPr="00732DE5">
        <w:t>Hg</w:t>
      </w:r>
      <w:r w:rsidR="00085DA3" w:rsidRPr="00732DE5">
        <w:rPr>
          <w:vertAlign w:val="superscript"/>
        </w:rPr>
        <w:t>II</w:t>
      </w:r>
      <w:r w:rsidRPr="00732DE5">
        <w:t xml:space="preserve"> </w:t>
      </w:r>
      <w:r w:rsidR="00085DA3" w:rsidRPr="00732DE5">
        <w:t>concent</w:t>
      </w:r>
      <w:r w:rsidR="00BF709E" w:rsidRPr="00732DE5">
        <w:t xml:space="preserve">ration </w:t>
      </w:r>
      <w:r w:rsidRPr="00732DE5">
        <w:t xml:space="preserve">is continuously generated by the candidate gas </w:t>
      </w:r>
      <w:r w:rsidR="009F4480" w:rsidRPr="00732DE5">
        <w:t>generator,</w:t>
      </w:r>
      <w:r w:rsidR="00B22CA5" w:rsidRPr="00732DE5">
        <w:t xml:space="preserve"> and it is</w:t>
      </w:r>
      <w:r w:rsidRPr="00732DE5">
        <w:t xml:space="preserve"> sampled by the </w:t>
      </w:r>
      <w:r w:rsidR="00085DA3" w:rsidRPr="00732DE5">
        <w:t>dual analytical system</w:t>
      </w:r>
      <w:r w:rsidRPr="00732DE5">
        <w:t xml:space="preserve"> for at least 48 hours. </w:t>
      </w:r>
      <w:r w:rsidR="00085DA3" w:rsidRPr="00732DE5">
        <w:t xml:space="preserve">At four times within those 48 </w:t>
      </w:r>
      <w:r w:rsidRPr="00732DE5">
        <w:t xml:space="preserve">hours the </w:t>
      </w:r>
      <w:r w:rsidR="00BF709E" w:rsidRPr="00732DE5">
        <w:t>response (</w:t>
      </w:r>
      <m:oMath>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c</m:t>
                </m:r>
              </m:e>
              <m:sub>
                <m:r>
                  <w:rPr>
                    <w:rFonts w:ascii="Cambria Math" w:hAnsi="Cambria Math"/>
                  </w:rPr>
                  <m:t>i</m:t>
                </m:r>
              </m:sub>
            </m:sSub>
          </m:sub>
        </m:sSub>
      </m:oMath>
      <w:r w:rsidR="00BF709E" w:rsidRPr="00732DE5">
        <w:t>)</w:t>
      </w:r>
      <w:r w:rsidRPr="00732DE5">
        <w:t xml:space="preserve"> for the </w:t>
      </w:r>
      <w:r w:rsidR="00BF709E" w:rsidRPr="00732DE5">
        <w:t>mercury concentration will be</w:t>
      </w:r>
      <w:r w:rsidRPr="00732DE5">
        <w:t xml:space="preserve"> calculated to determine the drift (Equation (1)). </w:t>
      </w:r>
    </w:p>
    <w:p w14:paraId="61B65A7F" w14:textId="12798BFF" w:rsidR="00BF709E" w:rsidRPr="00732DE5" w:rsidRDefault="00BF709E" w:rsidP="007B7A5A">
      <w:pPr>
        <w:jc w:val="right"/>
      </w:pPr>
      <m:oMath>
        <m:r>
          <w:rPr>
            <w:rFonts w:ascii="Cambria Math" w:hAnsi="Cambria Math"/>
          </w:rPr>
          <m:t>d=</m:t>
        </m:r>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c</m:t>
                </m:r>
              </m:e>
              <m:sub>
                <m:r>
                  <w:rPr>
                    <w:rFonts w:ascii="Cambria Math" w:hAnsi="Cambria Math"/>
                  </w:rPr>
                  <m:t>2</m:t>
                </m:r>
              </m:sub>
            </m:sSub>
          </m:sub>
        </m:sSub>
        <m:r>
          <w:rPr>
            <w:rFonts w:ascii="Cambria Math" w:hAnsi="Cambria Math"/>
          </w:rPr>
          <m:t>-</m:t>
        </m:r>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c</m:t>
                </m:r>
              </m:e>
              <m:sub>
                <m:r>
                  <w:rPr>
                    <w:rFonts w:ascii="Cambria Math" w:hAnsi="Cambria Math"/>
                  </w:rPr>
                  <m:t>1</m:t>
                </m:r>
              </m:sub>
            </m:sSub>
          </m:sub>
        </m:sSub>
      </m:oMath>
      <w:r w:rsidR="007B7A5A" w:rsidRPr="00732DE5">
        <w:rPr>
          <w:rFonts w:eastAsiaTheme="minorEastAsia"/>
        </w:rPr>
        <w:tab/>
      </w:r>
      <w:r w:rsidR="007B7A5A" w:rsidRPr="00732DE5">
        <w:rPr>
          <w:rFonts w:eastAsiaTheme="minorEastAsia"/>
        </w:rPr>
        <w:tab/>
      </w:r>
      <w:r w:rsidR="007B7A5A" w:rsidRPr="00732DE5">
        <w:rPr>
          <w:rFonts w:eastAsiaTheme="minorEastAsia"/>
        </w:rPr>
        <w:tab/>
      </w:r>
      <w:r w:rsidR="007B7A5A" w:rsidRPr="00732DE5">
        <w:rPr>
          <w:rFonts w:eastAsiaTheme="minorEastAsia"/>
        </w:rPr>
        <w:tab/>
      </w:r>
      <w:r w:rsidR="007B7A5A" w:rsidRPr="00732DE5">
        <w:rPr>
          <w:rFonts w:eastAsiaTheme="minorEastAsia"/>
        </w:rPr>
        <w:tab/>
      </w:r>
      <w:r w:rsidR="007B7A5A" w:rsidRPr="00732DE5">
        <w:rPr>
          <w:rFonts w:eastAsiaTheme="minorEastAsia"/>
        </w:rPr>
        <w:tab/>
      </w:r>
      <w:r w:rsidR="007B7A5A" w:rsidRPr="00732DE5">
        <w:rPr>
          <w:rFonts w:eastAsiaTheme="minorEastAsia"/>
        </w:rPr>
        <w:tab/>
      </w:r>
      <w:r w:rsidR="007B7A5A" w:rsidRPr="00732DE5">
        <w:rPr>
          <w:rFonts w:eastAsiaTheme="minorEastAsia"/>
        </w:rPr>
        <w:tab/>
      </w:r>
      <w:r w:rsidR="007B7A5A" w:rsidRPr="00732DE5">
        <w:rPr>
          <w:rFonts w:eastAsiaTheme="minorEastAsia"/>
        </w:rPr>
        <w:tab/>
        <w:t>Eq. (1)</w:t>
      </w:r>
    </w:p>
    <w:p w14:paraId="0DBB6099" w14:textId="714BEC94" w:rsidR="00BF709E" w:rsidRPr="00732DE5" w:rsidRDefault="00BF709E" w:rsidP="00A57962">
      <w:r w:rsidRPr="00732DE5">
        <w:t xml:space="preserve">The drift of the candidate generator will be corrected for drift of the </w:t>
      </w:r>
      <w:r w:rsidR="00B22CA5" w:rsidRPr="00732DE5">
        <w:t>dual analytical system</w:t>
      </w:r>
      <w:r w:rsidRPr="00732DE5">
        <w:t xml:space="preserve"> if needed.</w:t>
      </w:r>
    </w:p>
    <w:p w14:paraId="7063E7D8" w14:textId="2D21BF72" w:rsidR="00B22CA5" w:rsidRPr="00732DE5" w:rsidRDefault="00B22CA5" w:rsidP="00B22CA5">
      <w:pPr>
        <w:pStyle w:val="Heading2"/>
      </w:pPr>
      <w:bookmarkStart w:id="10" w:name="_Toc151741070"/>
      <w:r w:rsidRPr="00732DE5">
        <w:t xml:space="preserve">3.3 </w:t>
      </w:r>
      <w:r w:rsidR="00FA5AA6">
        <w:t>Calibration</w:t>
      </w:r>
      <w:r w:rsidRPr="00732DE5">
        <w:t xml:space="preserve"> of output of the gas generator and working range</w:t>
      </w:r>
      <w:bookmarkEnd w:id="10"/>
    </w:p>
    <w:p w14:paraId="43C22CE7" w14:textId="35A57A3E" w:rsidR="00B22CA5" w:rsidRPr="00732DE5" w:rsidRDefault="00B22CA5" w:rsidP="00B22CA5">
      <w:r w:rsidRPr="00732DE5">
        <w:t xml:space="preserve">The candidate gas generator </w:t>
      </w:r>
      <w:r w:rsidR="00DA45C1" w:rsidRPr="00732DE5">
        <w:t>is</w:t>
      </w:r>
      <w:r w:rsidRPr="00732DE5">
        <w:t xml:space="preserve"> </w:t>
      </w:r>
      <w:r w:rsidR="00BD10D2">
        <w:t>calibrated</w:t>
      </w:r>
      <w:r w:rsidR="00BD10D2" w:rsidRPr="00732DE5">
        <w:t xml:space="preserve"> </w:t>
      </w:r>
      <w:r w:rsidRPr="00732DE5">
        <w:t xml:space="preserve">according to the draft protocol developed in activity A2.3.1 of the 19NRM03 SI-Hg project [5]. The draft protocol is based on the </w:t>
      </w:r>
      <w:r w:rsidR="00BD10D2">
        <w:t>calibration</w:t>
      </w:r>
      <w:r w:rsidR="00BD10D2" w:rsidRPr="00732DE5">
        <w:t xml:space="preserve"> </w:t>
      </w:r>
      <w:r w:rsidRPr="00732DE5">
        <w:t>protocol developed within the EMPIR 16ENV01 MercOx project, which determines the output of liquid evaporative HgCl</w:t>
      </w:r>
      <w:r w:rsidRPr="00732DE5">
        <w:rPr>
          <w:vertAlign w:val="subscript"/>
        </w:rPr>
        <w:t>2</w:t>
      </w:r>
      <w:r w:rsidRPr="00732DE5">
        <w:t xml:space="preserve"> gas generators. During the </w:t>
      </w:r>
      <w:r w:rsidR="00FA5AA6">
        <w:t>calibration</w:t>
      </w:r>
      <w:r w:rsidRPr="00732DE5">
        <w:t xml:space="preserve"> the mercury concentration in a gas mixture prepared with a candidate generator is determined by the dual analytical system that is calibrated using the metrologically traceable secondary reference.</w:t>
      </w:r>
    </w:p>
    <w:p w14:paraId="0B4165D3" w14:textId="0B90C2A8" w:rsidR="00B22CA5" w:rsidRPr="00732DE5" w:rsidRDefault="00B22CA5" w:rsidP="00B22CA5">
      <w:r w:rsidRPr="00732DE5">
        <w:t xml:space="preserve">The concentration ranges to be investigated are defined for each generator listed in Chapter 4 according to their documented capabilities and within the limits of detection and measurement range of the measurement system. If the candidate generator is capable </w:t>
      </w:r>
      <w:r w:rsidR="00B76B36" w:rsidRPr="00732DE5">
        <w:t xml:space="preserve">of </w:t>
      </w:r>
      <w:r w:rsidRPr="00732DE5">
        <w:t xml:space="preserve">multipoint </w:t>
      </w:r>
      <w:r w:rsidR="00DA45C1" w:rsidRPr="00732DE5">
        <w:t>operation,</w:t>
      </w:r>
      <w:r w:rsidRPr="00732DE5">
        <w:t xml:space="preserve"> it will be tested at six different Hg</w:t>
      </w:r>
      <w:r w:rsidRPr="00732DE5">
        <w:rPr>
          <w:vertAlign w:val="superscript"/>
        </w:rPr>
        <w:t>II</w:t>
      </w:r>
      <w:r w:rsidRPr="00732DE5">
        <w:t xml:space="preserve"> concentrations and at zero concentration level to ensure the number of data points is large enough to fit a cubic function. The set points are equally spaced between the lowest and highest Hg</w:t>
      </w:r>
      <w:r w:rsidRPr="00732DE5">
        <w:rPr>
          <w:vertAlign w:val="superscript"/>
        </w:rPr>
        <w:t>II</w:t>
      </w:r>
      <w:r w:rsidRPr="00732DE5">
        <w:t xml:space="preserve"> concentration in the range under test.</w:t>
      </w:r>
      <w:r w:rsidR="004D3FDC" w:rsidRPr="00732DE5">
        <w:t xml:space="preserve"> The lowest and the highest set points are 10% and 90% of the investigated concentration ranges, respectively.</w:t>
      </w:r>
    </w:p>
    <w:p w14:paraId="2721EF48" w14:textId="61B0601E" w:rsidR="0058380E" w:rsidRPr="00732DE5" w:rsidRDefault="0058380E" w:rsidP="0058380E">
      <w:pPr>
        <w:pStyle w:val="Heading2"/>
      </w:pPr>
      <w:bookmarkStart w:id="11" w:name="_Toc151741071"/>
      <w:r w:rsidRPr="00732DE5">
        <w:t xml:space="preserve">3.4 </w:t>
      </w:r>
      <w:r w:rsidR="00D46E45" w:rsidRPr="00732DE5">
        <w:t>Precision: r</w:t>
      </w:r>
      <w:r w:rsidRPr="00732DE5">
        <w:t>epeatability and reproducibility</w:t>
      </w:r>
      <w:bookmarkEnd w:id="11"/>
    </w:p>
    <w:p w14:paraId="31F6467B" w14:textId="3E4E8DCD" w:rsidR="004D3FDC" w:rsidRPr="00732DE5" w:rsidRDefault="002B41F7" w:rsidP="002B41F7">
      <w:r w:rsidRPr="00732DE5">
        <w:t xml:space="preserve">To determine the precision of the output of the candidate generator the repeatability and reproducibility standard deviations </w:t>
      </w:r>
      <w:r w:rsidR="00DA45C1" w:rsidRPr="00732DE5">
        <w:t>are</w:t>
      </w:r>
      <w:r w:rsidRPr="00732DE5">
        <w:t xml:space="preserve"> determined.</w:t>
      </w:r>
      <w:r w:rsidR="00E715C5" w:rsidRPr="00732DE5">
        <w:t xml:space="preserve"> </w:t>
      </w:r>
      <w:r w:rsidRPr="00732DE5">
        <w:t xml:space="preserve">The repeatability of the output is the closeness of the agreement between the results of successive individual measurements of </w:t>
      </w:r>
      <w:r w:rsidR="00E715C5" w:rsidRPr="00732DE5">
        <w:t>Hg</w:t>
      </w:r>
      <w:r w:rsidR="00E715C5" w:rsidRPr="00732DE5">
        <w:rPr>
          <w:vertAlign w:val="superscript"/>
        </w:rPr>
        <w:t>II</w:t>
      </w:r>
      <w:r w:rsidRPr="00732DE5">
        <w:t xml:space="preserve"> concentrations generated by the candidate generator carried out under the same conditions of measurement. The reproducibility of the output is the closeness of the agreement between the results obtained on three different days in a one-month period.</w:t>
      </w:r>
    </w:p>
    <w:p w14:paraId="20949ADB" w14:textId="7E7172CA" w:rsidR="00371313" w:rsidRPr="00732DE5" w:rsidRDefault="00D46E45" w:rsidP="002B41F7">
      <w:r w:rsidRPr="00732DE5">
        <w:t xml:space="preserve">Data obtained during </w:t>
      </w:r>
      <w:r w:rsidR="00FA5AA6">
        <w:t>calibration</w:t>
      </w:r>
      <w:r w:rsidRPr="00732DE5">
        <w:t xml:space="preserve"> of the candidate generator (Chapter 3.3) </w:t>
      </w:r>
      <w:r w:rsidR="00F10AEA" w:rsidRPr="00732DE5">
        <w:t>is</w:t>
      </w:r>
      <w:r w:rsidRPr="00732DE5">
        <w:t xml:space="preserve"> used to determine the repeatability and</w:t>
      </w:r>
      <w:r w:rsidR="004D3FDC" w:rsidRPr="00732DE5">
        <w:t xml:space="preserve"> within laboratory</w:t>
      </w:r>
      <w:r w:rsidRPr="00732DE5">
        <w:t xml:space="preserve"> reproducibility standard deviations.</w:t>
      </w:r>
      <w:r w:rsidR="004D3FDC" w:rsidRPr="00732DE5">
        <w:t xml:space="preserve"> </w:t>
      </w:r>
      <w:r w:rsidR="00E715C5" w:rsidRPr="00732DE5">
        <w:t>The repeatability standard deviation (</w:t>
      </w:r>
      <w:proofErr w:type="spellStart"/>
      <w:r w:rsidR="00E715C5" w:rsidRPr="00732DE5">
        <w:rPr>
          <w:i/>
          <w:iCs/>
        </w:rPr>
        <w:t>s</w:t>
      </w:r>
      <w:r w:rsidR="00E715C5" w:rsidRPr="00732DE5">
        <w:rPr>
          <w:vertAlign w:val="subscript"/>
        </w:rPr>
        <w:t>r</w:t>
      </w:r>
      <w:proofErr w:type="spellEnd"/>
      <w:r w:rsidR="00E715C5" w:rsidRPr="00732DE5">
        <w:t>, expressed as coefficient of variation in %) and within-laboratory reproducibility standard deviation (</w:t>
      </w:r>
      <w:proofErr w:type="spellStart"/>
      <w:r w:rsidR="00E715C5" w:rsidRPr="00732DE5">
        <w:rPr>
          <w:i/>
          <w:iCs/>
        </w:rPr>
        <w:t>s</w:t>
      </w:r>
      <w:r w:rsidR="00E715C5" w:rsidRPr="00732DE5">
        <w:rPr>
          <w:vertAlign w:val="subscript"/>
        </w:rPr>
        <w:t>R</w:t>
      </w:r>
      <w:proofErr w:type="spellEnd"/>
      <w:r w:rsidR="00E715C5" w:rsidRPr="00732DE5">
        <w:t xml:space="preserve">, expressed as coefficient of variation in %) </w:t>
      </w:r>
      <w:r w:rsidR="00F10AEA" w:rsidRPr="00732DE5">
        <w:t>are</w:t>
      </w:r>
      <w:r w:rsidR="00E715C5" w:rsidRPr="00732DE5">
        <w:t xml:space="preserve"> calculated according to ISO 5725-2:2019 using one-way analysis of variance (ANOVA) [6].</w:t>
      </w:r>
    </w:p>
    <w:p w14:paraId="0546DD3E" w14:textId="6158B398" w:rsidR="0058380E" w:rsidRPr="00732DE5" w:rsidRDefault="0058380E" w:rsidP="0058380E">
      <w:pPr>
        <w:pStyle w:val="Heading2"/>
      </w:pPr>
      <w:bookmarkStart w:id="12" w:name="_Toc151741072"/>
      <w:r w:rsidRPr="00732DE5">
        <w:t>3.5 Linearity</w:t>
      </w:r>
      <w:bookmarkEnd w:id="12"/>
    </w:p>
    <w:p w14:paraId="4AB1AB82" w14:textId="3B1DBAF6" w:rsidR="004D3FDC" w:rsidRPr="00732DE5" w:rsidRDefault="004D3FDC" w:rsidP="00371313">
      <w:r w:rsidRPr="00732DE5">
        <w:t>If the candidate generator is capable to multipoint operation over a range of Hg</w:t>
      </w:r>
      <w:r w:rsidRPr="00732DE5">
        <w:rPr>
          <w:vertAlign w:val="superscript"/>
        </w:rPr>
        <w:t>II</w:t>
      </w:r>
      <w:r w:rsidRPr="00732DE5">
        <w:t xml:space="preserve"> concentrations the linearity of the candidate generator </w:t>
      </w:r>
      <w:r w:rsidR="00F10AEA" w:rsidRPr="00732DE5">
        <w:t>is</w:t>
      </w:r>
      <w:r w:rsidRPr="00732DE5">
        <w:t xml:space="preserve"> determined. To determine the linearity data obtained during calibration of the candidate generator (Chapter 3.3) will be used.</w:t>
      </w:r>
      <w:r w:rsidR="00684840" w:rsidRPr="00732DE5">
        <w:t xml:space="preserve"> </w:t>
      </w:r>
      <w:r w:rsidRPr="00732DE5">
        <w:t xml:space="preserve">The linearity assessment will be performed using ordinary least squares method. The residuals will be assessed </w:t>
      </w:r>
      <w:r w:rsidR="003E0C54" w:rsidRPr="00732DE5">
        <w:t>considering</w:t>
      </w:r>
      <w:r w:rsidRPr="00732DE5">
        <w:t xml:space="preserve"> the associated standard uncertainties. For a satisfactory fit of the data, it is required that the absolute value of the normalised residual will not exceed 2. The normalised residual is the residual divided by the standard uncertainty of the response.</w:t>
      </w:r>
    </w:p>
    <w:p w14:paraId="515CAF04" w14:textId="759361DB" w:rsidR="0058380E" w:rsidRPr="00732DE5" w:rsidRDefault="0058380E" w:rsidP="0058380E">
      <w:pPr>
        <w:pStyle w:val="Heading2"/>
      </w:pPr>
      <w:bookmarkStart w:id="13" w:name="_Toc151741073"/>
      <w:r w:rsidRPr="00732DE5">
        <w:lastRenderedPageBreak/>
        <w:t>3.</w:t>
      </w:r>
      <w:r w:rsidR="006E7D27" w:rsidRPr="00732DE5">
        <w:t>6</w:t>
      </w:r>
      <w:r w:rsidRPr="00732DE5">
        <w:t xml:space="preserve"> </w:t>
      </w:r>
      <w:r w:rsidR="003E2AF7" w:rsidRPr="00732DE5">
        <w:t xml:space="preserve">Accuracy, </w:t>
      </w:r>
      <w:r w:rsidR="006E7D27" w:rsidRPr="00732DE5">
        <w:t>Trueness</w:t>
      </w:r>
      <w:r w:rsidR="003E2AF7" w:rsidRPr="00732DE5">
        <w:t xml:space="preserve"> and</w:t>
      </w:r>
      <w:r w:rsidR="006E7D27" w:rsidRPr="00732DE5">
        <w:t xml:space="preserve"> Precision</w:t>
      </w:r>
      <w:bookmarkEnd w:id="13"/>
    </w:p>
    <w:p w14:paraId="2F75A8D9" w14:textId="715277E9" w:rsidR="002D6F76" w:rsidRPr="00732DE5" w:rsidRDefault="002D6F76" w:rsidP="007B7A5A">
      <w:r w:rsidRPr="00732DE5">
        <w:t>Measurement accuracy consist of systematic error</w:t>
      </w:r>
      <w:r w:rsidR="006A6299" w:rsidRPr="00732DE5">
        <w:t>,</w:t>
      </w:r>
      <w:r w:rsidRPr="00732DE5">
        <w:t xml:space="preserve"> </w:t>
      </w:r>
      <w:proofErr w:type="gramStart"/>
      <w:r w:rsidRPr="00732DE5">
        <w:t>i.e.</w:t>
      </w:r>
      <w:proofErr w:type="gramEnd"/>
      <w:r w:rsidRPr="00732DE5">
        <w:t xml:space="preserve"> trueness</w:t>
      </w:r>
      <w:r w:rsidR="006A6299" w:rsidRPr="00732DE5">
        <w:t>,</w:t>
      </w:r>
      <w:r w:rsidRPr="00732DE5">
        <w:t xml:space="preserve"> and random error</w:t>
      </w:r>
      <w:r w:rsidR="006A6299" w:rsidRPr="00732DE5">
        <w:t>,</w:t>
      </w:r>
      <w:r w:rsidRPr="00732DE5">
        <w:t xml:space="preserve"> i.e. precision</w:t>
      </w:r>
      <w:r w:rsidR="006A6299" w:rsidRPr="00732DE5">
        <w:t>,</w:t>
      </w:r>
      <w:r w:rsidRPr="00732DE5">
        <w:t xml:space="preserve"> of measurement. It is quantified by calculating measurement deviation whereas trueness only can be quantified by calculating bias of the repeated measurements.</w:t>
      </w:r>
      <w:r w:rsidR="003F546A" w:rsidRPr="00732DE5">
        <w:t xml:space="preserve"> [7,8] Systematic error may vary over the measurement </w:t>
      </w:r>
      <w:r w:rsidR="00F10AEA" w:rsidRPr="00732DE5">
        <w:t>range,</w:t>
      </w:r>
      <w:r w:rsidR="003F546A" w:rsidRPr="00732DE5">
        <w:t xml:space="preserve"> and it is typically </w:t>
      </w:r>
      <w:r w:rsidR="009F4480" w:rsidRPr="00732DE5">
        <w:t>considered</w:t>
      </w:r>
      <w:r w:rsidR="003F546A" w:rsidRPr="00732DE5">
        <w:t xml:space="preserve"> by correct</w:t>
      </w:r>
      <w:r w:rsidR="006A6299" w:rsidRPr="00732DE5">
        <w:t>ing</w:t>
      </w:r>
      <w:r w:rsidR="003F546A" w:rsidRPr="00732DE5">
        <w:t xml:space="preserve"> measurement result</w:t>
      </w:r>
      <w:r w:rsidR="00B76B36" w:rsidRPr="00732DE5">
        <w:t>s</w:t>
      </w:r>
      <w:r w:rsidR="003F546A" w:rsidRPr="00732DE5">
        <w:t xml:space="preserve"> using the calibration curve resulting from the linearity measurement.</w:t>
      </w:r>
    </w:p>
    <w:p w14:paraId="72267406" w14:textId="557B56BC" w:rsidR="007B7A5A" w:rsidRPr="00732DE5" w:rsidRDefault="007B7A5A" w:rsidP="007B7A5A">
      <w:r w:rsidRPr="00732DE5">
        <w:t>The</w:t>
      </w:r>
      <w:r w:rsidR="006A6299" w:rsidRPr="00732DE5">
        <w:t xml:space="preserve"> measurement</w:t>
      </w:r>
      <w:r w:rsidRPr="00732DE5">
        <w:t xml:space="preserve"> deviation (</w:t>
      </w:r>
      <m:oMath>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c</m:t>
                </m:r>
              </m:e>
              <m:sub>
                <m:r>
                  <w:rPr>
                    <w:rFonts w:ascii="Cambria Math" w:hAnsi="Cambria Math"/>
                  </w:rPr>
                  <m:t>i</m:t>
                </m:r>
              </m:sub>
            </m:sSub>
          </m:sub>
        </m:sSub>
      </m:oMath>
      <w:r w:rsidRPr="00732DE5">
        <w:t>) and relative</w:t>
      </w:r>
      <w:r w:rsidR="006A6299" w:rsidRPr="00732DE5">
        <w:t xml:space="preserve"> measurement</w:t>
      </w:r>
      <w:r w:rsidRPr="00732DE5">
        <w:t xml:space="preserve"> deviation (</w:t>
      </w:r>
      <m:oMath>
        <m:sSub>
          <m:sSubPr>
            <m:ctrlPr>
              <w:rPr>
                <w:rFonts w:ascii="Cambria Math" w:hAnsi="Cambria Math"/>
                <w:i/>
              </w:rPr>
            </m:ctrlPr>
          </m:sSubPr>
          <m:e>
            <m:r>
              <w:rPr>
                <w:rFonts w:ascii="Cambria Math" w:hAnsi="Cambria Math"/>
              </w:rPr>
              <m:t>D</m:t>
            </m:r>
          </m:e>
          <m:sub>
            <m:r>
              <w:rPr>
                <w:rFonts w:ascii="Cambria Math" w:hAnsi="Cambria Math"/>
              </w:rPr>
              <m:t>rel</m:t>
            </m:r>
          </m:sub>
        </m:sSub>
      </m:oMath>
      <w:r w:rsidR="003E2AF7" w:rsidRPr="00732DE5">
        <w:t>) are</w:t>
      </w:r>
      <w:r w:rsidRPr="00732DE5">
        <w:t xml:space="preserve"> the closeness of the</w:t>
      </w:r>
      <w:r w:rsidR="00147785" w:rsidRPr="00732DE5">
        <w:t xml:space="preserve"> </w:t>
      </w:r>
      <w:r w:rsidR="00BD10D2">
        <w:t>calibrated</w:t>
      </w:r>
      <w:r w:rsidR="00BD10D2" w:rsidRPr="00732DE5">
        <w:t xml:space="preserve"> </w:t>
      </w:r>
      <w:r w:rsidRPr="00732DE5">
        <w:t>out</w:t>
      </w:r>
      <w:r w:rsidR="00791B13" w:rsidRPr="00732DE5">
        <w:t>put</w:t>
      </w:r>
      <w:r w:rsidRPr="00732DE5">
        <w:t xml:space="preserve"> </w:t>
      </w:r>
      <w:r w:rsidR="00147785" w:rsidRPr="00732DE5">
        <w:t>of</w:t>
      </w:r>
      <w:r w:rsidRPr="00732DE5">
        <w:t xml:space="preserve"> the candidate generator </w:t>
      </w:r>
      <w:r w:rsidR="00791B13" w:rsidRPr="00732DE5">
        <w:t>(</w:t>
      </w:r>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i</m:t>
                </m:r>
              </m:e>
              <m:sub>
                <m:r>
                  <w:rPr>
                    <w:rFonts w:ascii="Cambria Math" w:hAnsi="Cambria Math"/>
                  </w:rPr>
                  <m:t>certified</m:t>
                </m:r>
              </m:sub>
            </m:sSub>
          </m:sub>
        </m:sSub>
      </m:oMath>
      <w:r w:rsidR="00791B13" w:rsidRPr="00732DE5">
        <w:t xml:space="preserve">) </w:t>
      </w:r>
      <w:r w:rsidRPr="00732DE5">
        <w:t>to the</w:t>
      </w:r>
      <w:r w:rsidR="00791B13" w:rsidRPr="00732DE5">
        <w:t xml:space="preserve"> </w:t>
      </w:r>
      <w:r w:rsidR="00147785" w:rsidRPr="00732DE5">
        <w:t>set point of the candidate generator</w:t>
      </w:r>
      <w:r w:rsidRPr="00732DE5">
        <w:t xml:space="preserve"> </w:t>
      </w:r>
      <w:r w:rsidR="00791B13" w:rsidRPr="00732DE5">
        <w:t>(</w:t>
      </w:r>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i</m:t>
                </m:r>
              </m:e>
              <m:sub>
                <m:r>
                  <w:rPr>
                    <w:rFonts w:ascii="Cambria Math" w:hAnsi="Cambria Math"/>
                  </w:rPr>
                  <m:t>set point</m:t>
                </m:r>
              </m:sub>
            </m:sSub>
          </m:sub>
        </m:sSub>
      </m:oMath>
      <w:r w:rsidR="00791B13" w:rsidRPr="00732DE5">
        <w:t xml:space="preserve">) </w:t>
      </w:r>
      <w:r w:rsidRPr="00732DE5">
        <w:t xml:space="preserve">(Equations (2) and (3)). </w:t>
      </w:r>
    </w:p>
    <w:p w14:paraId="483DF94C" w14:textId="7478BBC0" w:rsidR="007B7A5A" w:rsidRPr="00732DE5" w:rsidRDefault="004E0418" w:rsidP="00147785">
      <w:pPr>
        <w:jc w:val="right"/>
      </w:pPr>
      <m:oMath>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c</m:t>
                </m:r>
              </m:e>
              <m:sub>
                <m:r>
                  <w:rPr>
                    <w:rFonts w:ascii="Cambria Math" w:hAnsi="Cambria Math"/>
                  </w:rPr>
                  <m:t>i</m:t>
                </m:r>
              </m:sub>
            </m:sSub>
          </m:sub>
        </m:sSub>
        <m:r>
          <w:rPr>
            <w:rFonts w:ascii="Cambria Math" w:hAnsi="Cambria Math"/>
          </w:rPr>
          <m:t>=</m:t>
        </m:r>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i</m:t>
                </m:r>
              </m:e>
              <m:sub>
                <m:r>
                  <w:rPr>
                    <w:rFonts w:ascii="Cambria Math" w:hAnsi="Cambria Math"/>
                  </w:rPr>
                  <m:t>certified</m:t>
                </m:r>
              </m:sub>
            </m:sSub>
          </m:sub>
        </m:sSub>
        <m:r>
          <w:rPr>
            <w:rFonts w:ascii="Cambria Math" w:hAnsi="Cambria Math"/>
          </w:rPr>
          <m:t xml:space="preserve">- </m:t>
        </m:r>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i</m:t>
                </m:r>
              </m:e>
              <m:sub>
                <m:r>
                  <w:rPr>
                    <w:rFonts w:ascii="Cambria Math" w:hAnsi="Cambria Math"/>
                  </w:rPr>
                  <m:t>set point</m:t>
                </m:r>
              </m:sub>
            </m:sSub>
          </m:sub>
        </m:sSub>
      </m:oMath>
      <w:r w:rsidR="007B7A5A" w:rsidRPr="00732DE5">
        <w:tab/>
      </w:r>
      <w:r w:rsidR="007B7A5A" w:rsidRPr="00732DE5">
        <w:tab/>
      </w:r>
      <w:r w:rsidR="00147785" w:rsidRPr="00732DE5">
        <w:tab/>
      </w:r>
      <w:r w:rsidR="007B7A5A" w:rsidRPr="00732DE5">
        <w:tab/>
      </w:r>
      <w:r w:rsidR="007B7A5A" w:rsidRPr="00732DE5">
        <w:tab/>
      </w:r>
      <w:r w:rsidR="007B7A5A" w:rsidRPr="00732DE5">
        <w:tab/>
      </w:r>
      <w:r w:rsidR="007B7A5A" w:rsidRPr="00732DE5">
        <w:tab/>
        <w:t>eq. (</w:t>
      </w:r>
      <w:r w:rsidR="00791B13" w:rsidRPr="00732DE5">
        <w:t>2</w:t>
      </w:r>
      <w:r w:rsidR="007B7A5A" w:rsidRPr="00732DE5">
        <w:t>)</w:t>
      </w:r>
    </w:p>
    <w:p w14:paraId="0C91C0D7" w14:textId="77777777" w:rsidR="007B7A5A" w:rsidRPr="00732DE5" w:rsidRDefault="007B7A5A" w:rsidP="007B7A5A"/>
    <w:p w14:paraId="561AF0AF" w14:textId="02AC7C2A" w:rsidR="007B7A5A" w:rsidRPr="00732DE5" w:rsidRDefault="007B7A5A" w:rsidP="00147785">
      <w:pPr>
        <w:jc w:val="right"/>
      </w:pPr>
      <w:r w:rsidRPr="00732DE5">
        <w:tab/>
      </w:r>
      <m:oMath>
        <m:sSub>
          <m:sSubPr>
            <m:ctrlPr>
              <w:rPr>
                <w:rFonts w:ascii="Cambria Math" w:hAnsi="Cambria Math"/>
                <w:i/>
              </w:rPr>
            </m:ctrlPr>
          </m:sSubPr>
          <m:e>
            <m:r>
              <w:rPr>
                <w:rFonts w:ascii="Cambria Math" w:hAnsi="Cambria Math"/>
              </w:rPr>
              <m:t>D</m:t>
            </m:r>
          </m:e>
          <m:sub>
            <m:r>
              <w:rPr>
                <w:rFonts w:ascii="Cambria Math" w:hAnsi="Cambria Math"/>
              </w:rPr>
              <m:t>rel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c</m:t>
                    </m:r>
                  </m:e>
                  <m:sub>
                    <m:r>
                      <w:rPr>
                        <w:rFonts w:ascii="Cambria Math" w:hAnsi="Cambria Math"/>
                      </w:rPr>
                      <m:t>i</m:t>
                    </m:r>
                  </m:sub>
                </m:sSub>
              </m:sub>
            </m:sSub>
          </m:num>
          <m:den>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i</m:t>
                    </m:r>
                  </m:e>
                  <m:sub>
                    <m:r>
                      <w:rPr>
                        <w:rFonts w:ascii="Cambria Math" w:hAnsi="Cambria Math"/>
                      </w:rPr>
                      <m:t>set point</m:t>
                    </m:r>
                  </m:sub>
                </m:sSub>
              </m:sub>
            </m:sSub>
          </m:den>
        </m:f>
      </m:oMath>
      <w:r w:rsidR="00147785" w:rsidRPr="00732DE5">
        <w:rPr>
          <w:rFonts w:eastAsiaTheme="minorEastAsia"/>
        </w:rPr>
        <w:tab/>
      </w:r>
      <w:r w:rsidR="00147785" w:rsidRPr="00732DE5">
        <w:rPr>
          <w:rFonts w:eastAsiaTheme="minorEastAsia"/>
        </w:rPr>
        <w:tab/>
      </w:r>
      <w:r w:rsidR="00147785" w:rsidRPr="00732DE5">
        <w:rPr>
          <w:rFonts w:eastAsiaTheme="minorEastAsia"/>
        </w:rPr>
        <w:tab/>
      </w:r>
      <w:r w:rsidR="00147785" w:rsidRPr="00732DE5">
        <w:rPr>
          <w:rFonts w:eastAsiaTheme="minorEastAsia"/>
        </w:rPr>
        <w:tab/>
      </w:r>
      <w:r w:rsidR="00147785" w:rsidRPr="00732DE5">
        <w:rPr>
          <w:rFonts w:eastAsiaTheme="minorEastAsia"/>
        </w:rPr>
        <w:tab/>
      </w:r>
      <w:r w:rsidR="00147785" w:rsidRPr="00732DE5">
        <w:rPr>
          <w:rFonts w:eastAsiaTheme="minorEastAsia"/>
        </w:rPr>
        <w:tab/>
      </w:r>
      <w:r w:rsidR="00147785" w:rsidRPr="00732DE5">
        <w:rPr>
          <w:rFonts w:eastAsiaTheme="minorEastAsia"/>
        </w:rPr>
        <w:tab/>
      </w:r>
      <w:r w:rsidR="00147785" w:rsidRPr="00732DE5">
        <w:rPr>
          <w:rFonts w:eastAsiaTheme="minorEastAsia"/>
        </w:rPr>
        <w:tab/>
      </w:r>
      <w:r w:rsidR="00147785" w:rsidRPr="00732DE5">
        <w:rPr>
          <w:rFonts w:eastAsiaTheme="minorEastAsia"/>
        </w:rPr>
        <w:tab/>
      </w:r>
      <w:r w:rsidRPr="00732DE5">
        <w:t>eq. (</w:t>
      </w:r>
      <w:r w:rsidR="00791B13" w:rsidRPr="00732DE5">
        <w:t>3</w:t>
      </w:r>
      <w:r w:rsidRPr="00732DE5">
        <w:t>)</w:t>
      </w:r>
    </w:p>
    <w:p w14:paraId="179E65E5" w14:textId="50320264" w:rsidR="0058380E" w:rsidRPr="00732DE5" w:rsidRDefault="0058380E" w:rsidP="0058380E">
      <w:pPr>
        <w:pStyle w:val="Heading2"/>
      </w:pPr>
      <w:bookmarkStart w:id="14" w:name="_Toc151741074"/>
      <w:r w:rsidRPr="00732DE5">
        <w:t>3.</w:t>
      </w:r>
      <w:r w:rsidR="006E7D27" w:rsidRPr="00732DE5">
        <w:t>7</w:t>
      </w:r>
      <w:r w:rsidRPr="00732DE5">
        <w:t xml:space="preserve"> </w:t>
      </w:r>
      <w:r w:rsidR="006E7D27" w:rsidRPr="00732DE5">
        <w:t>Sensitivity coefficient to sample gas pressure</w:t>
      </w:r>
      <w:bookmarkEnd w:id="14"/>
    </w:p>
    <w:p w14:paraId="080D7496" w14:textId="587226E5" w:rsidR="00CB4D50" w:rsidRPr="00732DE5" w:rsidRDefault="00CB4D50" w:rsidP="00CB4D50">
      <w:pPr>
        <w:rPr>
          <w:rFonts w:eastAsiaTheme="minorEastAsia"/>
        </w:rPr>
      </w:pPr>
      <w:r w:rsidRPr="00732DE5">
        <w:t xml:space="preserve">The sensitivity coefficient to the </w:t>
      </w:r>
      <w:r w:rsidR="00AD7D2B" w:rsidRPr="00732DE5">
        <w:t>output gas pressure</w:t>
      </w:r>
      <w:r w:rsidRPr="00732DE5">
        <w:t xml:space="preserve"> of the candidate generator is determined by varying the </w:t>
      </w:r>
      <w:r w:rsidR="00AD7D2B" w:rsidRPr="00732DE5">
        <w:t>output gas pressure</w:t>
      </w:r>
      <w:r w:rsidR="00A96251" w:rsidRPr="00732DE5">
        <w:t xml:space="preserve"> within</w:t>
      </w:r>
      <w:r w:rsidRPr="00732DE5">
        <w:t xml:space="preserve"> -</w:t>
      </w:r>
      <w:r w:rsidR="00AD7D2B" w:rsidRPr="00732DE5">
        <w:t>0,1</w:t>
      </w:r>
      <w:r w:rsidR="00A96251" w:rsidRPr="00732DE5">
        <w:t xml:space="preserve"> </w:t>
      </w:r>
      <w:r w:rsidR="00AD7D2B" w:rsidRPr="00732DE5">
        <w:t>bar</w:t>
      </w:r>
      <w:r w:rsidRPr="00732DE5">
        <w:t xml:space="preserve"> and +</w:t>
      </w:r>
      <w:r w:rsidR="00AD7D2B" w:rsidRPr="00732DE5">
        <w:t>0,1</w:t>
      </w:r>
      <w:r w:rsidR="00A96251" w:rsidRPr="00732DE5">
        <w:t xml:space="preserve"> </w:t>
      </w:r>
      <w:r w:rsidR="00AD7D2B" w:rsidRPr="00732DE5">
        <w:t>bar</w:t>
      </w:r>
      <w:r w:rsidRPr="00732DE5">
        <w:t xml:space="preserve"> around the </w:t>
      </w:r>
      <w:r w:rsidR="00AD7D2B" w:rsidRPr="00732DE5">
        <w:t>ambient atmospheric pressure</w:t>
      </w:r>
      <w:r w:rsidRPr="00732DE5">
        <w:t xml:space="preserve">. Output concentration from the generator is measured at these </w:t>
      </w:r>
      <w:r w:rsidR="00AD7D2B" w:rsidRPr="00732DE5">
        <w:t>pressu</w:t>
      </w:r>
      <w:r w:rsidRPr="00732DE5">
        <w:t xml:space="preserve">res </w:t>
      </w:r>
      <m:oMath>
        <m:sSub>
          <m:sSubPr>
            <m:ctrlPr>
              <w:rPr>
                <w:rFonts w:ascii="Cambria Math" w:hAnsi="Cambria Math"/>
                <w:i/>
              </w:rPr>
            </m:ctrlPr>
          </m:sSubPr>
          <m:e>
            <m:r>
              <w:rPr>
                <w:rFonts w:ascii="Cambria Math" w:hAnsi="Cambria Math"/>
              </w:rPr>
              <m:t>p</m:t>
            </m:r>
          </m:e>
          <m:sub>
            <m:r>
              <w:rPr>
                <w:rFonts w:ascii="Cambria Math" w:hAnsi="Cambria Math"/>
              </w:rPr>
              <m:t>+</m:t>
            </m:r>
          </m:sub>
        </m:sSub>
      </m:oMath>
      <w:r w:rsidRPr="00732DE5">
        <w:t xml:space="preserve"> and  </w:t>
      </w:r>
      <m:oMath>
        <m:sSub>
          <m:sSubPr>
            <m:ctrlPr>
              <w:rPr>
                <w:rFonts w:ascii="Cambria Math" w:hAnsi="Cambria Math"/>
                <w:i/>
              </w:rPr>
            </m:ctrlPr>
          </m:sSubPr>
          <m:e>
            <m:r>
              <w:rPr>
                <w:rFonts w:ascii="Cambria Math" w:hAnsi="Cambria Math"/>
              </w:rPr>
              <m:t>p</m:t>
            </m:r>
          </m:e>
          <m:sub>
            <m:r>
              <w:rPr>
                <w:rFonts w:ascii="Cambria Math" w:hAnsi="Cambria Math"/>
              </w:rPr>
              <m:t>-</m:t>
            </m:r>
          </m:sub>
        </m:sSub>
      </m:oMath>
      <w:r w:rsidRPr="00732DE5">
        <w:t xml:space="preserve">  as </w:t>
      </w:r>
      <m:oMath>
        <m:sSub>
          <m:sSubPr>
            <m:ctrlPr>
              <w:rPr>
                <w:rFonts w:ascii="Cambria Math" w:hAnsi="Cambria Math"/>
                <w:i/>
              </w:rPr>
            </m:ctrlPr>
          </m:sSubPr>
          <m:e>
            <m:r>
              <w:rPr>
                <w:rFonts w:ascii="Cambria Math" w:hAnsi="Cambria Math"/>
              </w:rPr>
              <m:t>c</m:t>
            </m:r>
          </m:e>
          <m:sub>
            <m:r>
              <w:rPr>
                <w:rFonts w:ascii="Cambria Math" w:hAnsi="Cambria Math"/>
              </w:rPr>
              <m:t>+</m:t>
            </m:r>
          </m:sub>
        </m:sSub>
      </m:oMath>
      <w:r w:rsidRPr="00732DE5">
        <w:t xml:space="preserve"> and </w:t>
      </w:r>
      <m:oMath>
        <m:sSub>
          <m:sSubPr>
            <m:ctrlPr>
              <w:rPr>
                <w:rFonts w:ascii="Cambria Math" w:hAnsi="Cambria Math"/>
                <w:i/>
              </w:rPr>
            </m:ctrlPr>
          </m:sSubPr>
          <m:e>
            <m:r>
              <w:rPr>
                <w:rFonts w:ascii="Cambria Math" w:hAnsi="Cambria Math"/>
              </w:rPr>
              <m:t>c</m:t>
            </m:r>
          </m:e>
          <m:sub>
            <m:r>
              <w:rPr>
                <w:rFonts w:ascii="Cambria Math" w:hAnsi="Cambria Math"/>
              </w:rPr>
              <m:t>-</m:t>
            </m:r>
          </m:sub>
        </m:sSub>
      </m:oMath>
      <w:r w:rsidRPr="00732DE5">
        <w:rPr>
          <w:rFonts w:eastAsiaTheme="minorEastAsia"/>
        </w:rPr>
        <w:t>, respectively. Sensitivity coefficient is determined using the equation 4.</w:t>
      </w:r>
    </w:p>
    <w:p w14:paraId="073E4CE0" w14:textId="3B0551B0" w:rsidR="00CB4D50" w:rsidRPr="00732DE5" w:rsidRDefault="00CB4D50" w:rsidP="00CB4D50">
      <w:pPr>
        <w:jc w:val="right"/>
      </w:pPr>
      <w:r w:rsidRPr="00732DE5">
        <w:tab/>
      </w:r>
      <m:oMath>
        <m:sSub>
          <m:sSubPr>
            <m:ctrlPr>
              <w:rPr>
                <w:rFonts w:ascii="Cambria Math" w:hAnsi="Cambria Math"/>
                <w:i/>
              </w:rPr>
            </m:ctrlPr>
          </m:sSubPr>
          <m:e>
            <m:r>
              <w:rPr>
                <w:rFonts w:ascii="Cambria Math" w:hAnsi="Cambria Math"/>
              </w:rPr>
              <m:t>S</m:t>
            </m:r>
          </m:e>
          <m:sub>
            <m:r>
              <w:rPr>
                <w:rFonts w:ascii="Cambria Math" w:hAnsi="Cambria Math"/>
              </w:rPr>
              <m:t>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m:t>
                </m:r>
              </m:sub>
            </m:sSub>
          </m:num>
          <m:den>
            <m:sSub>
              <m:sSubPr>
                <m:ctrlPr>
                  <w:rPr>
                    <w:rFonts w:ascii="Cambria Math" w:hAnsi="Cambria Math"/>
                    <w:i/>
                  </w:rPr>
                </m:ctrlPr>
              </m:sSubPr>
              <m:e>
                <m:r>
                  <w:rPr>
                    <w:rFonts w:ascii="Cambria Math" w:hAnsi="Cambria Math"/>
                  </w:rPr>
                  <m:t>p</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m:t>
                </m:r>
              </m:sub>
            </m:sSub>
          </m:den>
        </m:f>
      </m:oMath>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t>eq. (4)</w:t>
      </w:r>
    </w:p>
    <w:p w14:paraId="32BB2807" w14:textId="5756CF73" w:rsidR="00371313" w:rsidRPr="00732DE5" w:rsidRDefault="00CB4D50" w:rsidP="00371313">
      <w:pPr>
        <w:rPr>
          <w:rFonts w:eastAsiaTheme="minorEastAsia"/>
        </w:rPr>
      </w:pPr>
      <w:r w:rsidRPr="00732DE5">
        <w:rPr>
          <w:rFonts w:eastAsiaTheme="minorEastAsia"/>
        </w:rPr>
        <w:t xml:space="preserve">The measurement is done at zero concentration and at a specific concentration that is between 70 - 90 % of the upper limit of the </w:t>
      </w:r>
      <w:r w:rsidR="00FA5AA6">
        <w:rPr>
          <w:rFonts w:eastAsiaTheme="minorEastAsia"/>
        </w:rPr>
        <w:t>calibration</w:t>
      </w:r>
      <w:r w:rsidRPr="00732DE5">
        <w:rPr>
          <w:rFonts w:eastAsiaTheme="minorEastAsia"/>
        </w:rPr>
        <w:t xml:space="preserve"> range.</w:t>
      </w:r>
    </w:p>
    <w:p w14:paraId="0AC608FF" w14:textId="6681239F" w:rsidR="0058380E" w:rsidRPr="00732DE5" w:rsidRDefault="0058380E" w:rsidP="0058380E">
      <w:pPr>
        <w:pStyle w:val="Heading2"/>
      </w:pPr>
      <w:bookmarkStart w:id="15" w:name="_Toc151741075"/>
      <w:r w:rsidRPr="00732DE5">
        <w:t>3.</w:t>
      </w:r>
      <w:r w:rsidR="006E7D27" w:rsidRPr="00732DE5">
        <w:t>8</w:t>
      </w:r>
      <w:r w:rsidRPr="00732DE5">
        <w:t xml:space="preserve"> </w:t>
      </w:r>
      <w:r w:rsidR="006E7D27" w:rsidRPr="00732DE5">
        <w:t>Sensitivity coefficient to the surrounding temperature</w:t>
      </w:r>
      <w:bookmarkEnd w:id="15"/>
    </w:p>
    <w:p w14:paraId="7C947829" w14:textId="6B8DEC2A" w:rsidR="00CB4D50" w:rsidRPr="00732DE5" w:rsidRDefault="00CB4D50" w:rsidP="00CB4D50">
      <w:pPr>
        <w:rPr>
          <w:rFonts w:eastAsiaTheme="minorEastAsia"/>
        </w:rPr>
      </w:pPr>
      <w:r w:rsidRPr="00732DE5">
        <w:t>The sensitivity coefficient to the surrounding temperature of the candidate generator is determined by varying the ambient temperature</w:t>
      </w:r>
      <w:r w:rsidR="00A96251" w:rsidRPr="00732DE5">
        <w:t xml:space="preserve"> within</w:t>
      </w:r>
      <w:r w:rsidRPr="00732DE5">
        <w:t xml:space="preserve"> -1</w:t>
      </w:r>
      <w:r w:rsidR="00B14A3E" w:rsidRPr="00732DE5">
        <w:t>5</w:t>
      </w:r>
      <w:r w:rsidRPr="00732DE5">
        <w:rPr>
          <w:rFonts w:cstheme="minorHAnsi"/>
        </w:rPr>
        <w:t>°</w:t>
      </w:r>
      <w:r w:rsidRPr="00732DE5">
        <w:t>C and +1</w:t>
      </w:r>
      <w:r w:rsidR="00B14A3E" w:rsidRPr="00732DE5">
        <w:t>0</w:t>
      </w:r>
      <w:r w:rsidRPr="00732DE5">
        <w:rPr>
          <w:rFonts w:cstheme="minorHAnsi"/>
        </w:rPr>
        <w:t>°</w:t>
      </w:r>
      <w:r w:rsidRPr="00732DE5">
        <w:t>C around the normal temperature +20</w:t>
      </w:r>
      <w:r w:rsidRPr="00732DE5">
        <w:rPr>
          <w:rFonts w:cstheme="minorHAnsi"/>
        </w:rPr>
        <w:t>°</w:t>
      </w:r>
      <w:r w:rsidRPr="00732DE5">
        <w:t xml:space="preserve">C. Output concentration from the generator is measured at these temperatures </w:t>
      </w:r>
      <m:oMath>
        <m:sSub>
          <m:sSubPr>
            <m:ctrlPr>
              <w:rPr>
                <w:rFonts w:ascii="Cambria Math" w:hAnsi="Cambria Math"/>
                <w:i/>
              </w:rPr>
            </m:ctrlPr>
          </m:sSubPr>
          <m:e>
            <m:r>
              <w:rPr>
                <w:rFonts w:ascii="Cambria Math" w:hAnsi="Cambria Math"/>
              </w:rPr>
              <m:t>t</m:t>
            </m:r>
          </m:e>
          <m:sub>
            <m:r>
              <w:rPr>
                <w:rFonts w:ascii="Cambria Math" w:hAnsi="Cambria Math"/>
              </w:rPr>
              <m:t>+</m:t>
            </m:r>
          </m:sub>
        </m:sSub>
      </m:oMath>
      <w:r w:rsidRPr="00732DE5">
        <w:t xml:space="preserve"> and  </w:t>
      </w:r>
      <m:oMath>
        <m:sSub>
          <m:sSubPr>
            <m:ctrlPr>
              <w:rPr>
                <w:rFonts w:ascii="Cambria Math" w:hAnsi="Cambria Math"/>
                <w:i/>
              </w:rPr>
            </m:ctrlPr>
          </m:sSubPr>
          <m:e>
            <m:r>
              <w:rPr>
                <w:rFonts w:ascii="Cambria Math" w:hAnsi="Cambria Math"/>
              </w:rPr>
              <m:t>t</m:t>
            </m:r>
          </m:e>
          <m:sub>
            <m:r>
              <w:rPr>
                <w:rFonts w:ascii="Cambria Math" w:hAnsi="Cambria Math"/>
              </w:rPr>
              <m:t>-</m:t>
            </m:r>
          </m:sub>
        </m:sSub>
      </m:oMath>
      <w:r w:rsidRPr="00732DE5">
        <w:t xml:space="preserve">  as </w:t>
      </w:r>
      <m:oMath>
        <m:sSub>
          <m:sSubPr>
            <m:ctrlPr>
              <w:rPr>
                <w:rFonts w:ascii="Cambria Math" w:hAnsi="Cambria Math"/>
                <w:i/>
              </w:rPr>
            </m:ctrlPr>
          </m:sSubPr>
          <m:e>
            <m:r>
              <w:rPr>
                <w:rFonts w:ascii="Cambria Math" w:hAnsi="Cambria Math"/>
              </w:rPr>
              <m:t>c</m:t>
            </m:r>
          </m:e>
          <m:sub>
            <m:r>
              <w:rPr>
                <w:rFonts w:ascii="Cambria Math" w:hAnsi="Cambria Math"/>
              </w:rPr>
              <m:t>+</m:t>
            </m:r>
          </m:sub>
        </m:sSub>
      </m:oMath>
      <w:r w:rsidRPr="00732DE5">
        <w:t xml:space="preserve"> and </w:t>
      </w:r>
      <m:oMath>
        <m:sSub>
          <m:sSubPr>
            <m:ctrlPr>
              <w:rPr>
                <w:rFonts w:ascii="Cambria Math" w:hAnsi="Cambria Math"/>
                <w:i/>
              </w:rPr>
            </m:ctrlPr>
          </m:sSubPr>
          <m:e>
            <m:r>
              <w:rPr>
                <w:rFonts w:ascii="Cambria Math" w:hAnsi="Cambria Math"/>
              </w:rPr>
              <m:t>c</m:t>
            </m:r>
          </m:e>
          <m:sub>
            <m:r>
              <w:rPr>
                <w:rFonts w:ascii="Cambria Math" w:hAnsi="Cambria Math"/>
              </w:rPr>
              <m:t>-</m:t>
            </m:r>
          </m:sub>
        </m:sSub>
      </m:oMath>
      <w:r w:rsidRPr="00732DE5">
        <w:rPr>
          <w:rFonts w:eastAsiaTheme="minorEastAsia"/>
        </w:rPr>
        <w:t xml:space="preserve">, respectively. Sensitivity coefficient is determined using the </w:t>
      </w:r>
      <w:r w:rsidR="00B14A3E" w:rsidRPr="00732DE5">
        <w:rPr>
          <w:rFonts w:eastAsiaTheme="minorEastAsia"/>
        </w:rPr>
        <w:t>equation 5</w:t>
      </w:r>
      <w:r w:rsidRPr="00732DE5">
        <w:rPr>
          <w:rFonts w:eastAsiaTheme="minorEastAsia"/>
        </w:rPr>
        <w:t>.</w:t>
      </w:r>
    </w:p>
    <w:p w14:paraId="78755254" w14:textId="46DB1821" w:rsidR="00371313" w:rsidRPr="00732DE5" w:rsidRDefault="00CB4D50" w:rsidP="00CB4D50">
      <w:pPr>
        <w:jc w:val="right"/>
      </w:pPr>
      <w:r w:rsidRPr="00732DE5">
        <w:tab/>
      </w:r>
      <m:oMath>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m:t>
                </m:r>
              </m:sub>
            </m:sSub>
          </m:num>
          <m:den>
            <m:sSub>
              <m:sSubPr>
                <m:ctrlPr>
                  <w:rPr>
                    <w:rFonts w:ascii="Cambria Math" w:hAnsi="Cambria Math"/>
                    <w:i/>
                  </w:rPr>
                </m:ctrlPr>
              </m:sSubPr>
              <m:e>
                <m:r>
                  <w:rPr>
                    <w:rFonts w:ascii="Cambria Math" w:hAnsi="Cambria Math"/>
                  </w:rPr>
                  <m:t>t</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t>
                </m:r>
              </m:sub>
            </m:sSub>
          </m:den>
        </m:f>
      </m:oMath>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00B14A3E" w:rsidRPr="00732DE5">
        <w:t>eq. (5</w:t>
      </w:r>
      <w:r w:rsidRPr="00732DE5">
        <w:t>)</w:t>
      </w:r>
    </w:p>
    <w:p w14:paraId="7836C63F" w14:textId="1A732A0D" w:rsidR="00CB4D50" w:rsidRPr="00732DE5" w:rsidRDefault="00CB4D50" w:rsidP="00CB4D50">
      <w:pPr>
        <w:rPr>
          <w:rFonts w:eastAsiaTheme="minorEastAsia"/>
        </w:rPr>
      </w:pPr>
      <w:r w:rsidRPr="00732DE5">
        <w:rPr>
          <w:rFonts w:eastAsiaTheme="minorEastAsia"/>
        </w:rPr>
        <w:t xml:space="preserve">The measurement is done at zero concentration and at a specific concentration that is between 70 - 90 % of the upper limit of the </w:t>
      </w:r>
      <w:r w:rsidR="00FA5AA6">
        <w:rPr>
          <w:rFonts w:eastAsiaTheme="minorEastAsia"/>
        </w:rPr>
        <w:t>calibration</w:t>
      </w:r>
      <w:r w:rsidR="00FA5AA6" w:rsidRPr="00732DE5">
        <w:rPr>
          <w:rFonts w:eastAsiaTheme="minorEastAsia"/>
        </w:rPr>
        <w:t xml:space="preserve"> </w:t>
      </w:r>
      <w:r w:rsidRPr="00732DE5">
        <w:rPr>
          <w:rFonts w:eastAsiaTheme="minorEastAsia"/>
        </w:rPr>
        <w:t>range.</w:t>
      </w:r>
    </w:p>
    <w:p w14:paraId="10E53258" w14:textId="02B79D03" w:rsidR="0058380E" w:rsidRPr="00732DE5" w:rsidRDefault="0058380E" w:rsidP="0058380E">
      <w:pPr>
        <w:pStyle w:val="Heading2"/>
      </w:pPr>
      <w:bookmarkStart w:id="16" w:name="_Toc151741076"/>
      <w:r w:rsidRPr="00732DE5">
        <w:t>3.</w:t>
      </w:r>
      <w:r w:rsidR="006E7D27" w:rsidRPr="00732DE5">
        <w:t>9</w:t>
      </w:r>
      <w:r w:rsidRPr="00732DE5">
        <w:t xml:space="preserve"> </w:t>
      </w:r>
      <w:r w:rsidR="006E7D27" w:rsidRPr="00732DE5">
        <w:t>Sensitivity coefficient to electrical voltage</w:t>
      </w:r>
      <w:bookmarkEnd w:id="16"/>
    </w:p>
    <w:p w14:paraId="02424CC9" w14:textId="4DB98274" w:rsidR="00371313" w:rsidRPr="00732DE5" w:rsidRDefault="00D902C4" w:rsidP="00371313">
      <w:pPr>
        <w:rPr>
          <w:rFonts w:eastAsiaTheme="minorEastAsia"/>
        </w:rPr>
      </w:pPr>
      <w:r w:rsidRPr="00732DE5">
        <w:t>The</w:t>
      </w:r>
      <w:r w:rsidR="00435689" w:rsidRPr="00732DE5">
        <w:t xml:space="preserve"> sensitivity coefficient to electrical</w:t>
      </w:r>
      <w:r w:rsidRPr="00732DE5">
        <w:t xml:space="preserve"> voltage </w:t>
      </w:r>
      <w:r w:rsidR="00435689" w:rsidRPr="00732DE5">
        <w:t>of</w:t>
      </w:r>
      <w:r w:rsidRPr="00732DE5">
        <w:t xml:space="preserve"> the candidate gen</w:t>
      </w:r>
      <w:r w:rsidR="00435689" w:rsidRPr="00732DE5">
        <w:t xml:space="preserve">erator is determined by varying the supply voltage </w:t>
      </w:r>
      <w:r w:rsidR="00A96251" w:rsidRPr="00732DE5">
        <w:t>within</w:t>
      </w:r>
      <w:r w:rsidR="00435689" w:rsidRPr="00732DE5">
        <w:t xml:space="preserve"> -10% and </w:t>
      </w:r>
      <w:r w:rsidR="00CB4D50" w:rsidRPr="00732DE5">
        <w:t>+</w:t>
      </w:r>
      <w:r w:rsidR="00435689" w:rsidRPr="00732DE5">
        <w:t xml:space="preserve">10% around the nominal voltage defined by the manufacturer in the datasheet for the generator. Output concentration from the generator is measured at these voltages </w:t>
      </w:r>
      <m:oMath>
        <m:sSub>
          <m:sSubPr>
            <m:ctrlPr>
              <w:rPr>
                <w:rFonts w:ascii="Cambria Math" w:hAnsi="Cambria Math"/>
                <w:i/>
              </w:rPr>
            </m:ctrlPr>
          </m:sSubPr>
          <m:e>
            <m:r>
              <w:rPr>
                <w:rFonts w:ascii="Cambria Math" w:hAnsi="Cambria Math"/>
              </w:rPr>
              <m:t>U</m:t>
            </m:r>
          </m:e>
          <m:sub>
            <m:r>
              <w:rPr>
                <w:rFonts w:ascii="Cambria Math" w:hAnsi="Cambria Math"/>
              </w:rPr>
              <m:t>+</m:t>
            </m:r>
          </m:sub>
        </m:sSub>
      </m:oMath>
      <w:r w:rsidR="00435689" w:rsidRPr="00732DE5">
        <w:t xml:space="preserve"> and  </w:t>
      </w:r>
      <m:oMath>
        <m:sSub>
          <m:sSubPr>
            <m:ctrlPr>
              <w:rPr>
                <w:rFonts w:ascii="Cambria Math" w:hAnsi="Cambria Math"/>
                <w:i/>
              </w:rPr>
            </m:ctrlPr>
          </m:sSubPr>
          <m:e>
            <m:r>
              <w:rPr>
                <w:rFonts w:ascii="Cambria Math" w:hAnsi="Cambria Math"/>
              </w:rPr>
              <m:t>U</m:t>
            </m:r>
          </m:e>
          <m:sub>
            <m:r>
              <w:rPr>
                <w:rFonts w:ascii="Cambria Math" w:hAnsi="Cambria Math"/>
              </w:rPr>
              <m:t>-</m:t>
            </m:r>
          </m:sub>
        </m:sSub>
      </m:oMath>
      <w:r w:rsidR="00435689" w:rsidRPr="00732DE5">
        <w:t xml:space="preserve">  as </w:t>
      </w:r>
      <m:oMath>
        <m:sSub>
          <m:sSubPr>
            <m:ctrlPr>
              <w:rPr>
                <w:rFonts w:ascii="Cambria Math" w:hAnsi="Cambria Math"/>
                <w:i/>
              </w:rPr>
            </m:ctrlPr>
          </m:sSubPr>
          <m:e>
            <m:r>
              <w:rPr>
                <w:rFonts w:ascii="Cambria Math" w:hAnsi="Cambria Math"/>
              </w:rPr>
              <m:t>c</m:t>
            </m:r>
          </m:e>
          <m:sub>
            <m:r>
              <w:rPr>
                <w:rFonts w:ascii="Cambria Math" w:hAnsi="Cambria Math"/>
              </w:rPr>
              <m:t>+</m:t>
            </m:r>
          </m:sub>
        </m:sSub>
      </m:oMath>
      <w:r w:rsidR="00435689" w:rsidRPr="00732DE5">
        <w:t xml:space="preserve"> and </w:t>
      </w:r>
      <m:oMath>
        <m:sSub>
          <m:sSubPr>
            <m:ctrlPr>
              <w:rPr>
                <w:rFonts w:ascii="Cambria Math" w:hAnsi="Cambria Math"/>
                <w:i/>
              </w:rPr>
            </m:ctrlPr>
          </m:sSubPr>
          <m:e>
            <m:r>
              <w:rPr>
                <w:rFonts w:ascii="Cambria Math" w:hAnsi="Cambria Math"/>
              </w:rPr>
              <m:t>c</m:t>
            </m:r>
          </m:e>
          <m:sub>
            <m:r>
              <w:rPr>
                <w:rFonts w:ascii="Cambria Math" w:hAnsi="Cambria Math"/>
              </w:rPr>
              <m:t>-</m:t>
            </m:r>
          </m:sub>
        </m:sSub>
      </m:oMath>
      <w:r w:rsidR="00435689" w:rsidRPr="00732DE5">
        <w:rPr>
          <w:rFonts w:eastAsiaTheme="minorEastAsia"/>
        </w:rPr>
        <w:t>, respectively. Sensitivity coefficient is</w:t>
      </w:r>
      <w:r w:rsidR="00B14A3E" w:rsidRPr="00732DE5">
        <w:rPr>
          <w:rFonts w:eastAsiaTheme="minorEastAsia"/>
        </w:rPr>
        <w:t xml:space="preserve"> determined using the equation 6</w:t>
      </w:r>
      <w:r w:rsidR="00435689" w:rsidRPr="00732DE5">
        <w:rPr>
          <w:rFonts w:eastAsiaTheme="minorEastAsia"/>
        </w:rPr>
        <w:t>.</w:t>
      </w:r>
    </w:p>
    <w:p w14:paraId="30644C73" w14:textId="37895081" w:rsidR="00435689" w:rsidRPr="00732DE5" w:rsidRDefault="00435689" w:rsidP="00435689">
      <w:pPr>
        <w:jc w:val="right"/>
      </w:pPr>
      <w:r w:rsidRPr="00732DE5">
        <w:tab/>
      </w:r>
      <m:oMath>
        <m:sSub>
          <m:sSubPr>
            <m:ctrlPr>
              <w:rPr>
                <w:rFonts w:ascii="Cambria Math" w:hAnsi="Cambria Math"/>
                <w:i/>
              </w:rPr>
            </m:ctrlPr>
          </m:sSubPr>
          <m:e>
            <m:r>
              <w:rPr>
                <w:rFonts w:ascii="Cambria Math" w:hAnsi="Cambria Math"/>
              </w:rPr>
              <m:t>S</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m:t>
                </m:r>
              </m:sub>
            </m:sSub>
          </m:num>
          <m:den>
            <m:sSub>
              <m:sSubPr>
                <m:ctrlPr>
                  <w:rPr>
                    <w:rFonts w:ascii="Cambria Math" w:hAnsi="Cambria Math"/>
                    <w:i/>
                  </w:rPr>
                </m:ctrlPr>
              </m:sSubPr>
              <m:e>
                <m:r>
                  <w:rPr>
                    <w:rFonts w:ascii="Cambria Math" w:hAnsi="Cambria Math"/>
                  </w:rPr>
                  <m:t>U</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m:t>
                </m:r>
              </m:sub>
            </m:sSub>
          </m:den>
        </m:f>
      </m:oMath>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Pr="00732DE5">
        <w:rPr>
          <w:rFonts w:eastAsiaTheme="minorEastAsia"/>
        </w:rPr>
        <w:tab/>
      </w:r>
      <w:r w:rsidR="00B14A3E" w:rsidRPr="00732DE5">
        <w:t>eq. (6</w:t>
      </w:r>
      <w:r w:rsidRPr="00732DE5">
        <w:t>)</w:t>
      </w:r>
    </w:p>
    <w:p w14:paraId="2F381998" w14:textId="41248866" w:rsidR="00CB4D50" w:rsidRPr="00732DE5" w:rsidRDefault="00CB4D50" w:rsidP="00CB4D50">
      <w:pPr>
        <w:rPr>
          <w:rFonts w:eastAsiaTheme="minorEastAsia"/>
        </w:rPr>
      </w:pPr>
      <w:r w:rsidRPr="00732DE5">
        <w:rPr>
          <w:rFonts w:eastAsiaTheme="minorEastAsia"/>
        </w:rPr>
        <w:t xml:space="preserve">The measurement is done at zero concentration and at a specific concentration that is between 70 - 90 % of the upper limit of the </w:t>
      </w:r>
      <w:r w:rsidR="00FA5AA6">
        <w:rPr>
          <w:rFonts w:eastAsiaTheme="minorEastAsia"/>
        </w:rPr>
        <w:t>calibration</w:t>
      </w:r>
      <w:r w:rsidR="00FA5AA6" w:rsidRPr="00732DE5">
        <w:rPr>
          <w:rFonts w:eastAsiaTheme="minorEastAsia"/>
        </w:rPr>
        <w:t xml:space="preserve"> </w:t>
      </w:r>
      <w:r w:rsidRPr="00732DE5">
        <w:rPr>
          <w:rFonts w:eastAsiaTheme="minorEastAsia"/>
        </w:rPr>
        <w:t>range.</w:t>
      </w:r>
    </w:p>
    <w:p w14:paraId="1021A2C9" w14:textId="61890BA7" w:rsidR="005F50F1" w:rsidRPr="00732DE5" w:rsidRDefault="00A61BA7" w:rsidP="005F50F1">
      <w:pPr>
        <w:pStyle w:val="Heading1"/>
      </w:pPr>
      <w:bookmarkStart w:id="17" w:name="_Toc151741077"/>
      <w:r w:rsidRPr="00732DE5">
        <w:lastRenderedPageBreak/>
        <w:t>4</w:t>
      </w:r>
      <w:r w:rsidR="005F50F1" w:rsidRPr="00732DE5">
        <w:t xml:space="preserve">. </w:t>
      </w:r>
      <w:r w:rsidR="00371313" w:rsidRPr="00732DE5">
        <w:t>Participating</w:t>
      </w:r>
      <w:r w:rsidR="00F76255" w:rsidRPr="00732DE5">
        <w:t xml:space="preserve"> oxidised</w:t>
      </w:r>
      <w:r w:rsidR="00371313" w:rsidRPr="00732DE5">
        <w:t xml:space="preserve"> m</w:t>
      </w:r>
      <w:r w:rsidR="00B20276" w:rsidRPr="00732DE5">
        <w:t>ercury gas generators</w:t>
      </w:r>
      <w:bookmarkEnd w:id="17"/>
    </w:p>
    <w:p w14:paraId="087EC5B4" w14:textId="0426E63F" w:rsidR="00246BF7" w:rsidRPr="00732DE5" w:rsidRDefault="00246BF7" w:rsidP="00246BF7">
      <w:r w:rsidRPr="00732DE5">
        <w:t>Th</w:t>
      </w:r>
      <w:r w:rsidR="00A54551">
        <w:t>e test</w:t>
      </w:r>
      <w:r w:rsidRPr="00732DE5">
        <w:t xml:space="preserve"> protocol</w:t>
      </w:r>
      <w:r w:rsidR="003E0C54">
        <w:t xml:space="preserve"> of </w:t>
      </w:r>
      <w:r w:rsidR="003E0C54">
        <w:t xml:space="preserve">the </w:t>
      </w:r>
      <w:r w:rsidR="003E0C54" w:rsidRPr="001B1EBB">
        <w:t xml:space="preserve">19NRM03 SI-Hg project Deliverable </w:t>
      </w:r>
      <w:r w:rsidR="003E0C54">
        <w:t>3</w:t>
      </w:r>
      <w:r w:rsidRPr="00732DE5">
        <w:t xml:space="preserve"> is applicable to different types of</w:t>
      </w:r>
      <w:r w:rsidR="00F76255" w:rsidRPr="00732DE5">
        <w:t xml:space="preserve"> oxidised</w:t>
      </w:r>
      <w:r w:rsidRPr="00732DE5">
        <w:t xml:space="preserve"> mercury gas generators</w:t>
      </w:r>
      <w:r w:rsidR="00A96251" w:rsidRPr="00732DE5">
        <w:t>, e.g.</w:t>
      </w:r>
      <w:r w:rsidRPr="00732DE5">
        <w:t>:</w:t>
      </w:r>
    </w:p>
    <w:p w14:paraId="18A66C63" w14:textId="1EBE0B99" w:rsidR="0037465D" w:rsidRPr="00732DE5" w:rsidRDefault="0037465D" w:rsidP="0096401B">
      <w:pPr>
        <w:pStyle w:val="ListParagraph"/>
        <w:numPr>
          <w:ilvl w:val="0"/>
          <w:numId w:val="30"/>
        </w:numPr>
      </w:pPr>
      <w:r w:rsidRPr="00732DE5">
        <w:t>Liquid evaporative gas generators, working according to ISO 6145-4</w:t>
      </w:r>
    </w:p>
    <w:p w14:paraId="55DA0724" w14:textId="7426F633" w:rsidR="00246BF7" w:rsidRPr="00732DE5" w:rsidRDefault="00246BF7" w:rsidP="0096401B">
      <w:pPr>
        <w:pStyle w:val="ListParagraph"/>
        <w:numPr>
          <w:ilvl w:val="0"/>
          <w:numId w:val="30"/>
        </w:numPr>
      </w:pPr>
      <w:r w:rsidRPr="00732DE5">
        <w:t>Saturation</w:t>
      </w:r>
      <w:r w:rsidR="0037465D" w:rsidRPr="00732DE5">
        <w:t xml:space="preserve"> (mercury salt)</w:t>
      </w:r>
      <w:r w:rsidRPr="00732DE5">
        <w:t xml:space="preserve"> gas generators, working according to ISO 6145-9</w:t>
      </w:r>
    </w:p>
    <w:p w14:paraId="53F32F76" w14:textId="6716AF1F" w:rsidR="00A96251" w:rsidRPr="00732DE5" w:rsidRDefault="00246BF7" w:rsidP="00A96251">
      <w:pPr>
        <w:pStyle w:val="ListParagraph"/>
        <w:numPr>
          <w:ilvl w:val="0"/>
          <w:numId w:val="30"/>
        </w:numPr>
      </w:pPr>
      <w:r w:rsidRPr="00732DE5">
        <w:t>Permeation gas generators, working according to ISO 6145-10</w:t>
      </w:r>
    </w:p>
    <w:p w14:paraId="6BF5F42D" w14:textId="62D9894F" w:rsidR="00A96251" w:rsidRPr="00732DE5" w:rsidRDefault="00A96251" w:rsidP="00A96251">
      <w:pPr>
        <w:pStyle w:val="ListParagraph"/>
        <w:numPr>
          <w:ilvl w:val="0"/>
          <w:numId w:val="30"/>
        </w:numPr>
      </w:pPr>
      <w:r w:rsidRPr="00732DE5">
        <w:t>Oxidative gas generators, based on oxidation of Hg</w:t>
      </w:r>
      <w:r w:rsidRPr="00732DE5">
        <w:rPr>
          <w:vertAlign w:val="superscript"/>
        </w:rPr>
        <w:t>0</w:t>
      </w:r>
      <w:r w:rsidR="006D14D3" w:rsidRPr="00732DE5">
        <w:t xml:space="preserve"> from a saturated </w:t>
      </w:r>
      <w:proofErr w:type="gramStart"/>
      <w:r w:rsidR="006D14D3" w:rsidRPr="00732DE5">
        <w:t>source</w:t>
      </w:r>
      <w:proofErr w:type="gramEnd"/>
    </w:p>
    <w:p w14:paraId="7E8D4DA4" w14:textId="7CA6D452" w:rsidR="0065398B" w:rsidRPr="00732DE5" w:rsidRDefault="0065398B" w:rsidP="0065398B">
      <w:r w:rsidRPr="00732DE5">
        <w:t>Properties of the participating generators are collected in 19NRM03 SI-Hg WP2 Activity A2.2.1 report on “Literature Study on Hg</w:t>
      </w:r>
      <w:r w:rsidRPr="00732DE5">
        <w:rPr>
          <w:vertAlign w:val="superscript"/>
        </w:rPr>
        <w:t>I</w:t>
      </w:r>
      <w:r w:rsidR="006A6299" w:rsidRPr="00732DE5">
        <w:rPr>
          <w:vertAlign w:val="superscript"/>
        </w:rPr>
        <w:t>I</w:t>
      </w:r>
      <w:r w:rsidRPr="00732DE5">
        <w:t xml:space="preserve"> gas generators”.</w:t>
      </w:r>
    </w:p>
    <w:p w14:paraId="7395BB4E" w14:textId="12178C50" w:rsidR="00B20276" w:rsidRPr="00732DE5" w:rsidRDefault="006863F7" w:rsidP="006863F7">
      <w:pPr>
        <w:pStyle w:val="Heading2"/>
      </w:pPr>
      <w:bookmarkStart w:id="18" w:name="_Toc151741078"/>
      <w:r w:rsidRPr="00732DE5">
        <w:t xml:space="preserve">4.1 </w:t>
      </w:r>
      <w:r w:rsidR="00B20276" w:rsidRPr="00732DE5">
        <w:t>I</w:t>
      </w:r>
      <w:r w:rsidR="006C3E4D" w:rsidRPr="00732DE5">
        <w:t>A</w:t>
      </w:r>
      <w:r w:rsidR="00B20276" w:rsidRPr="00732DE5">
        <w:t>S</w:t>
      </w:r>
      <w:r w:rsidR="004F6316">
        <w:t xml:space="preserve"> generators</w:t>
      </w:r>
      <w:r w:rsidR="00B20276" w:rsidRPr="00732DE5">
        <w:t xml:space="preserve"> </w:t>
      </w:r>
      <w:proofErr w:type="spellStart"/>
      <w:r w:rsidR="0061029F" w:rsidRPr="00732DE5">
        <w:t>HovaCAL</w:t>
      </w:r>
      <w:proofErr w:type="spellEnd"/>
      <w:r w:rsidR="0061029F" w:rsidRPr="00732DE5">
        <w:t xml:space="preserve"> and </w:t>
      </w:r>
      <w:proofErr w:type="spellStart"/>
      <w:r w:rsidR="0061029F" w:rsidRPr="00732DE5">
        <w:t>HovaCAL</w:t>
      </w:r>
      <w:proofErr w:type="spellEnd"/>
      <w:r w:rsidR="0061029F" w:rsidRPr="00732DE5">
        <w:t xml:space="preserve"> SP</w:t>
      </w:r>
      <w:bookmarkEnd w:id="18"/>
    </w:p>
    <w:p w14:paraId="6788B54A" w14:textId="61A8BFCC" w:rsidR="006863F7" w:rsidRPr="00732DE5" w:rsidRDefault="00C16E0A" w:rsidP="00B20276">
      <w:r w:rsidRPr="00732DE5">
        <w:t xml:space="preserve">Inspire Analytical Systems GmbH (IAS, Germany) HovaCAL® calibration gas generator </w:t>
      </w:r>
      <w:r w:rsidR="0037465D" w:rsidRPr="00732DE5">
        <w:t xml:space="preserve">is a </w:t>
      </w:r>
      <w:r w:rsidR="00D46683" w:rsidRPr="00732DE5">
        <w:t>liquid evaporative gas gener</w:t>
      </w:r>
      <w:r w:rsidR="006A6299" w:rsidRPr="00732DE5">
        <w:t>ator. Separate models for high (µg/m</w:t>
      </w:r>
      <w:r w:rsidR="006A6299" w:rsidRPr="00732DE5">
        <w:rPr>
          <w:vertAlign w:val="superscript"/>
        </w:rPr>
        <w:t>3</w:t>
      </w:r>
      <w:r w:rsidR="006A6299" w:rsidRPr="00732DE5">
        <w:t>) and low (ng/m</w:t>
      </w:r>
      <w:r w:rsidR="006A6299" w:rsidRPr="00732DE5">
        <w:rPr>
          <w:vertAlign w:val="superscript"/>
        </w:rPr>
        <w:t>3</w:t>
      </w:r>
      <w:r w:rsidR="006A6299" w:rsidRPr="00732DE5">
        <w:t xml:space="preserve">) range oxidised mercury concentrations, typically met in process and ambient measurements, respectively, </w:t>
      </w:r>
      <w:r w:rsidR="00952871" w:rsidRPr="00732DE5">
        <w:t>are available</w:t>
      </w:r>
      <w:r w:rsidR="0061029F" w:rsidRPr="00732DE5">
        <w:t>.</w:t>
      </w:r>
      <w:r w:rsidR="00F10AEA" w:rsidRPr="00732DE5">
        <w:t xml:space="preserve"> </w:t>
      </w:r>
      <w:r w:rsidR="0061029F" w:rsidRPr="00732DE5">
        <w:t>W</w:t>
      </w:r>
      <w:r w:rsidR="00F10AEA" w:rsidRPr="00732DE5">
        <w:t>ithin this project</w:t>
      </w:r>
      <w:r w:rsidR="0061029F" w:rsidRPr="00732DE5">
        <w:t xml:space="preserve"> two models, standard model HovaCAL and a new version HovaCAL SP were tested</w:t>
      </w:r>
      <w:r w:rsidR="006A6299" w:rsidRPr="00732DE5">
        <w:t>.</w:t>
      </w:r>
      <w:r w:rsidR="00952871" w:rsidRPr="00732DE5">
        <w:t xml:space="preserve"> Liquid solution dosing is using peristaltic pump in connection with balance</w:t>
      </w:r>
      <w:r w:rsidR="0061029F" w:rsidRPr="00732DE5">
        <w:t xml:space="preserve"> in HovaCAL</w:t>
      </w:r>
      <w:r w:rsidR="00952871" w:rsidRPr="00732DE5">
        <w:t xml:space="preserve"> </w:t>
      </w:r>
      <w:r w:rsidR="0061029F" w:rsidRPr="00732DE5">
        <w:t>and using</w:t>
      </w:r>
      <w:r w:rsidR="00952871" w:rsidRPr="00732DE5">
        <w:t xml:space="preserve"> automatic syringe</w:t>
      </w:r>
      <w:r w:rsidR="0061029F" w:rsidRPr="00732DE5">
        <w:t xml:space="preserve"> in HovaCAL SP</w:t>
      </w:r>
      <w:r w:rsidR="00952871" w:rsidRPr="00732DE5">
        <w:t>.</w:t>
      </w:r>
      <w:r w:rsidRPr="00732DE5">
        <w:t xml:space="preserve"> Carrier gas of the gas vapour mixture is freely chosen.</w:t>
      </w:r>
      <w:r w:rsidR="00F10AEA" w:rsidRPr="00732DE5">
        <w:t xml:space="preserve"> Instrument air is used in this study.</w:t>
      </w:r>
      <w:r w:rsidRPr="00732DE5">
        <w:t xml:space="preserve"> Generated test gas is humid and</w:t>
      </w:r>
      <w:r w:rsidR="00D74607" w:rsidRPr="00732DE5">
        <w:t xml:space="preserve"> </w:t>
      </w:r>
      <w:r w:rsidRPr="00732DE5">
        <w:t>h</w:t>
      </w:r>
      <w:r w:rsidR="00D74607" w:rsidRPr="00732DE5">
        <w:t>umidity level typically range</w:t>
      </w:r>
      <w:r w:rsidR="00952871" w:rsidRPr="00732DE5">
        <w:t>s</w:t>
      </w:r>
      <w:r w:rsidR="00D74607" w:rsidRPr="00732DE5">
        <w:t xml:space="preserve"> between 0</w:t>
      </w:r>
      <w:r w:rsidR="00952871" w:rsidRPr="00732DE5">
        <w:t>.</w:t>
      </w:r>
      <w:r w:rsidR="00D74607" w:rsidRPr="00732DE5">
        <w:t>1 to 30 vol-%</w:t>
      </w:r>
      <w:r w:rsidRPr="00732DE5">
        <w:t>.</w:t>
      </w:r>
      <w:r w:rsidR="00952871" w:rsidRPr="00732DE5">
        <w:t xml:space="preserve"> </w:t>
      </w:r>
      <w:r w:rsidRPr="00732DE5">
        <w:t>T</w:t>
      </w:r>
      <w:r w:rsidR="00D74607" w:rsidRPr="00732DE5">
        <w:t xml:space="preserve">emperature of the reference gas can </w:t>
      </w:r>
      <w:r w:rsidR="00952871" w:rsidRPr="00732DE5">
        <w:t>be typically varied between 120</w:t>
      </w:r>
      <w:r w:rsidR="00952871" w:rsidRPr="00732DE5">
        <w:rPr>
          <w:rFonts w:cstheme="minorHAnsi"/>
        </w:rPr>
        <w:t>°</w:t>
      </w:r>
      <w:r w:rsidR="00952871" w:rsidRPr="00732DE5">
        <w:t>C and 180</w:t>
      </w:r>
      <w:r w:rsidR="00952871" w:rsidRPr="00732DE5">
        <w:rPr>
          <w:rFonts w:cstheme="minorHAnsi"/>
        </w:rPr>
        <w:t>°</w:t>
      </w:r>
      <w:r w:rsidR="00952871" w:rsidRPr="00732DE5">
        <w:t>C.</w:t>
      </w:r>
    </w:p>
    <w:p w14:paraId="56A45B11" w14:textId="51DBD42D" w:rsidR="005F50F1" w:rsidRPr="00732DE5" w:rsidRDefault="006863F7" w:rsidP="006863F7">
      <w:pPr>
        <w:pStyle w:val="Heading2"/>
      </w:pPr>
      <w:bookmarkStart w:id="19" w:name="_Toc151741079"/>
      <w:r w:rsidRPr="00732DE5">
        <w:t>4.</w:t>
      </w:r>
      <w:r w:rsidR="003E0C54">
        <w:t>2</w:t>
      </w:r>
      <w:r w:rsidR="006C3E4D" w:rsidRPr="00732DE5">
        <w:t xml:space="preserve"> </w:t>
      </w:r>
      <w:proofErr w:type="spellStart"/>
      <w:r w:rsidR="0061029F" w:rsidRPr="00732DE5">
        <w:t>MercOx</w:t>
      </w:r>
      <w:proofErr w:type="spellEnd"/>
      <w:r w:rsidR="00732DE5" w:rsidRPr="00732DE5">
        <w:t xml:space="preserve"> generator</w:t>
      </w:r>
      <w:bookmarkEnd w:id="19"/>
    </w:p>
    <w:p w14:paraId="01C39C8B" w14:textId="3CB83958" w:rsidR="0037465D" w:rsidRPr="00732DE5" w:rsidRDefault="0061029F" w:rsidP="0037465D">
      <w:r w:rsidRPr="00732DE5">
        <w:t>MercOx</w:t>
      </w:r>
      <w:r w:rsidR="0037465D" w:rsidRPr="00732DE5">
        <w:t xml:space="preserve"> reference gas generator</w:t>
      </w:r>
      <w:r w:rsidRPr="00732DE5">
        <w:t xml:space="preserve"> developed in the </w:t>
      </w:r>
      <w:r w:rsidRPr="00732DE5">
        <w:rPr>
          <w:rFonts w:eastAsiaTheme="minorEastAsia" w:cs="Arial"/>
        </w:rPr>
        <w:t xml:space="preserve">EMPIR </w:t>
      </w:r>
      <w:r w:rsidRPr="00732DE5">
        <w:t>16ENV01 MercOx project</w:t>
      </w:r>
      <w:r w:rsidR="0037465D" w:rsidRPr="00732DE5">
        <w:t xml:space="preserve"> is based on liquid evaporation method [</w:t>
      </w:r>
      <w:r w:rsidR="003F546A" w:rsidRPr="00732DE5">
        <w:t>9</w:t>
      </w:r>
      <w:r w:rsidR="0037465D" w:rsidRPr="00732DE5">
        <w:t>]</w:t>
      </w:r>
      <w:r w:rsidR="00D46683" w:rsidRPr="00732DE5">
        <w:t>.</w:t>
      </w:r>
      <w:r w:rsidR="00A10A1D" w:rsidRPr="00732DE5">
        <w:t xml:space="preserve"> The unit can be used in wide concentration range, from high (µg/m</w:t>
      </w:r>
      <w:r w:rsidR="00A10A1D" w:rsidRPr="00732DE5">
        <w:rPr>
          <w:vertAlign w:val="superscript"/>
        </w:rPr>
        <w:t>3</w:t>
      </w:r>
      <w:r w:rsidR="00A10A1D" w:rsidRPr="00732DE5">
        <w:t>) to low (ng/m</w:t>
      </w:r>
      <w:r w:rsidR="00A10A1D" w:rsidRPr="00732DE5">
        <w:rPr>
          <w:vertAlign w:val="superscript"/>
        </w:rPr>
        <w:t>3</w:t>
      </w:r>
      <w:r w:rsidR="00A10A1D" w:rsidRPr="00732DE5">
        <w:t>) oxidised mercury concentration ranges. Liquid solution dosing is using an automatic syringe. Humidity level of the generated gas typically ranges between 0.1 to some tens of vol-% and temperature of the reference gas can be typically varied between 100</w:t>
      </w:r>
      <w:r w:rsidR="00A10A1D" w:rsidRPr="00732DE5">
        <w:rPr>
          <w:rFonts w:cstheme="minorHAnsi"/>
        </w:rPr>
        <w:t>°</w:t>
      </w:r>
      <w:r w:rsidR="00A10A1D" w:rsidRPr="00732DE5">
        <w:t>C and 180</w:t>
      </w:r>
      <w:r w:rsidR="00A10A1D" w:rsidRPr="00732DE5">
        <w:rPr>
          <w:rFonts w:cstheme="minorHAnsi"/>
        </w:rPr>
        <w:t>°</w:t>
      </w:r>
      <w:r w:rsidR="00A10A1D" w:rsidRPr="00732DE5">
        <w:t>C.</w:t>
      </w:r>
    </w:p>
    <w:p w14:paraId="7B6B92FA" w14:textId="38636043" w:rsidR="005F50F1" w:rsidRPr="00732DE5" w:rsidRDefault="00A61BA7" w:rsidP="005F50F1">
      <w:pPr>
        <w:pStyle w:val="Heading1"/>
      </w:pPr>
      <w:bookmarkStart w:id="20" w:name="_Toc151741080"/>
      <w:r w:rsidRPr="00732DE5">
        <w:t>5</w:t>
      </w:r>
      <w:r w:rsidR="005F50F1" w:rsidRPr="00732DE5">
        <w:t xml:space="preserve">. </w:t>
      </w:r>
      <w:r w:rsidR="00F10AEA" w:rsidRPr="00732DE5">
        <w:t>Results</w:t>
      </w:r>
      <w:bookmarkEnd w:id="20"/>
    </w:p>
    <w:p w14:paraId="15E967E7" w14:textId="385F1469" w:rsidR="005F50F1" w:rsidRPr="00732DE5" w:rsidRDefault="004216EF" w:rsidP="005F50F1">
      <w:r w:rsidRPr="00732DE5">
        <w:t>Results for different oxidised mercury calibrators are explained below.</w:t>
      </w:r>
    </w:p>
    <w:p w14:paraId="0DB93454" w14:textId="3CCB8FF0" w:rsidR="00F10AEA" w:rsidRPr="00732DE5" w:rsidRDefault="00F10AEA" w:rsidP="00F10AEA">
      <w:pPr>
        <w:pStyle w:val="Heading2"/>
      </w:pPr>
      <w:bookmarkStart w:id="21" w:name="_Toc151741081"/>
      <w:r w:rsidRPr="00732DE5">
        <w:t xml:space="preserve">5.1 </w:t>
      </w:r>
      <w:r w:rsidR="004216EF" w:rsidRPr="00732DE5">
        <w:t>Equations for Hg-Concentrations</w:t>
      </w:r>
      <w:bookmarkEnd w:id="21"/>
    </w:p>
    <w:p w14:paraId="63039454" w14:textId="2E848B1A" w:rsidR="0061029F" w:rsidRPr="00732DE5" w:rsidRDefault="0061029F" w:rsidP="0061029F">
      <w:r w:rsidRPr="00732DE5">
        <w:t xml:space="preserve">To be able to characterize the uncertainty of the generators, the uncertainty of the </w:t>
      </w:r>
      <w:proofErr w:type="spellStart"/>
      <w:r w:rsidRPr="00732DE5">
        <w:t>Lumex</w:t>
      </w:r>
      <w:proofErr w:type="spellEnd"/>
      <w:r w:rsidRPr="00732DE5">
        <w:t xml:space="preserve"> </w:t>
      </w:r>
      <w:r w:rsidRPr="00732DE5">
        <w:rPr>
          <w:lang w:eastAsia="ja-JP"/>
        </w:rPr>
        <w:t xml:space="preserve">dual channel mercury </w:t>
      </w:r>
      <w:r w:rsidR="007E1E96" w:rsidRPr="00732DE5">
        <w:rPr>
          <w:lang w:eastAsia="ja-JP"/>
        </w:rPr>
        <w:t>analyser</w:t>
      </w:r>
      <w:r w:rsidRPr="00732DE5">
        <w:rPr>
          <w:lang w:eastAsia="ja-JP"/>
        </w:rPr>
        <w:t xml:space="preserve"> </w:t>
      </w:r>
      <w:r w:rsidRPr="00732DE5">
        <w:t xml:space="preserve">needed to first be determined. The following parameters were included in the model equation of the </w:t>
      </w:r>
      <w:proofErr w:type="spellStart"/>
      <w:r w:rsidRPr="00732DE5">
        <w:t>Lumex</w:t>
      </w:r>
      <w:proofErr w:type="spellEnd"/>
      <w:r w:rsidRPr="00732DE5">
        <w:t xml:space="preserve"> </w:t>
      </w:r>
      <w:r w:rsidRPr="00732DE5">
        <w:rPr>
          <w:lang w:eastAsia="ja-JP"/>
        </w:rPr>
        <w:t>dual channel mercury</w:t>
      </w:r>
      <w:r w:rsidRPr="00732DE5">
        <w:t xml:space="preserve"> </w:t>
      </w:r>
      <w:r w:rsidR="007E1E96" w:rsidRPr="00732DE5">
        <w:t>analyser</w:t>
      </w:r>
      <w:r w:rsidRPr="00732DE5">
        <w:t>: standard deviation, linearity, repeatability, and reproducibility.</w:t>
      </w:r>
    </w:p>
    <w:p w14:paraId="1B5E38EE" w14:textId="7AC69E9F" w:rsidR="0061029F" w:rsidRPr="00732DE5" w:rsidRDefault="0061029F" w:rsidP="0061029F">
      <w:r w:rsidRPr="00732DE5">
        <w:t xml:space="preserve">The concentration for </w:t>
      </w:r>
      <m:oMath>
        <m:r>
          <m:rPr>
            <m:sty m:val="p"/>
          </m:rPr>
          <w:rPr>
            <w:rFonts w:ascii="Cambria Math" w:hAnsi="Cambria Math"/>
          </w:rPr>
          <m:t>H</m:t>
        </m:r>
        <m:sSup>
          <m:sSupPr>
            <m:ctrlPr>
              <w:rPr>
                <w:rFonts w:ascii="Cambria Math" w:hAnsi="Cambria Math"/>
                <w:iCs/>
              </w:rPr>
            </m:ctrlPr>
          </m:sSupPr>
          <m:e>
            <m:r>
              <m:rPr>
                <m:sty m:val="p"/>
              </m:rPr>
              <w:rPr>
                <w:rFonts w:ascii="Cambria Math" w:hAnsi="Cambria Math"/>
              </w:rPr>
              <m:t>g</m:t>
            </m:r>
          </m:e>
          <m:sup>
            <m:r>
              <m:rPr>
                <m:sty m:val="p"/>
              </m:rPr>
              <w:rPr>
                <w:rFonts w:ascii="Cambria Math" w:hAnsi="Cambria Math"/>
              </w:rPr>
              <m:t>II</m:t>
            </m:r>
          </m:sup>
        </m:sSup>
        <m:r>
          <w:rPr>
            <w:rFonts w:ascii="Cambria Math" w:hAnsi="Cambria Math"/>
          </w:rPr>
          <m:t xml:space="preserve"> </m:t>
        </m:r>
      </m:oMath>
      <w:r w:rsidRPr="00732DE5">
        <w:t xml:space="preserve">was obtained with </w:t>
      </w:r>
      <m:oMath>
        <m:r>
          <m:rPr>
            <m:sty m:val="p"/>
          </m:rPr>
          <w:rPr>
            <w:rFonts w:ascii="Cambria Math" w:hAnsi="Cambria Math" w:cstheme="minorHAnsi"/>
          </w:rPr>
          <m:t>H</m:t>
        </m:r>
        <m:sSup>
          <m:sSupPr>
            <m:ctrlPr>
              <w:rPr>
                <w:rFonts w:ascii="Cambria Math" w:hAnsi="Cambria Math" w:cstheme="minorHAnsi"/>
                <w:iCs/>
              </w:rPr>
            </m:ctrlPr>
          </m:sSupPr>
          <m:e>
            <m:r>
              <m:rPr>
                <m:sty m:val="p"/>
              </m:rPr>
              <w:rPr>
                <w:rFonts w:ascii="Cambria Math" w:hAnsi="Cambria Math" w:cstheme="minorHAnsi"/>
              </w:rPr>
              <m:t>g</m:t>
            </m:r>
          </m:e>
          <m:sup>
            <m:r>
              <m:rPr>
                <m:sty m:val="p"/>
              </m:rPr>
              <w:rPr>
                <w:rFonts w:ascii="Cambria Math" w:hAnsi="Cambria Math" w:cstheme="minorHAnsi"/>
              </w:rPr>
              <m:t>II</m:t>
            </m:r>
          </m:sup>
        </m:sSup>
        <m:r>
          <m:rPr>
            <m:sty m:val="p"/>
          </m:rPr>
          <w:rPr>
            <w:rFonts w:ascii="Cambria Math" w:hAnsi="Cambria Math" w:cstheme="minorHAnsi"/>
          </w:rPr>
          <m:t>=H</m:t>
        </m:r>
        <m:sSup>
          <m:sSupPr>
            <m:ctrlPr>
              <w:rPr>
                <w:rFonts w:ascii="Cambria Math" w:hAnsi="Cambria Math" w:cstheme="minorHAnsi"/>
                <w:iCs/>
              </w:rPr>
            </m:ctrlPr>
          </m:sSupPr>
          <m:e>
            <m:r>
              <m:rPr>
                <m:sty m:val="p"/>
              </m:rPr>
              <w:rPr>
                <w:rFonts w:ascii="Cambria Math" w:hAnsi="Cambria Math" w:cstheme="minorHAnsi"/>
              </w:rPr>
              <m:t>g</m:t>
            </m:r>
          </m:e>
          <m:sup>
            <m:r>
              <m:rPr>
                <m:sty m:val="p"/>
              </m:rPr>
              <w:rPr>
                <w:rFonts w:ascii="Cambria Math" w:hAnsi="Cambria Math" w:cstheme="minorHAnsi"/>
              </w:rPr>
              <m:t>TOT</m:t>
            </m:r>
          </m:sup>
        </m:sSup>
        <m:r>
          <m:rPr>
            <m:sty m:val="p"/>
          </m:rPr>
          <w:rPr>
            <w:rFonts w:ascii="Cambria Math" w:hAnsi="Cambria Math" w:cstheme="minorHAnsi"/>
          </w:rPr>
          <m:t>-H</m:t>
        </m:r>
        <m:sSup>
          <m:sSupPr>
            <m:ctrlPr>
              <w:rPr>
                <w:rFonts w:ascii="Cambria Math" w:hAnsi="Cambria Math" w:cstheme="minorHAnsi"/>
                <w:iCs/>
              </w:rPr>
            </m:ctrlPr>
          </m:sSupPr>
          <m:e>
            <m:r>
              <m:rPr>
                <m:sty m:val="p"/>
              </m:rPr>
              <w:rPr>
                <w:rFonts w:ascii="Cambria Math" w:hAnsi="Cambria Math" w:cstheme="minorHAnsi"/>
              </w:rPr>
              <m:t>g</m:t>
            </m:r>
          </m:e>
          <m:sup>
            <m:r>
              <m:rPr>
                <m:sty m:val="p"/>
              </m:rPr>
              <w:rPr>
                <w:rFonts w:ascii="Cambria Math" w:hAnsi="Cambria Math" w:cstheme="minorHAnsi"/>
              </w:rPr>
              <m:t>0</m:t>
            </m:r>
          </m:sup>
        </m:sSup>
      </m:oMath>
      <w:r w:rsidRPr="00732DE5">
        <w:rPr>
          <w:rFonts w:eastAsiaTheme="minorEastAsia"/>
        </w:rPr>
        <w:t>. The concentrations were obtained with the following formulas:</w:t>
      </w:r>
    </w:p>
    <w:p w14:paraId="08BAB0D8" w14:textId="77777777" w:rsidR="0061029F" w:rsidRPr="00732DE5" w:rsidRDefault="0061029F" w:rsidP="0061029F">
      <w:pPr>
        <w:ind w:left="1304"/>
        <w:rPr>
          <w:sz w:val="24"/>
          <w:szCs w:val="24"/>
        </w:rPr>
      </w:pPr>
    </w:p>
    <w:p w14:paraId="7D1F12A6" w14:textId="77777777" w:rsidR="0061029F" w:rsidRPr="00732DE5" w:rsidRDefault="0061029F" w:rsidP="0061029F">
      <w:pPr>
        <w:jc w:val="center"/>
        <w:rPr>
          <w:rFonts w:eastAsiaTheme="minorEastAsia"/>
        </w:rPr>
      </w:pPr>
      <m:oMath>
        <m:r>
          <w:rPr>
            <w:rFonts w:ascii="Cambria Math" w:eastAsiaTheme="minorEastAsia" w:hAnsi="Cambria Math"/>
          </w:rPr>
          <w:lastRenderedPageBreak/>
          <m:t>H</m:t>
        </m:r>
        <m:sSubSup>
          <m:sSubSupPr>
            <m:ctrlPr>
              <w:rPr>
                <w:rFonts w:ascii="Cambria Math" w:eastAsiaTheme="minorEastAsia" w:hAnsi="Cambria Math"/>
                <w:i/>
              </w:rPr>
            </m:ctrlPr>
          </m:sSubSupPr>
          <m:e>
            <m:r>
              <w:rPr>
                <w:rFonts w:ascii="Cambria Math" w:eastAsiaTheme="minorEastAsia" w:hAnsi="Cambria Math"/>
              </w:rPr>
              <m:t>g</m:t>
            </m:r>
          </m:e>
          <m:sub>
            <m:r>
              <w:rPr>
                <w:rFonts w:ascii="Cambria Math" w:eastAsiaTheme="minorEastAsia" w:hAnsi="Cambria Math"/>
              </w:rPr>
              <m:t>Lumex</m:t>
            </m:r>
          </m:sub>
          <m:sup>
            <m:r>
              <w:rPr>
                <w:rFonts w:ascii="Cambria Math" w:eastAsiaTheme="minorEastAsia" w:hAnsi="Cambria Math"/>
              </w:rPr>
              <m:t>TOT</m:t>
            </m:r>
          </m:sup>
        </m:sSub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reaction</m:t>
            </m:r>
          </m:sub>
        </m:s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TOT</m:t>
            </m:r>
          </m:sup>
        </m:sSup>
      </m:oMath>
      <w:r w:rsidRPr="00732DE5">
        <w:rPr>
          <w:rFonts w:eastAsiaTheme="minorEastAsia"/>
        </w:rPr>
        <w:t xml:space="preserve"> </w:t>
      </w:r>
      <w:r w:rsidRPr="00732DE5">
        <w:rPr>
          <w:rFonts w:eastAsiaTheme="minorEastAsia"/>
        </w:rPr>
        <w:br/>
      </w:r>
      <w:r w:rsidRPr="00732DE5">
        <w:rPr>
          <w:rFonts w:eastAsiaTheme="minorEastAsia"/>
        </w:rPr>
        <w:br/>
      </w:r>
      <m:oMathPara>
        <m:oMath>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TOT</m:t>
              </m:r>
            </m:sup>
          </m:s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H</m:t>
              </m:r>
              <m:sSubSup>
                <m:sSubSupPr>
                  <m:ctrlPr>
                    <w:rPr>
                      <w:rFonts w:ascii="Cambria Math" w:eastAsiaTheme="minorEastAsia" w:hAnsi="Cambria Math"/>
                      <w:i/>
                    </w:rPr>
                  </m:ctrlPr>
                </m:sSubSupPr>
                <m:e>
                  <m:r>
                    <w:rPr>
                      <w:rFonts w:ascii="Cambria Math" w:eastAsiaTheme="minorEastAsia" w:hAnsi="Cambria Math"/>
                    </w:rPr>
                    <m:t>g</m:t>
                  </m:r>
                </m:e>
                <m:sub>
                  <m:r>
                    <w:rPr>
                      <w:rFonts w:ascii="Cambria Math" w:eastAsiaTheme="minorEastAsia" w:hAnsi="Cambria Math"/>
                    </w:rPr>
                    <m:t>Lumex</m:t>
                  </m:r>
                </m:sub>
                <m:sup>
                  <m:r>
                    <w:rPr>
                      <w:rFonts w:ascii="Cambria Math" w:eastAsiaTheme="minorEastAsia" w:hAnsi="Cambria Math"/>
                    </w:rPr>
                    <m:t>TOT</m:t>
                  </m:r>
                </m:sup>
              </m:sSubSup>
            </m:num>
            <m:den>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reaction</m:t>
                  </m:r>
                </m:sub>
              </m:sSub>
            </m:den>
          </m:f>
          <m:r>
            <w:rPr>
              <w:rFonts w:ascii="Cambria Math" w:eastAsiaTheme="minorEastAsia" w:hAnsi="Cambria Math"/>
            </w:rPr>
            <m:t xml:space="preserve">  </m:t>
          </m:r>
          <m:r>
            <m:rPr>
              <m:sty m:val="p"/>
            </m:rPr>
            <w:rPr>
              <w:rFonts w:eastAsiaTheme="minorEastAsia"/>
            </w:rPr>
            <w:br/>
          </m:r>
        </m:oMath>
      </m:oMathPara>
    </w:p>
    <w:p w14:paraId="2C1B75BF" w14:textId="34972215" w:rsidR="0061029F" w:rsidRPr="00732DE5" w:rsidRDefault="0061029F" w:rsidP="0061029F">
      <w:pPr>
        <w:keepNext/>
        <w:ind w:left="1304"/>
        <w:jc w:val="center"/>
      </w:pPr>
      <m:oMathPara>
        <m:oMath>
          <m:r>
            <w:rPr>
              <w:rFonts w:ascii="Cambria Math" w:eastAsiaTheme="minorEastAsia" w:hAnsi="Cambria Math"/>
            </w:rPr>
            <m:t>H</m:t>
          </m:r>
          <m:sSubSup>
            <m:sSubSupPr>
              <m:ctrlPr>
                <w:rPr>
                  <w:rFonts w:ascii="Cambria Math" w:eastAsiaTheme="minorEastAsia" w:hAnsi="Cambria Math"/>
                  <w:i/>
                </w:rPr>
              </m:ctrlPr>
            </m:sSubSupPr>
            <m:e>
              <m:r>
                <w:rPr>
                  <w:rFonts w:ascii="Cambria Math" w:eastAsiaTheme="minorEastAsia" w:hAnsi="Cambria Math"/>
                </w:rPr>
                <m:t>g</m:t>
              </m:r>
            </m:e>
            <m:sub>
              <m:r>
                <w:rPr>
                  <w:rFonts w:ascii="Cambria Math" w:eastAsiaTheme="minorEastAsia" w:hAnsi="Cambria Math"/>
                </w:rPr>
                <m:t>cal</m:t>
              </m:r>
            </m:sub>
            <m:sup>
              <m:r>
                <w:rPr>
                  <w:rFonts w:ascii="Cambria Math" w:eastAsiaTheme="minorEastAsia" w:hAnsi="Cambria Math"/>
                </w:rPr>
                <m:t>TOT</m:t>
              </m:r>
            </m:sup>
          </m:sSub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TOT</m:t>
                  </m:r>
                </m:sup>
              </m:sSup>
            </m:sub>
          </m:s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TOT</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TOT</m:t>
                  </m:r>
                </m:sup>
              </m:sSup>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drift</m:t>
              </m:r>
            </m:sub>
            <m:sup>
              <m:r>
                <w:rPr>
                  <w:rFonts w:ascii="Cambria Math" w:eastAsiaTheme="minorEastAsia" w:hAnsi="Cambria Math"/>
                </w:rPr>
                <m:t>TOT</m:t>
              </m:r>
            </m:sup>
          </m:sSubSup>
          <m:r>
            <w:rPr>
              <w:rFonts w:ascii="Cambria Math" w:eastAsiaTheme="minorEastAsia" w:hAnsi="Cambria Math"/>
            </w:rPr>
            <m:t xml:space="preserve"> </m:t>
          </m:r>
          <m:sSubSup>
            <m:sSubSupPr>
              <m:ctrlPr>
                <w:rPr>
                  <w:rFonts w:ascii="Cambria Math" w:eastAsiaTheme="minorEastAsia" w:hAnsi="Cambria Math"/>
                  <w:i/>
                </w:rPr>
              </m:ctrlPr>
            </m:sSubSupPr>
            <m:e>
              <m:r>
                <w:rPr>
                  <w:rFonts w:ascii="Cambria Math" w:eastAsiaTheme="minorEastAsia" w:hAnsi="Cambria Math"/>
                </w:rPr>
                <m:t>+ δ</m:t>
              </m:r>
            </m:e>
            <m:sub>
              <m:r>
                <w:rPr>
                  <w:rFonts w:ascii="Cambria Math" w:eastAsiaTheme="minorEastAsia" w:hAnsi="Cambria Math"/>
                </w:rPr>
                <m:t>ref.  gas</m:t>
              </m:r>
            </m:sub>
            <m:sup>
              <m:r>
                <w:rPr>
                  <w:rFonts w:ascii="Cambria Math" w:eastAsiaTheme="minorEastAsia" w:hAnsi="Cambria Math"/>
                </w:rPr>
                <m:t>TOT</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δ</m:t>
              </m:r>
            </m:e>
            <m:sub>
              <m:r>
                <w:rPr>
                  <w:rFonts w:ascii="Cambria Math" w:eastAsiaTheme="minorEastAsia" w:hAnsi="Cambria Math"/>
                </w:rPr>
                <m:t>repeat.</m:t>
              </m:r>
            </m:sub>
            <m:sup>
              <m:r>
                <w:rPr>
                  <w:rFonts w:ascii="Cambria Math" w:eastAsiaTheme="minorEastAsia" w:hAnsi="Cambria Math"/>
                </w:rPr>
                <m:t>TOT</m:t>
              </m:r>
            </m:sup>
          </m:sSubSup>
          <m:r>
            <w:rPr>
              <w:rFonts w:ascii="Cambria Math" w:eastAsiaTheme="minorEastAsia" w:hAnsi="Cambria Math"/>
            </w:rPr>
            <m:t xml:space="preserve">+ </m:t>
          </m:r>
          <m:sSubSup>
            <m:sSubSupPr>
              <m:ctrlPr>
                <w:rPr>
                  <w:rFonts w:ascii="Cambria Math" w:eastAsiaTheme="minorEastAsia" w:hAnsi="Cambria Math"/>
                  <w:i/>
                </w:rPr>
              </m:ctrlPr>
            </m:sSubSupPr>
            <m:e>
              <m:r>
                <w:rPr>
                  <w:rFonts w:ascii="Cambria Math" w:eastAsiaTheme="minorEastAsia" w:hAnsi="Cambria Math"/>
                </w:rPr>
                <m:t>δ</m:t>
              </m:r>
            </m:e>
            <m:sub>
              <m:r>
                <w:rPr>
                  <w:rFonts w:ascii="Cambria Math" w:eastAsiaTheme="minorEastAsia" w:hAnsi="Cambria Math"/>
                </w:rPr>
                <m:t>repro.</m:t>
              </m:r>
            </m:sub>
            <m:sup>
              <m:r>
                <w:rPr>
                  <w:rFonts w:ascii="Cambria Math" w:eastAsiaTheme="minorEastAsia" w:hAnsi="Cambria Math"/>
                </w:rPr>
                <m:t>TOT</m:t>
              </m:r>
            </m:sup>
          </m:sSubSup>
          <m:r>
            <w:rPr>
              <w:rFonts w:ascii="Cambria Math" w:eastAsiaTheme="minorEastAsia" w:hAnsi="Cambria Math"/>
            </w:rPr>
            <m:t xml:space="preserve"> (7)</m:t>
          </m:r>
        </m:oMath>
      </m:oMathPara>
    </w:p>
    <w:p w14:paraId="3480FB93" w14:textId="77777777" w:rsidR="0061029F" w:rsidRPr="00732DE5" w:rsidRDefault="0061029F" w:rsidP="0061029F">
      <w:pPr>
        <w:pStyle w:val="Caption"/>
      </w:pPr>
    </w:p>
    <w:p w14:paraId="5340126A" w14:textId="77777777" w:rsidR="0061029F" w:rsidRPr="00732DE5" w:rsidRDefault="0061029F" w:rsidP="0061029F">
      <w:pPr>
        <w:ind w:left="1304"/>
        <w:rPr>
          <w:rFonts w:eastAsiaTheme="minorEastAsia"/>
        </w:rPr>
      </w:pPr>
    </w:p>
    <w:p w14:paraId="5C0F4872" w14:textId="0D9A561D" w:rsidR="0061029F" w:rsidRPr="00732DE5" w:rsidRDefault="0061029F" w:rsidP="0061029F">
      <w:pPr>
        <w:rPr>
          <w:rFonts w:eastAsiaTheme="minorEastAsia"/>
        </w:rPr>
      </w:pPr>
      <w:r w:rsidRPr="00732DE5">
        <w:rPr>
          <w:rFonts w:eastAsiaTheme="minorEastAsia"/>
        </w:rPr>
        <w:t xml:space="preserve"> </w:t>
      </w:r>
      <w:r w:rsidRPr="00732DE5">
        <w:rPr>
          <w:rFonts w:eastAsiaTheme="minorEastAsia"/>
        </w:rPr>
        <w:tab/>
        <w:t xml:space="preserve">                   </w:t>
      </w:r>
      <m:oMath>
        <m:r>
          <w:rPr>
            <w:rFonts w:ascii="Cambria Math" w:eastAsiaTheme="minorEastAsia" w:hAnsi="Cambria Math"/>
          </w:rPr>
          <m:t>H</m:t>
        </m:r>
        <m:sSubSup>
          <m:sSubSupPr>
            <m:ctrlPr>
              <w:rPr>
                <w:rFonts w:ascii="Cambria Math" w:eastAsiaTheme="minorEastAsia" w:hAnsi="Cambria Math"/>
                <w:i/>
              </w:rPr>
            </m:ctrlPr>
          </m:sSubSupPr>
          <m:e>
            <m:r>
              <w:rPr>
                <w:rFonts w:ascii="Cambria Math" w:eastAsiaTheme="minorEastAsia" w:hAnsi="Cambria Math"/>
              </w:rPr>
              <m:t>g</m:t>
            </m:r>
          </m:e>
          <m:sub>
            <m:r>
              <w:rPr>
                <w:rFonts w:ascii="Cambria Math" w:eastAsiaTheme="minorEastAsia" w:hAnsi="Cambria Math"/>
              </w:rPr>
              <m:t>cal</m:t>
            </m:r>
          </m:sub>
          <m:sup>
            <m:r>
              <w:rPr>
                <w:rFonts w:ascii="Cambria Math" w:eastAsiaTheme="minorEastAsia" w:hAnsi="Cambria Math"/>
              </w:rPr>
              <m:t>0</m:t>
            </m:r>
          </m:sup>
        </m:sSub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0</m:t>
                </m:r>
              </m:sup>
            </m:sSup>
          </m:sub>
        </m:s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0</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0</m:t>
                </m:r>
              </m:sup>
            </m:sSup>
            <m:r>
              <w:rPr>
                <w:rFonts w:ascii="Cambria Math" w:eastAsiaTheme="minorEastAsia" w:hAnsi="Cambria Math"/>
              </w:rPr>
              <m:t xml:space="preserve"> </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drift</m:t>
            </m:r>
          </m:sub>
          <m:sup>
            <m:r>
              <w:rPr>
                <w:rFonts w:ascii="Cambria Math" w:eastAsiaTheme="minorEastAsia" w:hAnsi="Cambria Math"/>
              </w:rPr>
              <m:t>0</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δ</m:t>
            </m:r>
          </m:e>
          <m:sub>
            <m:r>
              <w:rPr>
                <w:rFonts w:ascii="Cambria Math" w:eastAsiaTheme="minorEastAsia" w:hAnsi="Cambria Math"/>
              </w:rPr>
              <m:t>ref.  gas</m:t>
            </m:r>
          </m:sub>
          <m:sup>
            <m:r>
              <w:rPr>
                <w:rFonts w:ascii="Cambria Math" w:eastAsiaTheme="minorEastAsia" w:hAnsi="Cambria Math"/>
              </w:rPr>
              <m:t>0</m:t>
            </m:r>
          </m:sup>
        </m:sSubSup>
        <m:sSubSup>
          <m:sSubSupPr>
            <m:ctrlPr>
              <w:rPr>
                <w:rFonts w:ascii="Cambria Math" w:eastAsiaTheme="minorEastAsia" w:hAnsi="Cambria Math"/>
                <w:i/>
              </w:rPr>
            </m:ctrlPr>
          </m:sSubSupPr>
          <m:e>
            <m:r>
              <w:rPr>
                <w:rFonts w:ascii="Cambria Math" w:eastAsiaTheme="minorEastAsia" w:hAnsi="Cambria Math"/>
              </w:rPr>
              <m:t>+ δ</m:t>
            </m:r>
          </m:e>
          <m:sub>
            <m:r>
              <w:rPr>
                <w:rFonts w:ascii="Cambria Math" w:eastAsiaTheme="minorEastAsia" w:hAnsi="Cambria Math"/>
              </w:rPr>
              <m:t>repeat.</m:t>
            </m:r>
          </m:sub>
          <m:sup>
            <m:r>
              <w:rPr>
                <w:rFonts w:ascii="Cambria Math" w:eastAsiaTheme="minorEastAsia" w:hAnsi="Cambria Math"/>
              </w:rPr>
              <m:t>0</m:t>
            </m:r>
          </m:sup>
        </m:sSubSup>
        <m:r>
          <w:rPr>
            <w:rFonts w:ascii="Cambria Math" w:eastAsiaTheme="minorEastAsia" w:hAnsi="Cambria Math"/>
          </w:rPr>
          <m:t xml:space="preserve">+ </m:t>
        </m:r>
        <m:sSubSup>
          <m:sSubSupPr>
            <m:ctrlPr>
              <w:rPr>
                <w:rFonts w:ascii="Cambria Math" w:eastAsiaTheme="minorEastAsia" w:hAnsi="Cambria Math"/>
                <w:i/>
              </w:rPr>
            </m:ctrlPr>
          </m:sSubSupPr>
          <m:e>
            <m:r>
              <w:rPr>
                <w:rFonts w:ascii="Cambria Math" w:eastAsiaTheme="minorEastAsia" w:hAnsi="Cambria Math"/>
              </w:rPr>
              <m:t>δ</m:t>
            </m:r>
          </m:e>
          <m:sub>
            <m:r>
              <w:rPr>
                <w:rFonts w:ascii="Cambria Math" w:eastAsiaTheme="minorEastAsia" w:hAnsi="Cambria Math"/>
              </w:rPr>
              <m:t>repro.</m:t>
            </m:r>
          </m:sub>
          <m:sup>
            <m:r>
              <w:rPr>
                <w:rFonts w:ascii="Cambria Math" w:eastAsiaTheme="minorEastAsia" w:hAnsi="Cambria Math"/>
              </w:rPr>
              <m:t>0</m:t>
            </m:r>
          </m:sup>
        </m:sSubSup>
        <m:r>
          <w:rPr>
            <w:rFonts w:ascii="Cambria Math" w:eastAsiaTheme="minorEastAsia" w:hAnsi="Cambria Math"/>
          </w:rPr>
          <m:t xml:space="preserve"> (8)</m:t>
        </m:r>
      </m:oMath>
      <w:r w:rsidRPr="00732DE5">
        <w:rPr>
          <w:rFonts w:eastAsiaTheme="minorEastAsia"/>
        </w:rPr>
        <w:t xml:space="preserve"> </w:t>
      </w:r>
      <w:r w:rsidRPr="00732DE5">
        <w:rPr>
          <w:rFonts w:eastAsiaTheme="minorEastAsia"/>
        </w:rPr>
        <w:br/>
      </w:r>
      <w:r w:rsidRPr="00732DE5">
        <w:rPr>
          <w:rFonts w:eastAsiaTheme="minorEastAsia"/>
        </w:rPr>
        <w:br/>
        <w:t xml:space="preserve"> </w:t>
      </w:r>
      <w:r w:rsidRPr="00732DE5">
        <w:rPr>
          <w:rFonts w:eastAsiaTheme="minorEastAsia"/>
        </w:rPr>
        <w:tab/>
      </w:r>
      <w:r w:rsidRPr="00732DE5">
        <w:rPr>
          <w:rFonts w:eastAsiaTheme="minorEastAsia"/>
        </w:rPr>
        <w:tab/>
      </w:r>
      <w:r w:rsidRPr="00732DE5">
        <w:rPr>
          <w:rFonts w:eastAsiaTheme="minorEastAsia"/>
        </w:rPr>
        <w:tab/>
      </w:r>
      <m:oMath>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2+</m:t>
            </m:r>
          </m:sup>
        </m:s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Hg</m:t>
            </m:r>
          </m:e>
          <m:sub>
            <m:r>
              <w:rPr>
                <w:rFonts w:ascii="Cambria Math" w:eastAsiaTheme="minorEastAsia" w:hAnsi="Cambria Math"/>
              </w:rPr>
              <m:t>cal</m:t>
            </m:r>
          </m:sub>
          <m:sup>
            <m:r>
              <w:rPr>
                <w:rFonts w:ascii="Cambria Math" w:eastAsiaTheme="minorEastAsia" w:hAnsi="Cambria Math"/>
              </w:rPr>
              <m:t>TOT</m:t>
            </m:r>
          </m:sup>
        </m:sSubSup>
        <m:r>
          <w:rPr>
            <w:rFonts w:ascii="Cambria Math" w:eastAsiaTheme="minorEastAsia" w:hAnsi="Cambria Math"/>
          </w:rPr>
          <m:t>-H</m:t>
        </m:r>
        <m:sSubSup>
          <m:sSubSupPr>
            <m:ctrlPr>
              <w:rPr>
                <w:rFonts w:ascii="Cambria Math" w:eastAsiaTheme="minorEastAsia" w:hAnsi="Cambria Math"/>
                <w:i/>
              </w:rPr>
            </m:ctrlPr>
          </m:sSubSupPr>
          <m:e>
            <m:r>
              <w:rPr>
                <w:rFonts w:ascii="Cambria Math" w:eastAsiaTheme="minorEastAsia" w:hAnsi="Cambria Math"/>
              </w:rPr>
              <m:t>g</m:t>
            </m:r>
          </m:e>
          <m:sub>
            <m:r>
              <w:rPr>
                <w:rFonts w:ascii="Cambria Math" w:eastAsiaTheme="minorEastAsia" w:hAnsi="Cambria Math"/>
              </w:rPr>
              <m:t>cal</m:t>
            </m:r>
          </m:sub>
          <m:sup>
            <m:r>
              <w:rPr>
                <w:rFonts w:ascii="Cambria Math" w:eastAsiaTheme="minorEastAsia" w:hAnsi="Cambria Math"/>
              </w:rPr>
              <m:t>0</m:t>
            </m:r>
          </m:sup>
        </m:sSubSup>
      </m:oMath>
    </w:p>
    <w:p w14:paraId="515B1262" w14:textId="41112E01" w:rsidR="0061029F" w:rsidRPr="00732DE5" w:rsidRDefault="0061029F" w:rsidP="0061029F">
      <w:pPr>
        <w:rPr>
          <w:rFonts w:eastAsiaTheme="minorEastAsia"/>
        </w:rPr>
      </w:pPr>
      <m:oMathPara>
        <m:oMath>
          <m:r>
            <m:rPr>
              <m:sty m:val="p"/>
            </m:rPr>
            <w:rPr>
              <w:rFonts w:ascii="Cambria Math" w:eastAsiaTheme="minorEastAsia" w:hAnsi="Cambria Math"/>
            </w:rPr>
            <w:br/>
          </m:r>
        </m:oMath>
      </m:oMathPara>
      <w:r w:rsidRPr="00732DE5">
        <w:rPr>
          <w:rFonts w:eastAsiaTheme="minorEastAsia"/>
        </w:rPr>
        <w:t xml:space="preserve">                         </w:t>
      </w:r>
      <m:oMath>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TOT</m:t>
                    </m:r>
                  </m:sup>
                </m:sSup>
              </m:sub>
            </m:sSub>
          </m:num>
          <m:den>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react</m:t>
                </m:r>
              </m:sub>
            </m:sSub>
          </m:den>
        </m:f>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TOT</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TOT</m:t>
                </m:r>
              </m:sup>
            </m:sSup>
          </m:sub>
        </m:sSub>
        <m:sSubSup>
          <m:sSubSupPr>
            <m:ctrlPr>
              <w:rPr>
                <w:rFonts w:ascii="Cambria Math" w:eastAsiaTheme="minorEastAsia" w:hAnsi="Cambria Math"/>
                <w:i/>
              </w:rPr>
            </m:ctrlPr>
          </m:sSubSupPr>
          <m:e>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drift</m:t>
                </m:r>
              </m:sub>
              <m:sup>
                <m:r>
                  <w:rPr>
                    <w:rFonts w:ascii="Cambria Math" w:eastAsiaTheme="minorEastAsia" w:hAnsi="Cambria Math"/>
                  </w:rPr>
                  <m:t>TOT</m:t>
                </m:r>
              </m:sup>
            </m:sSubSup>
            <m:r>
              <w:rPr>
                <w:rFonts w:ascii="Cambria Math" w:eastAsiaTheme="minorEastAsia" w:hAnsi="Cambria Math"/>
              </w:rPr>
              <m:t xml:space="preserve"> </m:t>
            </m:r>
            <m:sSubSup>
              <m:sSubSupPr>
                <m:ctrlPr>
                  <w:rPr>
                    <w:rFonts w:ascii="Cambria Math" w:eastAsiaTheme="minorEastAsia" w:hAnsi="Cambria Math"/>
                    <w:i/>
                  </w:rPr>
                </m:ctrlPr>
              </m:sSubSupPr>
              <m:e>
                <m:r>
                  <w:rPr>
                    <w:rFonts w:ascii="Cambria Math" w:eastAsiaTheme="minorEastAsia" w:hAnsi="Cambria Math"/>
                  </w:rPr>
                  <m:t>+ δ</m:t>
                </m:r>
              </m:e>
              <m:sub>
                <m:r>
                  <w:rPr>
                    <w:rFonts w:ascii="Cambria Math" w:eastAsiaTheme="minorEastAsia" w:hAnsi="Cambria Math"/>
                  </w:rPr>
                  <m:t>ref.  gas</m:t>
                </m:r>
              </m:sub>
              <m:sup>
                <m:r>
                  <w:rPr>
                    <w:rFonts w:ascii="Cambria Math" w:eastAsiaTheme="minorEastAsia" w:hAnsi="Cambria Math"/>
                  </w:rPr>
                  <m:t>TOT</m:t>
                </m:r>
              </m:sup>
            </m:sSubSup>
            <m:r>
              <w:rPr>
                <w:rFonts w:ascii="Cambria Math" w:eastAsiaTheme="minorEastAsia" w:hAnsi="Cambria Math"/>
              </w:rPr>
              <m:t xml:space="preserve"> + δ</m:t>
            </m:r>
          </m:e>
          <m:sub>
            <m:r>
              <w:rPr>
                <w:rFonts w:ascii="Cambria Math" w:eastAsiaTheme="minorEastAsia" w:hAnsi="Cambria Math"/>
              </w:rPr>
              <m:t>repeat.</m:t>
            </m:r>
          </m:sub>
          <m:sup>
            <m:r>
              <w:rPr>
                <w:rFonts w:ascii="Cambria Math" w:eastAsiaTheme="minorEastAsia" w:hAnsi="Cambria Math"/>
              </w:rPr>
              <m:t>TOT</m:t>
            </m:r>
          </m:sup>
        </m:sSubSup>
        <m:r>
          <w:rPr>
            <w:rFonts w:ascii="Cambria Math" w:eastAsiaTheme="minorEastAsia" w:hAnsi="Cambria Math"/>
          </w:rPr>
          <m:t xml:space="preserve">+ </m:t>
        </m:r>
        <m:sSubSup>
          <m:sSubSupPr>
            <m:ctrlPr>
              <w:rPr>
                <w:rFonts w:ascii="Cambria Math" w:eastAsiaTheme="minorEastAsia" w:hAnsi="Cambria Math"/>
                <w:i/>
              </w:rPr>
            </m:ctrlPr>
          </m:sSubSupPr>
          <m:e>
            <m:r>
              <w:rPr>
                <w:rFonts w:ascii="Cambria Math" w:eastAsiaTheme="minorEastAsia" w:hAnsi="Cambria Math"/>
              </w:rPr>
              <m:t>δ</m:t>
            </m:r>
          </m:e>
          <m:sub>
            <m:r>
              <w:rPr>
                <w:rFonts w:ascii="Cambria Math" w:eastAsiaTheme="minorEastAsia" w:hAnsi="Cambria Math"/>
              </w:rPr>
              <m:t>repro.</m:t>
            </m:r>
          </m:sub>
          <m:sup>
            <m:r>
              <w:rPr>
                <w:rFonts w:ascii="Cambria Math" w:eastAsiaTheme="minorEastAsia" w:hAnsi="Cambria Math"/>
              </w:rPr>
              <m:t>TOT</m:t>
            </m:r>
          </m:sup>
        </m:sSubSup>
        <m:r>
          <w:rPr>
            <w:rFonts w:ascii="Cambria Math" w:eastAsiaTheme="minorEastAsia" w:hAnsi="Cambria Math"/>
          </w:rPr>
          <m:t xml:space="preserve"> </m:t>
        </m:r>
        <m:r>
          <m:rPr>
            <m:sty m:val="p"/>
          </m:rPr>
          <w:rPr>
            <w:rFonts w:ascii="Cambria Math" w:eastAsiaTheme="minorEastAsia" w:hAnsi="Cambria Math"/>
          </w:rPr>
          <w:br/>
        </m:r>
      </m:oMath>
      <w:r w:rsidRPr="00732DE5">
        <w:rPr>
          <w:rFonts w:eastAsiaTheme="minorEastAsia"/>
        </w:rPr>
        <w:t xml:space="preserve">                                          </w:t>
      </w:r>
      <m:oMath>
        <m:r>
          <w:rPr>
            <w:rFonts w:ascii="Cambria Math" w:eastAsiaTheme="minorEastAsia" w:hAnsi="Cambria Math"/>
          </w:rPr>
          <m:t xml:space="preserve">  -</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0</m:t>
                    </m:r>
                  </m:sup>
                </m:sSup>
              </m:sub>
            </m:s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0</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0</m:t>
                    </m:r>
                  </m:sup>
                </m:sSup>
              </m:sub>
            </m:sSub>
            <m:sSubSup>
              <m:sSubSupPr>
                <m:ctrlPr>
                  <w:rPr>
                    <w:rFonts w:ascii="Cambria Math" w:eastAsiaTheme="minorEastAsia" w:hAnsi="Cambria Math"/>
                    <w:i/>
                  </w:rPr>
                </m:ctrlPr>
              </m:sSubSupPr>
              <m:e>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drift</m:t>
                    </m:r>
                  </m:sub>
                  <m:sup>
                    <m:r>
                      <w:rPr>
                        <w:rFonts w:ascii="Cambria Math" w:eastAsiaTheme="minorEastAsia" w:hAnsi="Cambria Math"/>
                      </w:rPr>
                      <m:t>0</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δ</m:t>
                    </m:r>
                  </m:e>
                  <m:sub>
                    <m:r>
                      <w:rPr>
                        <w:rFonts w:ascii="Cambria Math" w:eastAsiaTheme="minorEastAsia" w:hAnsi="Cambria Math"/>
                      </w:rPr>
                      <m:t>ref.  gas</m:t>
                    </m:r>
                  </m:sub>
                  <m:sup>
                    <m:r>
                      <w:rPr>
                        <w:rFonts w:ascii="Cambria Math" w:eastAsiaTheme="minorEastAsia" w:hAnsi="Cambria Math"/>
                      </w:rPr>
                      <m:t>0</m:t>
                    </m:r>
                  </m:sup>
                </m:sSubSup>
                <m:r>
                  <w:rPr>
                    <w:rFonts w:ascii="Cambria Math" w:eastAsiaTheme="minorEastAsia" w:hAnsi="Cambria Math"/>
                  </w:rPr>
                  <m:t>+ δ</m:t>
                </m:r>
              </m:e>
              <m:sub>
                <m:r>
                  <w:rPr>
                    <w:rFonts w:ascii="Cambria Math" w:eastAsiaTheme="minorEastAsia" w:hAnsi="Cambria Math"/>
                  </w:rPr>
                  <m:t>repeat.</m:t>
                </m:r>
              </m:sub>
              <m:sup>
                <m:r>
                  <w:rPr>
                    <w:rFonts w:ascii="Cambria Math" w:eastAsiaTheme="minorEastAsia" w:hAnsi="Cambria Math"/>
                  </w:rPr>
                  <m:t>0</m:t>
                </m:r>
              </m:sup>
            </m:sSubSup>
            <m:r>
              <w:rPr>
                <w:rFonts w:ascii="Cambria Math" w:eastAsiaTheme="minorEastAsia" w:hAnsi="Cambria Math"/>
              </w:rPr>
              <m:t xml:space="preserve">+ </m:t>
            </m:r>
            <m:sSubSup>
              <m:sSubSupPr>
                <m:ctrlPr>
                  <w:rPr>
                    <w:rFonts w:ascii="Cambria Math" w:eastAsiaTheme="minorEastAsia" w:hAnsi="Cambria Math"/>
                    <w:i/>
                  </w:rPr>
                </m:ctrlPr>
              </m:sSubSupPr>
              <m:e>
                <m:r>
                  <w:rPr>
                    <w:rFonts w:ascii="Cambria Math" w:eastAsiaTheme="minorEastAsia" w:hAnsi="Cambria Math"/>
                  </w:rPr>
                  <m:t>δ</m:t>
                </m:r>
              </m:e>
              <m:sub>
                <m:r>
                  <w:rPr>
                    <w:rFonts w:ascii="Cambria Math" w:eastAsiaTheme="minorEastAsia" w:hAnsi="Cambria Math"/>
                  </w:rPr>
                  <m:t>repro.</m:t>
                </m:r>
              </m:sub>
              <m:sup>
                <m:r>
                  <w:rPr>
                    <w:rFonts w:ascii="Cambria Math" w:eastAsiaTheme="minorEastAsia" w:hAnsi="Cambria Math"/>
                  </w:rPr>
                  <m:t>0</m:t>
                </m:r>
              </m:sup>
            </m:sSubSup>
          </m:e>
        </m:d>
        <m:r>
          <w:rPr>
            <w:rFonts w:ascii="Cambria Math" w:eastAsiaTheme="minorEastAsia" w:hAnsi="Cambria Math"/>
          </w:rPr>
          <m:t xml:space="preserve"> (9)</m:t>
        </m:r>
      </m:oMath>
    </w:p>
    <w:p w14:paraId="2DDD12B1" w14:textId="77777777" w:rsidR="0061029F" w:rsidRPr="00732DE5" w:rsidRDefault="0061029F" w:rsidP="0061029F">
      <w:pPr>
        <w:rPr>
          <w:sz w:val="24"/>
          <w:szCs w:val="24"/>
        </w:rPr>
      </w:pPr>
    </w:p>
    <w:p w14:paraId="1522E905" w14:textId="033AFBC8" w:rsidR="0061029F" w:rsidRPr="00732DE5" w:rsidRDefault="0061029F" w:rsidP="0061029F">
      <w:r w:rsidRPr="00732DE5">
        <w:t xml:space="preserve">The drift of </w:t>
      </w:r>
      <w:r w:rsidR="007E1E96" w:rsidRPr="00732DE5">
        <w:t>analyser</w:t>
      </w:r>
      <w:r w:rsidRPr="00732DE5">
        <w:t xml:space="preserve"> baseline was considered as generator specific. Which means that for every characterized generator, the corresponding drift of </w:t>
      </w:r>
      <w:r w:rsidR="007E1E96" w:rsidRPr="00732DE5">
        <w:t>analyser</w:t>
      </w:r>
      <w:r w:rsidRPr="00732DE5">
        <w:t xml:space="preserve"> baseline for that measurement was added to the value of the </w:t>
      </w:r>
      <w:r w:rsidR="007E1E96" w:rsidRPr="00732DE5">
        <w:t>analyser</w:t>
      </w:r>
      <w:r w:rsidRPr="00732DE5">
        <w:t xml:space="preserve">. This means there was no general drift uncertainty term added to the </w:t>
      </w:r>
      <w:r w:rsidR="007E1E96" w:rsidRPr="00732DE5">
        <w:t>analyser</w:t>
      </w:r>
      <w:r w:rsidRPr="00732DE5">
        <w:t>.</w:t>
      </w:r>
    </w:p>
    <w:p w14:paraId="6644107B" w14:textId="08D9DA63" w:rsidR="0061029F" w:rsidRDefault="0061029F" w:rsidP="0061029F">
      <w:r w:rsidRPr="00732DE5">
        <w:t xml:space="preserve">Characterization of </w:t>
      </w:r>
      <w:proofErr w:type="spellStart"/>
      <w:r w:rsidRPr="00732DE5">
        <w:t>Lumex</w:t>
      </w:r>
      <w:proofErr w:type="spellEnd"/>
      <w:r w:rsidRPr="00732DE5">
        <w:t xml:space="preserve"> dual channel mercury </w:t>
      </w:r>
      <w:r w:rsidR="007E1E96" w:rsidRPr="00732DE5">
        <w:t>analyser</w:t>
      </w:r>
      <w:r w:rsidRPr="00732DE5">
        <w:t xml:space="preserve"> and explanation of the process of obtaining the different uncertainty terms is presented in 19NRM03 SI-Hg project Deliverable 4 document.</w:t>
      </w:r>
    </w:p>
    <w:p w14:paraId="18F03543" w14:textId="77777777" w:rsidR="0068127F" w:rsidRPr="0068127F" w:rsidRDefault="0068127F" w:rsidP="0068127F">
      <w:pPr>
        <w:rPr>
          <w:rFonts w:eastAsiaTheme="minorEastAsia"/>
        </w:rPr>
      </w:pPr>
      <w:r w:rsidRPr="0068127F">
        <w:rPr>
          <w:rFonts w:eastAsiaTheme="minorEastAsia"/>
        </w:rPr>
        <w:t>The model equation of the generators was expressed as</w:t>
      </w:r>
    </w:p>
    <w:p w14:paraId="52381B83" w14:textId="2B5BA744" w:rsidR="0068127F" w:rsidRPr="0068127F" w:rsidRDefault="0068127F" w:rsidP="0068127F">
      <w:pPr>
        <w:rPr>
          <w:rFonts w:eastAsiaTheme="minorEastAsia"/>
        </w:rPr>
      </w:pPr>
      <m:oMathPara>
        <m:oMath>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r>
            <w:rPr>
              <w:rFonts w:ascii="Cambria Math" w:eastAsiaTheme="minorEastAsia" w:hAnsi="Cambria Math"/>
            </w:rPr>
            <m:t>=aH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repeat.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repro.</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ref</m:t>
              </m:r>
            </m:sub>
          </m:sSub>
          <m:r>
            <w:rPr>
              <w:rFonts w:ascii="Cambria Math" w:eastAsiaTheme="minorEastAsia" w:hAnsi="Cambria Math"/>
            </w:rPr>
            <m:t xml:space="preserve"> (10)</m:t>
          </m:r>
        </m:oMath>
      </m:oMathPara>
    </w:p>
    <w:p w14:paraId="4D845811" w14:textId="77777777" w:rsidR="0068127F" w:rsidRPr="0068127F" w:rsidRDefault="0068127F" w:rsidP="0068127F">
      <w:pPr>
        <w:rPr>
          <w:rFonts w:eastAsiaTheme="minorEastAsia"/>
        </w:rPr>
      </w:pPr>
      <w:r w:rsidRPr="0068127F">
        <w:rPr>
          <w:rFonts w:eastAsiaTheme="minorEastAsia"/>
        </w:rPr>
        <w:t xml:space="preserve">where </w:t>
      </w:r>
      <m:oMath>
        <m:r>
          <w:rPr>
            <w:rFonts w:ascii="Cambria Math" w:eastAsiaTheme="minorEastAsia" w:hAnsi="Cambria Math"/>
          </w:rPr>
          <m:t>a</m:t>
        </m:r>
      </m:oMath>
      <w:r w:rsidRPr="0068127F">
        <w:rPr>
          <w:rFonts w:eastAsiaTheme="minorEastAsia"/>
        </w:rPr>
        <w:t xml:space="preserve"> and </w:t>
      </w:r>
      <m:oMath>
        <m:r>
          <w:rPr>
            <w:rFonts w:ascii="Cambria Math" w:eastAsiaTheme="minorEastAsia" w:hAnsi="Cambria Math"/>
          </w:rPr>
          <m:t>b</m:t>
        </m:r>
      </m:oMath>
      <w:r w:rsidRPr="0068127F">
        <w:rPr>
          <w:rFonts w:eastAsiaTheme="minorEastAsia"/>
        </w:rPr>
        <w:t xml:space="preserve"> are the linear regression model coefficients obtained by using the formula</w:t>
      </w:r>
    </w:p>
    <w:p w14:paraId="69335818" w14:textId="77777777" w:rsidR="0068127F" w:rsidRPr="0068127F" w:rsidRDefault="0068127F" w:rsidP="0068127F">
      <w:pPr>
        <w:rPr>
          <w:rFonts w:eastAsiaTheme="minorEastAsia"/>
        </w:rPr>
      </w:pPr>
      <m:oMathPara>
        <m:oMath>
          <m:r>
            <w:rPr>
              <w:rFonts w:ascii="Cambria Math" w:eastAsiaTheme="minorEastAsia" w:hAnsi="Cambria Math"/>
            </w:rPr>
            <m:t>aH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r>
            <w:rPr>
              <w:rFonts w:ascii="Cambria Math" w:eastAsiaTheme="minorEastAsia" w:hAnsi="Cambria Math"/>
            </w:rPr>
            <m:t>+b=H</m:t>
          </m:r>
          <m:sSubSup>
            <m:sSubSupPr>
              <m:ctrlPr>
                <w:rPr>
                  <w:rFonts w:ascii="Cambria Math" w:eastAsiaTheme="minorEastAsia" w:hAnsi="Cambria Math"/>
                  <w:i/>
                </w:rPr>
              </m:ctrlPr>
            </m:sSubSupPr>
            <m:e>
              <m:r>
                <w:rPr>
                  <w:rFonts w:ascii="Cambria Math" w:eastAsiaTheme="minorEastAsia" w:hAnsi="Cambria Math"/>
                </w:rPr>
                <m:t>g</m:t>
              </m:r>
            </m:e>
            <m:sub>
              <m:r>
                <w:rPr>
                  <w:rFonts w:ascii="Cambria Math" w:eastAsiaTheme="minorEastAsia" w:hAnsi="Cambria Math"/>
                </w:rPr>
                <m:t>Lume</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Cal</m:t>
                  </m:r>
                </m:sub>
              </m:sSub>
            </m:sub>
            <m:sup>
              <m:r>
                <w:rPr>
                  <w:rFonts w:ascii="Cambria Math" w:eastAsiaTheme="minorEastAsia" w:hAnsi="Cambria Math"/>
                </w:rPr>
                <m:t>II</m:t>
              </m:r>
            </m:sup>
          </m:sSubSup>
        </m:oMath>
      </m:oMathPara>
    </w:p>
    <w:p w14:paraId="0CD3A4A8" w14:textId="77777777" w:rsidR="0068127F" w:rsidRPr="0068127F" w:rsidRDefault="0068127F" w:rsidP="0068127F">
      <w:pPr>
        <w:rPr>
          <w:rFonts w:eastAsiaTheme="minorEastAsia"/>
        </w:rPr>
      </w:pPr>
      <w:r w:rsidRPr="0068127F">
        <w:rPr>
          <w:rFonts w:eastAsiaTheme="minorEastAsia"/>
        </w:rPr>
        <w:t xml:space="preserve">The parameters </w:t>
      </w:r>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repeat.</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repro.</m:t>
            </m:r>
          </m:sub>
        </m:sSub>
      </m:oMath>
      <w:r w:rsidRPr="0068127F">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ref</m:t>
            </m:r>
          </m:sub>
        </m:sSub>
      </m:oMath>
      <w:r w:rsidRPr="0068127F">
        <w:rPr>
          <w:rFonts w:eastAsiaTheme="minorEastAsia"/>
        </w:rPr>
        <w:t xml:space="preserve"> are the repeatability, reproducibility, and reference gas uncertainties respectively. The values for </w:t>
      </w:r>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repeat.</m:t>
            </m:r>
          </m:sub>
        </m:sSub>
      </m:oMath>
      <w:r w:rsidRPr="0068127F">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repro.</m:t>
            </m:r>
          </m:sub>
        </m:sSub>
        <m:r>
          <w:rPr>
            <w:rFonts w:ascii="Cambria Math" w:eastAsiaTheme="minorEastAsia" w:hAnsi="Cambria Math"/>
          </w:rPr>
          <m:t xml:space="preserve"> </m:t>
        </m:r>
      </m:oMath>
      <w:r w:rsidRPr="0068127F">
        <w:rPr>
          <w:rFonts w:eastAsiaTheme="minorEastAsia"/>
        </w:rPr>
        <w:t xml:space="preserve">were calculated when the concentration amount was </w:t>
      </w:r>
      <m:oMath>
        <m:r>
          <w:rPr>
            <w:rFonts w:ascii="Cambria Math" w:eastAsiaTheme="minorEastAsia" w:hAnsi="Cambria Math"/>
          </w:rPr>
          <m:t>75%</m:t>
        </m:r>
      </m:oMath>
      <w:r w:rsidRPr="0068127F">
        <w:rPr>
          <w:rFonts w:eastAsiaTheme="minorEastAsia"/>
        </w:rPr>
        <w:t xml:space="preserve"> (except for HovaCal) of the measurement range. Considering the small amount of measurement points for the repeatability and reproducibility, the following formula was used:</w:t>
      </w:r>
    </w:p>
    <w:p w14:paraId="2E6071D0" w14:textId="77777777" w:rsidR="0068127F" w:rsidRPr="0068127F" w:rsidRDefault="0068127F" w:rsidP="0068127F">
      <w:pPr>
        <w:rPr>
          <w:rFonts w:eastAsiaTheme="minorEastAsia"/>
        </w:rPr>
      </w:pPr>
      <m:oMathPara>
        <m:oMath>
          <m:r>
            <w:rPr>
              <w:rFonts w:ascii="Cambria Math" w:eastAsiaTheme="minorEastAsia" w:hAnsi="Cambria Math"/>
            </w:rPr>
            <m:t>u=</m:t>
          </m:r>
          <m:f>
            <m:fPr>
              <m:ctrlPr>
                <w:rPr>
                  <w:rFonts w:ascii="Cambria Math" w:eastAsiaTheme="minorEastAsia" w:hAnsi="Cambria Math"/>
                  <w:i/>
                </w:rPr>
              </m:ctrlPr>
            </m:fPr>
            <m:num>
              <m:r>
                <w:rPr>
                  <w:rFonts w:ascii="Cambria Math" w:eastAsiaTheme="minorEastAsia" w:hAnsi="Cambria Math"/>
                </w:rPr>
                <m:t>max-min</m:t>
              </m:r>
            </m:num>
            <m:den>
              <m:r>
                <w:rPr>
                  <w:rFonts w:ascii="Cambria Math" w:eastAsiaTheme="minorEastAsia" w:hAnsi="Cambria Math"/>
                </w:rPr>
                <m:t>2√3</m:t>
              </m:r>
            </m:den>
          </m:f>
        </m:oMath>
      </m:oMathPara>
    </w:p>
    <w:p w14:paraId="44FAF58E" w14:textId="77777777" w:rsidR="0068127F" w:rsidRPr="0068127F" w:rsidRDefault="0068127F" w:rsidP="0068127F">
      <w:pPr>
        <w:rPr>
          <w:rFonts w:eastAsiaTheme="minorEastAsia"/>
        </w:rPr>
      </w:pPr>
      <w:r w:rsidRPr="0068127F">
        <w:rPr>
          <w:rFonts w:eastAsiaTheme="minorEastAsia"/>
        </w:rPr>
        <w:t xml:space="preserve">which is the same as for a rectangular distribution. </w:t>
      </w:r>
    </w:p>
    <w:p w14:paraId="6AAB1CE1" w14:textId="77777777" w:rsidR="0068127F" w:rsidRPr="0068127F" w:rsidRDefault="0068127F" w:rsidP="0068127F">
      <w:pPr>
        <w:rPr>
          <w:rFonts w:eastAsiaTheme="minorEastAsia"/>
        </w:rPr>
      </w:pPr>
      <w:r w:rsidRPr="0068127F">
        <w:rPr>
          <w:rFonts w:eastAsiaTheme="minorEastAsia"/>
        </w:rPr>
        <w:t xml:space="preserve">The error of </w:t>
      </w:r>
      <m:oMath>
        <m:sSup>
          <m:sSupPr>
            <m:ctrlPr>
              <w:rPr>
                <w:rFonts w:ascii="Cambria Math" w:eastAsiaTheme="minorEastAsia" w:hAnsi="Cambria Math"/>
              </w:rPr>
            </m:ctrlPr>
          </m:sSupPr>
          <m:e>
            <m:r>
              <m:rPr>
                <m:sty m:val="p"/>
              </m:rPr>
              <w:rPr>
                <w:rFonts w:ascii="Cambria Math" w:eastAsiaTheme="minorEastAsia" w:hAnsi="Cambria Math"/>
              </w:rPr>
              <m:t>Hg</m:t>
            </m:r>
          </m:e>
          <m:sup>
            <m:r>
              <m:rPr>
                <m:sty m:val="p"/>
              </m:rPr>
              <w:rPr>
                <w:rFonts w:ascii="Cambria Math" w:eastAsiaTheme="minorEastAsia" w:hAnsi="Cambria Math"/>
              </w:rPr>
              <m:t>II</m:t>
            </m:r>
          </m:sup>
        </m:sSup>
      </m:oMath>
      <w:r w:rsidRPr="0068127F">
        <w:rPr>
          <w:rFonts w:eastAsiaTheme="minorEastAsia"/>
        </w:rPr>
        <w:t xml:space="preserve"> is already taken into consideration in </w:t>
      </w:r>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ref</m:t>
            </m:r>
          </m:sub>
        </m:sSub>
      </m:oMath>
      <w:r w:rsidRPr="0068127F">
        <w:rPr>
          <w:rFonts w:eastAsiaTheme="minorEastAsia"/>
        </w:rPr>
        <w:t>, and therefore, it was assumed that it was not necessary to have a specific error for this term in the uncertainty budget.</w:t>
      </w:r>
    </w:p>
    <w:p w14:paraId="417FCAD7" w14:textId="3236106D" w:rsidR="0068127F" w:rsidRPr="0068127F" w:rsidRDefault="0068127F" w:rsidP="0068127F">
      <w:pPr>
        <w:rPr>
          <w:rFonts w:eastAsiaTheme="minorEastAsia"/>
          <w:color w:val="FF0000"/>
        </w:rPr>
      </w:pPr>
      <w:r w:rsidRPr="0068127F">
        <w:rPr>
          <w:rFonts w:eastAsiaTheme="minorEastAsia"/>
        </w:rPr>
        <w:lastRenderedPageBreak/>
        <w:t xml:space="preserve">The </w:t>
      </w:r>
      <w:proofErr w:type="spellStart"/>
      <w:r w:rsidRPr="0068127F">
        <w:rPr>
          <w:rFonts w:eastAsiaTheme="minorEastAsia"/>
        </w:rPr>
        <w:t>MercOx</w:t>
      </w:r>
      <w:proofErr w:type="spellEnd"/>
      <w:r w:rsidRPr="0068127F">
        <w:rPr>
          <w:rFonts w:eastAsiaTheme="minorEastAsia"/>
        </w:rPr>
        <w:t xml:space="preserve"> and </w:t>
      </w:r>
      <w:proofErr w:type="spellStart"/>
      <w:r w:rsidRPr="0068127F">
        <w:rPr>
          <w:rFonts w:eastAsiaTheme="minorEastAsia"/>
        </w:rPr>
        <w:t>HovaCal</w:t>
      </w:r>
      <w:proofErr w:type="spellEnd"/>
      <w:r w:rsidRPr="0068127F">
        <w:rPr>
          <w:rFonts w:eastAsiaTheme="minorEastAsia"/>
        </w:rPr>
        <w:t xml:space="preserve"> generators were tested with concentration ranges </w:t>
      </w:r>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r>
          <w:rPr>
            <w:rFonts w:ascii="Cambria Math" w:eastAsiaTheme="minorEastAsia" w:hAnsi="Cambria Math"/>
          </w:rPr>
          <m:t xml:space="preserve"> </m:t>
        </m:r>
        <m:r>
          <m:rPr>
            <m:sty m:val="p"/>
          </m:rPr>
          <w:rPr>
            <w:rFonts w:ascii="Cambria Math" w:eastAsiaTheme="minorEastAsia" w:hAnsi="Cambria Math"/>
          </w:rPr>
          <m:t>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r>
          <w:rPr>
            <w:rFonts w:ascii="Cambria Math" w:eastAsiaTheme="minorEastAsia" w:hAnsi="Cambria Math"/>
          </w:rPr>
          <m:t xml:space="preserve"> </m:t>
        </m:r>
      </m:oMath>
      <w:r w:rsidRPr="0068127F">
        <w:rPr>
          <w:rFonts w:eastAsiaTheme="minorEastAsia"/>
        </w:rPr>
        <w:t xml:space="preserve"> and </w:t>
      </w:r>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oMath>
      <w:r w:rsidRPr="0068127F">
        <w:rPr>
          <w:rFonts w:eastAsiaTheme="minorEastAsia"/>
        </w:rPr>
        <w:t xml:space="preserve">, while the HovaCal SP was only with </w:t>
      </w:r>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r>
          <w:rPr>
            <w:rFonts w:ascii="Cambria Math" w:eastAsiaTheme="minorEastAsia" w:hAnsi="Cambria Math"/>
          </w:rPr>
          <m:t xml:space="preserve"> </m:t>
        </m:r>
        <m:r>
          <m:rPr>
            <m:sty m:val="p"/>
          </m:rPr>
          <w:rPr>
            <w:rFonts w:ascii="Cambria Math" w:eastAsiaTheme="minorEastAsia" w:hAnsi="Cambria Math"/>
          </w:rPr>
          <m:t>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oMath>
      <w:r w:rsidRPr="0068127F">
        <w:rPr>
          <w:rFonts w:eastAsiaTheme="minorEastAsia"/>
          <w:iCs/>
        </w:rPr>
        <w:t>.</w:t>
      </w:r>
    </w:p>
    <w:p w14:paraId="5E95718C" w14:textId="77777777" w:rsidR="0068127F" w:rsidRPr="0068127F" w:rsidRDefault="0068127F" w:rsidP="0068127F">
      <w:pPr>
        <w:rPr>
          <w:rFonts w:eastAsiaTheme="minorEastAsia"/>
          <w:iCs/>
        </w:rPr>
      </w:pPr>
      <w:r w:rsidRPr="0068127F">
        <w:rPr>
          <w:rFonts w:eastAsiaTheme="minorEastAsia"/>
          <w:iCs/>
        </w:rPr>
        <w:t xml:space="preserve">In the following tables, the value </w:t>
      </w:r>
      <m:oMath>
        <m:r>
          <m:rPr>
            <m:sty m:val="p"/>
          </m:rPr>
          <w:rPr>
            <w:rFonts w:ascii="Cambria Math" w:eastAsiaTheme="minorEastAsia" w:hAnsi="Cambria Math"/>
          </w:rPr>
          <m:t>calc.</m:t>
        </m:r>
        <m:r>
          <m:rPr>
            <m:sty m:val="p"/>
          </m:rPr>
          <w:rPr>
            <w:rFonts w:ascii="Cambria Math" w:eastAsiaTheme="minorEastAsia" w:hAnsi="Cambria Math" w:cstheme="minorHAnsi"/>
          </w:rPr>
          <m:t>H</m:t>
        </m:r>
        <m:sSup>
          <m:sSupPr>
            <m:ctrlPr>
              <w:rPr>
                <w:rFonts w:ascii="Cambria Math" w:eastAsiaTheme="minorEastAsia" w:hAnsi="Cambria Math" w:cstheme="minorHAnsi"/>
              </w:rPr>
            </m:ctrlPr>
          </m:sSupPr>
          <m:e>
            <m:r>
              <m:rPr>
                <m:sty m:val="p"/>
              </m:rPr>
              <w:rPr>
                <w:rFonts w:ascii="Cambria Math" w:eastAsiaTheme="minorEastAsia" w:hAnsi="Cambria Math" w:cstheme="minorHAnsi"/>
              </w:rPr>
              <m:t>g</m:t>
            </m:r>
          </m:e>
          <m:sup>
            <m:r>
              <m:rPr>
                <m:sty m:val="p"/>
              </m:rPr>
              <w:rPr>
                <w:rFonts w:ascii="Cambria Math" w:eastAsiaTheme="minorEastAsia" w:hAnsi="Cambria Math" w:cstheme="minorHAnsi"/>
              </w:rPr>
              <m:t>II</m:t>
            </m:r>
          </m:sup>
        </m:sSup>
        <m:r>
          <m:rPr>
            <m:sty m:val="p"/>
          </m:rPr>
          <w:rPr>
            <w:rFonts w:ascii="Cambria Math" w:eastAsiaTheme="minorEastAsia" w:hAnsi="Cambria Math"/>
          </w:rPr>
          <m:t xml:space="preserve"> </m:t>
        </m:r>
      </m:oMath>
      <w:r w:rsidRPr="0068127F">
        <w:rPr>
          <w:rFonts w:eastAsiaTheme="minorEastAsia"/>
          <w:iCs/>
        </w:rPr>
        <w:t xml:space="preserve">refers to the calculated </w:t>
      </w:r>
      <m:oMath>
        <m:r>
          <m:rPr>
            <m:sty m:val="p"/>
          </m:rPr>
          <w:rPr>
            <w:rFonts w:ascii="Cambria Math" w:eastAsiaTheme="minorEastAsia" w:hAnsi="Cambria Math"/>
          </w:rPr>
          <m:t>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oMath>
      <w:r w:rsidRPr="0068127F">
        <w:rPr>
          <w:rFonts w:eastAsiaTheme="minorEastAsia"/>
          <w:iCs/>
        </w:rPr>
        <w:t xml:space="preserve"> concentration based on the solution used by the generator. The value </w:t>
      </w:r>
      <m:oMath>
        <m:r>
          <m:rPr>
            <m:sty m:val="p"/>
          </m:rPr>
          <w:rPr>
            <w:rFonts w:ascii="Cambria Math" w:eastAsiaTheme="minorEastAsia" w:hAnsi="Cambria Math"/>
          </w:rPr>
          <m:t>cal. 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oMath>
      <w:r w:rsidRPr="0068127F">
        <w:rPr>
          <w:rFonts w:eastAsiaTheme="minorEastAsia"/>
          <w:iCs/>
        </w:rPr>
        <w:t xml:space="preserve"> refers to the calibrated value, i.e., using a linear regression model on </w:t>
      </w:r>
      <m:oMath>
        <m:r>
          <m:rPr>
            <m:sty m:val="p"/>
          </m:rPr>
          <w:rPr>
            <w:rFonts w:ascii="Cambria Math" w:eastAsiaTheme="minorEastAsia" w:hAnsi="Cambria Math"/>
          </w:rPr>
          <m:t>cal. 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oMath>
      <w:r w:rsidRPr="0068127F">
        <w:rPr>
          <w:rFonts w:eastAsiaTheme="minorEastAsia"/>
          <w:iCs/>
        </w:rPr>
        <w:t xml:space="preserve">. The difference between the reference and the generator, </w:t>
      </w:r>
      <m:oMath>
        <m:sSub>
          <m:sSubPr>
            <m:ctrlPr>
              <w:rPr>
                <w:rFonts w:ascii="Cambria Math" w:eastAsiaTheme="minorEastAsia" w:hAnsi="Cambria Math"/>
                <w:iCs/>
              </w:rPr>
            </m:ctrlPr>
          </m:sSubPr>
          <m:e>
            <m:r>
              <m:rPr>
                <m:sty m:val="p"/>
              </m:rPr>
              <w:rPr>
                <w:rFonts w:ascii="Cambria Math" w:eastAsiaTheme="minorEastAsia" w:hAnsi="Cambria Math"/>
              </w:rPr>
              <m:t>Δ</m:t>
            </m:r>
          </m:e>
          <m:sub>
            <m:r>
              <m:rPr>
                <m:sty m:val="p"/>
              </m:rPr>
              <w:rPr>
                <w:rFonts w:ascii="Cambria Math" w:eastAsiaTheme="minorEastAsia" w:hAnsi="Cambria Math"/>
              </w:rPr>
              <m:t>ref-gen</m:t>
            </m:r>
          </m:sub>
        </m:sSub>
      </m:oMath>
      <w:r w:rsidRPr="0068127F">
        <w:rPr>
          <w:rFonts w:eastAsiaTheme="minorEastAsia"/>
          <w:iCs/>
        </w:rPr>
        <w:t xml:space="preserve">, is always calculated with </w:t>
      </w:r>
      <m:oMath>
        <m:r>
          <m:rPr>
            <m:sty m:val="p"/>
          </m:rPr>
          <w:rPr>
            <w:rFonts w:ascii="Cambria Math" w:eastAsiaTheme="minorEastAsia" w:hAnsi="Cambria Math"/>
          </w:rPr>
          <m:t>cal. 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oMath>
      <w:r w:rsidRPr="0068127F">
        <w:rPr>
          <w:rFonts w:eastAsiaTheme="minorEastAsia"/>
          <w:iCs/>
        </w:rPr>
        <w:t xml:space="preserve"> as the generator value, if present in the table. Otherwise, it is calculated with </w:t>
      </w:r>
      <m:oMath>
        <m:r>
          <m:rPr>
            <m:sty m:val="p"/>
          </m:rPr>
          <w:rPr>
            <w:rFonts w:ascii="Cambria Math" w:eastAsiaTheme="minorEastAsia" w:hAnsi="Cambria Math"/>
          </w:rPr>
          <m:t>calc. 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r>
          <m:rPr>
            <m:sty m:val="p"/>
          </m:rPr>
          <w:rPr>
            <w:rFonts w:ascii="Cambria Math" w:eastAsiaTheme="minorEastAsia" w:hAnsi="Cambria Math"/>
          </w:rPr>
          <m:t>.</m:t>
        </m:r>
      </m:oMath>
    </w:p>
    <w:p w14:paraId="2631E0BA" w14:textId="77777777" w:rsidR="0068127F" w:rsidRPr="0068127F" w:rsidRDefault="0068127F" w:rsidP="0068127F">
      <w:pPr>
        <w:rPr>
          <w:rFonts w:eastAsiaTheme="minorEastAsia"/>
        </w:rPr>
      </w:pPr>
      <w:r w:rsidRPr="0068127F">
        <w:rPr>
          <w:rFonts w:eastAsiaTheme="minorEastAsia"/>
        </w:rPr>
        <w:t xml:space="preserve">Note: The standard deviation of the calculated </w:t>
      </w:r>
      <m:oMath>
        <m:r>
          <m:rPr>
            <m:sty m:val="p"/>
          </m:rPr>
          <w:rPr>
            <w:rFonts w:ascii="Cambria Math" w:eastAsiaTheme="minorEastAsia" w:hAnsi="Cambria Math" w:cstheme="minorHAnsi"/>
          </w:rPr>
          <m:t>H</m:t>
        </m:r>
        <m:sSup>
          <m:sSupPr>
            <m:ctrlPr>
              <w:rPr>
                <w:rFonts w:ascii="Cambria Math" w:eastAsiaTheme="minorEastAsia" w:hAnsi="Cambria Math" w:cstheme="minorHAnsi"/>
              </w:rPr>
            </m:ctrlPr>
          </m:sSupPr>
          <m:e>
            <m:r>
              <m:rPr>
                <m:sty m:val="p"/>
              </m:rPr>
              <w:rPr>
                <w:rFonts w:ascii="Cambria Math" w:eastAsiaTheme="minorEastAsia" w:hAnsi="Cambria Math" w:cstheme="minorHAnsi"/>
              </w:rPr>
              <m:t>g</m:t>
            </m:r>
          </m:e>
          <m:sup>
            <m:r>
              <m:rPr>
                <m:sty m:val="p"/>
              </m:rPr>
              <w:rPr>
                <w:rFonts w:ascii="Cambria Math" w:eastAsiaTheme="minorEastAsia" w:hAnsi="Cambria Math" w:cstheme="minorHAnsi"/>
              </w:rPr>
              <m:t>II</m:t>
            </m:r>
          </m:sup>
        </m:sSup>
      </m:oMath>
      <w:r w:rsidRPr="0068127F">
        <w:rPr>
          <w:rFonts w:eastAsiaTheme="minorEastAsia"/>
        </w:rPr>
        <w:t xml:space="preserve"> can be lower than those of </w:t>
      </w:r>
      <m:oMath>
        <m:r>
          <m:rPr>
            <m:sty m:val="p"/>
          </m:rPr>
          <w:rPr>
            <w:rFonts w:ascii="Cambria Math" w:eastAsiaTheme="minorEastAsia" w:hAnsi="Cambria Math" w:cstheme="minorHAnsi"/>
          </w:rPr>
          <m:t>H</m:t>
        </m:r>
        <m:sSubSup>
          <m:sSubSupPr>
            <m:ctrlPr>
              <w:rPr>
                <w:rFonts w:ascii="Cambria Math" w:eastAsiaTheme="minorEastAsia" w:hAnsi="Cambria Math" w:cstheme="minorHAnsi"/>
              </w:rPr>
            </m:ctrlPr>
          </m:sSubSupPr>
          <m:e>
            <m:r>
              <m:rPr>
                <m:sty m:val="p"/>
              </m:rPr>
              <w:rPr>
                <w:rFonts w:ascii="Cambria Math" w:eastAsiaTheme="minorEastAsia" w:hAnsi="Cambria Math" w:cstheme="minorHAnsi"/>
              </w:rPr>
              <m:t>g</m:t>
            </m:r>
          </m:e>
          <m:sub>
            <m:r>
              <m:rPr>
                <m:sty m:val="p"/>
              </m:rPr>
              <w:rPr>
                <w:rFonts w:ascii="Cambria Math" w:eastAsiaTheme="minorEastAsia" w:hAnsi="Cambria Math" w:cstheme="minorHAnsi"/>
              </w:rPr>
              <m:t>Cal</m:t>
            </m:r>
          </m:sub>
          <m:sup>
            <m:r>
              <m:rPr>
                <m:sty m:val="p"/>
              </m:rPr>
              <w:rPr>
                <w:rFonts w:ascii="Cambria Math" w:eastAsiaTheme="minorEastAsia" w:hAnsi="Cambria Math" w:cstheme="minorHAnsi"/>
              </w:rPr>
              <m:t>TOT</m:t>
            </m:r>
          </m:sup>
        </m:sSubSup>
      </m:oMath>
      <w:r w:rsidRPr="0068127F">
        <w:rPr>
          <w:rFonts w:eastAsiaTheme="minorEastAsia"/>
        </w:rPr>
        <w:t xml:space="preserve"> and </w:t>
      </w:r>
      <m:oMath>
        <m:r>
          <m:rPr>
            <m:sty m:val="p"/>
          </m:rPr>
          <w:rPr>
            <w:rFonts w:ascii="Cambria Math" w:eastAsiaTheme="minorEastAsia" w:hAnsi="Cambria Math" w:cstheme="minorHAnsi"/>
          </w:rPr>
          <m:t>H</m:t>
        </m:r>
        <m:sSubSup>
          <m:sSubSupPr>
            <m:ctrlPr>
              <w:rPr>
                <w:rFonts w:ascii="Cambria Math" w:eastAsiaTheme="minorEastAsia" w:hAnsi="Cambria Math" w:cstheme="minorHAnsi"/>
              </w:rPr>
            </m:ctrlPr>
          </m:sSubSupPr>
          <m:e>
            <m:r>
              <m:rPr>
                <m:sty m:val="p"/>
              </m:rPr>
              <w:rPr>
                <w:rFonts w:ascii="Cambria Math" w:eastAsiaTheme="minorEastAsia" w:hAnsi="Cambria Math" w:cstheme="minorHAnsi"/>
              </w:rPr>
              <m:t>g</m:t>
            </m:r>
          </m:e>
          <m:sub>
            <m:r>
              <m:rPr>
                <m:sty m:val="p"/>
              </m:rPr>
              <w:rPr>
                <w:rFonts w:ascii="Cambria Math" w:eastAsiaTheme="minorEastAsia" w:hAnsi="Cambria Math" w:cstheme="minorHAnsi"/>
              </w:rPr>
              <m:t>Cal</m:t>
            </m:r>
          </m:sub>
          <m:sup>
            <m:r>
              <m:rPr>
                <m:sty m:val="p"/>
              </m:rPr>
              <w:rPr>
                <w:rFonts w:ascii="Cambria Math" w:eastAsiaTheme="minorEastAsia" w:hAnsi="Cambria Math" w:cstheme="minorHAnsi"/>
              </w:rPr>
              <m:t>0</m:t>
            </m:r>
          </m:sup>
        </m:sSubSup>
      </m:oMath>
      <w:r w:rsidRPr="0068127F">
        <w:rPr>
          <w:rFonts w:eastAsiaTheme="minorEastAsia"/>
        </w:rPr>
        <w:t xml:space="preserve">, however, by adding </w:t>
      </w:r>
      <m:oMath>
        <m:sSub>
          <m:sSubPr>
            <m:ctrlPr>
              <w:rPr>
                <w:rFonts w:ascii="Cambria Math" w:eastAsiaTheme="minorEastAsia" w:hAnsi="Cambria Math"/>
              </w:rPr>
            </m:ctrlPr>
          </m:sSubPr>
          <m:e>
            <m:r>
              <m:rPr>
                <m:sty m:val="p"/>
              </m:rPr>
              <w:rPr>
                <w:rFonts w:ascii="Cambria Math" w:eastAsiaTheme="minorEastAsia" w:hAnsi="Cambria Math"/>
              </w:rPr>
              <m:t>u</m:t>
            </m:r>
          </m:e>
          <m:sub>
            <m:r>
              <m:rPr>
                <m:sty m:val="p"/>
              </m:rPr>
              <w:rPr>
                <w:rFonts w:ascii="Cambria Math" w:eastAsiaTheme="minorEastAsia" w:hAnsi="Cambria Math"/>
              </w:rPr>
              <m:t>ref</m:t>
            </m:r>
          </m:sub>
        </m:sSub>
      </m:oMath>
      <w:r w:rsidRPr="0068127F">
        <w:rPr>
          <w:rFonts w:eastAsiaTheme="minorEastAsia"/>
        </w:rPr>
        <w:t>, the reference uncertainty comes into consideration.</w:t>
      </w:r>
    </w:p>
    <w:p w14:paraId="590B79F2" w14:textId="19009B79" w:rsidR="0068127F" w:rsidRPr="0068127F" w:rsidRDefault="0068127F" w:rsidP="0061029F">
      <w:pPr>
        <w:rPr>
          <w:rFonts w:eastAsiaTheme="minorEastAsia"/>
        </w:rPr>
      </w:pPr>
      <w:r w:rsidRPr="0068127F">
        <w:rPr>
          <w:rFonts w:eastAsiaTheme="minorEastAsia"/>
        </w:rPr>
        <w:t>Note that in the following sections, the calculations may be done with more decimals shown</w:t>
      </w:r>
      <w:r>
        <w:rPr>
          <w:rFonts w:eastAsiaTheme="minorEastAsia"/>
        </w:rPr>
        <w:t xml:space="preserve"> and</w:t>
      </w:r>
      <w:r w:rsidRPr="0068127F">
        <w:rPr>
          <w:rFonts w:eastAsiaTheme="minorEastAsia"/>
        </w:rPr>
        <w:t xml:space="preserve"> the values may differ</w:t>
      </w:r>
      <w:r>
        <w:rPr>
          <w:rFonts w:eastAsiaTheme="minorEastAsia"/>
        </w:rPr>
        <w:t xml:space="preserve"> slightly</w:t>
      </w:r>
      <w:r w:rsidRPr="0068127F">
        <w:rPr>
          <w:rFonts w:eastAsiaTheme="minorEastAsia"/>
        </w:rPr>
        <w:t xml:space="preserve"> fro</w:t>
      </w:r>
      <w:r w:rsidRPr="002B158F">
        <w:rPr>
          <w:rFonts w:eastAsiaTheme="minorEastAsia"/>
        </w:rPr>
        <w:t>m the reported values.</w:t>
      </w:r>
    </w:p>
    <w:p w14:paraId="0ADA60B2" w14:textId="61A98642" w:rsidR="004216EF" w:rsidRPr="00732DE5" w:rsidRDefault="004216EF" w:rsidP="004216EF">
      <w:pPr>
        <w:pStyle w:val="Heading2"/>
      </w:pPr>
      <w:bookmarkStart w:id="22" w:name="_Toc151741082"/>
      <w:r w:rsidRPr="00732DE5">
        <w:t xml:space="preserve">5.2 </w:t>
      </w:r>
      <w:r w:rsidR="00732DE5" w:rsidRPr="00732DE5">
        <w:t>HovaCAL generator</w:t>
      </w:r>
      <w:bookmarkEnd w:id="22"/>
    </w:p>
    <w:p w14:paraId="492B13BB" w14:textId="77777777" w:rsidR="00732DE5" w:rsidRPr="00732DE5" w:rsidRDefault="00732DE5" w:rsidP="00732DE5">
      <w:pPr>
        <w:rPr>
          <w:noProof/>
        </w:rPr>
      </w:pPr>
      <w:r w:rsidRPr="00732DE5">
        <w:rPr>
          <w:rFonts w:eastAsiaTheme="minorEastAsia"/>
        </w:rPr>
        <w:t xml:space="preserve">The following section shows the results obtained with the </w:t>
      </w:r>
      <w:proofErr w:type="spellStart"/>
      <w:r w:rsidRPr="00732DE5">
        <w:rPr>
          <w:rFonts w:eastAsiaTheme="minorEastAsia"/>
        </w:rPr>
        <w:t>HovaCal</w:t>
      </w:r>
      <w:proofErr w:type="spellEnd"/>
      <w:r w:rsidRPr="00732DE5">
        <w:rPr>
          <w:rFonts w:eastAsiaTheme="minorEastAsia"/>
        </w:rPr>
        <w:t xml:space="preserve"> generator. Here the reproducibility was determined when the flow was </w:t>
      </w:r>
      <m:oMath>
        <m:r>
          <w:rPr>
            <w:rFonts w:ascii="Cambria Math" w:eastAsiaTheme="minorEastAsia" w:hAnsi="Cambria Math"/>
          </w:rPr>
          <m:t>45%</m:t>
        </m:r>
      </m:oMath>
      <w:r w:rsidRPr="00732DE5">
        <w:rPr>
          <w:rFonts w:eastAsiaTheme="minorEastAsia"/>
        </w:rPr>
        <w:t xml:space="preserve"> of the range due to it being difficult to achieve the same liquid flow at </w:t>
      </w:r>
      <m:oMath>
        <m:r>
          <w:rPr>
            <w:rFonts w:ascii="Cambria Math" w:eastAsiaTheme="minorEastAsia" w:hAnsi="Cambria Math"/>
          </w:rPr>
          <m:t>75%</m:t>
        </m:r>
      </m:oMath>
      <w:r w:rsidRPr="00732DE5">
        <w:rPr>
          <w:rFonts w:eastAsiaTheme="minorEastAsia"/>
        </w:rPr>
        <w:t xml:space="preserve"> range. The reason behind this is the peristaltic liquid pump used by the generator.</w:t>
      </w:r>
      <w:r w:rsidRPr="00732DE5">
        <w:rPr>
          <w:noProof/>
        </w:rPr>
        <w:t xml:space="preserve"> </w:t>
      </w:r>
      <w:r w:rsidRPr="00732DE5">
        <w:rPr>
          <w:noProof/>
        </w:rPr>
        <w:br/>
      </w:r>
      <w:r w:rsidRPr="00732DE5">
        <w:rPr>
          <w:noProof/>
        </w:rPr>
        <w:br/>
        <w:t>The following plots were obtained for the linear regression model:</w:t>
      </w:r>
      <w:r w:rsidRPr="00732DE5">
        <w:rPr>
          <w:noProof/>
        </w:rPr>
        <w:br/>
      </w:r>
      <w:r w:rsidRPr="00732DE5">
        <w:rPr>
          <w:noProof/>
        </w:rPr>
        <w:br/>
      </w:r>
      <w:r w:rsidRPr="00732DE5">
        <w:rPr>
          <w:noProof/>
        </w:rPr>
        <w:drawing>
          <wp:inline distT="0" distB="0" distL="0" distR="0" wp14:anchorId="5013A6FE" wp14:editId="1CFA4F7E">
            <wp:extent cx="5141742" cy="2588455"/>
            <wp:effectExtent l="0" t="0" r="1905" b="2540"/>
            <wp:docPr id="6" name="Chart 6">
              <a:extLst xmlns:a="http://schemas.openxmlformats.org/drawingml/2006/main">
                <a:ext uri="{FF2B5EF4-FFF2-40B4-BE49-F238E27FC236}">
                  <a16:creationId xmlns:a16="http://schemas.microsoft.com/office/drawing/2014/main" id="{5E966213-2392-47C6-8C83-645FED2E21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4A0D277" w14:textId="77777777" w:rsidR="00732DE5" w:rsidRPr="00732DE5" w:rsidRDefault="00732DE5" w:rsidP="00732DE5">
      <w:pPr>
        <w:rPr>
          <w:rFonts w:eastAsiaTheme="minorEastAsia"/>
        </w:rPr>
      </w:pPr>
      <w:r w:rsidRPr="00732DE5">
        <w:rPr>
          <w:noProof/>
        </w:rPr>
        <w:lastRenderedPageBreak/>
        <w:drawing>
          <wp:inline distT="0" distB="0" distL="0" distR="0" wp14:anchorId="49C859DB" wp14:editId="262C1288">
            <wp:extent cx="5085471" cy="2778370"/>
            <wp:effectExtent l="0" t="0" r="1270" b="3175"/>
            <wp:docPr id="8" name="Chart 8">
              <a:extLst xmlns:a="http://schemas.openxmlformats.org/drawingml/2006/main">
                <a:ext uri="{FF2B5EF4-FFF2-40B4-BE49-F238E27FC236}">
                  <a16:creationId xmlns:a16="http://schemas.microsoft.com/office/drawing/2014/main" id="{96F0C44E-5A10-4EF9-8151-5EDFE8560D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8B6D76C" w14:textId="77777777" w:rsidR="00732DE5" w:rsidRPr="00732DE5" w:rsidRDefault="00732DE5" w:rsidP="00732DE5">
      <w:pPr>
        <w:rPr>
          <w:rFonts w:eastAsiaTheme="minorEastAsia"/>
        </w:rPr>
      </w:pPr>
    </w:p>
    <w:p w14:paraId="19735348" w14:textId="77777777" w:rsidR="00732DE5" w:rsidRPr="00732DE5" w:rsidRDefault="00732DE5" w:rsidP="00732DE5">
      <w:pPr>
        <w:rPr>
          <w:rFonts w:eastAsiaTheme="minorEastAsia"/>
        </w:rPr>
      </w:pPr>
    </w:p>
    <w:p w14:paraId="784EAD2C" w14:textId="77777777" w:rsidR="00732DE5" w:rsidRPr="00732DE5" w:rsidRDefault="00732DE5" w:rsidP="00732DE5">
      <w:pPr>
        <w:rPr>
          <w:rFonts w:eastAsiaTheme="minorEastAsia"/>
        </w:rPr>
      </w:pPr>
      <w:r w:rsidRPr="00732DE5">
        <w:rPr>
          <w:rFonts w:eastAsiaTheme="minorEastAsia"/>
        </w:rPr>
        <w:t>The values and errors for the parameters were obtained as following:</w:t>
      </w:r>
    </w:p>
    <w:p w14:paraId="7D565DC7" w14:textId="77777777" w:rsidR="00732DE5" w:rsidRPr="00732DE5" w:rsidRDefault="00732DE5" w:rsidP="00732DE5">
      <w:pPr>
        <w:rPr>
          <w:rFonts w:eastAsiaTheme="minorEastAsia"/>
        </w:rPr>
      </w:pPr>
    </w:p>
    <w:tbl>
      <w:tblPr>
        <w:tblStyle w:val="TableGrid"/>
        <w:tblW w:w="0" w:type="auto"/>
        <w:tblLook w:val="04A0" w:firstRow="1" w:lastRow="0" w:firstColumn="1" w:lastColumn="0" w:noHBand="0" w:noVBand="1"/>
      </w:tblPr>
      <w:tblGrid>
        <w:gridCol w:w="2048"/>
        <w:gridCol w:w="1728"/>
        <w:gridCol w:w="1936"/>
        <w:gridCol w:w="1706"/>
        <w:gridCol w:w="1598"/>
      </w:tblGrid>
      <w:tr w:rsidR="00732DE5" w:rsidRPr="00732DE5" w14:paraId="33006C14" w14:textId="77777777" w:rsidTr="00DF5CCE">
        <w:tc>
          <w:tcPr>
            <w:tcW w:w="2165" w:type="dxa"/>
            <w:vMerge w:val="restart"/>
          </w:tcPr>
          <w:p w14:paraId="7558919A" w14:textId="77777777" w:rsidR="00732DE5" w:rsidRPr="00732DE5" w:rsidRDefault="00732DE5" w:rsidP="00DF5CCE">
            <w:pPr>
              <w:jc w:val="center"/>
              <w:rPr>
                <w:rFonts w:eastAsiaTheme="minorEastAsia"/>
              </w:rPr>
            </w:pPr>
            <w:r w:rsidRPr="00732DE5">
              <w:rPr>
                <w:rFonts w:eastAsiaTheme="minorEastAsia"/>
              </w:rPr>
              <w:t>Parameter</w:t>
            </w:r>
          </w:p>
        </w:tc>
        <w:tc>
          <w:tcPr>
            <w:tcW w:w="3924" w:type="dxa"/>
            <w:gridSpan w:val="2"/>
          </w:tcPr>
          <w:p w14:paraId="61D6B9F4" w14:textId="77777777" w:rsidR="00732DE5" w:rsidRPr="00732DE5" w:rsidRDefault="00732DE5" w:rsidP="00DF5CCE">
            <w:pPr>
              <w:jc w:val="center"/>
              <w:rPr>
                <w:rFonts w:eastAsiaTheme="minorEastAsia"/>
              </w:rPr>
            </w:pPr>
            <w:r w:rsidRPr="00732DE5">
              <w:rPr>
                <w:rFonts w:eastAsiaTheme="minorEastAsia"/>
              </w:rPr>
              <w:t>Value</w:t>
            </w:r>
          </w:p>
        </w:tc>
        <w:tc>
          <w:tcPr>
            <w:tcW w:w="3539" w:type="dxa"/>
            <w:gridSpan w:val="2"/>
          </w:tcPr>
          <w:p w14:paraId="05A8ACF8" w14:textId="77777777" w:rsidR="00732DE5" w:rsidRPr="00732DE5" w:rsidRDefault="00732DE5" w:rsidP="00DF5CCE">
            <w:pPr>
              <w:jc w:val="center"/>
              <w:rPr>
                <w:rFonts w:eastAsiaTheme="minorEastAsia"/>
              </w:rPr>
            </w:pPr>
            <w:r w:rsidRPr="00732DE5">
              <w:rPr>
                <w:rFonts w:eastAsiaTheme="minorEastAsia"/>
              </w:rPr>
              <w:t>Error</w:t>
            </w:r>
          </w:p>
        </w:tc>
      </w:tr>
      <w:tr w:rsidR="00732DE5" w:rsidRPr="00732DE5" w14:paraId="11878D79" w14:textId="77777777" w:rsidTr="00DF5CCE">
        <w:tc>
          <w:tcPr>
            <w:tcW w:w="2165" w:type="dxa"/>
            <w:vMerge/>
          </w:tcPr>
          <w:p w14:paraId="323F07C5" w14:textId="77777777" w:rsidR="00732DE5" w:rsidRPr="00732DE5" w:rsidRDefault="00732DE5" w:rsidP="00DF5CCE">
            <w:pPr>
              <w:jc w:val="center"/>
              <w:rPr>
                <w:rFonts w:eastAsiaTheme="minorEastAsia"/>
              </w:rPr>
            </w:pPr>
          </w:p>
        </w:tc>
        <w:tc>
          <w:tcPr>
            <w:tcW w:w="1836" w:type="dxa"/>
          </w:tcPr>
          <w:p w14:paraId="3719D580" w14:textId="77777777" w:rsidR="00732DE5" w:rsidRPr="00732DE5" w:rsidRDefault="00732DE5" w:rsidP="00DF5CCE">
            <w:pPr>
              <w:jc w:val="center"/>
              <w:rPr>
                <w:rFonts w:eastAsiaTheme="minorEastAsia"/>
              </w:rPr>
            </w:pPr>
            <m:oMathPara>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c>
          <w:tcPr>
            <w:tcW w:w="2088" w:type="dxa"/>
          </w:tcPr>
          <w:p w14:paraId="75206D88" w14:textId="77777777" w:rsidR="00732DE5" w:rsidRPr="00732DE5" w:rsidRDefault="00732DE5" w:rsidP="00DF5CCE">
            <w:pPr>
              <w:jc w:val="center"/>
              <w:rPr>
                <w:rFonts w:eastAsiaTheme="minorEastAsia"/>
              </w:rPr>
            </w:pPr>
            <m:oMathPara>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c>
          <w:tcPr>
            <w:tcW w:w="1833" w:type="dxa"/>
          </w:tcPr>
          <w:p w14:paraId="7816F908" w14:textId="77777777" w:rsidR="00732DE5" w:rsidRPr="00732DE5" w:rsidRDefault="00732DE5" w:rsidP="00DF5CCE">
            <w:pPr>
              <w:jc w:val="center"/>
              <w:rPr>
                <w:rFonts w:eastAsiaTheme="minorEastAsia"/>
              </w:rPr>
            </w:pPr>
            <m:oMathPara>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c>
          <w:tcPr>
            <w:tcW w:w="1706" w:type="dxa"/>
          </w:tcPr>
          <w:p w14:paraId="245CA736" w14:textId="77777777" w:rsidR="00732DE5" w:rsidRPr="00732DE5" w:rsidRDefault="00732DE5" w:rsidP="00DF5CCE">
            <w:pPr>
              <w:jc w:val="center"/>
              <w:rPr>
                <w:rFonts w:eastAsiaTheme="minorEastAsia"/>
              </w:rPr>
            </w:pPr>
            <m:oMathPara>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r>
      <w:tr w:rsidR="00732DE5" w:rsidRPr="00732DE5" w14:paraId="6DC620A6" w14:textId="77777777" w:rsidTr="00DF5CCE">
        <w:tc>
          <w:tcPr>
            <w:tcW w:w="2165" w:type="dxa"/>
          </w:tcPr>
          <w:p w14:paraId="184B200B" w14:textId="77777777" w:rsidR="00732DE5" w:rsidRPr="00732DE5" w:rsidRDefault="00732DE5" w:rsidP="00DF5CCE">
            <w:pPr>
              <w:jc w:val="center"/>
              <w:rPr>
                <w:rFonts w:eastAsiaTheme="minorEastAsia"/>
                <w:i/>
                <w:iCs/>
              </w:rPr>
            </w:pPr>
            <m:oMathPara>
              <m:oMath>
                <m:r>
                  <w:rPr>
                    <w:rFonts w:ascii="Cambria Math" w:eastAsiaTheme="minorEastAsia" w:hAnsi="Cambria Math"/>
                  </w:rPr>
                  <m:t>a</m:t>
                </m:r>
              </m:oMath>
            </m:oMathPara>
          </w:p>
        </w:tc>
        <w:tc>
          <w:tcPr>
            <w:tcW w:w="1836" w:type="dxa"/>
          </w:tcPr>
          <w:p w14:paraId="15190B9C" w14:textId="77777777" w:rsidR="00732DE5" w:rsidRPr="00732DE5" w:rsidRDefault="00732DE5" w:rsidP="00DF5CCE">
            <w:pPr>
              <w:rPr>
                <w:rFonts w:eastAsiaTheme="minorEastAsia"/>
              </w:rPr>
            </w:pPr>
            <m:oMathPara>
              <m:oMath>
                <m:r>
                  <w:rPr>
                    <w:rFonts w:ascii="Cambria Math" w:eastAsiaTheme="minorEastAsia" w:hAnsi="Cambria Math"/>
                  </w:rPr>
                  <m:t>0.996</m:t>
                </m:r>
              </m:oMath>
            </m:oMathPara>
          </w:p>
        </w:tc>
        <w:tc>
          <w:tcPr>
            <w:tcW w:w="2088" w:type="dxa"/>
          </w:tcPr>
          <w:p w14:paraId="7CDF0954"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0.952</m:t>
                </m:r>
              </m:oMath>
            </m:oMathPara>
          </w:p>
        </w:tc>
        <w:tc>
          <w:tcPr>
            <w:tcW w:w="1833" w:type="dxa"/>
          </w:tcPr>
          <w:p w14:paraId="1375DB6C" w14:textId="77777777" w:rsidR="00732DE5" w:rsidRPr="00732DE5" w:rsidRDefault="00732DE5" w:rsidP="00DF5CCE">
            <w:pPr>
              <w:rPr>
                <w:rFonts w:eastAsiaTheme="minorEastAsia"/>
              </w:rPr>
            </w:pPr>
            <m:oMathPara>
              <m:oMath>
                <m:r>
                  <w:rPr>
                    <w:rFonts w:ascii="Cambria Math" w:eastAsiaTheme="minorEastAsia" w:hAnsi="Cambria Math"/>
                  </w:rPr>
                  <m:t>0.018</m:t>
                </m:r>
              </m:oMath>
            </m:oMathPara>
          </w:p>
        </w:tc>
        <w:tc>
          <w:tcPr>
            <w:tcW w:w="1706" w:type="dxa"/>
          </w:tcPr>
          <w:p w14:paraId="2B6F741C"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0.005</m:t>
                </m:r>
              </m:oMath>
            </m:oMathPara>
          </w:p>
        </w:tc>
      </w:tr>
      <w:tr w:rsidR="00732DE5" w:rsidRPr="00732DE5" w14:paraId="37C2203F" w14:textId="77777777" w:rsidTr="00DF5CCE">
        <w:tc>
          <w:tcPr>
            <w:tcW w:w="2165" w:type="dxa"/>
          </w:tcPr>
          <w:p w14:paraId="64DF6F46" w14:textId="77777777" w:rsidR="00732DE5" w:rsidRPr="00732DE5" w:rsidRDefault="00732DE5" w:rsidP="00DF5CCE">
            <w:pPr>
              <w:jc w:val="center"/>
              <w:rPr>
                <w:rFonts w:eastAsiaTheme="minorEastAsia"/>
                <w:i/>
                <w:iCs/>
              </w:rPr>
            </w:pPr>
            <m:oMathPara>
              <m:oMath>
                <m:r>
                  <w:rPr>
                    <w:rFonts w:ascii="Cambria Math" w:eastAsiaTheme="minorEastAsia" w:hAnsi="Cambria Math"/>
                  </w:rPr>
                  <m:t>b</m:t>
                </m:r>
              </m:oMath>
            </m:oMathPara>
          </w:p>
        </w:tc>
        <w:tc>
          <w:tcPr>
            <w:tcW w:w="1836" w:type="dxa"/>
          </w:tcPr>
          <w:p w14:paraId="6ABCAAB7" w14:textId="77777777" w:rsidR="00732DE5" w:rsidRPr="00732DE5" w:rsidRDefault="00732DE5" w:rsidP="00DF5CCE">
            <w:pPr>
              <w:rPr>
                <w:rFonts w:eastAsiaTheme="minorEastAsia"/>
              </w:rPr>
            </w:pPr>
            <m:oMathPara>
              <m:oMath>
                <m:r>
                  <w:rPr>
                    <w:rFonts w:ascii="Cambria Math" w:eastAsiaTheme="minorEastAsia" w:hAnsi="Cambria Math"/>
                  </w:rPr>
                  <m:t>-0.017</m:t>
                </m:r>
              </m:oMath>
            </m:oMathPara>
          </w:p>
        </w:tc>
        <w:tc>
          <w:tcPr>
            <w:tcW w:w="2088" w:type="dxa"/>
          </w:tcPr>
          <w:p w14:paraId="62EE29F6"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0.002</m:t>
                </m:r>
              </m:oMath>
            </m:oMathPara>
          </w:p>
        </w:tc>
        <w:tc>
          <w:tcPr>
            <w:tcW w:w="1833" w:type="dxa"/>
          </w:tcPr>
          <w:p w14:paraId="65CCA964" w14:textId="77777777" w:rsidR="00732DE5" w:rsidRPr="00732DE5" w:rsidRDefault="00732DE5" w:rsidP="00DF5CCE">
            <w:pPr>
              <w:rPr>
                <w:rFonts w:eastAsiaTheme="minorEastAsia"/>
              </w:rPr>
            </w:pPr>
            <m:oMathPara>
              <m:oMath>
                <m:r>
                  <w:rPr>
                    <w:rFonts w:ascii="Cambria Math" w:eastAsiaTheme="minorEastAsia" w:hAnsi="Cambria Math"/>
                  </w:rPr>
                  <m:t>0.012</m:t>
                </m:r>
              </m:oMath>
            </m:oMathPara>
          </w:p>
        </w:tc>
        <w:tc>
          <w:tcPr>
            <w:tcW w:w="1706" w:type="dxa"/>
          </w:tcPr>
          <w:p w14:paraId="778B5829"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0.031</m:t>
                </m:r>
              </m:oMath>
            </m:oMathPara>
          </w:p>
        </w:tc>
      </w:tr>
      <w:tr w:rsidR="00732DE5" w:rsidRPr="00732DE5" w14:paraId="5936F914" w14:textId="77777777" w:rsidTr="00DF5CCE">
        <w:tc>
          <w:tcPr>
            <w:tcW w:w="2165" w:type="dxa"/>
          </w:tcPr>
          <w:p w14:paraId="2D5BD466" w14:textId="77777777" w:rsidR="00732DE5" w:rsidRPr="00732DE5" w:rsidRDefault="004E0418" w:rsidP="00DF5CC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repeat.</m:t>
                    </m:r>
                  </m:sub>
                </m:sSub>
              </m:oMath>
            </m:oMathPara>
          </w:p>
        </w:tc>
        <w:tc>
          <w:tcPr>
            <w:tcW w:w="1836" w:type="dxa"/>
          </w:tcPr>
          <w:p w14:paraId="36F019C8" w14:textId="77777777" w:rsidR="00732DE5" w:rsidRPr="00732DE5" w:rsidRDefault="00732DE5" w:rsidP="00DF5CCE">
            <w:pPr>
              <w:rPr>
                <w:rFonts w:eastAsiaTheme="minorEastAsia"/>
              </w:rPr>
            </w:pPr>
          </w:p>
        </w:tc>
        <w:tc>
          <w:tcPr>
            <w:tcW w:w="2088" w:type="dxa"/>
          </w:tcPr>
          <w:p w14:paraId="3419E77F" w14:textId="77777777" w:rsidR="00732DE5" w:rsidRPr="00732DE5" w:rsidRDefault="00732DE5" w:rsidP="00DF5CCE">
            <w:pPr>
              <w:rPr>
                <w:rFonts w:ascii="Calibri" w:eastAsia="Calibri" w:hAnsi="Calibri" w:cs="Times New Roman"/>
              </w:rPr>
            </w:pPr>
          </w:p>
        </w:tc>
        <w:tc>
          <w:tcPr>
            <w:tcW w:w="1833" w:type="dxa"/>
          </w:tcPr>
          <w:p w14:paraId="60D2C4CF" w14:textId="77777777" w:rsidR="00732DE5" w:rsidRPr="00732DE5" w:rsidRDefault="00732DE5" w:rsidP="00DF5CCE">
            <w:pPr>
              <w:rPr>
                <w:rFonts w:eastAsiaTheme="minorEastAsia"/>
              </w:rPr>
            </w:pPr>
            <m:oMathPara>
              <m:oMath>
                <m:r>
                  <w:rPr>
                    <w:rFonts w:ascii="Cambria Math" w:eastAsiaTheme="minorEastAsia" w:hAnsi="Cambria Math"/>
                  </w:rPr>
                  <m:t>0.031</m:t>
                </m:r>
              </m:oMath>
            </m:oMathPara>
          </w:p>
        </w:tc>
        <w:tc>
          <w:tcPr>
            <w:tcW w:w="1706" w:type="dxa"/>
          </w:tcPr>
          <w:p w14:paraId="10D51298"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0.030</m:t>
                </m:r>
              </m:oMath>
            </m:oMathPara>
          </w:p>
        </w:tc>
      </w:tr>
      <w:tr w:rsidR="00732DE5" w:rsidRPr="00732DE5" w14:paraId="58ECC5B0" w14:textId="77777777" w:rsidTr="00DF5CCE">
        <w:tc>
          <w:tcPr>
            <w:tcW w:w="2165" w:type="dxa"/>
          </w:tcPr>
          <w:p w14:paraId="2CFE6662" w14:textId="77777777" w:rsidR="00732DE5" w:rsidRPr="00732DE5" w:rsidRDefault="004E0418" w:rsidP="00DF5CC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repro.</m:t>
                    </m:r>
                  </m:sub>
                </m:sSub>
              </m:oMath>
            </m:oMathPara>
          </w:p>
        </w:tc>
        <w:tc>
          <w:tcPr>
            <w:tcW w:w="1836" w:type="dxa"/>
          </w:tcPr>
          <w:p w14:paraId="36AA8994" w14:textId="77777777" w:rsidR="00732DE5" w:rsidRPr="00732DE5" w:rsidRDefault="00732DE5" w:rsidP="00DF5CCE">
            <w:pPr>
              <w:rPr>
                <w:rFonts w:eastAsiaTheme="minorEastAsia"/>
              </w:rPr>
            </w:pPr>
          </w:p>
        </w:tc>
        <w:tc>
          <w:tcPr>
            <w:tcW w:w="2088" w:type="dxa"/>
          </w:tcPr>
          <w:p w14:paraId="476CD3A6" w14:textId="77777777" w:rsidR="00732DE5" w:rsidRPr="00732DE5" w:rsidRDefault="00732DE5" w:rsidP="00DF5CCE">
            <w:pPr>
              <w:rPr>
                <w:rFonts w:ascii="Calibri" w:eastAsia="Calibri" w:hAnsi="Calibri" w:cs="Times New Roman"/>
              </w:rPr>
            </w:pPr>
          </w:p>
        </w:tc>
        <w:tc>
          <w:tcPr>
            <w:tcW w:w="1833" w:type="dxa"/>
          </w:tcPr>
          <w:p w14:paraId="35005BD3" w14:textId="77777777" w:rsidR="00732DE5" w:rsidRPr="00732DE5" w:rsidRDefault="00732DE5" w:rsidP="00DF5CCE">
            <w:pPr>
              <w:rPr>
                <w:rFonts w:eastAsiaTheme="minorEastAsia"/>
              </w:rPr>
            </w:pPr>
            <m:oMathPara>
              <m:oMath>
                <m:r>
                  <w:rPr>
                    <w:rFonts w:ascii="Cambria Math" w:eastAsiaTheme="minorEastAsia" w:hAnsi="Cambria Math"/>
                  </w:rPr>
                  <m:t>0.033</m:t>
                </m:r>
              </m:oMath>
            </m:oMathPara>
          </w:p>
        </w:tc>
        <w:tc>
          <w:tcPr>
            <w:tcW w:w="1706" w:type="dxa"/>
          </w:tcPr>
          <w:p w14:paraId="69CF834B"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0.169</m:t>
                </m:r>
              </m:oMath>
            </m:oMathPara>
          </w:p>
        </w:tc>
      </w:tr>
    </w:tbl>
    <w:p w14:paraId="0E68CAEE" w14:textId="77777777" w:rsidR="00732DE5" w:rsidRPr="00732DE5" w:rsidRDefault="00732DE5" w:rsidP="00732DE5">
      <w:pPr>
        <w:rPr>
          <w:rFonts w:eastAsiaTheme="minorEastAsia"/>
        </w:rPr>
      </w:pPr>
    </w:p>
    <w:p w14:paraId="653DC5B4" w14:textId="0D7F8CE4" w:rsidR="00732DE5" w:rsidRPr="00732DE5" w:rsidRDefault="00732DE5" w:rsidP="00732DE5">
      <w:pPr>
        <w:rPr>
          <w:rFonts w:eastAsiaTheme="minorEastAsia"/>
        </w:rPr>
      </w:pPr>
      <w:r w:rsidRPr="00732DE5">
        <w:rPr>
          <w:rFonts w:eastAsiaTheme="minorEastAsia"/>
        </w:rPr>
        <w:t xml:space="preserve">The following table shows the contribution of the parameters to uncertainty budget. The values of </w:t>
      </w:r>
      <m:oMath>
        <m:sSup>
          <m:sSupPr>
            <m:ctrlPr>
              <w:rPr>
                <w:rFonts w:ascii="Cambria Math" w:eastAsiaTheme="minorEastAsia" w:hAnsi="Cambria Math"/>
              </w:rPr>
            </m:ctrlPr>
          </m:sSupPr>
          <m:e>
            <m:r>
              <m:rPr>
                <m:sty m:val="p"/>
              </m:rPr>
              <w:rPr>
                <w:rFonts w:ascii="Cambria Math" w:eastAsiaTheme="minorEastAsia" w:hAnsi="Cambria Math"/>
              </w:rPr>
              <m:t>Hg</m:t>
            </m:r>
          </m:e>
          <m:sup>
            <m:r>
              <m:rPr>
                <m:sty m:val="p"/>
              </m:rPr>
              <w:rPr>
                <w:rFonts w:ascii="Cambria Math" w:eastAsiaTheme="minorEastAsia" w:hAnsi="Cambria Math"/>
              </w:rPr>
              <m:t>II</m:t>
            </m:r>
          </m:sup>
        </m:sSup>
      </m:oMath>
      <w:r w:rsidRPr="00732DE5">
        <w:rPr>
          <w:rFonts w:eastAsiaTheme="minorEastAsia"/>
        </w:rPr>
        <w:t xml:space="preserve"> were theoretically calculated to be</w:t>
      </w:r>
      <m:oMath>
        <m:r>
          <w:rPr>
            <w:rFonts w:ascii="Cambria Math" w:eastAsiaTheme="minorEastAsia" w:hAnsi="Cambria Math"/>
          </w:rPr>
          <m:t xml:space="preserve"> 0.776</m:t>
        </m:r>
        <m:r>
          <m:rPr>
            <m:sty m:val="p"/>
          </m:rPr>
          <w:rPr>
            <w:rFonts w:ascii="Cambria Math" w:eastAsiaTheme="minorEastAsia" w:hAnsi="Cambria Math"/>
          </w:rPr>
          <m:t xml:space="preserve"> </m:t>
        </m:r>
      </m:oMath>
      <w:r w:rsidRPr="00732DE5">
        <w:rPr>
          <w:rFonts w:eastAsiaTheme="minorEastAsia"/>
        </w:rPr>
        <w:t xml:space="preserve">and </w:t>
      </w:r>
      <m:oMath>
        <m:r>
          <m:rPr>
            <m:sty m:val="p"/>
          </m:rPr>
          <w:rPr>
            <w:rFonts w:ascii="Cambria Math" w:eastAsiaTheme="minorEastAsia" w:hAnsi="Cambria Math"/>
          </w:rPr>
          <m:t>8.338</m:t>
        </m:r>
      </m:oMath>
      <w:r w:rsidRPr="00732DE5">
        <w:rPr>
          <w:rFonts w:eastAsiaTheme="minorEastAsia"/>
        </w:rPr>
        <w:t xml:space="preserve"> respectively </w:t>
      </w:r>
      <w:r w:rsidR="00A54551">
        <w:rPr>
          <w:rFonts w:eastAsiaTheme="minorEastAsia"/>
        </w:rPr>
        <w:t>when</w:t>
      </w:r>
      <w:r w:rsidRPr="00732DE5">
        <w:rPr>
          <w:rFonts w:eastAsiaTheme="minorEastAsia"/>
        </w:rPr>
        <w:t xml:space="preserve"> the flow was at </w:t>
      </w:r>
      <m:oMath>
        <m:r>
          <w:rPr>
            <w:rFonts w:ascii="Cambria Math" w:eastAsiaTheme="minorEastAsia" w:hAnsi="Cambria Math"/>
          </w:rPr>
          <m:t xml:space="preserve">75% </m:t>
        </m:r>
      </m:oMath>
      <w:r w:rsidRPr="00732DE5">
        <w:rPr>
          <w:rFonts w:eastAsiaTheme="minorEastAsia"/>
        </w:rPr>
        <w:t>of the range:</w:t>
      </w:r>
    </w:p>
    <w:p w14:paraId="0DD681E8" w14:textId="77777777" w:rsidR="00732DE5" w:rsidRPr="00732DE5" w:rsidRDefault="00732DE5" w:rsidP="00732DE5">
      <w:pPr>
        <w:rPr>
          <w:rFonts w:eastAsiaTheme="minorEastAsia"/>
          <w:sz w:val="24"/>
          <w:szCs w:val="24"/>
        </w:rPr>
      </w:pPr>
    </w:p>
    <w:tbl>
      <w:tblPr>
        <w:tblStyle w:val="TableGrid"/>
        <w:tblW w:w="0" w:type="auto"/>
        <w:tblLook w:val="04A0" w:firstRow="1" w:lastRow="0" w:firstColumn="1" w:lastColumn="0" w:noHBand="0" w:noVBand="1"/>
      </w:tblPr>
      <w:tblGrid>
        <w:gridCol w:w="3113"/>
        <w:gridCol w:w="2949"/>
        <w:gridCol w:w="2954"/>
      </w:tblGrid>
      <w:tr w:rsidR="00732DE5" w:rsidRPr="00732DE5" w14:paraId="2604DC57" w14:textId="77777777" w:rsidTr="00DF5CCE">
        <w:tc>
          <w:tcPr>
            <w:tcW w:w="3209" w:type="dxa"/>
          </w:tcPr>
          <w:p w14:paraId="794249E4" w14:textId="35F41F3D" w:rsidR="00732DE5" w:rsidRPr="00732DE5" w:rsidRDefault="00732DE5" w:rsidP="00DF5CCE">
            <w:pPr>
              <w:rPr>
                <w:rFonts w:eastAsiaTheme="minorEastAsia"/>
              </w:rPr>
            </w:pPr>
            <w:bookmarkStart w:id="23" w:name="_Hlk150346860"/>
            <m:oMathPara>
              <m:oMath>
                <m:r>
                  <w:rPr>
                    <w:rFonts w:ascii="Cambria Math" w:eastAsiaTheme="minorEastAsia" w:hAnsi="Cambria Math"/>
                  </w:rPr>
                  <m:t>Concentration range</m:t>
                </m:r>
              </m:oMath>
            </m:oMathPara>
          </w:p>
          <w:p w14:paraId="7F199AE6" w14:textId="77777777" w:rsidR="00732DE5" w:rsidRPr="00732DE5" w:rsidRDefault="00732DE5" w:rsidP="00DF5CCE">
            <w:pPr>
              <w:rPr>
                <w:rFonts w:eastAsiaTheme="minorEastAsia"/>
              </w:rPr>
            </w:pPr>
          </w:p>
        </w:tc>
        <w:tc>
          <w:tcPr>
            <w:tcW w:w="3209" w:type="dxa"/>
          </w:tcPr>
          <w:p w14:paraId="14585920" w14:textId="77777777" w:rsidR="00732DE5" w:rsidRPr="00732DE5" w:rsidRDefault="00732DE5" w:rsidP="00DF5CCE">
            <w:pPr>
              <w:rPr>
                <w:rFonts w:eastAsiaTheme="minorEastAsia"/>
              </w:rPr>
            </w:pPr>
            <m:oMathPara>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c>
          <w:tcPr>
            <w:tcW w:w="3210" w:type="dxa"/>
          </w:tcPr>
          <w:p w14:paraId="1C5FE5F0" w14:textId="77777777" w:rsidR="00732DE5" w:rsidRPr="00732DE5" w:rsidRDefault="00732DE5" w:rsidP="00DF5CCE">
            <w:pPr>
              <w:rPr>
                <w:rFonts w:eastAsiaTheme="minorEastAsia"/>
              </w:rPr>
            </w:pPr>
            <m:oMathPara>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r>
      <w:tr w:rsidR="00732DE5" w:rsidRPr="00732DE5" w14:paraId="14949CD0" w14:textId="77777777" w:rsidTr="00DF5CCE">
        <w:tc>
          <w:tcPr>
            <w:tcW w:w="3209" w:type="dxa"/>
          </w:tcPr>
          <w:p w14:paraId="2385B945" w14:textId="77777777" w:rsidR="00732DE5" w:rsidRPr="00732DE5" w:rsidRDefault="00732DE5" w:rsidP="00DF5CCE">
            <w:pPr>
              <w:rPr>
                <w:rFonts w:eastAsiaTheme="minorEastAsia"/>
              </w:rPr>
            </w:pPr>
            <m:oMathPara>
              <m:oMath>
                <m:r>
                  <w:rPr>
                    <w:rFonts w:ascii="Cambria Math" w:eastAsiaTheme="minorEastAsia" w:hAnsi="Cambria Math"/>
                  </w:rPr>
                  <m:t>a</m:t>
                </m:r>
              </m:oMath>
            </m:oMathPara>
          </w:p>
        </w:tc>
        <w:tc>
          <w:tcPr>
            <w:tcW w:w="3209" w:type="dxa"/>
          </w:tcPr>
          <w:p w14:paraId="5C21405D" w14:textId="77777777" w:rsidR="00732DE5" w:rsidRPr="00732DE5" w:rsidRDefault="00732DE5" w:rsidP="00DF5CCE">
            <w:pPr>
              <w:rPr>
                <w:rFonts w:eastAsiaTheme="minorEastAsia"/>
              </w:rPr>
            </w:pPr>
            <m:oMathPara>
              <m:oMath>
                <m:r>
                  <w:rPr>
                    <w:rFonts w:ascii="Cambria Math" w:eastAsiaTheme="minorEastAsia" w:hAnsi="Cambria Math"/>
                  </w:rPr>
                  <m:t>0.014</m:t>
                </m:r>
              </m:oMath>
            </m:oMathPara>
          </w:p>
        </w:tc>
        <w:tc>
          <w:tcPr>
            <w:tcW w:w="3210" w:type="dxa"/>
          </w:tcPr>
          <w:p w14:paraId="02AF27C0" w14:textId="77777777" w:rsidR="00732DE5" w:rsidRPr="00732DE5" w:rsidRDefault="00732DE5" w:rsidP="00DF5CCE">
            <w:pPr>
              <w:rPr>
                <w:rFonts w:eastAsiaTheme="minorEastAsia"/>
              </w:rPr>
            </w:pPr>
            <m:oMathPara>
              <m:oMath>
                <m:r>
                  <w:rPr>
                    <w:rFonts w:ascii="Cambria Math" w:eastAsiaTheme="minorEastAsia" w:hAnsi="Cambria Math"/>
                  </w:rPr>
                  <m:t>0.039</m:t>
                </m:r>
              </m:oMath>
            </m:oMathPara>
          </w:p>
        </w:tc>
      </w:tr>
      <w:tr w:rsidR="00732DE5" w:rsidRPr="00732DE5" w14:paraId="7E3F6AF3" w14:textId="77777777" w:rsidTr="00DF5CCE">
        <w:tc>
          <w:tcPr>
            <w:tcW w:w="3209" w:type="dxa"/>
          </w:tcPr>
          <w:p w14:paraId="2450838D" w14:textId="77777777" w:rsidR="00732DE5" w:rsidRPr="00732DE5" w:rsidRDefault="00732DE5" w:rsidP="00DF5CCE">
            <w:pPr>
              <w:rPr>
                <w:rFonts w:eastAsiaTheme="minorEastAsia"/>
              </w:rPr>
            </w:pPr>
            <m:oMathPara>
              <m:oMath>
                <m:r>
                  <w:rPr>
                    <w:rFonts w:ascii="Cambria Math" w:eastAsiaTheme="minorEastAsia" w:hAnsi="Cambria Math"/>
                  </w:rPr>
                  <m:t>b</m:t>
                </m:r>
              </m:oMath>
            </m:oMathPara>
          </w:p>
        </w:tc>
        <w:tc>
          <w:tcPr>
            <w:tcW w:w="3209" w:type="dxa"/>
          </w:tcPr>
          <w:p w14:paraId="3FD3743E" w14:textId="77777777" w:rsidR="00732DE5" w:rsidRPr="00732DE5" w:rsidRDefault="00732DE5" w:rsidP="00DF5CCE">
            <w:pPr>
              <w:rPr>
                <w:rFonts w:eastAsiaTheme="minorEastAsia"/>
              </w:rPr>
            </w:pPr>
            <m:oMathPara>
              <m:oMath>
                <m:r>
                  <w:rPr>
                    <w:rFonts w:ascii="Cambria Math" w:eastAsiaTheme="minorEastAsia" w:hAnsi="Cambria Math"/>
                  </w:rPr>
                  <m:t>0.012</m:t>
                </m:r>
              </m:oMath>
            </m:oMathPara>
          </w:p>
        </w:tc>
        <w:tc>
          <w:tcPr>
            <w:tcW w:w="3210" w:type="dxa"/>
          </w:tcPr>
          <w:p w14:paraId="2E1F34F5" w14:textId="77777777" w:rsidR="00732DE5" w:rsidRPr="00732DE5" w:rsidRDefault="00732DE5" w:rsidP="00DF5CCE">
            <w:pPr>
              <w:rPr>
                <w:rFonts w:eastAsiaTheme="minorEastAsia"/>
              </w:rPr>
            </w:pPr>
            <m:oMathPara>
              <m:oMath>
                <m:r>
                  <w:rPr>
                    <w:rFonts w:ascii="Cambria Math" w:eastAsiaTheme="minorEastAsia" w:hAnsi="Cambria Math"/>
                  </w:rPr>
                  <m:t>0.031</m:t>
                </m:r>
              </m:oMath>
            </m:oMathPara>
          </w:p>
        </w:tc>
      </w:tr>
      <w:tr w:rsidR="00732DE5" w:rsidRPr="00732DE5" w14:paraId="72C3621D" w14:textId="77777777" w:rsidTr="00DF5CCE">
        <w:tc>
          <w:tcPr>
            <w:tcW w:w="3209" w:type="dxa"/>
          </w:tcPr>
          <w:p w14:paraId="61F6E536" w14:textId="77777777" w:rsidR="00732DE5" w:rsidRPr="00732DE5" w:rsidRDefault="004E0418" w:rsidP="00DF5CC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repeat.</m:t>
                    </m:r>
                  </m:sub>
                </m:sSub>
              </m:oMath>
            </m:oMathPara>
          </w:p>
        </w:tc>
        <w:tc>
          <w:tcPr>
            <w:tcW w:w="3209" w:type="dxa"/>
          </w:tcPr>
          <w:p w14:paraId="57C4290C" w14:textId="77777777" w:rsidR="00732DE5" w:rsidRPr="00732DE5" w:rsidRDefault="00732DE5" w:rsidP="00DF5CCE">
            <w:pPr>
              <w:rPr>
                <w:rFonts w:eastAsiaTheme="minorEastAsia"/>
              </w:rPr>
            </w:pPr>
            <m:oMathPara>
              <m:oMath>
                <m:r>
                  <w:rPr>
                    <w:rFonts w:ascii="Cambria Math" w:eastAsiaTheme="minorEastAsia" w:hAnsi="Cambria Math"/>
                  </w:rPr>
                  <m:t>0.031</m:t>
                </m:r>
              </m:oMath>
            </m:oMathPara>
          </w:p>
        </w:tc>
        <w:tc>
          <w:tcPr>
            <w:tcW w:w="3210" w:type="dxa"/>
          </w:tcPr>
          <w:p w14:paraId="1B67A8CC" w14:textId="77777777" w:rsidR="00732DE5" w:rsidRPr="00732DE5" w:rsidRDefault="00732DE5" w:rsidP="00DF5CCE">
            <w:pPr>
              <w:rPr>
                <w:rFonts w:eastAsiaTheme="minorEastAsia"/>
              </w:rPr>
            </w:pPr>
            <m:oMathPara>
              <m:oMath>
                <m:r>
                  <w:rPr>
                    <w:rFonts w:ascii="Cambria Math" w:eastAsiaTheme="minorEastAsia" w:hAnsi="Cambria Math"/>
                  </w:rPr>
                  <m:t>0.030</m:t>
                </m:r>
              </m:oMath>
            </m:oMathPara>
          </w:p>
        </w:tc>
      </w:tr>
      <w:tr w:rsidR="00732DE5" w:rsidRPr="00732DE5" w14:paraId="0BE4836B" w14:textId="77777777" w:rsidTr="00DF5CCE">
        <w:tc>
          <w:tcPr>
            <w:tcW w:w="3209" w:type="dxa"/>
          </w:tcPr>
          <w:p w14:paraId="4C97E1BA" w14:textId="77777777" w:rsidR="00732DE5" w:rsidRPr="00732DE5" w:rsidRDefault="004E0418" w:rsidP="00DF5CCE">
            <w:pPr>
              <w:rPr>
                <w:rFonts w:ascii="Calibri" w:eastAsia="Times New Roman" w:hAnsi="Calibri" w:cs="Times New Roman"/>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repro.</m:t>
                    </m:r>
                  </m:sub>
                </m:sSub>
              </m:oMath>
            </m:oMathPara>
          </w:p>
        </w:tc>
        <w:tc>
          <w:tcPr>
            <w:tcW w:w="3209" w:type="dxa"/>
          </w:tcPr>
          <w:p w14:paraId="79BB8BB0" w14:textId="77777777" w:rsidR="00732DE5" w:rsidRPr="00732DE5" w:rsidRDefault="00732DE5" w:rsidP="00DF5CCE">
            <w:pPr>
              <w:rPr>
                <w:rFonts w:eastAsiaTheme="minorEastAsia"/>
              </w:rPr>
            </w:pPr>
            <m:oMathPara>
              <m:oMath>
                <m:r>
                  <w:rPr>
                    <w:rFonts w:ascii="Cambria Math" w:eastAsiaTheme="minorEastAsia" w:hAnsi="Cambria Math"/>
                  </w:rPr>
                  <m:t>0.033</m:t>
                </m:r>
              </m:oMath>
            </m:oMathPara>
          </w:p>
        </w:tc>
        <w:tc>
          <w:tcPr>
            <w:tcW w:w="3210" w:type="dxa"/>
          </w:tcPr>
          <w:p w14:paraId="2AEAC717" w14:textId="77777777" w:rsidR="00732DE5" w:rsidRPr="00732DE5" w:rsidRDefault="00732DE5" w:rsidP="00DF5CCE">
            <w:pPr>
              <w:rPr>
                <w:rFonts w:eastAsiaTheme="minorEastAsia"/>
              </w:rPr>
            </w:pPr>
            <m:oMathPara>
              <m:oMath>
                <m:r>
                  <w:rPr>
                    <w:rFonts w:ascii="Cambria Math" w:eastAsiaTheme="minorEastAsia" w:hAnsi="Cambria Math"/>
                  </w:rPr>
                  <m:t>0.169</m:t>
                </m:r>
              </m:oMath>
            </m:oMathPara>
          </w:p>
        </w:tc>
      </w:tr>
      <w:tr w:rsidR="00732DE5" w:rsidRPr="00732DE5" w14:paraId="282AC31B" w14:textId="77777777" w:rsidTr="00DF5CCE">
        <w:tc>
          <w:tcPr>
            <w:tcW w:w="3209" w:type="dxa"/>
          </w:tcPr>
          <w:p w14:paraId="58924CFA" w14:textId="77777777" w:rsidR="00732DE5" w:rsidRPr="00732DE5" w:rsidRDefault="004E0418" w:rsidP="00DF5CCE">
            <w:pPr>
              <w:rPr>
                <w:rFonts w:ascii="Calibri" w:eastAsia="Times New Roman" w:hAnsi="Calibri" w:cs="Times New Roman"/>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ref</m:t>
                    </m:r>
                  </m:sub>
                </m:sSub>
              </m:oMath>
            </m:oMathPara>
          </w:p>
        </w:tc>
        <w:tc>
          <w:tcPr>
            <w:tcW w:w="3209" w:type="dxa"/>
          </w:tcPr>
          <w:p w14:paraId="7F9FF9FE" w14:textId="77777777" w:rsidR="00732DE5" w:rsidRPr="00732DE5" w:rsidRDefault="00732DE5" w:rsidP="00DF5CCE">
            <w:pPr>
              <w:rPr>
                <w:rFonts w:eastAsiaTheme="minorEastAsia"/>
              </w:rPr>
            </w:pPr>
            <m:oMathPara>
              <m:oMath>
                <m:r>
                  <w:rPr>
                    <w:rFonts w:ascii="Cambria Math" w:eastAsiaTheme="minorEastAsia" w:hAnsi="Cambria Math"/>
                  </w:rPr>
                  <m:t>0.102</m:t>
                </m:r>
              </m:oMath>
            </m:oMathPara>
          </w:p>
        </w:tc>
        <w:tc>
          <w:tcPr>
            <w:tcW w:w="3210" w:type="dxa"/>
          </w:tcPr>
          <w:p w14:paraId="37468A0C" w14:textId="77777777" w:rsidR="00732DE5" w:rsidRPr="00732DE5" w:rsidRDefault="00732DE5" w:rsidP="00DF5CCE">
            <w:pPr>
              <w:rPr>
                <w:rFonts w:eastAsiaTheme="minorEastAsia"/>
              </w:rPr>
            </w:pPr>
            <m:oMathPara>
              <m:oMath>
                <m:r>
                  <w:rPr>
                    <w:rFonts w:ascii="Cambria Math" w:eastAsiaTheme="minorEastAsia" w:hAnsi="Cambria Math"/>
                  </w:rPr>
                  <m:t>0.214</m:t>
                </m:r>
              </m:oMath>
            </m:oMathPara>
          </w:p>
        </w:tc>
      </w:tr>
      <w:tr w:rsidR="00732DE5" w:rsidRPr="00732DE5" w14:paraId="46F5103E" w14:textId="77777777" w:rsidTr="00DF5CCE">
        <w:tc>
          <w:tcPr>
            <w:tcW w:w="3209" w:type="dxa"/>
          </w:tcPr>
          <w:p w14:paraId="0B8BA6FF" w14:textId="77777777" w:rsidR="00732DE5" w:rsidRPr="00732DE5" w:rsidRDefault="004E0418" w:rsidP="00DF5CCE">
            <w:pPr>
              <w:rPr>
                <w:rFonts w:ascii="Calibri" w:eastAsia="Times New Roman" w:hAnsi="Calibri" w:cs="Times New Roman"/>
              </w:rPr>
            </w:pPr>
            <m:oMathPara>
              <m:oMath>
                <m:sSub>
                  <m:sSubPr>
                    <m:ctrlPr>
                      <w:rPr>
                        <w:rFonts w:ascii="Cambria Math" w:eastAsia="Times New Roman" w:hAnsi="Cambria Math" w:cs="Times New Roman"/>
                        <w:i/>
                      </w:rPr>
                    </m:ctrlPr>
                  </m:sSubPr>
                  <m:e>
                    <m:r>
                      <w:rPr>
                        <w:rFonts w:ascii="Cambria Math" w:eastAsia="Times New Roman" w:hAnsi="Cambria Math" w:cs="Times New Roman"/>
                      </w:rPr>
                      <m:t>u</m:t>
                    </m:r>
                  </m:e>
                  <m:sub>
                    <m:r>
                      <w:rPr>
                        <w:rFonts w:ascii="Cambria Math" w:eastAsia="Times New Roman" w:hAnsi="Cambria Math" w:cs="Times New Roman"/>
                      </w:rPr>
                      <m:t>c</m:t>
                    </m:r>
                  </m:sub>
                </m:sSub>
                <m:r>
                  <w:rPr>
                    <w:rFonts w:ascii="Cambria Math" w:eastAsia="Times New Roman" w:hAnsi="Cambria Math" w:cs="Times New Roman"/>
                  </w:rPr>
                  <m:t>(k=1)</m:t>
                </m:r>
              </m:oMath>
            </m:oMathPara>
          </w:p>
        </w:tc>
        <w:tc>
          <w:tcPr>
            <w:tcW w:w="3209" w:type="dxa"/>
          </w:tcPr>
          <w:p w14:paraId="0792435B" w14:textId="77777777" w:rsidR="00732DE5" w:rsidRPr="00732DE5" w:rsidRDefault="00732DE5" w:rsidP="00DF5CCE">
            <w:pPr>
              <w:rPr>
                <w:rFonts w:ascii="Calibri" w:eastAsia="Times New Roman" w:hAnsi="Calibri" w:cs="Times New Roman"/>
              </w:rPr>
            </w:pPr>
            <m:oMathPara>
              <m:oMath>
                <m:r>
                  <w:rPr>
                    <w:rFonts w:ascii="Cambria Math" w:eastAsiaTheme="minorEastAsia" w:hAnsi="Cambria Math"/>
                  </w:rPr>
                  <m:t>0.113</m:t>
                </m:r>
              </m:oMath>
            </m:oMathPara>
          </w:p>
        </w:tc>
        <w:tc>
          <w:tcPr>
            <w:tcW w:w="3210" w:type="dxa"/>
          </w:tcPr>
          <w:p w14:paraId="112EAED0" w14:textId="77777777" w:rsidR="00732DE5" w:rsidRPr="00732DE5" w:rsidRDefault="00732DE5" w:rsidP="00DF5CCE">
            <w:pPr>
              <w:rPr>
                <w:rFonts w:ascii="Calibri" w:eastAsia="Times New Roman" w:hAnsi="Calibri" w:cs="Times New Roman"/>
              </w:rPr>
            </w:pPr>
            <m:oMathPara>
              <m:oMath>
                <m:r>
                  <w:rPr>
                    <w:rFonts w:ascii="Cambria Math" w:eastAsiaTheme="minorEastAsia" w:hAnsi="Cambria Math"/>
                  </w:rPr>
                  <m:t>0.279</m:t>
                </m:r>
              </m:oMath>
            </m:oMathPara>
          </w:p>
        </w:tc>
      </w:tr>
    </w:tbl>
    <w:p w14:paraId="427CFA95" w14:textId="77777777" w:rsidR="00732DE5" w:rsidRPr="00732DE5" w:rsidRDefault="00732DE5" w:rsidP="00732DE5">
      <w:pPr>
        <w:rPr>
          <w:rFonts w:eastAsiaTheme="minorEastAsia"/>
        </w:rPr>
      </w:pPr>
    </w:p>
    <w:p w14:paraId="4FA5FAB9" w14:textId="77777777" w:rsidR="00732DE5" w:rsidRPr="00732DE5" w:rsidRDefault="00732DE5" w:rsidP="00732DE5">
      <w:pPr>
        <w:spacing w:after="0" w:line="240" w:lineRule="auto"/>
        <w:rPr>
          <w:rFonts w:ascii="Calibri" w:eastAsia="Times New Roman" w:hAnsi="Calibri" w:cs="Calibri"/>
          <w:color w:val="000000"/>
          <w:lang w:eastAsia="fi-FI"/>
        </w:rPr>
      </w:pPr>
      <w:r w:rsidRPr="00732DE5">
        <w:rPr>
          <w:rFonts w:ascii="Calibri" w:eastAsia="Times New Roman" w:hAnsi="Calibri" w:cs="Calibri"/>
          <w:color w:val="000000"/>
          <w:lang w:eastAsia="fi-FI"/>
        </w:rPr>
        <w:t>This resulted in the following values:</w:t>
      </w:r>
    </w:p>
    <w:p w14:paraId="2D9067D2" w14:textId="77777777" w:rsidR="00732DE5" w:rsidRPr="00732DE5" w:rsidRDefault="00732DE5" w:rsidP="00732DE5">
      <w:pPr>
        <w:spacing w:after="0" w:line="240" w:lineRule="auto"/>
        <w:rPr>
          <w:rFonts w:ascii="Calibri" w:eastAsia="Times New Roman" w:hAnsi="Calibri" w:cs="Calibri"/>
          <w:color w:val="000000"/>
          <w:lang w:eastAsia="fi-FI"/>
        </w:rPr>
      </w:pPr>
    </w:p>
    <w:tbl>
      <w:tblPr>
        <w:tblStyle w:val="TableGrid"/>
        <w:tblW w:w="0" w:type="auto"/>
        <w:tblLook w:val="04A0" w:firstRow="1" w:lastRow="0" w:firstColumn="1" w:lastColumn="0" w:noHBand="0" w:noVBand="1"/>
      </w:tblPr>
      <w:tblGrid>
        <w:gridCol w:w="3104"/>
        <w:gridCol w:w="2957"/>
        <w:gridCol w:w="2955"/>
      </w:tblGrid>
      <w:tr w:rsidR="00732DE5" w:rsidRPr="00732DE5" w14:paraId="472DFCA7" w14:textId="77777777" w:rsidTr="00DF5CCE">
        <w:tc>
          <w:tcPr>
            <w:tcW w:w="3209" w:type="dxa"/>
          </w:tcPr>
          <w:p w14:paraId="17EBAA40" w14:textId="33160122" w:rsidR="00732DE5" w:rsidRPr="00732DE5" w:rsidRDefault="00732DE5" w:rsidP="00DF5CCE">
            <w:pPr>
              <w:rPr>
                <w:rFonts w:eastAsiaTheme="minorEastAsia"/>
              </w:rPr>
            </w:pPr>
            <m:oMathPara>
              <m:oMath>
                <m:r>
                  <w:rPr>
                    <w:rFonts w:ascii="Cambria Math" w:eastAsiaTheme="minorEastAsia" w:hAnsi="Cambria Math"/>
                  </w:rPr>
                  <m:t>Concentration range</m:t>
                </m:r>
              </m:oMath>
            </m:oMathPara>
          </w:p>
          <w:p w14:paraId="46EF0D40" w14:textId="77777777" w:rsidR="00732DE5" w:rsidRPr="00732DE5" w:rsidRDefault="00732DE5" w:rsidP="00DF5CCE">
            <w:pPr>
              <w:rPr>
                <w:rFonts w:eastAsiaTheme="minorEastAsia"/>
              </w:rPr>
            </w:pPr>
          </w:p>
        </w:tc>
        <w:tc>
          <w:tcPr>
            <w:tcW w:w="3209" w:type="dxa"/>
          </w:tcPr>
          <w:p w14:paraId="5BDC2C56" w14:textId="77777777" w:rsidR="00732DE5" w:rsidRPr="00732DE5" w:rsidRDefault="00732DE5" w:rsidP="00DF5CCE">
            <w:pPr>
              <w:rPr>
                <w:rFonts w:eastAsiaTheme="minorEastAsia"/>
              </w:rPr>
            </w:pPr>
            <m:oMathPara>
              <m:oMath>
                <m:r>
                  <w:rPr>
                    <w:rFonts w:ascii="Cambria Math" w:eastAsiaTheme="minorEastAsia" w:hAnsi="Cambria Math"/>
                  </w:rPr>
                  <w:lastRenderedPageBreak/>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c>
          <w:tcPr>
            <w:tcW w:w="3210" w:type="dxa"/>
          </w:tcPr>
          <w:p w14:paraId="289DC226" w14:textId="77777777" w:rsidR="00732DE5" w:rsidRPr="00732DE5" w:rsidRDefault="00732DE5" w:rsidP="00DF5CCE">
            <w:pPr>
              <w:rPr>
                <w:rFonts w:eastAsiaTheme="minorEastAsia"/>
              </w:rPr>
            </w:pPr>
            <m:oMathPara>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r>
      <w:tr w:rsidR="00732DE5" w:rsidRPr="00732DE5" w14:paraId="3CE692D3" w14:textId="77777777" w:rsidTr="00DF5CCE">
        <w:tc>
          <w:tcPr>
            <w:tcW w:w="3209" w:type="dxa"/>
          </w:tcPr>
          <w:p w14:paraId="4A426C22" w14:textId="77777777" w:rsidR="00732DE5" w:rsidRPr="00732DE5" w:rsidRDefault="00732DE5" w:rsidP="00DF5CCE">
            <w:pPr>
              <w:rPr>
                <w:rFonts w:eastAsiaTheme="minorEastAsia"/>
              </w:rPr>
            </w:pPr>
            <m:oMathPara>
              <m:oMath>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c</m:t>
                    </m:r>
                  </m:sub>
                </m:sSub>
                <m:r>
                  <w:rPr>
                    <w:rFonts w:ascii="Cambria Math" w:eastAsiaTheme="minorEastAsia" w:hAnsi="Cambria Math"/>
                  </w:rPr>
                  <m:t>(k=2)</m:t>
                </m:r>
              </m:oMath>
            </m:oMathPara>
          </w:p>
          <w:p w14:paraId="713B298B" w14:textId="77777777" w:rsidR="00732DE5" w:rsidRPr="00732DE5" w:rsidRDefault="00732DE5" w:rsidP="00DF5CCE">
            <w:pPr>
              <w:rPr>
                <w:rFonts w:ascii="Calibri" w:eastAsia="Times New Roman" w:hAnsi="Calibri" w:cs="Times New Roman"/>
              </w:rPr>
            </w:pPr>
          </w:p>
        </w:tc>
        <w:tc>
          <w:tcPr>
            <w:tcW w:w="3209" w:type="dxa"/>
          </w:tcPr>
          <w:p w14:paraId="05B5A77F" w14:textId="77777777" w:rsidR="00732DE5" w:rsidRPr="00732DE5" w:rsidRDefault="00732DE5" w:rsidP="00DF5CCE">
            <w:pPr>
              <w:rPr>
                <w:rFonts w:ascii="Calibri" w:eastAsia="Times New Roman" w:hAnsi="Calibri" w:cs="Times New Roman"/>
              </w:rPr>
            </w:pPr>
            <m:oMathPara>
              <m:oMath>
                <m:r>
                  <w:rPr>
                    <w:rFonts w:ascii="Cambria Math" w:eastAsiaTheme="minorEastAsia" w:hAnsi="Cambria Math"/>
                  </w:rPr>
                  <m:t>0.756±0.226</m:t>
                </m:r>
              </m:oMath>
            </m:oMathPara>
          </w:p>
          <w:p w14:paraId="24E75921" w14:textId="77777777" w:rsidR="00732DE5" w:rsidRPr="00732DE5" w:rsidRDefault="00732DE5" w:rsidP="00DF5CCE">
            <w:pPr>
              <w:rPr>
                <w:rFonts w:ascii="Calibri" w:eastAsia="Times New Roman" w:hAnsi="Calibri" w:cs="Times New Roman"/>
              </w:rPr>
            </w:pPr>
          </w:p>
        </w:tc>
        <w:tc>
          <w:tcPr>
            <w:tcW w:w="3210" w:type="dxa"/>
          </w:tcPr>
          <w:p w14:paraId="5A52FDFC" w14:textId="77777777" w:rsidR="00732DE5" w:rsidRPr="00732DE5" w:rsidRDefault="00732DE5" w:rsidP="00DF5CCE">
            <w:pPr>
              <w:rPr>
                <w:rFonts w:eastAsiaTheme="minorEastAsia"/>
              </w:rPr>
            </w:pPr>
            <m:oMathPara>
              <m:oMath>
                <m:r>
                  <w:rPr>
                    <w:rFonts w:ascii="Cambria Math" w:eastAsiaTheme="minorEastAsia" w:hAnsi="Cambria Math"/>
                  </w:rPr>
                  <m:t>7.939± 0.558</m:t>
                </m:r>
              </m:oMath>
            </m:oMathPara>
          </w:p>
        </w:tc>
      </w:tr>
      <w:tr w:rsidR="00732DE5" w:rsidRPr="00732DE5" w14:paraId="6456DF04" w14:textId="77777777" w:rsidTr="00DF5CCE">
        <w:tc>
          <w:tcPr>
            <w:tcW w:w="3209" w:type="dxa"/>
          </w:tcPr>
          <w:p w14:paraId="749B802A" w14:textId="77777777" w:rsidR="00732DE5" w:rsidRPr="00732DE5" w:rsidRDefault="00732DE5" w:rsidP="00DF5CCE">
            <w:pPr>
              <w:rPr>
                <w:rFonts w:eastAsiaTheme="minorEastAsia"/>
              </w:rPr>
            </w:pPr>
            <m:oMathPara>
              <m:oMath>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c</m:t>
                    </m:r>
                  </m:sub>
                </m:sSub>
                <m:sSub>
                  <m:sSubPr>
                    <m:ctrlPr>
                      <w:rPr>
                        <w:rFonts w:ascii="Cambria Math" w:eastAsiaTheme="minorEastAsia" w:hAnsi="Cambria Math"/>
                        <w:i/>
                      </w:rPr>
                    </m:ctrlPr>
                  </m:sSubPr>
                  <m:e>
                    <m:d>
                      <m:dPr>
                        <m:ctrlPr>
                          <w:rPr>
                            <w:rFonts w:ascii="Cambria Math" w:eastAsiaTheme="minorEastAsia" w:hAnsi="Cambria Math"/>
                            <w:i/>
                          </w:rPr>
                        </m:ctrlPr>
                      </m:dPr>
                      <m:e>
                        <m:r>
                          <w:rPr>
                            <w:rFonts w:ascii="Cambria Math" w:eastAsiaTheme="minorEastAsia" w:hAnsi="Cambria Math"/>
                          </w:rPr>
                          <m:t>k=2</m:t>
                        </m:r>
                      </m:e>
                    </m:d>
                  </m:e>
                  <m:sub>
                    <m:r>
                      <w:rPr>
                        <w:rFonts w:ascii="Cambria Math" w:eastAsiaTheme="minorEastAsia" w:hAnsi="Cambria Math"/>
                      </w:rPr>
                      <m:t>%</m:t>
                    </m:r>
                  </m:sub>
                </m:sSub>
              </m:oMath>
            </m:oMathPara>
          </w:p>
          <w:p w14:paraId="0C90D175" w14:textId="77777777" w:rsidR="00732DE5" w:rsidRPr="00732DE5" w:rsidRDefault="00732DE5" w:rsidP="00DF5CCE">
            <w:pPr>
              <w:rPr>
                <w:rFonts w:ascii="Calibri" w:eastAsia="Times New Roman" w:hAnsi="Calibri" w:cs="Times New Roman"/>
              </w:rPr>
            </w:pPr>
          </w:p>
        </w:tc>
        <w:tc>
          <w:tcPr>
            <w:tcW w:w="3209" w:type="dxa"/>
          </w:tcPr>
          <w:p w14:paraId="2AC03545" w14:textId="77777777" w:rsidR="00732DE5" w:rsidRPr="00732DE5" w:rsidRDefault="00732DE5" w:rsidP="00DF5CCE">
            <w:pPr>
              <w:rPr>
                <w:rFonts w:ascii="Calibri" w:eastAsia="Times New Roman" w:hAnsi="Calibri" w:cs="Times New Roman"/>
              </w:rPr>
            </w:pPr>
            <m:oMathPara>
              <m:oMath>
                <m:r>
                  <w:rPr>
                    <w:rFonts w:ascii="Cambria Math" w:eastAsiaTheme="minorEastAsia" w:hAnsi="Cambria Math"/>
                  </w:rPr>
                  <m:t>0.756±29.2%</m:t>
                </m:r>
              </m:oMath>
            </m:oMathPara>
          </w:p>
        </w:tc>
        <w:tc>
          <w:tcPr>
            <w:tcW w:w="3210" w:type="dxa"/>
          </w:tcPr>
          <w:p w14:paraId="2AC861A6" w14:textId="77777777" w:rsidR="00732DE5" w:rsidRPr="00732DE5" w:rsidRDefault="00732DE5" w:rsidP="00DF5CCE">
            <w:pPr>
              <w:rPr>
                <w:rFonts w:ascii="Calibri" w:eastAsia="Times New Roman" w:hAnsi="Calibri" w:cs="Times New Roman"/>
              </w:rPr>
            </w:pPr>
            <m:oMathPara>
              <m:oMath>
                <m:r>
                  <w:rPr>
                    <w:rFonts w:ascii="Cambria Math" w:eastAsiaTheme="minorEastAsia" w:hAnsi="Cambria Math"/>
                  </w:rPr>
                  <m:t>7.939± 6.7%</m:t>
                </m:r>
              </m:oMath>
            </m:oMathPara>
          </w:p>
        </w:tc>
      </w:tr>
      <w:bookmarkEnd w:id="23"/>
    </w:tbl>
    <w:p w14:paraId="73B681C1" w14:textId="77777777" w:rsidR="00732DE5" w:rsidRPr="00732DE5" w:rsidRDefault="00732DE5" w:rsidP="00732DE5">
      <w:pPr>
        <w:rPr>
          <w:rFonts w:eastAsiaTheme="minorEastAsia"/>
        </w:rPr>
      </w:pPr>
    </w:p>
    <w:p w14:paraId="3B9CB922" w14:textId="5A5AFE5F" w:rsidR="00732DE5" w:rsidRDefault="00732DE5" w:rsidP="00732DE5">
      <w:pPr>
        <w:rPr>
          <w:rFonts w:eastAsiaTheme="minorEastAsia"/>
        </w:rPr>
      </w:pPr>
      <w:r w:rsidRPr="00732DE5">
        <w:rPr>
          <w:rFonts w:eastAsiaTheme="minorEastAsia"/>
          <w:iCs/>
        </w:rPr>
        <w:t xml:space="preserve">The following table shows the theoretical values, calibrated values, and uncertainties for different flow percentages with </w:t>
      </w:r>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r>
          <w:rPr>
            <w:rFonts w:ascii="Cambria Math" w:eastAsiaTheme="minorEastAsia" w:hAnsi="Cambria Math"/>
          </w:rPr>
          <m:t xml:space="preserve"> </m:t>
        </m:r>
        <m:r>
          <m:rPr>
            <m:sty m:val="p"/>
          </m:rPr>
          <w:rPr>
            <w:rFonts w:ascii="Cambria Math" w:eastAsiaTheme="minorEastAsia" w:hAnsi="Cambria Math"/>
          </w:rPr>
          <m:t>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r>
          <w:rPr>
            <w:rFonts w:ascii="Cambria Math" w:eastAsiaTheme="minorEastAsia" w:hAnsi="Cambria Math"/>
          </w:rPr>
          <m:t xml:space="preserve"> </m:t>
        </m:r>
      </m:oMath>
      <w:r w:rsidRPr="00732DE5">
        <w:rPr>
          <w:rFonts w:eastAsiaTheme="minorEastAsia"/>
        </w:rPr>
        <w:t xml:space="preserve"> and </w:t>
      </w:r>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r>
          <m:rPr>
            <m:sty m:val="p"/>
          </m:rPr>
          <w:rPr>
            <w:rFonts w:ascii="Cambria Math" w:eastAsiaTheme="minorEastAsia" w:hAnsi="Cambria Math"/>
          </w:rPr>
          <m:t>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oMath>
      <w:r w:rsidRPr="00732DE5">
        <w:rPr>
          <w:rFonts w:eastAsiaTheme="minorEastAsia"/>
        </w:rPr>
        <w:t xml:space="preserve"> concentration ranges respectively.</w:t>
      </w:r>
    </w:p>
    <w:p w14:paraId="1D316789" w14:textId="77777777" w:rsidR="00726E2D" w:rsidRPr="008035DB" w:rsidRDefault="00726E2D" w:rsidP="00726E2D">
      <w:pPr>
        <w:rPr>
          <w:rFonts w:eastAsiaTheme="minorEastAsia"/>
          <w:iCs/>
        </w:rPr>
      </w:pPr>
    </w:p>
    <w:tbl>
      <w:tblPr>
        <w:tblpPr w:leftFromText="141" w:rightFromText="141" w:vertAnchor="text" w:horzAnchor="margin" w:tblpY="280"/>
        <w:tblW w:w="10569" w:type="dxa"/>
        <w:tblBorders>
          <w:left w:val="single" w:sz="4" w:space="0" w:color="auto"/>
          <w:right w:val="single" w:sz="4" w:space="0" w:color="auto"/>
        </w:tblBorders>
        <w:tblCellMar>
          <w:left w:w="70" w:type="dxa"/>
          <w:right w:w="70" w:type="dxa"/>
        </w:tblCellMar>
        <w:tblLook w:val="04A0" w:firstRow="1" w:lastRow="0" w:firstColumn="1" w:lastColumn="0" w:noHBand="0" w:noVBand="1"/>
      </w:tblPr>
      <w:tblGrid>
        <w:gridCol w:w="980"/>
        <w:gridCol w:w="1040"/>
        <w:gridCol w:w="980"/>
        <w:gridCol w:w="980"/>
        <w:gridCol w:w="1123"/>
        <w:gridCol w:w="1129"/>
        <w:gridCol w:w="814"/>
        <w:gridCol w:w="992"/>
        <w:gridCol w:w="926"/>
        <w:gridCol w:w="1705"/>
      </w:tblGrid>
      <w:tr w:rsidR="00726E2D" w:rsidRPr="00726E2D" w14:paraId="1568A73C" w14:textId="77777777" w:rsidTr="00BB412F">
        <w:trPr>
          <w:trHeight w:val="290"/>
        </w:trPr>
        <w:tc>
          <w:tcPr>
            <w:tcW w:w="980" w:type="dxa"/>
            <w:tcBorders>
              <w:bottom w:val="single" w:sz="4" w:space="0" w:color="auto"/>
              <w:right w:val="single" w:sz="4" w:space="0" w:color="auto"/>
            </w:tcBorders>
            <w:shd w:val="clear" w:color="auto" w:fill="auto"/>
            <w:noWrap/>
            <w:vAlign w:val="bottom"/>
          </w:tcPr>
          <w:p w14:paraId="0B5DB708" w14:textId="77777777"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g/min</w:t>
            </w:r>
          </w:p>
        </w:tc>
        <w:tc>
          <w:tcPr>
            <w:tcW w:w="1040" w:type="dxa"/>
            <w:tcBorders>
              <w:left w:val="single" w:sz="4" w:space="0" w:color="auto"/>
              <w:bottom w:val="single" w:sz="4" w:space="0" w:color="auto"/>
              <w:right w:val="single" w:sz="4" w:space="0" w:color="auto"/>
            </w:tcBorders>
            <w:shd w:val="clear" w:color="auto" w:fill="auto"/>
            <w:noWrap/>
            <w:vAlign w:val="bottom"/>
          </w:tcPr>
          <w:p w14:paraId="25437397" w14:textId="308D3B14"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 xml:space="preserve">Hg </w:t>
            </w:r>
            <m:oMath>
              <m:f>
                <m:fPr>
                  <m:ctrlPr>
                    <w:rPr>
                      <w:rFonts w:ascii="Cambria Math" w:eastAsiaTheme="minorEastAsia" w:hAnsi="Cambria Math"/>
                      <w:i/>
                      <w:sz w:val="18"/>
                      <w:szCs w:val="18"/>
                    </w:rPr>
                  </m:ctrlPr>
                </m:fPr>
                <m:num>
                  <m:r>
                    <w:rPr>
                      <w:rFonts w:ascii="Cambria Math" w:eastAsiaTheme="minorEastAsia" w:hAnsi="Cambria Math"/>
                      <w:sz w:val="18"/>
                      <w:szCs w:val="18"/>
                    </w:rPr>
                    <m:t>μg</m:t>
                  </m:r>
                </m:num>
                <m:den>
                  <m:r>
                    <w:rPr>
                      <w:rFonts w:ascii="Cambria Math" w:eastAsiaTheme="minorEastAsia" w:hAnsi="Cambria Math"/>
                      <w:sz w:val="18"/>
                      <w:szCs w:val="18"/>
                    </w:rPr>
                    <m:t>l</m:t>
                  </m:r>
                </m:den>
              </m:f>
            </m:oMath>
          </w:p>
        </w:tc>
        <w:tc>
          <w:tcPr>
            <w:tcW w:w="980" w:type="dxa"/>
            <w:tcBorders>
              <w:left w:val="single" w:sz="4" w:space="0" w:color="auto"/>
              <w:bottom w:val="single" w:sz="4" w:space="0" w:color="auto"/>
              <w:right w:val="single" w:sz="4" w:space="0" w:color="auto"/>
            </w:tcBorders>
            <w:shd w:val="clear" w:color="auto" w:fill="auto"/>
            <w:noWrap/>
            <w:vAlign w:val="bottom"/>
          </w:tcPr>
          <w:p w14:paraId="27B63ED9" w14:textId="77777777"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gas l/min</w:t>
            </w:r>
          </w:p>
        </w:tc>
        <w:tc>
          <w:tcPr>
            <w:tcW w:w="980" w:type="dxa"/>
            <w:tcBorders>
              <w:left w:val="single" w:sz="4" w:space="0" w:color="auto"/>
              <w:bottom w:val="single" w:sz="4" w:space="0" w:color="auto"/>
              <w:right w:val="single" w:sz="4" w:space="0" w:color="auto"/>
            </w:tcBorders>
            <w:shd w:val="clear" w:color="auto" w:fill="auto"/>
            <w:noWrap/>
            <w:vAlign w:val="bottom"/>
          </w:tcPr>
          <w:p w14:paraId="1595E041"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ParaPr>
                <m:jc m:val="right"/>
              </m:oMathParaPr>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H</m:t>
                    </m:r>
                  </m:e>
                  <m:sub>
                    <m:r>
                      <w:rPr>
                        <w:rFonts w:ascii="Cambria Math" w:eastAsia="Times New Roman" w:hAnsi="Cambria Math" w:cs="Calibri"/>
                        <w:color w:val="000000"/>
                        <w:sz w:val="18"/>
                        <w:szCs w:val="18"/>
                        <w:lang w:val="fi-FI" w:eastAsia="fi-FI"/>
                      </w:rPr>
                      <m:t>2</m:t>
                    </m:r>
                  </m:sub>
                </m:sSub>
                <m:r>
                  <w:rPr>
                    <w:rFonts w:ascii="Cambria Math" w:eastAsia="Times New Roman" w:hAnsi="Cambria Math" w:cs="Calibri"/>
                    <w:color w:val="000000"/>
                    <w:sz w:val="18"/>
                    <w:szCs w:val="18"/>
                    <w:lang w:val="fi-FI" w:eastAsia="fi-FI"/>
                  </w:rPr>
                  <m:t>O %</m:t>
                </m:r>
              </m:oMath>
            </m:oMathPara>
          </w:p>
        </w:tc>
        <w:tc>
          <w:tcPr>
            <w:tcW w:w="1123" w:type="dxa"/>
            <w:tcBorders>
              <w:left w:val="single" w:sz="4" w:space="0" w:color="auto"/>
              <w:bottom w:val="single" w:sz="4" w:space="0" w:color="auto"/>
              <w:right w:val="single" w:sz="4" w:space="0" w:color="auto"/>
            </w:tcBorders>
            <w:shd w:val="clear" w:color="auto" w:fill="auto"/>
            <w:noWrap/>
            <w:vAlign w:val="bottom"/>
          </w:tcPr>
          <w:p w14:paraId="31C8D3CA" w14:textId="77777777" w:rsidR="00726E2D" w:rsidRPr="00726E2D" w:rsidRDefault="00726E2D" w:rsidP="00BB412F">
            <w:pPr>
              <w:spacing w:after="0" w:line="240" w:lineRule="auto"/>
              <w:jc w:val="center"/>
              <w:rPr>
                <w:rFonts w:ascii="Calibri" w:eastAsia="Times New Roman" w:hAnsi="Calibri" w:cs="Calibri"/>
                <w:color w:val="000000"/>
                <w:sz w:val="18"/>
                <w:szCs w:val="18"/>
                <w:lang w:val="en-US" w:eastAsia="fi-FI"/>
              </w:rPr>
            </w:pPr>
            <w:r w:rsidRPr="00726E2D">
              <w:rPr>
                <w:rFonts w:ascii="Calibri" w:eastAsia="Times New Roman" w:hAnsi="Calibri" w:cs="Calibri"/>
                <w:color w:val="000000"/>
                <w:sz w:val="18"/>
                <w:szCs w:val="18"/>
                <w:lang w:val="en-US" w:eastAsia="fi-FI"/>
              </w:rPr>
              <w:t xml:space="preserve">calc. </w:t>
            </w:r>
            <m:oMath>
              <m:r>
                <m:rPr>
                  <m:sty m:val="p"/>
                </m:rPr>
                <w:rPr>
                  <w:rFonts w:ascii="Cambria Math" w:eastAsia="Times New Roman" w:hAnsi="Cambria Math" w:cs="Calibri"/>
                  <w:color w:val="000000"/>
                  <w:sz w:val="18"/>
                  <w:szCs w:val="18"/>
                  <w:lang w:val="en-US" w:eastAsia="fi-FI"/>
                </w:rPr>
                <m:t>H</m:t>
              </m:r>
              <m:sSup>
                <m:sSupPr>
                  <m:ctrlPr>
                    <w:rPr>
                      <w:rFonts w:ascii="Cambria Math" w:eastAsia="Times New Roman" w:hAnsi="Cambria Math" w:cs="Calibri"/>
                      <w:iCs/>
                      <w:color w:val="000000"/>
                      <w:sz w:val="18"/>
                      <w:szCs w:val="18"/>
                      <w:lang w:val="fi-FI" w:eastAsia="fi-FI"/>
                    </w:rPr>
                  </m:ctrlPr>
                </m:sSupPr>
                <m:e>
                  <m:r>
                    <m:rPr>
                      <m:sty m:val="p"/>
                    </m:rPr>
                    <w:rPr>
                      <w:rFonts w:ascii="Cambria Math" w:eastAsia="Times New Roman" w:hAnsi="Cambria Math" w:cs="Calibri"/>
                      <w:color w:val="000000"/>
                      <w:sz w:val="18"/>
                      <w:szCs w:val="18"/>
                      <w:lang w:val="en-US" w:eastAsia="fi-FI"/>
                    </w:rPr>
                    <m:t>g</m:t>
                  </m:r>
                </m:e>
                <m:sup>
                  <m:r>
                    <m:rPr>
                      <m:sty m:val="p"/>
                    </m:rPr>
                    <w:rPr>
                      <w:rFonts w:ascii="Cambria Math" w:eastAsia="Times New Roman" w:hAnsi="Cambria Math" w:cs="Calibri"/>
                      <w:color w:val="000000"/>
                      <w:sz w:val="18"/>
                      <w:szCs w:val="18"/>
                      <w:lang w:val="en-US" w:eastAsia="fi-FI"/>
                    </w:rPr>
                    <m:t>II</m:t>
                  </m:r>
                </m:sup>
              </m:sSup>
              <m:f>
                <m:fPr>
                  <m:ctrlPr>
                    <w:rPr>
                      <w:rFonts w:ascii="Cambria Math" w:eastAsiaTheme="minorEastAsia" w:hAnsi="Cambria Math"/>
                      <w:i/>
                      <w:sz w:val="18"/>
                      <w:szCs w:val="18"/>
                    </w:rPr>
                  </m:ctrlPr>
                </m:fPr>
                <m:num>
                  <m:r>
                    <w:rPr>
                      <w:rFonts w:ascii="Cambria Math" w:eastAsiaTheme="minorEastAsia" w:hAnsi="Cambria Math"/>
                      <w:sz w:val="18"/>
                      <w:szCs w:val="18"/>
                    </w:rPr>
                    <m:t>μg</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m</m:t>
                      </m:r>
                    </m:e>
                    <m:sup>
                      <m:r>
                        <w:rPr>
                          <w:rFonts w:ascii="Cambria Math" w:eastAsiaTheme="minorEastAsia" w:hAnsi="Cambria Math"/>
                          <w:sz w:val="18"/>
                          <w:szCs w:val="18"/>
                        </w:rPr>
                        <m:t>3</m:t>
                      </m:r>
                    </m:sup>
                  </m:sSup>
                </m:den>
              </m:f>
            </m:oMath>
          </w:p>
        </w:tc>
        <w:tc>
          <w:tcPr>
            <w:tcW w:w="1129" w:type="dxa"/>
            <w:tcBorders>
              <w:left w:val="single" w:sz="4" w:space="0" w:color="auto"/>
              <w:bottom w:val="single" w:sz="4" w:space="0" w:color="auto"/>
              <w:right w:val="single" w:sz="4" w:space="0" w:color="auto"/>
            </w:tcBorders>
            <w:shd w:val="clear" w:color="auto" w:fill="auto"/>
            <w:noWrap/>
            <w:vAlign w:val="bottom"/>
          </w:tcPr>
          <w:p w14:paraId="0071AC60" w14:textId="77777777" w:rsidR="00726E2D" w:rsidRPr="00726E2D" w:rsidRDefault="00726E2D" w:rsidP="00BB412F">
            <w:pPr>
              <w:spacing w:after="0" w:line="240" w:lineRule="auto"/>
              <w:jc w:val="center"/>
              <w:rPr>
                <w:rFonts w:ascii="Calibri" w:eastAsia="Times New Roman" w:hAnsi="Calibri" w:cs="Calibri"/>
                <w:color w:val="000000"/>
                <w:sz w:val="18"/>
                <w:szCs w:val="18"/>
                <w:lang w:val="en-US" w:eastAsia="fi-FI"/>
              </w:rPr>
            </w:pPr>
            <w:r w:rsidRPr="00726E2D">
              <w:rPr>
                <w:rFonts w:ascii="Calibri" w:eastAsia="Times New Roman" w:hAnsi="Calibri" w:cs="Calibri"/>
                <w:color w:val="000000"/>
                <w:sz w:val="18"/>
                <w:szCs w:val="18"/>
                <w:lang w:val="en-US" w:eastAsia="fi-FI"/>
              </w:rPr>
              <w:t xml:space="preserve">cal. </w:t>
            </w:r>
            <m:oMath>
              <m:r>
                <m:rPr>
                  <m:sty m:val="p"/>
                </m:rPr>
                <w:rPr>
                  <w:rFonts w:ascii="Cambria Math" w:eastAsia="Times New Roman" w:hAnsi="Cambria Math" w:cs="Calibri"/>
                  <w:color w:val="000000"/>
                  <w:sz w:val="18"/>
                  <w:szCs w:val="18"/>
                  <w:lang w:val="en-US" w:eastAsia="fi-FI"/>
                </w:rPr>
                <m:t>H</m:t>
              </m:r>
              <m:sSup>
                <m:sSupPr>
                  <m:ctrlPr>
                    <w:rPr>
                      <w:rFonts w:ascii="Cambria Math" w:eastAsia="Times New Roman" w:hAnsi="Cambria Math" w:cs="Calibri"/>
                      <w:iCs/>
                      <w:color w:val="000000"/>
                      <w:sz w:val="18"/>
                      <w:szCs w:val="18"/>
                      <w:lang w:val="fi-FI" w:eastAsia="fi-FI"/>
                    </w:rPr>
                  </m:ctrlPr>
                </m:sSupPr>
                <m:e>
                  <m:r>
                    <m:rPr>
                      <m:sty m:val="p"/>
                    </m:rPr>
                    <w:rPr>
                      <w:rFonts w:ascii="Cambria Math" w:eastAsia="Times New Roman" w:hAnsi="Cambria Math" w:cs="Calibri"/>
                      <w:color w:val="000000"/>
                      <w:sz w:val="18"/>
                      <w:szCs w:val="18"/>
                      <w:lang w:val="en-US" w:eastAsia="fi-FI"/>
                    </w:rPr>
                    <m:t>g</m:t>
                  </m:r>
                </m:e>
                <m:sup>
                  <m:r>
                    <m:rPr>
                      <m:sty m:val="p"/>
                    </m:rPr>
                    <w:rPr>
                      <w:rFonts w:ascii="Cambria Math" w:eastAsia="Times New Roman" w:hAnsi="Cambria Math" w:cs="Calibri"/>
                      <w:color w:val="000000"/>
                      <w:sz w:val="18"/>
                      <w:szCs w:val="18"/>
                      <w:lang w:val="en-US" w:eastAsia="fi-FI"/>
                    </w:rPr>
                    <m:t>II</m:t>
                  </m:r>
                </m:sup>
              </m:sSup>
              <m:f>
                <m:fPr>
                  <m:ctrlPr>
                    <w:rPr>
                      <w:rFonts w:ascii="Cambria Math" w:eastAsiaTheme="minorEastAsia" w:hAnsi="Cambria Math"/>
                      <w:i/>
                      <w:sz w:val="18"/>
                      <w:szCs w:val="18"/>
                    </w:rPr>
                  </m:ctrlPr>
                </m:fPr>
                <m:num>
                  <m:r>
                    <w:rPr>
                      <w:rFonts w:ascii="Cambria Math" w:eastAsiaTheme="minorEastAsia" w:hAnsi="Cambria Math"/>
                      <w:sz w:val="18"/>
                      <w:szCs w:val="18"/>
                    </w:rPr>
                    <m:t>μg</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m</m:t>
                      </m:r>
                    </m:e>
                    <m:sup>
                      <m:r>
                        <w:rPr>
                          <w:rFonts w:ascii="Cambria Math" w:eastAsiaTheme="minorEastAsia" w:hAnsi="Cambria Math"/>
                          <w:sz w:val="18"/>
                          <w:szCs w:val="18"/>
                        </w:rPr>
                        <m:t>3</m:t>
                      </m:r>
                    </m:sup>
                  </m:sSup>
                </m:den>
              </m:f>
            </m:oMath>
          </w:p>
        </w:tc>
        <w:tc>
          <w:tcPr>
            <w:tcW w:w="714" w:type="dxa"/>
            <w:tcBorders>
              <w:left w:val="single" w:sz="4" w:space="0" w:color="auto"/>
              <w:bottom w:val="single" w:sz="4" w:space="0" w:color="auto"/>
              <w:right w:val="single" w:sz="4" w:space="0" w:color="auto"/>
            </w:tcBorders>
            <w:shd w:val="clear" w:color="auto" w:fill="auto"/>
            <w:noWrap/>
            <w:vAlign w:val="bottom"/>
          </w:tcPr>
          <w:p w14:paraId="23EE9700"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m:rPr>
                        <m:sty m:val="p"/>
                      </m:rPr>
                      <w:rPr>
                        <w:rFonts w:ascii="Cambria Math" w:eastAsia="Times New Roman" w:hAnsi="Cambria Math" w:cs="Calibri"/>
                        <w:color w:val="000000"/>
                        <w:sz w:val="18"/>
                        <w:szCs w:val="18"/>
                        <w:lang w:val="fi-FI" w:eastAsia="fi-FI"/>
                      </w:rPr>
                      <m:t>Δ</m:t>
                    </m:r>
                    <m:ctrlPr>
                      <w:rPr>
                        <w:rFonts w:ascii="Cambria Math" w:eastAsia="Times New Roman" w:hAnsi="Cambria Math" w:cs="Calibri"/>
                        <w:color w:val="000000"/>
                        <w:sz w:val="18"/>
                        <w:szCs w:val="18"/>
                        <w:lang w:val="fi-FI" w:eastAsia="fi-FI"/>
                      </w:rPr>
                    </m:ctrlPr>
                  </m:e>
                  <m:sub>
                    <m:r>
                      <w:rPr>
                        <w:rFonts w:ascii="Cambria Math" w:eastAsia="Times New Roman" w:hAnsi="Cambria Math" w:cs="Calibri"/>
                        <w:color w:val="000000"/>
                        <w:sz w:val="18"/>
                        <w:szCs w:val="18"/>
                        <w:lang w:val="fi-FI" w:eastAsia="fi-FI"/>
                      </w:rPr>
                      <m:t>ref-gen</m:t>
                    </m:r>
                  </m:sub>
                </m:sSub>
              </m:oMath>
            </m:oMathPara>
          </w:p>
        </w:tc>
        <w:tc>
          <w:tcPr>
            <w:tcW w:w="992" w:type="dxa"/>
            <w:tcBorders>
              <w:left w:val="single" w:sz="4" w:space="0" w:color="auto"/>
              <w:bottom w:val="single" w:sz="4" w:space="0" w:color="auto"/>
              <w:right w:val="single" w:sz="4" w:space="0" w:color="auto"/>
            </w:tcBorders>
            <w:shd w:val="clear" w:color="auto" w:fill="auto"/>
            <w:noWrap/>
            <w:vAlign w:val="bottom"/>
          </w:tcPr>
          <w:p w14:paraId="1323905A"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r>
                  <w:rPr>
                    <w:rFonts w:ascii="Cambria Math" w:eastAsia="Times New Roman" w:hAnsi="Cambria Math" w:cs="Calibri"/>
                    <w:color w:val="000000"/>
                    <w:sz w:val="18"/>
                    <w:szCs w:val="18"/>
                    <w:lang w:val="fi-FI" w:eastAsia="fi-FI"/>
                  </w:rPr>
                  <m:t>(k=1)</m:t>
                </m:r>
              </m:oMath>
            </m:oMathPara>
          </w:p>
        </w:tc>
        <w:tc>
          <w:tcPr>
            <w:tcW w:w="926" w:type="dxa"/>
            <w:tcBorders>
              <w:left w:val="single" w:sz="4" w:space="0" w:color="auto"/>
              <w:bottom w:val="single" w:sz="4" w:space="0" w:color="auto"/>
              <w:right w:val="single" w:sz="4" w:space="0" w:color="auto"/>
            </w:tcBorders>
            <w:shd w:val="clear" w:color="auto" w:fill="auto"/>
            <w:noWrap/>
            <w:vAlign w:val="bottom"/>
          </w:tcPr>
          <w:p w14:paraId="56659842"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r>
                  <w:rPr>
                    <w:rFonts w:ascii="Cambria Math" w:eastAsia="Times New Roman" w:hAnsi="Cambria Math" w:cs="Calibri"/>
                    <w:color w:val="000000"/>
                    <w:sz w:val="18"/>
                    <w:szCs w:val="18"/>
                    <w:lang w:val="fi-FI" w:eastAsia="fi-FI"/>
                  </w:rPr>
                  <m:t>(k=2)</m:t>
                </m:r>
              </m:oMath>
            </m:oMathPara>
          </w:p>
        </w:tc>
        <w:tc>
          <w:tcPr>
            <w:tcW w:w="1705" w:type="dxa"/>
            <w:tcBorders>
              <w:left w:val="single" w:sz="4" w:space="0" w:color="auto"/>
              <w:bottom w:val="single" w:sz="4" w:space="0" w:color="auto"/>
            </w:tcBorders>
            <w:shd w:val="clear" w:color="auto" w:fill="auto"/>
            <w:noWrap/>
            <w:vAlign w:val="bottom"/>
          </w:tcPr>
          <w:p w14:paraId="128F1015"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sSub>
                  <m:sSubPr>
                    <m:ctrlPr>
                      <w:rPr>
                        <w:rFonts w:ascii="Cambria Math" w:eastAsia="Times New Roman" w:hAnsi="Cambria Math" w:cs="Calibri"/>
                        <w:i/>
                        <w:color w:val="000000"/>
                        <w:sz w:val="18"/>
                        <w:szCs w:val="18"/>
                        <w:lang w:val="fi-FI" w:eastAsia="fi-FI"/>
                      </w:rPr>
                    </m:ctrlPr>
                  </m:sSubPr>
                  <m:e>
                    <m:d>
                      <m:dPr>
                        <m:ctrlPr>
                          <w:rPr>
                            <w:rFonts w:ascii="Cambria Math" w:eastAsia="Times New Roman" w:hAnsi="Cambria Math" w:cs="Calibri"/>
                            <w:i/>
                            <w:color w:val="000000"/>
                            <w:sz w:val="18"/>
                            <w:szCs w:val="18"/>
                            <w:lang w:val="fi-FI" w:eastAsia="fi-FI"/>
                          </w:rPr>
                        </m:ctrlPr>
                      </m:dPr>
                      <m:e>
                        <m:r>
                          <w:rPr>
                            <w:rFonts w:ascii="Cambria Math" w:eastAsia="Times New Roman" w:hAnsi="Cambria Math" w:cs="Calibri"/>
                            <w:color w:val="000000"/>
                            <w:sz w:val="18"/>
                            <w:szCs w:val="18"/>
                            <w:lang w:val="fi-FI" w:eastAsia="fi-FI"/>
                          </w:rPr>
                          <m:t>k=2</m:t>
                        </m:r>
                      </m:e>
                    </m:d>
                  </m:e>
                  <m:sub>
                    <m:r>
                      <w:rPr>
                        <w:rFonts w:ascii="Cambria Math" w:eastAsia="Times New Roman" w:hAnsi="Cambria Math" w:cs="Calibri"/>
                        <w:color w:val="000000"/>
                        <w:sz w:val="18"/>
                        <w:szCs w:val="18"/>
                        <w:lang w:val="fi-FI" w:eastAsia="fi-FI"/>
                      </w:rPr>
                      <m:t>%</m:t>
                    </m:r>
                  </m:sub>
                </m:sSub>
              </m:oMath>
            </m:oMathPara>
          </w:p>
        </w:tc>
      </w:tr>
      <w:tr w:rsidR="00726E2D" w:rsidRPr="00726E2D" w14:paraId="7346381A" w14:textId="77777777" w:rsidTr="00BB412F">
        <w:trPr>
          <w:trHeight w:val="290"/>
        </w:trPr>
        <w:tc>
          <w:tcPr>
            <w:tcW w:w="980" w:type="dxa"/>
            <w:tcBorders>
              <w:top w:val="single" w:sz="4" w:space="0" w:color="auto"/>
              <w:right w:val="single" w:sz="4" w:space="0" w:color="auto"/>
            </w:tcBorders>
            <w:shd w:val="clear" w:color="auto" w:fill="auto"/>
            <w:noWrap/>
            <w:vAlign w:val="bottom"/>
          </w:tcPr>
          <w:p w14:paraId="6AE465B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0.070</w:t>
            </w:r>
          </w:p>
        </w:tc>
        <w:tc>
          <w:tcPr>
            <w:tcW w:w="1040" w:type="dxa"/>
            <w:tcBorders>
              <w:top w:val="single" w:sz="4" w:space="0" w:color="auto"/>
              <w:left w:val="single" w:sz="4" w:space="0" w:color="auto"/>
              <w:right w:val="single" w:sz="4" w:space="0" w:color="auto"/>
            </w:tcBorders>
            <w:shd w:val="clear" w:color="auto" w:fill="auto"/>
            <w:noWrap/>
            <w:vAlign w:val="bottom"/>
          </w:tcPr>
          <w:p w14:paraId="571EEAC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top w:val="single" w:sz="4" w:space="0" w:color="auto"/>
              <w:left w:val="single" w:sz="4" w:space="0" w:color="auto"/>
              <w:right w:val="single" w:sz="4" w:space="0" w:color="auto"/>
            </w:tcBorders>
            <w:shd w:val="clear" w:color="auto" w:fill="auto"/>
            <w:noWrap/>
            <w:vAlign w:val="bottom"/>
          </w:tcPr>
          <w:p w14:paraId="5822CC0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7.087</w:t>
            </w:r>
          </w:p>
        </w:tc>
        <w:tc>
          <w:tcPr>
            <w:tcW w:w="980" w:type="dxa"/>
            <w:tcBorders>
              <w:top w:val="single" w:sz="4" w:space="0" w:color="auto"/>
              <w:left w:val="single" w:sz="4" w:space="0" w:color="auto"/>
              <w:right w:val="single" w:sz="4" w:space="0" w:color="auto"/>
            </w:tcBorders>
            <w:shd w:val="clear" w:color="auto" w:fill="auto"/>
            <w:noWrap/>
            <w:vAlign w:val="bottom"/>
          </w:tcPr>
          <w:p w14:paraId="49FB328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1.228</w:t>
            </w:r>
          </w:p>
        </w:tc>
        <w:tc>
          <w:tcPr>
            <w:tcW w:w="1123" w:type="dxa"/>
            <w:tcBorders>
              <w:top w:val="single" w:sz="4" w:space="0" w:color="auto"/>
              <w:left w:val="single" w:sz="4" w:space="0" w:color="auto"/>
              <w:right w:val="single" w:sz="4" w:space="0" w:color="auto"/>
            </w:tcBorders>
            <w:shd w:val="clear" w:color="auto" w:fill="auto"/>
            <w:noWrap/>
            <w:vAlign w:val="bottom"/>
          </w:tcPr>
          <w:p w14:paraId="44CDCE5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1.022</w:t>
            </w:r>
          </w:p>
        </w:tc>
        <w:tc>
          <w:tcPr>
            <w:tcW w:w="1129" w:type="dxa"/>
            <w:tcBorders>
              <w:top w:val="single" w:sz="4" w:space="0" w:color="auto"/>
              <w:left w:val="single" w:sz="4" w:space="0" w:color="auto"/>
              <w:right w:val="single" w:sz="4" w:space="0" w:color="auto"/>
            </w:tcBorders>
            <w:shd w:val="clear" w:color="auto" w:fill="auto"/>
            <w:noWrap/>
            <w:vAlign w:val="bottom"/>
          </w:tcPr>
          <w:p w14:paraId="2671B80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1.000</w:t>
            </w:r>
          </w:p>
        </w:tc>
        <w:tc>
          <w:tcPr>
            <w:tcW w:w="714" w:type="dxa"/>
            <w:tcBorders>
              <w:top w:val="single" w:sz="4" w:space="0" w:color="auto"/>
              <w:left w:val="single" w:sz="4" w:space="0" w:color="auto"/>
              <w:right w:val="single" w:sz="4" w:space="0" w:color="auto"/>
            </w:tcBorders>
            <w:shd w:val="clear" w:color="auto" w:fill="auto"/>
            <w:noWrap/>
            <w:vAlign w:val="bottom"/>
          </w:tcPr>
          <w:p w14:paraId="73AD7E8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-0.006</w:t>
            </w:r>
          </w:p>
        </w:tc>
        <w:tc>
          <w:tcPr>
            <w:tcW w:w="992" w:type="dxa"/>
            <w:tcBorders>
              <w:top w:val="single" w:sz="4" w:space="0" w:color="auto"/>
              <w:left w:val="single" w:sz="4" w:space="0" w:color="auto"/>
              <w:right w:val="single" w:sz="4" w:space="0" w:color="auto"/>
            </w:tcBorders>
            <w:shd w:val="clear" w:color="auto" w:fill="auto"/>
            <w:noWrap/>
            <w:vAlign w:val="bottom"/>
          </w:tcPr>
          <w:p w14:paraId="61DC757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0.115</w:t>
            </w:r>
          </w:p>
        </w:tc>
        <w:tc>
          <w:tcPr>
            <w:tcW w:w="926" w:type="dxa"/>
            <w:tcBorders>
              <w:top w:val="single" w:sz="4" w:space="0" w:color="auto"/>
              <w:left w:val="single" w:sz="4" w:space="0" w:color="auto"/>
              <w:right w:val="single" w:sz="4" w:space="0" w:color="auto"/>
            </w:tcBorders>
            <w:shd w:val="clear" w:color="auto" w:fill="auto"/>
            <w:noWrap/>
            <w:vAlign w:val="bottom"/>
          </w:tcPr>
          <w:p w14:paraId="6192F71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0.231</w:t>
            </w:r>
          </w:p>
        </w:tc>
        <w:tc>
          <w:tcPr>
            <w:tcW w:w="1705" w:type="dxa"/>
            <w:tcBorders>
              <w:top w:val="single" w:sz="4" w:space="0" w:color="auto"/>
              <w:left w:val="single" w:sz="4" w:space="0" w:color="auto"/>
            </w:tcBorders>
            <w:shd w:val="clear" w:color="auto" w:fill="auto"/>
            <w:noWrap/>
            <w:vAlign w:val="bottom"/>
          </w:tcPr>
          <w:p w14:paraId="5E1F567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22.6</w:t>
            </w:r>
          </w:p>
        </w:tc>
      </w:tr>
      <w:tr w:rsidR="00726E2D" w:rsidRPr="00726E2D" w14:paraId="218228A5" w14:textId="77777777" w:rsidTr="00BB412F">
        <w:trPr>
          <w:trHeight w:val="290"/>
        </w:trPr>
        <w:tc>
          <w:tcPr>
            <w:tcW w:w="980" w:type="dxa"/>
            <w:tcBorders>
              <w:right w:val="single" w:sz="4" w:space="0" w:color="auto"/>
            </w:tcBorders>
            <w:shd w:val="clear" w:color="auto" w:fill="auto"/>
            <w:noWrap/>
            <w:vAlign w:val="bottom"/>
          </w:tcPr>
          <w:p w14:paraId="67E321D9"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0.000</w:t>
            </w:r>
          </w:p>
        </w:tc>
        <w:tc>
          <w:tcPr>
            <w:tcW w:w="1040" w:type="dxa"/>
            <w:tcBorders>
              <w:left w:val="single" w:sz="4" w:space="0" w:color="auto"/>
              <w:right w:val="single" w:sz="4" w:space="0" w:color="auto"/>
            </w:tcBorders>
            <w:shd w:val="clear" w:color="auto" w:fill="auto"/>
            <w:noWrap/>
            <w:vAlign w:val="bottom"/>
          </w:tcPr>
          <w:p w14:paraId="0F966AF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18920CC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7.000</w:t>
            </w:r>
          </w:p>
        </w:tc>
        <w:tc>
          <w:tcPr>
            <w:tcW w:w="980" w:type="dxa"/>
            <w:tcBorders>
              <w:left w:val="single" w:sz="4" w:space="0" w:color="auto"/>
              <w:right w:val="single" w:sz="4" w:space="0" w:color="auto"/>
            </w:tcBorders>
            <w:shd w:val="clear" w:color="auto" w:fill="auto"/>
            <w:noWrap/>
            <w:vAlign w:val="bottom"/>
          </w:tcPr>
          <w:p w14:paraId="3600E49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0.000</w:t>
            </w:r>
          </w:p>
        </w:tc>
        <w:tc>
          <w:tcPr>
            <w:tcW w:w="1123" w:type="dxa"/>
            <w:tcBorders>
              <w:left w:val="single" w:sz="4" w:space="0" w:color="auto"/>
              <w:right w:val="single" w:sz="4" w:space="0" w:color="auto"/>
            </w:tcBorders>
            <w:shd w:val="clear" w:color="auto" w:fill="auto"/>
            <w:noWrap/>
            <w:vAlign w:val="bottom"/>
          </w:tcPr>
          <w:p w14:paraId="5B4F4F5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0.000</w:t>
            </w:r>
          </w:p>
        </w:tc>
        <w:tc>
          <w:tcPr>
            <w:tcW w:w="1129" w:type="dxa"/>
            <w:tcBorders>
              <w:left w:val="single" w:sz="4" w:space="0" w:color="auto"/>
              <w:right w:val="single" w:sz="4" w:space="0" w:color="auto"/>
            </w:tcBorders>
            <w:shd w:val="clear" w:color="auto" w:fill="auto"/>
            <w:noWrap/>
            <w:vAlign w:val="bottom"/>
          </w:tcPr>
          <w:p w14:paraId="0CA2F96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-0.017</w:t>
            </w:r>
          </w:p>
        </w:tc>
        <w:tc>
          <w:tcPr>
            <w:tcW w:w="714" w:type="dxa"/>
            <w:tcBorders>
              <w:left w:val="single" w:sz="4" w:space="0" w:color="auto"/>
              <w:right w:val="single" w:sz="4" w:space="0" w:color="auto"/>
            </w:tcBorders>
            <w:shd w:val="clear" w:color="auto" w:fill="auto"/>
            <w:noWrap/>
            <w:vAlign w:val="bottom"/>
          </w:tcPr>
          <w:p w14:paraId="6346742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0.003</w:t>
            </w:r>
          </w:p>
        </w:tc>
        <w:tc>
          <w:tcPr>
            <w:tcW w:w="992" w:type="dxa"/>
            <w:tcBorders>
              <w:left w:val="single" w:sz="4" w:space="0" w:color="auto"/>
              <w:right w:val="single" w:sz="4" w:space="0" w:color="auto"/>
            </w:tcBorders>
            <w:shd w:val="clear" w:color="auto" w:fill="auto"/>
            <w:noWrap/>
            <w:vAlign w:val="bottom"/>
          </w:tcPr>
          <w:p w14:paraId="20E2DB8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0.111</w:t>
            </w:r>
          </w:p>
        </w:tc>
        <w:tc>
          <w:tcPr>
            <w:tcW w:w="926" w:type="dxa"/>
            <w:tcBorders>
              <w:left w:val="single" w:sz="4" w:space="0" w:color="auto"/>
              <w:right w:val="single" w:sz="4" w:space="0" w:color="auto"/>
            </w:tcBorders>
            <w:shd w:val="clear" w:color="auto" w:fill="auto"/>
            <w:noWrap/>
            <w:vAlign w:val="bottom"/>
          </w:tcPr>
          <w:p w14:paraId="3A0D92D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0.222</w:t>
            </w:r>
          </w:p>
        </w:tc>
        <w:tc>
          <w:tcPr>
            <w:tcW w:w="1705" w:type="dxa"/>
            <w:tcBorders>
              <w:left w:val="single" w:sz="4" w:space="0" w:color="auto"/>
            </w:tcBorders>
            <w:shd w:val="clear" w:color="auto" w:fill="auto"/>
            <w:noWrap/>
            <w:vAlign w:val="bottom"/>
          </w:tcPr>
          <w:p w14:paraId="35C6AA5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w:t>
            </w:r>
          </w:p>
        </w:tc>
      </w:tr>
      <w:tr w:rsidR="00726E2D" w:rsidRPr="00726E2D" w14:paraId="727BBF74" w14:textId="77777777" w:rsidTr="00BB412F">
        <w:trPr>
          <w:trHeight w:val="300"/>
        </w:trPr>
        <w:tc>
          <w:tcPr>
            <w:tcW w:w="980" w:type="dxa"/>
            <w:tcBorders>
              <w:right w:val="single" w:sz="4" w:space="0" w:color="auto"/>
            </w:tcBorders>
            <w:shd w:val="clear" w:color="auto" w:fill="auto"/>
            <w:noWrap/>
            <w:vAlign w:val="bottom"/>
          </w:tcPr>
          <w:p w14:paraId="195E15A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0.053</w:t>
            </w:r>
          </w:p>
        </w:tc>
        <w:tc>
          <w:tcPr>
            <w:tcW w:w="1040" w:type="dxa"/>
            <w:tcBorders>
              <w:left w:val="single" w:sz="4" w:space="0" w:color="auto"/>
              <w:right w:val="single" w:sz="4" w:space="0" w:color="auto"/>
            </w:tcBorders>
            <w:shd w:val="clear" w:color="auto" w:fill="auto"/>
            <w:noWrap/>
            <w:vAlign w:val="bottom"/>
          </w:tcPr>
          <w:p w14:paraId="4970E3E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0AE519E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7.066</w:t>
            </w:r>
          </w:p>
        </w:tc>
        <w:tc>
          <w:tcPr>
            <w:tcW w:w="980" w:type="dxa"/>
            <w:tcBorders>
              <w:left w:val="single" w:sz="4" w:space="0" w:color="auto"/>
              <w:right w:val="single" w:sz="4" w:space="0" w:color="auto"/>
            </w:tcBorders>
            <w:shd w:val="clear" w:color="auto" w:fill="auto"/>
            <w:noWrap/>
            <w:vAlign w:val="bottom"/>
          </w:tcPr>
          <w:p w14:paraId="121E55E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0.933</w:t>
            </w:r>
          </w:p>
        </w:tc>
        <w:tc>
          <w:tcPr>
            <w:tcW w:w="1123" w:type="dxa"/>
            <w:tcBorders>
              <w:left w:val="single" w:sz="4" w:space="0" w:color="auto"/>
              <w:right w:val="single" w:sz="4" w:space="0" w:color="auto"/>
            </w:tcBorders>
            <w:shd w:val="clear" w:color="auto" w:fill="auto"/>
            <w:noWrap/>
            <w:vAlign w:val="bottom"/>
          </w:tcPr>
          <w:p w14:paraId="30D178B9"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0.776</w:t>
            </w:r>
          </w:p>
        </w:tc>
        <w:tc>
          <w:tcPr>
            <w:tcW w:w="1129" w:type="dxa"/>
            <w:tcBorders>
              <w:left w:val="single" w:sz="4" w:space="0" w:color="auto"/>
              <w:right w:val="single" w:sz="4" w:space="0" w:color="auto"/>
            </w:tcBorders>
            <w:shd w:val="clear" w:color="auto" w:fill="auto"/>
            <w:noWrap/>
            <w:vAlign w:val="bottom"/>
          </w:tcPr>
          <w:p w14:paraId="6F111ED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0.756</w:t>
            </w:r>
          </w:p>
        </w:tc>
        <w:tc>
          <w:tcPr>
            <w:tcW w:w="714" w:type="dxa"/>
            <w:tcBorders>
              <w:left w:val="single" w:sz="4" w:space="0" w:color="auto"/>
              <w:right w:val="single" w:sz="4" w:space="0" w:color="auto"/>
            </w:tcBorders>
            <w:shd w:val="clear" w:color="auto" w:fill="auto"/>
            <w:noWrap/>
            <w:vAlign w:val="bottom"/>
          </w:tcPr>
          <w:p w14:paraId="7ED8B21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-0.006</w:t>
            </w:r>
          </w:p>
        </w:tc>
        <w:tc>
          <w:tcPr>
            <w:tcW w:w="992" w:type="dxa"/>
            <w:tcBorders>
              <w:left w:val="single" w:sz="4" w:space="0" w:color="auto"/>
              <w:right w:val="single" w:sz="4" w:space="0" w:color="auto"/>
            </w:tcBorders>
            <w:shd w:val="clear" w:color="auto" w:fill="auto"/>
            <w:noWrap/>
            <w:vAlign w:val="bottom"/>
          </w:tcPr>
          <w:p w14:paraId="5A35C93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0.113</w:t>
            </w:r>
          </w:p>
        </w:tc>
        <w:tc>
          <w:tcPr>
            <w:tcW w:w="926" w:type="dxa"/>
            <w:tcBorders>
              <w:left w:val="single" w:sz="4" w:space="0" w:color="auto"/>
              <w:right w:val="single" w:sz="4" w:space="0" w:color="auto"/>
            </w:tcBorders>
            <w:shd w:val="clear" w:color="auto" w:fill="auto"/>
            <w:noWrap/>
            <w:vAlign w:val="bottom"/>
          </w:tcPr>
          <w:p w14:paraId="5C7441B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0.226</w:t>
            </w:r>
          </w:p>
        </w:tc>
        <w:tc>
          <w:tcPr>
            <w:tcW w:w="1705" w:type="dxa"/>
            <w:tcBorders>
              <w:left w:val="single" w:sz="4" w:space="0" w:color="auto"/>
            </w:tcBorders>
            <w:shd w:val="clear" w:color="auto" w:fill="auto"/>
            <w:noWrap/>
            <w:vAlign w:val="bottom"/>
          </w:tcPr>
          <w:p w14:paraId="730A701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29.2</w:t>
            </w:r>
          </w:p>
        </w:tc>
      </w:tr>
      <w:tr w:rsidR="00726E2D" w:rsidRPr="00726E2D" w14:paraId="65864ADC" w14:textId="77777777" w:rsidTr="00BB412F">
        <w:trPr>
          <w:trHeight w:val="290"/>
        </w:trPr>
        <w:tc>
          <w:tcPr>
            <w:tcW w:w="980" w:type="dxa"/>
            <w:tcBorders>
              <w:right w:val="single" w:sz="4" w:space="0" w:color="auto"/>
            </w:tcBorders>
            <w:shd w:val="clear" w:color="auto" w:fill="auto"/>
            <w:noWrap/>
            <w:vAlign w:val="bottom"/>
          </w:tcPr>
          <w:p w14:paraId="106CCAE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0.034</w:t>
            </w:r>
          </w:p>
        </w:tc>
        <w:tc>
          <w:tcPr>
            <w:tcW w:w="1040" w:type="dxa"/>
            <w:tcBorders>
              <w:left w:val="single" w:sz="4" w:space="0" w:color="auto"/>
              <w:right w:val="single" w:sz="4" w:space="0" w:color="auto"/>
            </w:tcBorders>
            <w:shd w:val="clear" w:color="auto" w:fill="auto"/>
            <w:noWrap/>
            <w:vAlign w:val="bottom"/>
          </w:tcPr>
          <w:p w14:paraId="38B0492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5DF2F2B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7.042</w:t>
            </w:r>
          </w:p>
        </w:tc>
        <w:tc>
          <w:tcPr>
            <w:tcW w:w="980" w:type="dxa"/>
            <w:tcBorders>
              <w:left w:val="single" w:sz="4" w:space="0" w:color="auto"/>
              <w:right w:val="single" w:sz="4" w:space="0" w:color="auto"/>
            </w:tcBorders>
            <w:shd w:val="clear" w:color="auto" w:fill="auto"/>
            <w:noWrap/>
            <w:vAlign w:val="bottom"/>
          </w:tcPr>
          <w:p w14:paraId="4C576F3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0.592</w:t>
            </w:r>
          </w:p>
        </w:tc>
        <w:tc>
          <w:tcPr>
            <w:tcW w:w="1123" w:type="dxa"/>
            <w:tcBorders>
              <w:left w:val="single" w:sz="4" w:space="0" w:color="auto"/>
              <w:right w:val="single" w:sz="4" w:space="0" w:color="auto"/>
            </w:tcBorders>
            <w:shd w:val="clear" w:color="auto" w:fill="auto"/>
            <w:noWrap/>
            <w:vAlign w:val="bottom"/>
          </w:tcPr>
          <w:p w14:paraId="5152650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0.492</w:t>
            </w:r>
          </w:p>
        </w:tc>
        <w:tc>
          <w:tcPr>
            <w:tcW w:w="1129" w:type="dxa"/>
            <w:tcBorders>
              <w:left w:val="single" w:sz="4" w:space="0" w:color="auto"/>
              <w:right w:val="single" w:sz="4" w:space="0" w:color="auto"/>
            </w:tcBorders>
            <w:shd w:val="clear" w:color="auto" w:fill="auto"/>
            <w:noWrap/>
            <w:vAlign w:val="bottom"/>
          </w:tcPr>
          <w:p w14:paraId="60FB75E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0.473</w:t>
            </w:r>
          </w:p>
        </w:tc>
        <w:tc>
          <w:tcPr>
            <w:tcW w:w="714" w:type="dxa"/>
            <w:tcBorders>
              <w:left w:val="single" w:sz="4" w:space="0" w:color="auto"/>
              <w:right w:val="single" w:sz="4" w:space="0" w:color="auto"/>
            </w:tcBorders>
            <w:shd w:val="clear" w:color="auto" w:fill="auto"/>
            <w:noWrap/>
            <w:vAlign w:val="bottom"/>
          </w:tcPr>
          <w:p w14:paraId="29E79C2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-0.026</w:t>
            </w:r>
          </w:p>
        </w:tc>
        <w:tc>
          <w:tcPr>
            <w:tcW w:w="992" w:type="dxa"/>
            <w:tcBorders>
              <w:left w:val="single" w:sz="4" w:space="0" w:color="auto"/>
              <w:right w:val="single" w:sz="4" w:space="0" w:color="auto"/>
            </w:tcBorders>
            <w:shd w:val="clear" w:color="auto" w:fill="auto"/>
            <w:noWrap/>
            <w:vAlign w:val="bottom"/>
          </w:tcPr>
          <w:p w14:paraId="355F421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0.112</w:t>
            </w:r>
          </w:p>
        </w:tc>
        <w:tc>
          <w:tcPr>
            <w:tcW w:w="926" w:type="dxa"/>
            <w:tcBorders>
              <w:left w:val="single" w:sz="4" w:space="0" w:color="auto"/>
              <w:right w:val="single" w:sz="4" w:space="0" w:color="auto"/>
            </w:tcBorders>
            <w:shd w:val="clear" w:color="auto" w:fill="auto"/>
            <w:noWrap/>
            <w:vAlign w:val="bottom"/>
          </w:tcPr>
          <w:p w14:paraId="22773AB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0.223</w:t>
            </w:r>
          </w:p>
        </w:tc>
        <w:tc>
          <w:tcPr>
            <w:tcW w:w="1705" w:type="dxa"/>
            <w:tcBorders>
              <w:left w:val="single" w:sz="4" w:space="0" w:color="auto"/>
            </w:tcBorders>
            <w:shd w:val="clear" w:color="auto" w:fill="auto"/>
            <w:noWrap/>
            <w:vAlign w:val="bottom"/>
          </w:tcPr>
          <w:p w14:paraId="5314F19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45.4</w:t>
            </w:r>
          </w:p>
        </w:tc>
      </w:tr>
      <w:tr w:rsidR="00726E2D" w:rsidRPr="00726E2D" w14:paraId="0EE420F6" w14:textId="77777777" w:rsidTr="00BB412F">
        <w:trPr>
          <w:trHeight w:val="290"/>
        </w:trPr>
        <w:tc>
          <w:tcPr>
            <w:tcW w:w="980" w:type="dxa"/>
            <w:tcBorders>
              <w:right w:val="single" w:sz="4" w:space="0" w:color="auto"/>
            </w:tcBorders>
            <w:shd w:val="clear" w:color="auto" w:fill="auto"/>
            <w:noWrap/>
            <w:vAlign w:val="bottom"/>
          </w:tcPr>
          <w:p w14:paraId="6BF2BB8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0.045</w:t>
            </w:r>
          </w:p>
        </w:tc>
        <w:tc>
          <w:tcPr>
            <w:tcW w:w="1040" w:type="dxa"/>
            <w:tcBorders>
              <w:left w:val="single" w:sz="4" w:space="0" w:color="auto"/>
              <w:right w:val="single" w:sz="4" w:space="0" w:color="auto"/>
            </w:tcBorders>
            <w:shd w:val="clear" w:color="auto" w:fill="auto"/>
            <w:noWrap/>
            <w:vAlign w:val="bottom"/>
          </w:tcPr>
          <w:p w14:paraId="5A12040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0032ACC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7.055</w:t>
            </w:r>
          </w:p>
        </w:tc>
        <w:tc>
          <w:tcPr>
            <w:tcW w:w="980" w:type="dxa"/>
            <w:tcBorders>
              <w:left w:val="single" w:sz="4" w:space="0" w:color="auto"/>
              <w:right w:val="single" w:sz="4" w:space="0" w:color="auto"/>
            </w:tcBorders>
            <w:shd w:val="clear" w:color="auto" w:fill="auto"/>
            <w:noWrap/>
            <w:vAlign w:val="bottom"/>
          </w:tcPr>
          <w:p w14:paraId="331A6B3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0.784</w:t>
            </w:r>
          </w:p>
        </w:tc>
        <w:tc>
          <w:tcPr>
            <w:tcW w:w="1123" w:type="dxa"/>
            <w:tcBorders>
              <w:left w:val="single" w:sz="4" w:space="0" w:color="auto"/>
              <w:right w:val="single" w:sz="4" w:space="0" w:color="auto"/>
            </w:tcBorders>
            <w:shd w:val="clear" w:color="auto" w:fill="auto"/>
            <w:noWrap/>
            <w:vAlign w:val="bottom"/>
          </w:tcPr>
          <w:p w14:paraId="1790D80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0.652</w:t>
            </w:r>
          </w:p>
        </w:tc>
        <w:tc>
          <w:tcPr>
            <w:tcW w:w="1129" w:type="dxa"/>
            <w:tcBorders>
              <w:left w:val="single" w:sz="4" w:space="0" w:color="auto"/>
              <w:right w:val="single" w:sz="4" w:space="0" w:color="auto"/>
            </w:tcBorders>
            <w:shd w:val="clear" w:color="auto" w:fill="auto"/>
            <w:noWrap/>
            <w:vAlign w:val="bottom"/>
          </w:tcPr>
          <w:p w14:paraId="2ABD7198"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0.633</w:t>
            </w:r>
          </w:p>
        </w:tc>
        <w:tc>
          <w:tcPr>
            <w:tcW w:w="714" w:type="dxa"/>
            <w:tcBorders>
              <w:left w:val="single" w:sz="4" w:space="0" w:color="auto"/>
              <w:right w:val="single" w:sz="4" w:space="0" w:color="auto"/>
            </w:tcBorders>
            <w:shd w:val="clear" w:color="auto" w:fill="auto"/>
            <w:noWrap/>
            <w:vAlign w:val="bottom"/>
          </w:tcPr>
          <w:p w14:paraId="40BBAC4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-0.026</w:t>
            </w:r>
          </w:p>
        </w:tc>
        <w:tc>
          <w:tcPr>
            <w:tcW w:w="992" w:type="dxa"/>
            <w:tcBorders>
              <w:left w:val="single" w:sz="4" w:space="0" w:color="auto"/>
              <w:right w:val="single" w:sz="4" w:space="0" w:color="auto"/>
            </w:tcBorders>
            <w:shd w:val="clear" w:color="auto" w:fill="auto"/>
            <w:noWrap/>
            <w:vAlign w:val="bottom"/>
          </w:tcPr>
          <w:p w14:paraId="7ACC4A39"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0.113</w:t>
            </w:r>
          </w:p>
        </w:tc>
        <w:tc>
          <w:tcPr>
            <w:tcW w:w="926" w:type="dxa"/>
            <w:tcBorders>
              <w:left w:val="single" w:sz="4" w:space="0" w:color="auto"/>
              <w:right w:val="single" w:sz="4" w:space="0" w:color="auto"/>
            </w:tcBorders>
            <w:shd w:val="clear" w:color="auto" w:fill="auto"/>
            <w:noWrap/>
            <w:vAlign w:val="bottom"/>
          </w:tcPr>
          <w:p w14:paraId="0A485C4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0.226</w:t>
            </w:r>
          </w:p>
        </w:tc>
        <w:tc>
          <w:tcPr>
            <w:tcW w:w="1705" w:type="dxa"/>
            <w:tcBorders>
              <w:left w:val="single" w:sz="4" w:space="0" w:color="auto"/>
            </w:tcBorders>
            <w:shd w:val="clear" w:color="auto" w:fill="auto"/>
            <w:noWrap/>
            <w:vAlign w:val="bottom"/>
          </w:tcPr>
          <w:p w14:paraId="1508D51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34.6</w:t>
            </w:r>
          </w:p>
        </w:tc>
      </w:tr>
      <w:tr w:rsidR="00726E2D" w:rsidRPr="00726E2D" w14:paraId="1F6074C2" w14:textId="77777777" w:rsidTr="00BB412F">
        <w:trPr>
          <w:trHeight w:val="290"/>
        </w:trPr>
        <w:tc>
          <w:tcPr>
            <w:tcW w:w="980" w:type="dxa"/>
            <w:tcBorders>
              <w:right w:val="single" w:sz="4" w:space="0" w:color="auto"/>
            </w:tcBorders>
            <w:shd w:val="clear" w:color="auto" w:fill="auto"/>
            <w:noWrap/>
            <w:vAlign w:val="bottom"/>
          </w:tcPr>
          <w:p w14:paraId="60D1410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0.014</w:t>
            </w:r>
          </w:p>
        </w:tc>
        <w:tc>
          <w:tcPr>
            <w:tcW w:w="1040" w:type="dxa"/>
            <w:tcBorders>
              <w:left w:val="single" w:sz="4" w:space="0" w:color="auto"/>
              <w:right w:val="single" w:sz="4" w:space="0" w:color="auto"/>
            </w:tcBorders>
            <w:shd w:val="clear" w:color="auto" w:fill="auto"/>
            <w:noWrap/>
            <w:vAlign w:val="bottom"/>
          </w:tcPr>
          <w:p w14:paraId="56B8843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7FB4B6D9"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7.017</w:t>
            </w:r>
          </w:p>
        </w:tc>
        <w:tc>
          <w:tcPr>
            <w:tcW w:w="980" w:type="dxa"/>
            <w:tcBorders>
              <w:left w:val="single" w:sz="4" w:space="0" w:color="auto"/>
              <w:right w:val="single" w:sz="4" w:space="0" w:color="auto"/>
            </w:tcBorders>
            <w:shd w:val="clear" w:color="auto" w:fill="auto"/>
            <w:noWrap/>
            <w:vAlign w:val="bottom"/>
          </w:tcPr>
          <w:p w14:paraId="52D79B9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0.248</w:t>
            </w:r>
          </w:p>
        </w:tc>
        <w:tc>
          <w:tcPr>
            <w:tcW w:w="1123" w:type="dxa"/>
            <w:tcBorders>
              <w:left w:val="single" w:sz="4" w:space="0" w:color="auto"/>
              <w:right w:val="single" w:sz="4" w:space="0" w:color="auto"/>
            </w:tcBorders>
            <w:shd w:val="clear" w:color="auto" w:fill="auto"/>
            <w:noWrap/>
            <w:vAlign w:val="bottom"/>
          </w:tcPr>
          <w:p w14:paraId="3479CEB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0.206</w:t>
            </w:r>
          </w:p>
        </w:tc>
        <w:tc>
          <w:tcPr>
            <w:tcW w:w="1129" w:type="dxa"/>
            <w:tcBorders>
              <w:left w:val="single" w:sz="4" w:space="0" w:color="auto"/>
              <w:right w:val="single" w:sz="4" w:space="0" w:color="auto"/>
            </w:tcBorders>
            <w:shd w:val="clear" w:color="auto" w:fill="auto"/>
            <w:noWrap/>
            <w:vAlign w:val="bottom"/>
          </w:tcPr>
          <w:p w14:paraId="3FFD40C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0.188</w:t>
            </w:r>
          </w:p>
        </w:tc>
        <w:tc>
          <w:tcPr>
            <w:tcW w:w="714" w:type="dxa"/>
            <w:tcBorders>
              <w:left w:val="single" w:sz="4" w:space="0" w:color="auto"/>
              <w:right w:val="single" w:sz="4" w:space="0" w:color="auto"/>
            </w:tcBorders>
            <w:shd w:val="clear" w:color="auto" w:fill="auto"/>
            <w:noWrap/>
            <w:vAlign w:val="bottom"/>
          </w:tcPr>
          <w:p w14:paraId="71AA6EB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-0.043</w:t>
            </w:r>
          </w:p>
        </w:tc>
        <w:tc>
          <w:tcPr>
            <w:tcW w:w="992" w:type="dxa"/>
            <w:tcBorders>
              <w:left w:val="single" w:sz="4" w:space="0" w:color="auto"/>
              <w:right w:val="single" w:sz="4" w:space="0" w:color="auto"/>
            </w:tcBorders>
            <w:shd w:val="clear" w:color="auto" w:fill="auto"/>
            <w:noWrap/>
            <w:vAlign w:val="bottom"/>
          </w:tcPr>
          <w:p w14:paraId="3265BE8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0.111</w:t>
            </w:r>
          </w:p>
        </w:tc>
        <w:tc>
          <w:tcPr>
            <w:tcW w:w="926" w:type="dxa"/>
            <w:tcBorders>
              <w:left w:val="single" w:sz="4" w:space="0" w:color="auto"/>
              <w:right w:val="single" w:sz="4" w:space="0" w:color="auto"/>
            </w:tcBorders>
            <w:shd w:val="clear" w:color="auto" w:fill="auto"/>
            <w:noWrap/>
            <w:vAlign w:val="bottom"/>
          </w:tcPr>
          <w:p w14:paraId="044AA09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0.222</w:t>
            </w:r>
          </w:p>
        </w:tc>
        <w:tc>
          <w:tcPr>
            <w:tcW w:w="1705" w:type="dxa"/>
            <w:tcBorders>
              <w:left w:val="single" w:sz="4" w:space="0" w:color="auto"/>
            </w:tcBorders>
            <w:shd w:val="clear" w:color="auto" w:fill="auto"/>
            <w:noWrap/>
            <w:vAlign w:val="bottom"/>
          </w:tcPr>
          <w:p w14:paraId="3DFFF4D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107.6</w:t>
            </w:r>
          </w:p>
        </w:tc>
      </w:tr>
      <w:tr w:rsidR="00726E2D" w:rsidRPr="00726E2D" w14:paraId="787B0A53" w14:textId="77777777" w:rsidTr="00BB412F">
        <w:trPr>
          <w:trHeight w:val="290"/>
        </w:trPr>
        <w:tc>
          <w:tcPr>
            <w:tcW w:w="980" w:type="dxa"/>
            <w:tcBorders>
              <w:right w:val="single" w:sz="4" w:space="0" w:color="auto"/>
            </w:tcBorders>
            <w:shd w:val="clear" w:color="auto" w:fill="auto"/>
            <w:noWrap/>
            <w:vAlign w:val="bottom"/>
          </w:tcPr>
          <w:p w14:paraId="526C0719"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0.022</w:t>
            </w:r>
          </w:p>
        </w:tc>
        <w:tc>
          <w:tcPr>
            <w:tcW w:w="1040" w:type="dxa"/>
            <w:tcBorders>
              <w:left w:val="single" w:sz="4" w:space="0" w:color="auto"/>
              <w:right w:val="single" w:sz="4" w:space="0" w:color="auto"/>
            </w:tcBorders>
            <w:shd w:val="clear" w:color="auto" w:fill="auto"/>
            <w:noWrap/>
            <w:vAlign w:val="bottom"/>
          </w:tcPr>
          <w:p w14:paraId="1559350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1A5348E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7.027</w:t>
            </w:r>
          </w:p>
        </w:tc>
        <w:tc>
          <w:tcPr>
            <w:tcW w:w="980" w:type="dxa"/>
            <w:tcBorders>
              <w:left w:val="single" w:sz="4" w:space="0" w:color="auto"/>
              <w:right w:val="single" w:sz="4" w:space="0" w:color="auto"/>
            </w:tcBorders>
            <w:shd w:val="clear" w:color="auto" w:fill="auto"/>
            <w:noWrap/>
            <w:vAlign w:val="bottom"/>
          </w:tcPr>
          <w:p w14:paraId="08214C3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0.389</w:t>
            </w:r>
          </w:p>
        </w:tc>
        <w:tc>
          <w:tcPr>
            <w:tcW w:w="1123" w:type="dxa"/>
            <w:tcBorders>
              <w:left w:val="single" w:sz="4" w:space="0" w:color="auto"/>
              <w:right w:val="single" w:sz="4" w:space="0" w:color="auto"/>
            </w:tcBorders>
            <w:shd w:val="clear" w:color="auto" w:fill="auto"/>
            <w:noWrap/>
            <w:vAlign w:val="bottom"/>
          </w:tcPr>
          <w:p w14:paraId="0076BD7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0.324</w:t>
            </w:r>
          </w:p>
        </w:tc>
        <w:tc>
          <w:tcPr>
            <w:tcW w:w="1129" w:type="dxa"/>
            <w:tcBorders>
              <w:left w:val="single" w:sz="4" w:space="0" w:color="auto"/>
              <w:right w:val="single" w:sz="4" w:space="0" w:color="auto"/>
            </w:tcBorders>
            <w:shd w:val="clear" w:color="auto" w:fill="auto"/>
            <w:noWrap/>
            <w:vAlign w:val="bottom"/>
          </w:tcPr>
          <w:p w14:paraId="664E668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0.305</w:t>
            </w:r>
          </w:p>
        </w:tc>
        <w:tc>
          <w:tcPr>
            <w:tcW w:w="714" w:type="dxa"/>
            <w:tcBorders>
              <w:left w:val="single" w:sz="4" w:space="0" w:color="auto"/>
              <w:right w:val="single" w:sz="4" w:space="0" w:color="auto"/>
            </w:tcBorders>
            <w:shd w:val="clear" w:color="auto" w:fill="auto"/>
            <w:noWrap/>
            <w:vAlign w:val="bottom"/>
          </w:tcPr>
          <w:p w14:paraId="68BF1D28"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-0.015</w:t>
            </w:r>
          </w:p>
        </w:tc>
        <w:tc>
          <w:tcPr>
            <w:tcW w:w="992" w:type="dxa"/>
            <w:tcBorders>
              <w:left w:val="single" w:sz="4" w:space="0" w:color="auto"/>
              <w:right w:val="single" w:sz="4" w:space="0" w:color="auto"/>
            </w:tcBorders>
            <w:shd w:val="clear" w:color="auto" w:fill="auto"/>
            <w:noWrap/>
            <w:vAlign w:val="bottom"/>
          </w:tcPr>
          <w:p w14:paraId="06CE78F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0.111</w:t>
            </w:r>
          </w:p>
        </w:tc>
        <w:tc>
          <w:tcPr>
            <w:tcW w:w="926" w:type="dxa"/>
            <w:tcBorders>
              <w:left w:val="single" w:sz="4" w:space="0" w:color="auto"/>
              <w:right w:val="single" w:sz="4" w:space="0" w:color="auto"/>
            </w:tcBorders>
            <w:shd w:val="clear" w:color="auto" w:fill="auto"/>
            <w:noWrap/>
            <w:vAlign w:val="bottom"/>
          </w:tcPr>
          <w:p w14:paraId="3A03C27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0.223</w:t>
            </w:r>
          </w:p>
        </w:tc>
        <w:tc>
          <w:tcPr>
            <w:tcW w:w="1705" w:type="dxa"/>
            <w:tcBorders>
              <w:left w:val="single" w:sz="4" w:space="0" w:color="auto"/>
            </w:tcBorders>
            <w:shd w:val="clear" w:color="auto" w:fill="auto"/>
            <w:noWrap/>
            <w:vAlign w:val="bottom"/>
          </w:tcPr>
          <w:p w14:paraId="3D476F0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68.8</w:t>
            </w:r>
          </w:p>
        </w:tc>
      </w:tr>
      <w:tr w:rsidR="00726E2D" w:rsidRPr="00726E2D" w14:paraId="45496239" w14:textId="77777777" w:rsidTr="00BB412F">
        <w:trPr>
          <w:trHeight w:val="290"/>
        </w:trPr>
        <w:tc>
          <w:tcPr>
            <w:tcW w:w="980" w:type="dxa"/>
            <w:tcBorders>
              <w:right w:val="single" w:sz="4" w:space="0" w:color="auto"/>
            </w:tcBorders>
            <w:shd w:val="clear" w:color="auto" w:fill="auto"/>
            <w:noWrap/>
            <w:vAlign w:val="bottom"/>
          </w:tcPr>
          <w:p w14:paraId="2348077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0.064</w:t>
            </w:r>
          </w:p>
        </w:tc>
        <w:tc>
          <w:tcPr>
            <w:tcW w:w="1040" w:type="dxa"/>
            <w:tcBorders>
              <w:left w:val="single" w:sz="4" w:space="0" w:color="auto"/>
              <w:right w:val="single" w:sz="4" w:space="0" w:color="auto"/>
            </w:tcBorders>
            <w:shd w:val="clear" w:color="auto" w:fill="auto"/>
            <w:noWrap/>
            <w:vAlign w:val="bottom"/>
          </w:tcPr>
          <w:p w14:paraId="1D5431A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4200EAE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7.080</w:t>
            </w:r>
          </w:p>
        </w:tc>
        <w:tc>
          <w:tcPr>
            <w:tcW w:w="980" w:type="dxa"/>
            <w:tcBorders>
              <w:left w:val="single" w:sz="4" w:space="0" w:color="auto"/>
              <w:right w:val="single" w:sz="4" w:space="0" w:color="auto"/>
            </w:tcBorders>
            <w:shd w:val="clear" w:color="auto" w:fill="auto"/>
            <w:noWrap/>
            <w:vAlign w:val="bottom"/>
          </w:tcPr>
          <w:p w14:paraId="384115C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1.124</w:t>
            </w:r>
          </w:p>
        </w:tc>
        <w:tc>
          <w:tcPr>
            <w:tcW w:w="1123" w:type="dxa"/>
            <w:tcBorders>
              <w:left w:val="single" w:sz="4" w:space="0" w:color="auto"/>
              <w:right w:val="single" w:sz="4" w:space="0" w:color="auto"/>
            </w:tcBorders>
            <w:shd w:val="clear" w:color="auto" w:fill="auto"/>
            <w:noWrap/>
            <w:vAlign w:val="bottom"/>
          </w:tcPr>
          <w:p w14:paraId="33EC8BE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0.935</w:t>
            </w:r>
          </w:p>
        </w:tc>
        <w:tc>
          <w:tcPr>
            <w:tcW w:w="1129" w:type="dxa"/>
            <w:tcBorders>
              <w:left w:val="single" w:sz="4" w:space="0" w:color="auto"/>
              <w:right w:val="single" w:sz="4" w:space="0" w:color="auto"/>
            </w:tcBorders>
            <w:shd w:val="clear" w:color="auto" w:fill="auto"/>
            <w:noWrap/>
            <w:vAlign w:val="bottom"/>
          </w:tcPr>
          <w:p w14:paraId="14BF908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0.914</w:t>
            </w:r>
          </w:p>
        </w:tc>
        <w:tc>
          <w:tcPr>
            <w:tcW w:w="714" w:type="dxa"/>
            <w:tcBorders>
              <w:left w:val="single" w:sz="4" w:space="0" w:color="auto"/>
              <w:right w:val="single" w:sz="4" w:space="0" w:color="auto"/>
            </w:tcBorders>
            <w:shd w:val="clear" w:color="auto" w:fill="auto"/>
            <w:noWrap/>
            <w:vAlign w:val="bottom"/>
          </w:tcPr>
          <w:p w14:paraId="1419728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-0.038</w:t>
            </w:r>
          </w:p>
        </w:tc>
        <w:tc>
          <w:tcPr>
            <w:tcW w:w="992" w:type="dxa"/>
            <w:tcBorders>
              <w:left w:val="single" w:sz="4" w:space="0" w:color="auto"/>
              <w:right w:val="single" w:sz="4" w:space="0" w:color="auto"/>
            </w:tcBorders>
            <w:shd w:val="clear" w:color="auto" w:fill="auto"/>
            <w:noWrap/>
            <w:vAlign w:val="bottom"/>
          </w:tcPr>
          <w:p w14:paraId="2F4C525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0.114</w:t>
            </w:r>
          </w:p>
        </w:tc>
        <w:tc>
          <w:tcPr>
            <w:tcW w:w="926" w:type="dxa"/>
            <w:tcBorders>
              <w:left w:val="single" w:sz="4" w:space="0" w:color="auto"/>
              <w:right w:val="single" w:sz="4" w:space="0" w:color="auto"/>
            </w:tcBorders>
            <w:shd w:val="clear" w:color="auto" w:fill="auto"/>
            <w:noWrap/>
            <w:vAlign w:val="bottom"/>
          </w:tcPr>
          <w:p w14:paraId="1DFF48D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0.229</w:t>
            </w:r>
          </w:p>
        </w:tc>
        <w:tc>
          <w:tcPr>
            <w:tcW w:w="1705" w:type="dxa"/>
            <w:tcBorders>
              <w:left w:val="single" w:sz="4" w:space="0" w:color="auto"/>
            </w:tcBorders>
            <w:shd w:val="clear" w:color="auto" w:fill="auto"/>
            <w:noWrap/>
            <w:vAlign w:val="bottom"/>
          </w:tcPr>
          <w:p w14:paraId="65994DC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24.5</w:t>
            </w:r>
          </w:p>
        </w:tc>
      </w:tr>
    </w:tbl>
    <w:p w14:paraId="2B49EE83" w14:textId="77777777" w:rsidR="00726E2D" w:rsidRPr="00726E2D" w:rsidRDefault="00726E2D" w:rsidP="00726E2D">
      <w:pPr>
        <w:rPr>
          <w:rFonts w:eastAsiaTheme="minorEastAsia"/>
        </w:rPr>
      </w:pPr>
    </w:p>
    <w:p w14:paraId="4E4FEE35" w14:textId="77777777" w:rsidR="00726E2D" w:rsidRPr="00726E2D" w:rsidRDefault="00726E2D" w:rsidP="00726E2D">
      <w:pPr>
        <w:rPr>
          <w:rFonts w:eastAsiaTheme="minorEastAsia"/>
        </w:rPr>
      </w:pPr>
    </w:p>
    <w:tbl>
      <w:tblPr>
        <w:tblpPr w:leftFromText="141" w:rightFromText="141" w:vertAnchor="text" w:horzAnchor="margin" w:tblpY="280"/>
        <w:tblW w:w="10569" w:type="dxa"/>
        <w:tblBorders>
          <w:left w:val="single" w:sz="4" w:space="0" w:color="auto"/>
          <w:right w:val="single" w:sz="4" w:space="0" w:color="auto"/>
        </w:tblBorders>
        <w:tblCellMar>
          <w:left w:w="70" w:type="dxa"/>
          <w:right w:w="70" w:type="dxa"/>
        </w:tblCellMar>
        <w:tblLook w:val="04A0" w:firstRow="1" w:lastRow="0" w:firstColumn="1" w:lastColumn="0" w:noHBand="0" w:noVBand="1"/>
      </w:tblPr>
      <w:tblGrid>
        <w:gridCol w:w="980"/>
        <w:gridCol w:w="1040"/>
        <w:gridCol w:w="980"/>
        <w:gridCol w:w="980"/>
        <w:gridCol w:w="1123"/>
        <w:gridCol w:w="1129"/>
        <w:gridCol w:w="814"/>
        <w:gridCol w:w="992"/>
        <w:gridCol w:w="926"/>
        <w:gridCol w:w="1705"/>
      </w:tblGrid>
      <w:tr w:rsidR="00726E2D" w:rsidRPr="00726E2D" w14:paraId="0ADB6535" w14:textId="77777777" w:rsidTr="00BB412F">
        <w:trPr>
          <w:trHeight w:val="290"/>
        </w:trPr>
        <w:tc>
          <w:tcPr>
            <w:tcW w:w="980" w:type="dxa"/>
            <w:tcBorders>
              <w:bottom w:val="single" w:sz="4" w:space="0" w:color="auto"/>
              <w:right w:val="single" w:sz="4" w:space="0" w:color="auto"/>
            </w:tcBorders>
            <w:shd w:val="clear" w:color="auto" w:fill="auto"/>
            <w:noWrap/>
            <w:vAlign w:val="bottom"/>
          </w:tcPr>
          <w:p w14:paraId="6B724031" w14:textId="77777777"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g/min</w:t>
            </w:r>
          </w:p>
        </w:tc>
        <w:tc>
          <w:tcPr>
            <w:tcW w:w="1040" w:type="dxa"/>
            <w:tcBorders>
              <w:left w:val="single" w:sz="4" w:space="0" w:color="auto"/>
              <w:bottom w:val="single" w:sz="4" w:space="0" w:color="auto"/>
              <w:right w:val="single" w:sz="4" w:space="0" w:color="auto"/>
            </w:tcBorders>
            <w:shd w:val="clear" w:color="auto" w:fill="auto"/>
            <w:noWrap/>
            <w:vAlign w:val="bottom"/>
          </w:tcPr>
          <w:p w14:paraId="191588F2" w14:textId="1B580FD1"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 xml:space="preserve">Hg </w:t>
            </w:r>
            <m:oMath>
              <m:f>
                <m:fPr>
                  <m:ctrlPr>
                    <w:rPr>
                      <w:rFonts w:ascii="Cambria Math" w:eastAsiaTheme="minorEastAsia" w:hAnsi="Cambria Math"/>
                      <w:i/>
                      <w:sz w:val="18"/>
                      <w:szCs w:val="18"/>
                    </w:rPr>
                  </m:ctrlPr>
                </m:fPr>
                <m:num>
                  <m:r>
                    <w:rPr>
                      <w:rFonts w:ascii="Cambria Math" w:eastAsiaTheme="minorEastAsia" w:hAnsi="Cambria Math"/>
                      <w:sz w:val="18"/>
                      <w:szCs w:val="18"/>
                    </w:rPr>
                    <m:t>μg</m:t>
                  </m:r>
                </m:num>
                <m:den>
                  <m:r>
                    <w:rPr>
                      <w:rFonts w:ascii="Cambria Math" w:eastAsiaTheme="minorEastAsia" w:hAnsi="Cambria Math"/>
                      <w:sz w:val="18"/>
                      <w:szCs w:val="18"/>
                    </w:rPr>
                    <m:t>l</m:t>
                  </m:r>
                </m:den>
              </m:f>
            </m:oMath>
          </w:p>
        </w:tc>
        <w:tc>
          <w:tcPr>
            <w:tcW w:w="980" w:type="dxa"/>
            <w:tcBorders>
              <w:left w:val="single" w:sz="4" w:space="0" w:color="auto"/>
              <w:bottom w:val="single" w:sz="4" w:space="0" w:color="auto"/>
              <w:right w:val="single" w:sz="4" w:space="0" w:color="auto"/>
            </w:tcBorders>
            <w:shd w:val="clear" w:color="auto" w:fill="auto"/>
            <w:noWrap/>
            <w:vAlign w:val="bottom"/>
          </w:tcPr>
          <w:p w14:paraId="6A336A2D" w14:textId="77777777"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gas l/min</w:t>
            </w:r>
          </w:p>
        </w:tc>
        <w:tc>
          <w:tcPr>
            <w:tcW w:w="980" w:type="dxa"/>
            <w:tcBorders>
              <w:left w:val="single" w:sz="4" w:space="0" w:color="auto"/>
              <w:bottom w:val="single" w:sz="4" w:space="0" w:color="auto"/>
              <w:right w:val="single" w:sz="4" w:space="0" w:color="auto"/>
            </w:tcBorders>
            <w:shd w:val="clear" w:color="auto" w:fill="auto"/>
            <w:noWrap/>
            <w:vAlign w:val="bottom"/>
          </w:tcPr>
          <w:p w14:paraId="517D3E60"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ParaPr>
                <m:jc m:val="right"/>
              </m:oMathParaPr>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H</m:t>
                    </m:r>
                  </m:e>
                  <m:sub>
                    <m:r>
                      <w:rPr>
                        <w:rFonts w:ascii="Cambria Math" w:eastAsia="Times New Roman" w:hAnsi="Cambria Math" w:cs="Calibri"/>
                        <w:color w:val="000000"/>
                        <w:sz w:val="18"/>
                        <w:szCs w:val="18"/>
                        <w:lang w:val="fi-FI" w:eastAsia="fi-FI"/>
                      </w:rPr>
                      <m:t>2</m:t>
                    </m:r>
                  </m:sub>
                </m:sSub>
                <m:r>
                  <w:rPr>
                    <w:rFonts w:ascii="Cambria Math" w:eastAsia="Times New Roman" w:hAnsi="Cambria Math" w:cs="Calibri"/>
                    <w:color w:val="000000"/>
                    <w:sz w:val="18"/>
                    <w:szCs w:val="18"/>
                    <w:lang w:val="fi-FI" w:eastAsia="fi-FI"/>
                  </w:rPr>
                  <m:t>O %</m:t>
                </m:r>
              </m:oMath>
            </m:oMathPara>
          </w:p>
        </w:tc>
        <w:tc>
          <w:tcPr>
            <w:tcW w:w="1123" w:type="dxa"/>
            <w:tcBorders>
              <w:left w:val="single" w:sz="4" w:space="0" w:color="auto"/>
              <w:bottom w:val="single" w:sz="4" w:space="0" w:color="auto"/>
              <w:right w:val="single" w:sz="4" w:space="0" w:color="auto"/>
            </w:tcBorders>
            <w:shd w:val="clear" w:color="auto" w:fill="auto"/>
            <w:noWrap/>
            <w:vAlign w:val="bottom"/>
          </w:tcPr>
          <w:p w14:paraId="4CCED6A5" w14:textId="77777777" w:rsidR="00726E2D" w:rsidRPr="00726E2D" w:rsidRDefault="00726E2D" w:rsidP="00BB412F">
            <w:pPr>
              <w:spacing w:after="0" w:line="240" w:lineRule="auto"/>
              <w:jc w:val="center"/>
              <w:rPr>
                <w:rFonts w:ascii="Calibri" w:eastAsia="Times New Roman" w:hAnsi="Calibri" w:cs="Calibri"/>
                <w:color w:val="000000"/>
                <w:sz w:val="18"/>
                <w:szCs w:val="18"/>
                <w:lang w:val="en-US" w:eastAsia="fi-FI"/>
              </w:rPr>
            </w:pPr>
            <w:r w:rsidRPr="00726E2D">
              <w:rPr>
                <w:rFonts w:ascii="Calibri" w:eastAsia="Times New Roman" w:hAnsi="Calibri" w:cs="Calibri"/>
                <w:color w:val="000000"/>
                <w:sz w:val="18"/>
                <w:szCs w:val="18"/>
                <w:lang w:val="en-US" w:eastAsia="fi-FI"/>
              </w:rPr>
              <w:t xml:space="preserve">calc. </w:t>
            </w:r>
            <m:oMath>
              <m:r>
                <m:rPr>
                  <m:sty m:val="p"/>
                </m:rPr>
                <w:rPr>
                  <w:rFonts w:ascii="Cambria Math" w:eastAsia="Times New Roman" w:hAnsi="Cambria Math" w:cs="Calibri"/>
                  <w:color w:val="000000"/>
                  <w:sz w:val="18"/>
                  <w:szCs w:val="18"/>
                  <w:lang w:val="en-US" w:eastAsia="fi-FI"/>
                </w:rPr>
                <m:t>H</m:t>
              </m:r>
              <m:sSup>
                <m:sSupPr>
                  <m:ctrlPr>
                    <w:rPr>
                      <w:rFonts w:ascii="Cambria Math" w:eastAsia="Times New Roman" w:hAnsi="Cambria Math" w:cs="Calibri"/>
                      <w:iCs/>
                      <w:color w:val="000000"/>
                      <w:sz w:val="18"/>
                      <w:szCs w:val="18"/>
                      <w:lang w:val="fi-FI" w:eastAsia="fi-FI"/>
                    </w:rPr>
                  </m:ctrlPr>
                </m:sSupPr>
                <m:e>
                  <m:r>
                    <m:rPr>
                      <m:sty m:val="p"/>
                    </m:rPr>
                    <w:rPr>
                      <w:rFonts w:ascii="Cambria Math" w:eastAsia="Times New Roman" w:hAnsi="Cambria Math" w:cs="Calibri"/>
                      <w:color w:val="000000"/>
                      <w:sz w:val="18"/>
                      <w:szCs w:val="18"/>
                      <w:lang w:val="en-US" w:eastAsia="fi-FI"/>
                    </w:rPr>
                    <m:t>g</m:t>
                  </m:r>
                </m:e>
                <m:sup>
                  <m:r>
                    <m:rPr>
                      <m:sty m:val="p"/>
                    </m:rPr>
                    <w:rPr>
                      <w:rFonts w:ascii="Cambria Math" w:eastAsia="Times New Roman" w:hAnsi="Cambria Math" w:cs="Calibri"/>
                      <w:color w:val="000000"/>
                      <w:sz w:val="18"/>
                      <w:szCs w:val="18"/>
                      <w:lang w:val="en-US" w:eastAsia="fi-FI"/>
                    </w:rPr>
                    <m:t>II</m:t>
                  </m:r>
                </m:sup>
              </m:sSup>
              <m:f>
                <m:fPr>
                  <m:ctrlPr>
                    <w:rPr>
                      <w:rFonts w:ascii="Cambria Math" w:eastAsiaTheme="minorEastAsia" w:hAnsi="Cambria Math"/>
                      <w:i/>
                      <w:sz w:val="18"/>
                      <w:szCs w:val="18"/>
                    </w:rPr>
                  </m:ctrlPr>
                </m:fPr>
                <m:num>
                  <m:r>
                    <w:rPr>
                      <w:rFonts w:ascii="Cambria Math" w:eastAsiaTheme="minorEastAsia" w:hAnsi="Cambria Math"/>
                      <w:sz w:val="18"/>
                      <w:szCs w:val="18"/>
                    </w:rPr>
                    <m:t>μg</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m</m:t>
                      </m:r>
                    </m:e>
                    <m:sup>
                      <m:r>
                        <w:rPr>
                          <w:rFonts w:ascii="Cambria Math" w:eastAsiaTheme="minorEastAsia" w:hAnsi="Cambria Math"/>
                          <w:sz w:val="18"/>
                          <w:szCs w:val="18"/>
                        </w:rPr>
                        <m:t>3</m:t>
                      </m:r>
                    </m:sup>
                  </m:sSup>
                </m:den>
              </m:f>
            </m:oMath>
          </w:p>
        </w:tc>
        <w:tc>
          <w:tcPr>
            <w:tcW w:w="1129" w:type="dxa"/>
            <w:tcBorders>
              <w:left w:val="single" w:sz="4" w:space="0" w:color="auto"/>
              <w:bottom w:val="single" w:sz="4" w:space="0" w:color="auto"/>
              <w:right w:val="single" w:sz="4" w:space="0" w:color="auto"/>
            </w:tcBorders>
            <w:shd w:val="clear" w:color="auto" w:fill="auto"/>
            <w:noWrap/>
            <w:vAlign w:val="bottom"/>
          </w:tcPr>
          <w:p w14:paraId="360D55C1" w14:textId="77777777" w:rsidR="00726E2D" w:rsidRPr="00726E2D" w:rsidRDefault="00726E2D" w:rsidP="00BB412F">
            <w:pPr>
              <w:spacing w:after="0" w:line="240" w:lineRule="auto"/>
              <w:jc w:val="center"/>
              <w:rPr>
                <w:rFonts w:ascii="Calibri" w:eastAsia="Times New Roman" w:hAnsi="Calibri" w:cs="Calibri"/>
                <w:color w:val="000000"/>
                <w:sz w:val="18"/>
                <w:szCs w:val="18"/>
                <w:lang w:val="en-US" w:eastAsia="fi-FI"/>
              </w:rPr>
            </w:pPr>
            <w:r w:rsidRPr="00726E2D">
              <w:rPr>
                <w:rFonts w:ascii="Calibri" w:eastAsia="Times New Roman" w:hAnsi="Calibri" w:cs="Calibri"/>
                <w:color w:val="000000"/>
                <w:sz w:val="18"/>
                <w:szCs w:val="18"/>
                <w:lang w:val="en-US" w:eastAsia="fi-FI"/>
              </w:rPr>
              <w:t xml:space="preserve">cal. </w:t>
            </w:r>
            <m:oMath>
              <m:r>
                <m:rPr>
                  <m:sty m:val="p"/>
                </m:rPr>
                <w:rPr>
                  <w:rFonts w:ascii="Cambria Math" w:eastAsia="Times New Roman" w:hAnsi="Cambria Math" w:cs="Calibri"/>
                  <w:color w:val="000000"/>
                  <w:sz w:val="18"/>
                  <w:szCs w:val="18"/>
                  <w:lang w:val="en-US" w:eastAsia="fi-FI"/>
                </w:rPr>
                <m:t>H</m:t>
              </m:r>
              <m:sSup>
                <m:sSupPr>
                  <m:ctrlPr>
                    <w:rPr>
                      <w:rFonts w:ascii="Cambria Math" w:eastAsia="Times New Roman" w:hAnsi="Cambria Math" w:cs="Calibri"/>
                      <w:iCs/>
                      <w:color w:val="000000"/>
                      <w:sz w:val="18"/>
                      <w:szCs w:val="18"/>
                      <w:lang w:val="fi-FI" w:eastAsia="fi-FI"/>
                    </w:rPr>
                  </m:ctrlPr>
                </m:sSupPr>
                <m:e>
                  <m:r>
                    <m:rPr>
                      <m:sty m:val="p"/>
                    </m:rPr>
                    <w:rPr>
                      <w:rFonts w:ascii="Cambria Math" w:eastAsia="Times New Roman" w:hAnsi="Cambria Math" w:cs="Calibri"/>
                      <w:color w:val="000000"/>
                      <w:sz w:val="18"/>
                      <w:szCs w:val="18"/>
                      <w:lang w:val="en-US" w:eastAsia="fi-FI"/>
                    </w:rPr>
                    <m:t>g</m:t>
                  </m:r>
                </m:e>
                <m:sup>
                  <m:r>
                    <m:rPr>
                      <m:sty m:val="p"/>
                    </m:rPr>
                    <w:rPr>
                      <w:rFonts w:ascii="Cambria Math" w:eastAsia="Times New Roman" w:hAnsi="Cambria Math" w:cs="Calibri"/>
                      <w:color w:val="000000"/>
                      <w:sz w:val="18"/>
                      <w:szCs w:val="18"/>
                      <w:lang w:val="en-US" w:eastAsia="fi-FI"/>
                    </w:rPr>
                    <m:t>II</m:t>
                  </m:r>
                </m:sup>
              </m:sSup>
              <m:f>
                <m:fPr>
                  <m:ctrlPr>
                    <w:rPr>
                      <w:rFonts w:ascii="Cambria Math" w:eastAsiaTheme="minorEastAsia" w:hAnsi="Cambria Math"/>
                      <w:i/>
                      <w:sz w:val="18"/>
                      <w:szCs w:val="18"/>
                    </w:rPr>
                  </m:ctrlPr>
                </m:fPr>
                <m:num>
                  <m:r>
                    <w:rPr>
                      <w:rFonts w:ascii="Cambria Math" w:eastAsiaTheme="minorEastAsia" w:hAnsi="Cambria Math"/>
                      <w:sz w:val="18"/>
                      <w:szCs w:val="18"/>
                    </w:rPr>
                    <m:t>μg</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m</m:t>
                      </m:r>
                    </m:e>
                    <m:sup>
                      <m:r>
                        <w:rPr>
                          <w:rFonts w:ascii="Cambria Math" w:eastAsiaTheme="minorEastAsia" w:hAnsi="Cambria Math"/>
                          <w:sz w:val="18"/>
                          <w:szCs w:val="18"/>
                        </w:rPr>
                        <m:t>3</m:t>
                      </m:r>
                    </m:sup>
                  </m:sSup>
                </m:den>
              </m:f>
            </m:oMath>
          </w:p>
        </w:tc>
        <w:tc>
          <w:tcPr>
            <w:tcW w:w="714" w:type="dxa"/>
            <w:tcBorders>
              <w:left w:val="single" w:sz="4" w:space="0" w:color="auto"/>
              <w:bottom w:val="single" w:sz="4" w:space="0" w:color="auto"/>
              <w:right w:val="single" w:sz="4" w:space="0" w:color="auto"/>
            </w:tcBorders>
            <w:shd w:val="clear" w:color="auto" w:fill="auto"/>
            <w:noWrap/>
            <w:vAlign w:val="bottom"/>
          </w:tcPr>
          <w:p w14:paraId="389F9079"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m:rPr>
                        <m:sty m:val="p"/>
                      </m:rPr>
                      <w:rPr>
                        <w:rFonts w:ascii="Cambria Math" w:eastAsia="Times New Roman" w:hAnsi="Cambria Math" w:cs="Calibri"/>
                        <w:color w:val="000000"/>
                        <w:sz w:val="18"/>
                        <w:szCs w:val="18"/>
                        <w:lang w:val="fi-FI" w:eastAsia="fi-FI"/>
                      </w:rPr>
                      <m:t>Δ</m:t>
                    </m:r>
                    <m:ctrlPr>
                      <w:rPr>
                        <w:rFonts w:ascii="Cambria Math" w:eastAsia="Times New Roman" w:hAnsi="Cambria Math" w:cs="Calibri"/>
                        <w:color w:val="000000"/>
                        <w:sz w:val="18"/>
                        <w:szCs w:val="18"/>
                        <w:lang w:val="fi-FI" w:eastAsia="fi-FI"/>
                      </w:rPr>
                    </m:ctrlPr>
                  </m:e>
                  <m:sub>
                    <m:r>
                      <w:rPr>
                        <w:rFonts w:ascii="Cambria Math" w:eastAsia="Times New Roman" w:hAnsi="Cambria Math" w:cs="Calibri"/>
                        <w:color w:val="000000"/>
                        <w:sz w:val="18"/>
                        <w:szCs w:val="18"/>
                        <w:lang w:val="fi-FI" w:eastAsia="fi-FI"/>
                      </w:rPr>
                      <m:t>ref-gen</m:t>
                    </m:r>
                  </m:sub>
                </m:sSub>
              </m:oMath>
            </m:oMathPara>
          </w:p>
        </w:tc>
        <w:tc>
          <w:tcPr>
            <w:tcW w:w="992" w:type="dxa"/>
            <w:tcBorders>
              <w:left w:val="single" w:sz="4" w:space="0" w:color="auto"/>
              <w:bottom w:val="single" w:sz="4" w:space="0" w:color="auto"/>
              <w:right w:val="single" w:sz="4" w:space="0" w:color="auto"/>
            </w:tcBorders>
            <w:shd w:val="clear" w:color="auto" w:fill="auto"/>
            <w:noWrap/>
            <w:vAlign w:val="bottom"/>
          </w:tcPr>
          <w:p w14:paraId="5C76571C"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r>
                  <w:rPr>
                    <w:rFonts w:ascii="Cambria Math" w:eastAsia="Times New Roman" w:hAnsi="Cambria Math" w:cs="Calibri"/>
                    <w:color w:val="000000"/>
                    <w:sz w:val="18"/>
                    <w:szCs w:val="18"/>
                    <w:lang w:val="fi-FI" w:eastAsia="fi-FI"/>
                  </w:rPr>
                  <m:t>(k=1)</m:t>
                </m:r>
              </m:oMath>
            </m:oMathPara>
          </w:p>
        </w:tc>
        <w:tc>
          <w:tcPr>
            <w:tcW w:w="926" w:type="dxa"/>
            <w:tcBorders>
              <w:left w:val="single" w:sz="4" w:space="0" w:color="auto"/>
              <w:bottom w:val="single" w:sz="4" w:space="0" w:color="auto"/>
              <w:right w:val="single" w:sz="4" w:space="0" w:color="auto"/>
            </w:tcBorders>
            <w:shd w:val="clear" w:color="auto" w:fill="auto"/>
            <w:noWrap/>
            <w:vAlign w:val="bottom"/>
          </w:tcPr>
          <w:p w14:paraId="42F8AF41"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r>
                  <w:rPr>
                    <w:rFonts w:ascii="Cambria Math" w:eastAsia="Times New Roman" w:hAnsi="Cambria Math" w:cs="Calibri"/>
                    <w:color w:val="000000"/>
                    <w:sz w:val="18"/>
                    <w:szCs w:val="18"/>
                    <w:lang w:val="fi-FI" w:eastAsia="fi-FI"/>
                  </w:rPr>
                  <m:t>(k=2)</m:t>
                </m:r>
              </m:oMath>
            </m:oMathPara>
          </w:p>
        </w:tc>
        <w:tc>
          <w:tcPr>
            <w:tcW w:w="1705" w:type="dxa"/>
            <w:tcBorders>
              <w:left w:val="single" w:sz="4" w:space="0" w:color="auto"/>
              <w:bottom w:val="single" w:sz="4" w:space="0" w:color="auto"/>
            </w:tcBorders>
            <w:shd w:val="clear" w:color="auto" w:fill="auto"/>
            <w:noWrap/>
            <w:vAlign w:val="bottom"/>
          </w:tcPr>
          <w:p w14:paraId="59682189"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sSub>
                  <m:sSubPr>
                    <m:ctrlPr>
                      <w:rPr>
                        <w:rFonts w:ascii="Cambria Math" w:eastAsia="Times New Roman" w:hAnsi="Cambria Math" w:cs="Calibri"/>
                        <w:i/>
                        <w:color w:val="000000"/>
                        <w:sz w:val="18"/>
                        <w:szCs w:val="18"/>
                        <w:lang w:val="fi-FI" w:eastAsia="fi-FI"/>
                      </w:rPr>
                    </m:ctrlPr>
                  </m:sSubPr>
                  <m:e>
                    <m:d>
                      <m:dPr>
                        <m:ctrlPr>
                          <w:rPr>
                            <w:rFonts w:ascii="Cambria Math" w:eastAsia="Times New Roman" w:hAnsi="Cambria Math" w:cs="Calibri"/>
                            <w:i/>
                            <w:color w:val="000000"/>
                            <w:sz w:val="18"/>
                            <w:szCs w:val="18"/>
                            <w:lang w:val="fi-FI" w:eastAsia="fi-FI"/>
                          </w:rPr>
                        </m:ctrlPr>
                      </m:dPr>
                      <m:e>
                        <m:r>
                          <w:rPr>
                            <w:rFonts w:ascii="Cambria Math" w:eastAsia="Times New Roman" w:hAnsi="Cambria Math" w:cs="Calibri"/>
                            <w:color w:val="000000"/>
                            <w:sz w:val="18"/>
                            <w:szCs w:val="18"/>
                            <w:lang w:val="fi-FI" w:eastAsia="fi-FI"/>
                          </w:rPr>
                          <m:t>k=2</m:t>
                        </m:r>
                      </m:e>
                    </m:d>
                  </m:e>
                  <m:sub>
                    <m:r>
                      <w:rPr>
                        <w:rFonts w:ascii="Cambria Math" w:eastAsia="Times New Roman" w:hAnsi="Cambria Math" w:cs="Calibri"/>
                        <w:color w:val="000000"/>
                        <w:sz w:val="18"/>
                        <w:szCs w:val="18"/>
                        <w:lang w:val="fi-FI" w:eastAsia="fi-FI"/>
                      </w:rPr>
                      <m:t>%</m:t>
                    </m:r>
                  </m:sub>
                </m:sSub>
              </m:oMath>
            </m:oMathPara>
          </w:p>
        </w:tc>
      </w:tr>
      <w:tr w:rsidR="00726E2D" w:rsidRPr="00726E2D" w14:paraId="7FED5ED1" w14:textId="77777777" w:rsidTr="00BB412F">
        <w:trPr>
          <w:trHeight w:val="290"/>
        </w:trPr>
        <w:tc>
          <w:tcPr>
            <w:tcW w:w="980" w:type="dxa"/>
            <w:tcBorders>
              <w:top w:val="single" w:sz="4" w:space="0" w:color="auto"/>
              <w:right w:val="single" w:sz="4" w:space="0" w:color="auto"/>
            </w:tcBorders>
            <w:shd w:val="clear" w:color="auto" w:fill="auto"/>
            <w:noWrap/>
            <w:vAlign w:val="bottom"/>
          </w:tcPr>
          <w:p w14:paraId="1DC64CF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0.070</w:t>
            </w:r>
          </w:p>
        </w:tc>
        <w:tc>
          <w:tcPr>
            <w:tcW w:w="1040" w:type="dxa"/>
            <w:tcBorders>
              <w:top w:val="single" w:sz="4" w:space="0" w:color="auto"/>
              <w:left w:val="single" w:sz="4" w:space="0" w:color="auto"/>
              <w:right w:val="single" w:sz="4" w:space="0" w:color="auto"/>
            </w:tcBorders>
            <w:shd w:val="clear" w:color="auto" w:fill="auto"/>
            <w:noWrap/>
            <w:vAlign w:val="bottom"/>
          </w:tcPr>
          <w:p w14:paraId="5B8367B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1034.368</w:t>
            </w:r>
          </w:p>
        </w:tc>
        <w:tc>
          <w:tcPr>
            <w:tcW w:w="980" w:type="dxa"/>
            <w:tcBorders>
              <w:top w:val="single" w:sz="4" w:space="0" w:color="auto"/>
              <w:left w:val="single" w:sz="4" w:space="0" w:color="auto"/>
              <w:right w:val="single" w:sz="4" w:space="0" w:color="auto"/>
            </w:tcBorders>
            <w:shd w:val="clear" w:color="auto" w:fill="auto"/>
            <w:noWrap/>
            <w:vAlign w:val="bottom"/>
          </w:tcPr>
          <w:p w14:paraId="5B2F867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7.087</w:t>
            </w:r>
          </w:p>
        </w:tc>
        <w:tc>
          <w:tcPr>
            <w:tcW w:w="980" w:type="dxa"/>
            <w:tcBorders>
              <w:top w:val="single" w:sz="4" w:space="0" w:color="auto"/>
              <w:left w:val="single" w:sz="4" w:space="0" w:color="auto"/>
              <w:right w:val="single" w:sz="4" w:space="0" w:color="auto"/>
            </w:tcBorders>
            <w:shd w:val="clear" w:color="auto" w:fill="auto"/>
            <w:noWrap/>
            <w:vAlign w:val="bottom"/>
          </w:tcPr>
          <w:p w14:paraId="4947588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1.228</w:t>
            </w:r>
          </w:p>
        </w:tc>
        <w:tc>
          <w:tcPr>
            <w:tcW w:w="1123" w:type="dxa"/>
            <w:tcBorders>
              <w:top w:val="single" w:sz="4" w:space="0" w:color="auto"/>
              <w:left w:val="single" w:sz="4" w:space="0" w:color="auto"/>
              <w:right w:val="single" w:sz="4" w:space="0" w:color="auto"/>
            </w:tcBorders>
            <w:shd w:val="clear" w:color="auto" w:fill="auto"/>
            <w:noWrap/>
            <w:vAlign w:val="bottom"/>
          </w:tcPr>
          <w:p w14:paraId="511C1B3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10.217</w:t>
            </w:r>
          </w:p>
        </w:tc>
        <w:tc>
          <w:tcPr>
            <w:tcW w:w="1129" w:type="dxa"/>
            <w:tcBorders>
              <w:top w:val="single" w:sz="4" w:space="0" w:color="auto"/>
              <w:left w:val="single" w:sz="4" w:space="0" w:color="auto"/>
              <w:right w:val="single" w:sz="4" w:space="0" w:color="auto"/>
            </w:tcBorders>
            <w:shd w:val="clear" w:color="auto" w:fill="auto"/>
            <w:noWrap/>
            <w:vAlign w:val="bottom"/>
          </w:tcPr>
          <w:p w14:paraId="3E4C131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9.726</w:t>
            </w:r>
          </w:p>
        </w:tc>
        <w:tc>
          <w:tcPr>
            <w:tcW w:w="714" w:type="dxa"/>
            <w:tcBorders>
              <w:top w:val="single" w:sz="4" w:space="0" w:color="auto"/>
              <w:left w:val="single" w:sz="4" w:space="0" w:color="auto"/>
              <w:right w:val="single" w:sz="4" w:space="0" w:color="auto"/>
            </w:tcBorders>
            <w:shd w:val="clear" w:color="auto" w:fill="auto"/>
            <w:noWrap/>
            <w:vAlign w:val="bottom"/>
          </w:tcPr>
          <w:p w14:paraId="0784857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0.013</w:t>
            </w:r>
          </w:p>
        </w:tc>
        <w:tc>
          <w:tcPr>
            <w:tcW w:w="992" w:type="dxa"/>
            <w:tcBorders>
              <w:top w:val="single" w:sz="4" w:space="0" w:color="auto"/>
              <w:left w:val="single" w:sz="4" w:space="0" w:color="auto"/>
              <w:right w:val="single" w:sz="4" w:space="0" w:color="auto"/>
            </w:tcBorders>
            <w:shd w:val="clear" w:color="auto" w:fill="auto"/>
            <w:noWrap/>
            <w:vAlign w:val="bottom"/>
          </w:tcPr>
          <w:p w14:paraId="01FFE2B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0.312</w:t>
            </w:r>
          </w:p>
        </w:tc>
        <w:tc>
          <w:tcPr>
            <w:tcW w:w="926" w:type="dxa"/>
            <w:tcBorders>
              <w:top w:val="single" w:sz="4" w:space="0" w:color="auto"/>
              <w:left w:val="single" w:sz="4" w:space="0" w:color="auto"/>
              <w:right w:val="single" w:sz="4" w:space="0" w:color="auto"/>
            </w:tcBorders>
            <w:shd w:val="clear" w:color="auto" w:fill="auto"/>
            <w:noWrap/>
            <w:vAlign w:val="bottom"/>
          </w:tcPr>
          <w:p w14:paraId="50AA70A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0.624</w:t>
            </w:r>
          </w:p>
        </w:tc>
        <w:tc>
          <w:tcPr>
            <w:tcW w:w="1705" w:type="dxa"/>
            <w:tcBorders>
              <w:top w:val="single" w:sz="4" w:space="0" w:color="auto"/>
              <w:left w:val="single" w:sz="4" w:space="0" w:color="auto"/>
            </w:tcBorders>
            <w:shd w:val="clear" w:color="auto" w:fill="auto"/>
            <w:noWrap/>
            <w:vAlign w:val="bottom"/>
          </w:tcPr>
          <w:p w14:paraId="35B1C55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6.1</w:t>
            </w:r>
          </w:p>
        </w:tc>
      </w:tr>
      <w:tr w:rsidR="00726E2D" w:rsidRPr="00726E2D" w14:paraId="20482F45" w14:textId="77777777" w:rsidTr="00BB412F">
        <w:trPr>
          <w:trHeight w:val="290"/>
        </w:trPr>
        <w:tc>
          <w:tcPr>
            <w:tcW w:w="980" w:type="dxa"/>
            <w:tcBorders>
              <w:right w:val="single" w:sz="4" w:space="0" w:color="auto"/>
            </w:tcBorders>
            <w:shd w:val="clear" w:color="auto" w:fill="auto"/>
            <w:noWrap/>
            <w:vAlign w:val="bottom"/>
          </w:tcPr>
          <w:p w14:paraId="505B768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0.057</w:t>
            </w:r>
          </w:p>
        </w:tc>
        <w:tc>
          <w:tcPr>
            <w:tcW w:w="1040" w:type="dxa"/>
            <w:tcBorders>
              <w:left w:val="single" w:sz="4" w:space="0" w:color="auto"/>
              <w:right w:val="single" w:sz="4" w:space="0" w:color="auto"/>
            </w:tcBorders>
            <w:shd w:val="clear" w:color="auto" w:fill="auto"/>
            <w:noWrap/>
            <w:vAlign w:val="bottom"/>
          </w:tcPr>
          <w:p w14:paraId="5FDFFE8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2F344BD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7.071</w:t>
            </w:r>
          </w:p>
        </w:tc>
        <w:tc>
          <w:tcPr>
            <w:tcW w:w="980" w:type="dxa"/>
            <w:tcBorders>
              <w:left w:val="single" w:sz="4" w:space="0" w:color="auto"/>
              <w:right w:val="single" w:sz="4" w:space="0" w:color="auto"/>
            </w:tcBorders>
            <w:shd w:val="clear" w:color="auto" w:fill="auto"/>
            <w:noWrap/>
            <w:vAlign w:val="bottom"/>
          </w:tcPr>
          <w:p w14:paraId="044D9BC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1.003</w:t>
            </w:r>
          </w:p>
        </w:tc>
        <w:tc>
          <w:tcPr>
            <w:tcW w:w="1123" w:type="dxa"/>
            <w:tcBorders>
              <w:left w:val="single" w:sz="4" w:space="0" w:color="auto"/>
              <w:right w:val="single" w:sz="4" w:space="0" w:color="auto"/>
            </w:tcBorders>
            <w:shd w:val="clear" w:color="auto" w:fill="auto"/>
            <w:noWrap/>
            <w:vAlign w:val="bottom"/>
          </w:tcPr>
          <w:p w14:paraId="305D9E4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8.338</w:t>
            </w:r>
          </w:p>
        </w:tc>
        <w:tc>
          <w:tcPr>
            <w:tcW w:w="1129" w:type="dxa"/>
            <w:tcBorders>
              <w:left w:val="single" w:sz="4" w:space="0" w:color="auto"/>
              <w:right w:val="single" w:sz="4" w:space="0" w:color="auto"/>
            </w:tcBorders>
            <w:shd w:val="clear" w:color="auto" w:fill="auto"/>
            <w:noWrap/>
            <w:vAlign w:val="bottom"/>
          </w:tcPr>
          <w:p w14:paraId="128E994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7.939</w:t>
            </w:r>
          </w:p>
        </w:tc>
        <w:tc>
          <w:tcPr>
            <w:tcW w:w="714" w:type="dxa"/>
            <w:tcBorders>
              <w:left w:val="single" w:sz="4" w:space="0" w:color="auto"/>
              <w:right w:val="single" w:sz="4" w:space="0" w:color="auto"/>
            </w:tcBorders>
            <w:shd w:val="clear" w:color="auto" w:fill="auto"/>
            <w:noWrap/>
            <w:vAlign w:val="bottom"/>
          </w:tcPr>
          <w:p w14:paraId="039A560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-0.048</w:t>
            </w:r>
          </w:p>
        </w:tc>
        <w:tc>
          <w:tcPr>
            <w:tcW w:w="992" w:type="dxa"/>
            <w:tcBorders>
              <w:left w:val="single" w:sz="4" w:space="0" w:color="auto"/>
              <w:right w:val="single" w:sz="4" w:space="0" w:color="auto"/>
            </w:tcBorders>
            <w:shd w:val="clear" w:color="auto" w:fill="auto"/>
            <w:noWrap/>
            <w:vAlign w:val="bottom"/>
          </w:tcPr>
          <w:p w14:paraId="52E38809"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0.279</w:t>
            </w:r>
          </w:p>
        </w:tc>
        <w:tc>
          <w:tcPr>
            <w:tcW w:w="926" w:type="dxa"/>
            <w:tcBorders>
              <w:left w:val="single" w:sz="4" w:space="0" w:color="auto"/>
              <w:right w:val="single" w:sz="4" w:space="0" w:color="auto"/>
            </w:tcBorders>
            <w:shd w:val="clear" w:color="auto" w:fill="auto"/>
            <w:noWrap/>
            <w:vAlign w:val="bottom"/>
          </w:tcPr>
          <w:p w14:paraId="7DE6A94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0.558</w:t>
            </w:r>
          </w:p>
        </w:tc>
        <w:tc>
          <w:tcPr>
            <w:tcW w:w="1705" w:type="dxa"/>
            <w:tcBorders>
              <w:left w:val="single" w:sz="4" w:space="0" w:color="auto"/>
            </w:tcBorders>
            <w:shd w:val="clear" w:color="auto" w:fill="auto"/>
            <w:noWrap/>
            <w:vAlign w:val="bottom"/>
          </w:tcPr>
          <w:p w14:paraId="14F89A6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6.7</w:t>
            </w:r>
          </w:p>
        </w:tc>
      </w:tr>
      <w:tr w:rsidR="00726E2D" w:rsidRPr="00726E2D" w14:paraId="78065720" w14:textId="77777777" w:rsidTr="00BB412F">
        <w:trPr>
          <w:trHeight w:val="300"/>
        </w:trPr>
        <w:tc>
          <w:tcPr>
            <w:tcW w:w="980" w:type="dxa"/>
            <w:tcBorders>
              <w:right w:val="single" w:sz="4" w:space="0" w:color="auto"/>
            </w:tcBorders>
            <w:shd w:val="clear" w:color="auto" w:fill="auto"/>
            <w:noWrap/>
            <w:vAlign w:val="bottom"/>
          </w:tcPr>
          <w:p w14:paraId="0C4A3958"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0.035</w:t>
            </w:r>
          </w:p>
        </w:tc>
        <w:tc>
          <w:tcPr>
            <w:tcW w:w="1040" w:type="dxa"/>
            <w:tcBorders>
              <w:left w:val="single" w:sz="4" w:space="0" w:color="auto"/>
              <w:right w:val="single" w:sz="4" w:space="0" w:color="auto"/>
            </w:tcBorders>
            <w:shd w:val="clear" w:color="auto" w:fill="auto"/>
            <w:noWrap/>
            <w:vAlign w:val="bottom"/>
          </w:tcPr>
          <w:p w14:paraId="16869F3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4595D37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7.044</w:t>
            </w:r>
          </w:p>
        </w:tc>
        <w:tc>
          <w:tcPr>
            <w:tcW w:w="980" w:type="dxa"/>
            <w:tcBorders>
              <w:left w:val="single" w:sz="4" w:space="0" w:color="auto"/>
              <w:right w:val="single" w:sz="4" w:space="0" w:color="auto"/>
            </w:tcBorders>
            <w:shd w:val="clear" w:color="auto" w:fill="auto"/>
            <w:noWrap/>
            <w:vAlign w:val="bottom"/>
          </w:tcPr>
          <w:p w14:paraId="1FDDA28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0.618</w:t>
            </w:r>
          </w:p>
        </w:tc>
        <w:tc>
          <w:tcPr>
            <w:tcW w:w="1123" w:type="dxa"/>
            <w:tcBorders>
              <w:left w:val="single" w:sz="4" w:space="0" w:color="auto"/>
              <w:right w:val="single" w:sz="4" w:space="0" w:color="auto"/>
            </w:tcBorders>
            <w:shd w:val="clear" w:color="auto" w:fill="auto"/>
            <w:noWrap/>
            <w:vAlign w:val="bottom"/>
          </w:tcPr>
          <w:p w14:paraId="14B1781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5.140</w:t>
            </w:r>
          </w:p>
        </w:tc>
        <w:tc>
          <w:tcPr>
            <w:tcW w:w="1129" w:type="dxa"/>
            <w:tcBorders>
              <w:left w:val="single" w:sz="4" w:space="0" w:color="auto"/>
              <w:right w:val="single" w:sz="4" w:space="0" w:color="auto"/>
            </w:tcBorders>
            <w:shd w:val="clear" w:color="auto" w:fill="auto"/>
            <w:noWrap/>
            <w:vAlign w:val="bottom"/>
          </w:tcPr>
          <w:p w14:paraId="775858F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4.894</w:t>
            </w:r>
          </w:p>
        </w:tc>
        <w:tc>
          <w:tcPr>
            <w:tcW w:w="714" w:type="dxa"/>
            <w:tcBorders>
              <w:left w:val="single" w:sz="4" w:space="0" w:color="auto"/>
              <w:right w:val="single" w:sz="4" w:space="0" w:color="auto"/>
            </w:tcBorders>
            <w:shd w:val="clear" w:color="auto" w:fill="auto"/>
            <w:noWrap/>
            <w:vAlign w:val="bottom"/>
          </w:tcPr>
          <w:p w14:paraId="135A542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0.045</w:t>
            </w:r>
          </w:p>
        </w:tc>
        <w:tc>
          <w:tcPr>
            <w:tcW w:w="992" w:type="dxa"/>
            <w:tcBorders>
              <w:left w:val="single" w:sz="4" w:space="0" w:color="auto"/>
              <w:right w:val="single" w:sz="4" w:space="0" w:color="auto"/>
            </w:tcBorders>
            <w:shd w:val="clear" w:color="auto" w:fill="auto"/>
            <w:noWrap/>
            <w:vAlign w:val="bottom"/>
          </w:tcPr>
          <w:p w14:paraId="0B5A1948"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0.235</w:t>
            </w:r>
          </w:p>
        </w:tc>
        <w:tc>
          <w:tcPr>
            <w:tcW w:w="926" w:type="dxa"/>
            <w:tcBorders>
              <w:left w:val="single" w:sz="4" w:space="0" w:color="auto"/>
              <w:right w:val="single" w:sz="4" w:space="0" w:color="auto"/>
            </w:tcBorders>
            <w:shd w:val="clear" w:color="auto" w:fill="auto"/>
            <w:noWrap/>
            <w:vAlign w:val="bottom"/>
          </w:tcPr>
          <w:p w14:paraId="1A88A7D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0.470</w:t>
            </w:r>
          </w:p>
        </w:tc>
        <w:tc>
          <w:tcPr>
            <w:tcW w:w="1705" w:type="dxa"/>
            <w:tcBorders>
              <w:left w:val="single" w:sz="4" w:space="0" w:color="auto"/>
            </w:tcBorders>
            <w:shd w:val="clear" w:color="auto" w:fill="auto"/>
            <w:noWrap/>
            <w:vAlign w:val="bottom"/>
          </w:tcPr>
          <w:p w14:paraId="079B9DE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9.2</w:t>
            </w:r>
          </w:p>
        </w:tc>
      </w:tr>
      <w:tr w:rsidR="00726E2D" w:rsidRPr="00293D0F" w14:paraId="1AE735B9" w14:textId="77777777" w:rsidTr="00BB412F">
        <w:trPr>
          <w:trHeight w:val="290"/>
        </w:trPr>
        <w:tc>
          <w:tcPr>
            <w:tcW w:w="980" w:type="dxa"/>
            <w:tcBorders>
              <w:right w:val="single" w:sz="4" w:space="0" w:color="auto"/>
            </w:tcBorders>
            <w:shd w:val="clear" w:color="auto" w:fill="auto"/>
            <w:noWrap/>
            <w:vAlign w:val="bottom"/>
          </w:tcPr>
          <w:p w14:paraId="2649522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0.046</w:t>
            </w:r>
          </w:p>
        </w:tc>
        <w:tc>
          <w:tcPr>
            <w:tcW w:w="1040" w:type="dxa"/>
            <w:tcBorders>
              <w:left w:val="single" w:sz="4" w:space="0" w:color="auto"/>
              <w:right w:val="single" w:sz="4" w:space="0" w:color="auto"/>
            </w:tcBorders>
            <w:shd w:val="clear" w:color="auto" w:fill="auto"/>
            <w:noWrap/>
            <w:vAlign w:val="bottom"/>
          </w:tcPr>
          <w:p w14:paraId="65E1487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0EA5836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7.057</w:t>
            </w:r>
          </w:p>
        </w:tc>
        <w:tc>
          <w:tcPr>
            <w:tcW w:w="980" w:type="dxa"/>
            <w:tcBorders>
              <w:left w:val="single" w:sz="4" w:space="0" w:color="auto"/>
              <w:right w:val="single" w:sz="4" w:space="0" w:color="auto"/>
            </w:tcBorders>
            <w:shd w:val="clear" w:color="auto" w:fill="auto"/>
            <w:noWrap/>
            <w:vAlign w:val="bottom"/>
          </w:tcPr>
          <w:p w14:paraId="7EADCFA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0.811</w:t>
            </w:r>
          </w:p>
        </w:tc>
        <w:tc>
          <w:tcPr>
            <w:tcW w:w="1123" w:type="dxa"/>
            <w:tcBorders>
              <w:left w:val="single" w:sz="4" w:space="0" w:color="auto"/>
              <w:right w:val="single" w:sz="4" w:space="0" w:color="auto"/>
            </w:tcBorders>
            <w:shd w:val="clear" w:color="auto" w:fill="auto"/>
            <w:noWrap/>
            <w:vAlign w:val="bottom"/>
          </w:tcPr>
          <w:p w14:paraId="6D04AC2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6.742</w:t>
            </w:r>
          </w:p>
        </w:tc>
        <w:tc>
          <w:tcPr>
            <w:tcW w:w="1129" w:type="dxa"/>
            <w:tcBorders>
              <w:left w:val="single" w:sz="4" w:space="0" w:color="auto"/>
              <w:right w:val="single" w:sz="4" w:space="0" w:color="auto"/>
            </w:tcBorders>
            <w:shd w:val="clear" w:color="auto" w:fill="auto"/>
            <w:noWrap/>
            <w:vAlign w:val="bottom"/>
          </w:tcPr>
          <w:p w14:paraId="674C8C7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6.419</w:t>
            </w:r>
          </w:p>
        </w:tc>
        <w:tc>
          <w:tcPr>
            <w:tcW w:w="714" w:type="dxa"/>
            <w:tcBorders>
              <w:left w:val="single" w:sz="4" w:space="0" w:color="auto"/>
              <w:right w:val="single" w:sz="4" w:space="0" w:color="auto"/>
            </w:tcBorders>
            <w:shd w:val="clear" w:color="auto" w:fill="auto"/>
            <w:noWrap/>
            <w:vAlign w:val="bottom"/>
          </w:tcPr>
          <w:p w14:paraId="7EB56B4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-0.006</w:t>
            </w:r>
          </w:p>
        </w:tc>
        <w:tc>
          <w:tcPr>
            <w:tcW w:w="992" w:type="dxa"/>
            <w:tcBorders>
              <w:left w:val="single" w:sz="4" w:space="0" w:color="auto"/>
              <w:right w:val="single" w:sz="4" w:space="0" w:color="auto"/>
            </w:tcBorders>
            <w:shd w:val="clear" w:color="auto" w:fill="auto"/>
            <w:noWrap/>
            <w:vAlign w:val="bottom"/>
          </w:tcPr>
          <w:p w14:paraId="10E23A0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0.256</w:t>
            </w:r>
          </w:p>
        </w:tc>
        <w:tc>
          <w:tcPr>
            <w:tcW w:w="926" w:type="dxa"/>
            <w:tcBorders>
              <w:left w:val="single" w:sz="4" w:space="0" w:color="auto"/>
              <w:right w:val="single" w:sz="4" w:space="0" w:color="auto"/>
            </w:tcBorders>
            <w:shd w:val="clear" w:color="auto" w:fill="auto"/>
            <w:noWrap/>
            <w:vAlign w:val="bottom"/>
          </w:tcPr>
          <w:p w14:paraId="51D9A68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0.511</w:t>
            </w:r>
          </w:p>
        </w:tc>
        <w:tc>
          <w:tcPr>
            <w:tcW w:w="1705" w:type="dxa"/>
            <w:tcBorders>
              <w:left w:val="single" w:sz="4" w:space="0" w:color="auto"/>
            </w:tcBorders>
            <w:shd w:val="clear" w:color="auto" w:fill="auto"/>
            <w:noWrap/>
            <w:vAlign w:val="bottom"/>
          </w:tcPr>
          <w:p w14:paraId="25D5ECB9"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7.6</w:t>
            </w:r>
          </w:p>
        </w:tc>
      </w:tr>
      <w:tr w:rsidR="00726E2D" w:rsidRPr="00293D0F" w14:paraId="7E1F89E8" w14:textId="77777777" w:rsidTr="00BB412F">
        <w:trPr>
          <w:trHeight w:val="290"/>
        </w:trPr>
        <w:tc>
          <w:tcPr>
            <w:tcW w:w="980" w:type="dxa"/>
            <w:tcBorders>
              <w:right w:val="single" w:sz="4" w:space="0" w:color="auto"/>
            </w:tcBorders>
            <w:shd w:val="clear" w:color="auto" w:fill="auto"/>
            <w:noWrap/>
            <w:vAlign w:val="bottom"/>
          </w:tcPr>
          <w:p w14:paraId="3304BCBF"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0.000</w:t>
            </w:r>
          </w:p>
        </w:tc>
        <w:tc>
          <w:tcPr>
            <w:tcW w:w="1040" w:type="dxa"/>
            <w:tcBorders>
              <w:left w:val="single" w:sz="4" w:space="0" w:color="auto"/>
              <w:right w:val="single" w:sz="4" w:space="0" w:color="auto"/>
            </w:tcBorders>
            <w:shd w:val="clear" w:color="auto" w:fill="auto"/>
            <w:noWrap/>
            <w:vAlign w:val="bottom"/>
          </w:tcPr>
          <w:p w14:paraId="57C9AA40"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6E95424C"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7.000</w:t>
            </w:r>
          </w:p>
        </w:tc>
        <w:tc>
          <w:tcPr>
            <w:tcW w:w="980" w:type="dxa"/>
            <w:tcBorders>
              <w:left w:val="single" w:sz="4" w:space="0" w:color="auto"/>
              <w:right w:val="single" w:sz="4" w:space="0" w:color="auto"/>
            </w:tcBorders>
            <w:shd w:val="clear" w:color="auto" w:fill="auto"/>
            <w:noWrap/>
            <w:vAlign w:val="bottom"/>
          </w:tcPr>
          <w:p w14:paraId="6F1D50C6"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0.000</w:t>
            </w:r>
          </w:p>
        </w:tc>
        <w:tc>
          <w:tcPr>
            <w:tcW w:w="1123" w:type="dxa"/>
            <w:tcBorders>
              <w:left w:val="single" w:sz="4" w:space="0" w:color="auto"/>
              <w:right w:val="single" w:sz="4" w:space="0" w:color="auto"/>
            </w:tcBorders>
            <w:shd w:val="clear" w:color="auto" w:fill="auto"/>
            <w:noWrap/>
            <w:vAlign w:val="bottom"/>
          </w:tcPr>
          <w:p w14:paraId="52B09CD0"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0.000</w:t>
            </w:r>
          </w:p>
        </w:tc>
        <w:tc>
          <w:tcPr>
            <w:tcW w:w="1129" w:type="dxa"/>
            <w:tcBorders>
              <w:left w:val="single" w:sz="4" w:space="0" w:color="auto"/>
              <w:right w:val="single" w:sz="4" w:space="0" w:color="auto"/>
            </w:tcBorders>
            <w:shd w:val="clear" w:color="auto" w:fill="auto"/>
            <w:noWrap/>
            <w:vAlign w:val="bottom"/>
          </w:tcPr>
          <w:p w14:paraId="5C7CAC28"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0.002</w:t>
            </w:r>
          </w:p>
        </w:tc>
        <w:tc>
          <w:tcPr>
            <w:tcW w:w="714" w:type="dxa"/>
            <w:tcBorders>
              <w:left w:val="single" w:sz="4" w:space="0" w:color="auto"/>
              <w:right w:val="single" w:sz="4" w:space="0" w:color="auto"/>
            </w:tcBorders>
            <w:shd w:val="clear" w:color="auto" w:fill="auto"/>
            <w:noWrap/>
            <w:vAlign w:val="bottom"/>
          </w:tcPr>
          <w:p w14:paraId="35E55725"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0.014</w:t>
            </w:r>
          </w:p>
        </w:tc>
        <w:tc>
          <w:tcPr>
            <w:tcW w:w="992" w:type="dxa"/>
            <w:tcBorders>
              <w:left w:val="single" w:sz="4" w:space="0" w:color="auto"/>
              <w:right w:val="single" w:sz="4" w:space="0" w:color="auto"/>
            </w:tcBorders>
            <w:shd w:val="clear" w:color="auto" w:fill="auto"/>
            <w:noWrap/>
            <w:vAlign w:val="bottom"/>
          </w:tcPr>
          <w:p w14:paraId="3A4CED66"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0.202</w:t>
            </w:r>
          </w:p>
        </w:tc>
        <w:tc>
          <w:tcPr>
            <w:tcW w:w="926" w:type="dxa"/>
            <w:tcBorders>
              <w:left w:val="single" w:sz="4" w:space="0" w:color="auto"/>
              <w:right w:val="single" w:sz="4" w:space="0" w:color="auto"/>
            </w:tcBorders>
            <w:shd w:val="clear" w:color="auto" w:fill="auto"/>
            <w:noWrap/>
            <w:vAlign w:val="bottom"/>
          </w:tcPr>
          <w:p w14:paraId="343C3C6B"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0.404</w:t>
            </w:r>
          </w:p>
        </w:tc>
        <w:tc>
          <w:tcPr>
            <w:tcW w:w="1705" w:type="dxa"/>
            <w:tcBorders>
              <w:left w:val="single" w:sz="4" w:space="0" w:color="auto"/>
            </w:tcBorders>
            <w:shd w:val="clear" w:color="auto" w:fill="auto"/>
            <w:noWrap/>
            <w:vAlign w:val="bottom"/>
          </w:tcPr>
          <w:p w14:paraId="05E6B0F6"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Pr>
                <w:rFonts w:ascii="Calibri" w:hAnsi="Calibri" w:cs="Calibri"/>
                <w:color w:val="000000"/>
                <w:sz w:val="18"/>
                <w:szCs w:val="18"/>
              </w:rPr>
              <w:t>-</w:t>
            </w:r>
          </w:p>
        </w:tc>
      </w:tr>
      <w:tr w:rsidR="00726E2D" w:rsidRPr="00293D0F" w14:paraId="47507682" w14:textId="77777777" w:rsidTr="00BB412F">
        <w:trPr>
          <w:trHeight w:val="290"/>
        </w:trPr>
        <w:tc>
          <w:tcPr>
            <w:tcW w:w="980" w:type="dxa"/>
            <w:tcBorders>
              <w:right w:val="single" w:sz="4" w:space="0" w:color="auto"/>
            </w:tcBorders>
            <w:shd w:val="clear" w:color="auto" w:fill="auto"/>
            <w:noWrap/>
            <w:vAlign w:val="bottom"/>
          </w:tcPr>
          <w:p w14:paraId="1AFA807F"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0.017</w:t>
            </w:r>
          </w:p>
        </w:tc>
        <w:tc>
          <w:tcPr>
            <w:tcW w:w="1040" w:type="dxa"/>
            <w:tcBorders>
              <w:left w:val="single" w:sz="4" w:space="0" w:color="auto"/>
              <w:right w:val="single" w:sz="4" w:space="0" w:color="auto"/>
            </w:tcBorders>
            <w:shd w:val="clear" w:color="auto" w:fill="auto"/>
            <w:noWrap/>
            <w:vAlign w:val="bottom"/>
          </w:tcPr>
          <w:p w14:paraId="17203B51"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4A90483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7.021</w:t>
            </w:r>
          </w:p>
        </w:tc>
        <w:tc>
          <w:tcPr>
            <w:tcW w:w="980" w:type="dxa"/>
            <w:tcBorders>
              <w:left w:val="single" w:sz="4" w:space="0" w:color="auto"/>
              <w:right w:val="single" w:sz="4" w:space="0" w:color="auto"/>
            </w:tcBorders>
            <w:shd w:val="clear" w:color="auto" w:fill="auto"/>
            <w:noWrap/>
            <w:vAlign w:val="bottom"/>
          </w:tcPr>
          <w:p w14:paraId="1C2F9C95"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0.292</w:t>
            </w:r>
          </w:p>
        </w:tc>
        <w:tc>
          <w:tcPr>
            <w:tcW w:w="1123" w:type="dxa"/>
            <w:tcBorders>
              <w:left w:val="single" w:sz="4" w:space="0" w:color="auto"/>
              <w:right w:val="single" w:sz="4" w:space="0" w:color="auto"/>
            </w:tcBorders>
            <w:shd w:val="clear" w:color="auto" w:fill="auto"/>
            <w:noWrap/>
            <w:vAlign w:val="bottom"/>
          </w:tcPr>
          <w:p w14:paraId="6996CCDA"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2.431</w:t>
            </w:r>
          </w:p>
        </w:tc>
        <w:tc>
          <w:tcPr>
            <w:tcW w:w="1129" w:type="dxa"/>
            <w:tcBorders>
              <w:left w:val="single" w:sz="4" w:space="0" w:color="auto"/>
              <w:right w:val="single" w:sz="4" w:space="0" w:color="auto"/>
            </w:tcBorders>
            <w:shd w:val="clear" w:color="auto" w:fill="auto"/>
            <w:noWrap/>
            <w:vAlign w:val="bottom"/>
          </w:tcPr>
          <w:p w14:paraId="593DC765"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2.316</w:t>
            </w:r>
          </w:p>
        </w:tc>
        <w:tc>
          <w:tcPr>
            <w:tcW w:w="714" w:type="dxa"/>
            <w:tcBorders>
              <w:left w:val="single" w:sz="4" w:space="0" w:color="auto"/>
              <w:right w:val="single" w:sz="4" w:space="0" w:color="auto"/>
            </w:tcBorders>
            <w:shd w:val="clear" w:color="auto" w:fill="auto"/>
            <w:noWrap/>
            <w:vAlign w:val="bottom"/>
          </w:tcPr>
          <w:p w14:paraId="321765BA"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-0.073</w:t>
            </w:r>
          </w:p>
        </w:tc>
        <w:tc>
          <w:tcPr>
            <w:tcW w:w="992" w:type="dxa"/>
            <w:tcBorders>
              <w:left w:val="single" w:sz="4" w:space="0" w:color="auto"/>
              <w:right w:val="single" w:sz="4" w:space="0" w:color="auto"/>
            </w:tcBorders>
            <w:shd w:val="clear" w:color="auto" w:fill="auto"/>
            <w:noWrap/>
            <w:vAlign w:val="bottom"/>
          </w:tcPr>
          <w:p w14:paraId="46A669F6"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0.209</w:t>
            </w:r>
          </w:p>
        </w:tc>
        <w:tc>
          <w:tcPr>
            <w:tcW w:w="926" w:type="dxa"/>
            <w:tcBorders>
              <w:left w:val="single" w:sz="4" w:space="0" w:color="auto"/>
              <w:right w:val="single" w:sz="4" w:space="0" w:color="auto"/>
            </w:tcBorders>
            <w:shd w:val="clear" w:color="auto" w:fill="auto"/>
            <w:noWrap/>
            <w:vAlign w:val="bottom"/>
          </w:tcPr>
          <w:p w14:paraId="793BD097"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0.419</w:t>
            </w:r>
          </w:p>
        </w:tc>
        <w:tc>
          <w:tcPr>
            <w:tcW w:w="1705" w:type="dxa"/>
            <w:tcBorders>
              <w:left w:val="single" w:sz="4" w:space="0" w:color="auto"/>
            </w:tcBorders>
            <w:shd w:val="clear" w:color="auto" w:fill="auto"/>
            <w:noWrap/>
            <w:vAlign w:val="bottom"/>
          </w:tcPr>
          <w:p w14:paraId="06BE22FA"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17.2</w:t>
            </w:r>
          </w:p>
        </w:tc>
      </w:tr>
      <w:tr w:rsidR="00726E2D" w:rsidRPr="00293D0F" w14:paraId="5D9F49C1" w14:textId="77777777" w:rsidTr="00BB412F">
        <w:trPr>
          <w:trHeight w:val="290"/>
        </w:trPr>
        <w:tc>
          <w:tcPr>
            <w:tcW w:w="980" w:type="dxa"/>
            <w:tcBorders>
              <w:right w:val="single" w:sz="4" w:space="0" w:color="auto"/>
            </w:tcBorders>
            <w:shd w:val="clear" w:color="auto" w:fill="auto"/>
            <w:noWrap/>
            <w:vAlign w:val="bottom"/>
          </w:tcPr>
          <w:p w14:paraId="74DF4113"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0.024</w:t>
            </w:r>
          </w:p>
        </w:tc>
        <w:tc>
          <w:tcPr>
            <w:tcW w:w="1040" w:type="dxa"/>
            <w:tcBorders>
              <w:left w:val="single" w:sz="4" w:space="0" w:color="auto"/>
              <w:right w:val="single" w:sz="4" w:space="0" w:color="auto"/>
            </w:tcBorders>
            <w:shd w:val="clear" w:color="auto" w:fill="auto"/>
            <w:noWrap/>
            <w:vAlign w:val="bottom"/>
          </w:tcPr>
          <w:p w14:paraId="33D06CAA"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5DE58BD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7.030</w:t>
            </w:r>
          </w:p>
        </w:tc>
        <w:tc>
          <w:tcPr>
            <w:tcW w:w="980" w:type="dxa"/>
            <w:tcBorders>
              <w:left w:val="single" w:sz="4" w:space="0" w:color="auto"/>
              <w:right w:val="single" w:sz="4" w:space="0" w:color="auto"/>
            </w:tcBorders>
            <w:shd w:val="clear" w:color="auto" w:fill="auto"/>
            <w:noWrap/>
            <w:vAlign w:val="bottom"/>
          </w:tcPr>
          <w:p w14:paraId="4A32F8B8"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0.425</w:t>
            </w:r>
          </w:p>
        </w:tc>
        <w:tc>
          <w:tcPr>
            <w:tcW w:w="1123" w:type="dxa"/>
            <w:tcBorders>
              <w:left w:val="single" w:sz="4" w:space="0" w:color="auto"/>
              <w:right w:val="single" w:sz="4" w:space="0" w:color="auto"/>
            </w:tcBorders>
            <w:shd w:val="clear" w:color="auto" w:fill="auto"/>
            <w:noWrap/>
            <w:vAlign w:val="bottom"/>
          </w:tcPr>
          <w:p w14:paraId="207C927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3.531</w:t>
            </w:r>
          </w:p>
        </w:tc>
        <w:tc>
          <w:tcPr>
            <w:tcW w:w="1129" w:type="dxa"/>
            <w:tcBorders>
              <w:left w:val="single" w:sz="4" w:space="0" w:color="auto"/>
              <w:right w:val="single" w:sz="4" w:space="0" w:color="auto"/>
            </w:tcBorders>
            <w:shd w:val="clear" w:color="auto" w:fill="auto"/>
            <w:noWrap/>
            <w:vAlign w:val="bottom"/>
          </w:tcPr>
          <w:p w14:paraId="660BE773"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3.363</w:t>
            </w:r>
          </w:p>
        </w:tc>
        <w:tc>
          <w:tcPr>
            <w:tcW w:w="714" w:type="dxa"/>
            <w:tcBorders>
              <w:left w:val="single" w:sz="4" w:space="0" w:color="auto"/>
              <w:right w:val="single" w:sz="4" w:space="0" w:color="auto"/>
            </w:tcBorders>
            <w:shd w:val="clear" w:color="auto" w:fill="auto"/>
            <w:noWrap/>
            <w:vAlign w:val="bottom"/>
          </w:tcPr>
          <w:p w14:paraId="71BB0928"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0.045</w:t>
            </w:r>
          </w:p>
        </w:tc>
        <w:tc>
          <w:tcPr>
            <w:tcW w:w="992" w:type="dxa"/>
            <w:tcBorders>
              <w:left w:val="single" w:sz="4" w:space="0" w:color="auto"/>
              <w:right w:val="single" w:sz="4" w:space="0" w:color="auto"/>
            </w:tcBorders>
            <w:shd w:val="clear" w:color="auto" w:fill="auto"/>
            <w:noWrap/>
            <w:vAlign w:val="bottom"/>
          </w:tcPr>
          <w:p w14:paraId="2F5B3054"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0.219</w:t>
            </w:r>
          </w:p>
        </w:tc>
        <w:tc>
          <w:tcPr>
            <w:tcW w:w="926" w:type="dxa"/>
            <w:tcBorders>
              <w:left w:val="single" w:sz="4" w:space="0" w:color="auto"/>
              <w:right w:val="single" w:sz="4" w:space="0" w:color="auto"/>
            </w:tcBorders>
            <w:shd w:val="clear" w:color="auto" w:fill="auto"/>
            <w:noWrap/>
            <w:vAlign w:val="bottom"/>
          </w:tcPr>
          <w:p w14:paraId="5859D677"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0.437</w:t>
            </w:r>
          </w:p>
        </w:tc>
        <w:tc>
          <w:tcPr>
            <w:tcW w:w="1705" w:type="dxa"/>
            <w:tcBorders>
              <w:left w:val="single" w:sz="4" w:space="0" w:color="auto"/>
            </w:tcBorders>
            <w:shd w:val="clear" w:color="auto" w:fill="auto"/>
            <w:noWrap/>
            <w:vAlign w:val="bottom"/>
          </w:tcPr>
          <w:p w14:paraId="098565CE"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12.4</w:t>
            </w:r>
          </w:p>
        </w:tc>
      </w:tr>
      <w:tr w:rsidR="00726E2D" w:rsidRPr="00293D0F" w14:paraId="08D35243" w14:textId="77777777" w:rsidTr="00BB412F">
        <w:trPr>
          <w:trHeight w:val="290"/>
        </w:trPr>
        <w:tc>
          <w:tcPr>
            <w:tcW w:w="980" w:type="dxa"/>
            <w:tcBorders>
              <w:right w:val="single" w:sz="4" w:space="0" w:color="auto"/>
            </w:tcBorders>
            <w:shd w:val="clear" w:color="auto" w:fill="auto"/>
            <w:noWrap/>
            <w:vAlign w:val="bottom"/>
          </w:tcPr>
          <w:p w14:paraId="42DD5A9D"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0.065</w:t>
            </w:r>
          </w:p>
        </w:tc>
        <w:tc>
          <w:tcPr>
            <w:tcW w:w="1040" w:type="dxa"/>
            <w:tcBorders>
              <w:left w:val="single" w:sz="4" w:space="0" w:color="auto"/>
              <w:right w:val="single" w:sz="4" w:space="0" w:color="auto"/>
            </w:tcBorders>
            <w:shd w:val="clear" w:color="auto" w:fill="auto"/>
            <w:noWrap/>
            <w:vAlign w:val="bottom"/>
          </w:tcPr>
          <w:p w14:paraId="40EA094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6D72FD9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7.081</w:t>
            </w:r>
          </w:p>
        </w:tc>
        <w:tc>
          <w:tcPr>
            <w:tcW w:w="980" w:type="dxa"/>
            <w:tcBorders>
              <w:left w:val="single" w:sz="4" w:space="0" w:color="auto"/>
              <w:right w:val="single" w:sz="4" w:space="0" w:color="auto"/>
            </w:tcBorders>
            <w:shd w:val="clear" w:color="auto" w:fill="auto"/>
            <w:noWrap/>
            <w:vAlign w:val="bottom"/>
          </w:tcPr>
          <w:p w14:paraId="6F77CCBE"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1.142</w:t>
            </w:r>
          </w:p>
        </w:tc>
        <w:tc>
          <w:tcPr>
            <w:tcW w:w="1123" w:type="dxa"/>
            <w:tcBorders>
              <w:left w:val="single" w:sz="4" w:space="0" w:color="auto"/>
              <w:right w:val="single" w:sz="4" w:space="0" w:color="auto"/>
            </w:tcBorders>
            <w:shd w:val="clear" w:color="auto" w:fill="auto"/>
            <w:noWrap/>
            <w:vAlign w:val="bottom"/>
          </w:tcPr>
          <w:p w14:paraId="61F68018"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9.495</w:t>
            </w:r>
          </w:p>
        </w:tc>
        <w:tc>
          <w:tcPr>
            <w:tcW w:w="1129" w:type="dxa"/>
            <w:tcBorders>
              <w:left w:val="single" w:sz="4" w:space="0" w:color="auto"/>
              <w:right w:val="single" w:sz="4" w:space="0" w:color="auto"/>
            </w:tcBorders>
            <w:shd w:val="clear" w:color="auto" w:fill="auto"/>
            <w:noWrap/>
            <w:vAlign w:val="bottom"/>
          </w:tcPr>
          <w:p w14:paraId="489D084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9.040</w:t>
            </w:r>
          </w:p>
        </w:tc>
        <w:tc>
          <w:tcPr>
            <w:tcW w:w="714" w:type="dxa"/>
            <w:tcBorders>
              <w:left w:val="single" w:sz="4" w:space="0" w:color="auto"/>
              <w:right w:val="single" w:sz="4" w:space="0" w:color="auto"/>
            </w:tcBorders>
            <w:shd w:val="clear" w:color="auto" w:fill="auto"/>
            <w:noWrap/>
            <w:vAlign w:val="bottom"/>
          </w:tcPr>
          <w:p w14:paraId="4B53C41E"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0.010</w:t>
            </w:r>
          </w:p>
        </w:tc>
        <w:tc>
          <w:tcPr>
            <w:tcW w:w="992" w:type="dxa"/>
            <w:tcBorders>
              <w:left w:val="single" w:sz="4" w:space="0" w:color="auto"/>
              <w:right w:val="single" w:sz="4" w:space="0" w:color="auto"/>
            </w:tcBorders>
            <w:shd w:val="clear" w:color="auto" w:fill="auto"/>
            <w:noWrap/>
            <w:vAlign w:val="bottom"/>
          </w:tcPr>
          <w:p w14:paraId="67978671"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0.299</w:t>
            </w:r>
          </w:p>
        </w:tc>
        <w:tc>
          <w:tcPr>
            <w:tcW w:w="926" w:type="dxa"/>
            <w:tcBorders>
              <w:left w:val="single" w:sz="4" w:space="0" w:color="auto"/>
              <w:right w:val="single" w:sz="4" w:space="0" w:color="auto"/>
            </w:tcBorders>
            <w:shd w:val="clear" w:color="auto" w:fill="auto"/>
            <w:noWrap/>
            <w:vAlign w:val="bottom"/>
          </w:tcPr>
          <w:p w14:paraId="3B0D8B32"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0.598</w:t>
            </w:r>
          </w:p>
        </w:tc>
        <w:tc>
          <w:tcPr>
            <w:tcW w:w="1705" w:type="dxa"/>
            <w:tcBorders>
              <w:left w:val="single" w:sz="4" w:space="0" w:color="auto"/>
            </w:tcBorders>
            <w:shd w:val="clear" w:color="auto" w:fill="auto"/>
            <w:noWrap/>
            <w:vAlign w:val="bottom"/>
          </w:tcPr>
          <w:p w14:paraId="11A1D775" w14:textId="77777777" w:rsidR="00726E2D" w:rsidRPr="004C5E5B" w:rsidRDefault="00726E2D" w:rsidP="00BB412F">
            <w:pPr>
              <w:spacing w:after="0" w:line="240" w:lineRule="auto"/>
              <w:jc w:val="center"/>
              <w:rPr>
                <w:rFonts w:eastAsia="Times New Roman" w:cstheme="minorHAnsi"/>
                <w:color w:val="000000"/>
                <w:sz w:val="18"/>
                <w:szCs w:val="18"/>
                <w:lang w:val="fi-FI" w:eastAsia="fi-FI"/>
              </w:rPr>
            </w:pPr>
            <w:r w:rsidRPr="004C5E5B">
              <w:rPr>
                <w:rFonts w:ascii="Calibri" w:hAnsi="Calibri" w:cs="Calibri"/>
                <w:color w:val="000000"/>
                <w:sz w:val="18"/>
                <w:szCs w:val="18"/>
              </w:rPr>
              <w:t>6.3</w:t>
            </w:r>
          </w:p>
        </w:tc>
      </w:tr>
    </w:tbl>
    <w:p w14:paraId="2E079501" w14:textId="77777777" w:rsidR="00726E2D" w:rsidRDefault="00726E2D" w:rsidP="00726E2D">
      <w:pPr>
        <w:rPr>
          <w:rFonts w:eastAsiaTheme="minorEastAsia"/>
        </w:rPr>
      </w:pPr>
    </w:p>
    <w:p w14:paraId="7CC10ADD" w14:textId="77777777" w:rsidR="00550A0A" w:rsidRDefault="00550A0A" w:rsidP="00726E2D">
      <w:pPr>
        <w:rPr>
          <w:rFonts w:eastAsiaTheme="minorEastAsia"/>
        </w:rPr>
      </w:pPr>
    </w:p>
    <w:p w14:paraId="2171E58B" w14:textId="3DBD8281" w:rsidR="004216EF" w:rsidRPr="00732DE5" w:rsidRDefault="004216EF" w:rsidP="004216EF">
      <w:pPr>
        <w:pStyle w:val="Heading2"/>
      </w:pPr>
      <w:bookmarkStart w:id="24" w:name="_Toc151741083"/>
      <w:r w:rsidRPr="00732DE5">
        <w:t xml:space="preserve">5.3 </w:t>
      </w:r>
      <w:proofErr w:type="spellStart"/>
      <w:r w:rsidR="00732DE5" w:rsidRPr="00732DE5">
        <w:t>HovaCAL</w:t>
      </w:r>
      <w:proofErr w:type="spellEnd"/>
      <w:r w:rsidR="00732DE5" w:rsidRPr="00732DE5">
        <w:t xml:space="preserve"> SP generator</w:t>
      </w:r>
      <w:bookmarkEnd w:id="24"/>
    </w:p>
    <w:p w14:paraId="35B715DA" w14:textId="77777777" w:rsidR="00732DE5" w:rsidRPr="00732DE5" w:rsidRDefault="00732DE5" w:rsidP="00732DE5">
      <w:pPr>
        <w:rPr>
          <w:rFonts w:eastAsiaTheme="minorEastAsia"/>
          <w:iCs/>
        </w:rPr>
      </w:pPr>
      <w:r w:rsidRPr="00732DE5">
        <w:rPr>
          <w:rFonts w:eastAsiaTheme="minorEastAsia"/>
        </w:rPr>
        <w:t xml:space="preserve">The following section shows the results obtained with the </w:t>
      </w:r>
      <w:proofErr w:type="spellStart"/>
      <w:r w:rsidRPr="00732DE5">
        <w:rPr>
          <w:rFonts w:eastAsiaTheme="minorEastAsia"/>
        </w:rPr>
        <w:t>HovaCal</w:t>
      </w:r>
      <w:proofErr w:type="spellEnd"/>
      <w:r w:rsidRPr="00732DE5">
        <w:rPr>
          <w:rFonts w:eastAsiaTheme="minorEastAsia"/>
        </w:rPr>
        <w:t xml:space="preserve"> SP generator. Here only a concentration range of </w:t>
      </w:r>
      <m:oMath>
        <m:r>
          <w:rPr>
            <w:rFonts w:ascii="Cambria Math" w:eastAsiaTheme="minorEastAsia" w:hAnsi="Cambria Math"/>
          </w:rPr>
          <m:t xml:space="preserve">10 </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r>
          <m:rPr>
            <m:sty m:val="p"/>
          </m:rPr>
          <w:rPr>
            <w:rFonts w:ascii="Cambria Math" w:eastAsiaTheme="minorEastAsia" w:hAnsi="Cambria Math"/>
          </w:rPr>
          <m:t>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oMath>
      <w:r w:rsidRPr="00732DE5">
        <w:rPr>
          <w:rFonts w:eastAsiaTheme="minorEastAsia"/>
          <w:iCs/>
        </w:rPr>
        <w:t xml:space="preserve"> was used.</w:t>
      </w:r>
    </w:p>
    <w:p w14:paraId="4BCE1ED7" w14:textId="77777777" w:rsidR="00732DE5" w:rsidRPr="00732DE5" w:rsidRDefault="00732DE5" w:rsidP="00732DE5">
      <w:pPr>
        <w:rPr>
          <w:noProof/>
        </w:rPr>
      </w:pPr>
      <w:r w:rsidRPr="00732DE5">
        <w:rPr>
          <w:noProof/>
        </w:rPr>
        <w:t>The following plots were obtained for the linear regression model:</w:t>
      </w:r>
    </w:p>
    <w:p w14:paraId="3D82055B" w14:textId="77777777" w:rsidR="00732DE5" w:rsidRPr="00732DE5" w:rsidRDefault="00732DE5" w:rsidP="00732DE5">
      <w:pPr>
        <w:rPr>
          <w:noProof/>
        </w:rPr>
      </w:pPr>
      <w:r w:rsidRPr="00732DE5">
        <w:rPr>
          <w:noProof/>
        </w:rPr>
        <w:lastRenderedPageBreak/>
        <w:drawing>
          <wp:inline distT="0" distB="0" distL="0" distR="0" wp14:anchorId="65B22E44" wp14:editId="7FA5C363">
            <wp:extent cx="4600201" cy="3183405"/>
            <wp:effectExtent l="0" t="0" r="10160" b="17145"/>
            <wp:docPr id="15" name="Chart 15">
              <a:extLst xmlns:a="http://schemas.openxmlformats.org/drawingml/2006/main">
                <a:ext uri="{FF2B5EF4-FFF2-40B4-BE49-F238E27FC236}">
                  <a16:creationId xmlns:a16="http://schemas.microsoft.com/office/drawing/2014/main" id="{9A39A9FF-27BD-98DE-FA72-96168771FE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0145970" w14:textId="77777777" w:rsidR="00732DE5" w:rsidRPr="00732DE5" w:rsidRDefault="00732DE5" w:rsidP="00732DE5">
      <w:pPr>
        <w:rPr>
          <w:noProof/>
        </w:rPr>
      </w:pPr>
    </w:p>
    <w:p w14:paraId="67B7EE4F" w14:textId="77777777" w:rsidR="00732DE5" w:rsidRPr="00732DE5" w:rsidRDefault="00732DE5" w:rsidP="00732DE5">
      <w:pPr>
        <w:rPr>
          <w:noProof/>
        </w:rPr>
      </w:pPr>
    </w:p>
    <w:p w14:paraId="163E37A0" w14:textId="77777777" w:rsidR="00732DE5" w:rsidRPr="00732DE5" w:rsidRDefault="00732DE5" w:rsidP="00732DE5">
      <w:pPr>
        <w:rPr>
          <w:noProof/>
        </w:rPr>
      </w:pPr>
    </w:p>
    <w:p w14:paraId="6BE8B051" w14:textId="77777777" w:rsidR="00732DE5" w:rsidRPr="00732DE5" w:rsidRDefault="00732DE5" w:rsidP="00732DE5">
      <w:pPr>
        <w:rPr>
          <w:rFonts w:eastAsiaTheme="minorEastAsia"/>
          <w:iCs/>
        </w:rPr>
      </w:pPr>
    </w:p>
    <w:p w14:paraId="58C1004C" w14:textId="77777777" w:rsidR="00732DE5" w:rsidRPr="00732DE5" w:rsidRDefault="00732DE5" w:rsidP="00732DE5">
      <w:pPr>
        <w:rPr>
          <w:rFonts w:eastAsiaTheme="minorEastAsia"/>
          <w:iCs/>
        </w:rPr>
      </w:pPr>
    </w:p>
    <w:p w14:paraId="7F353A99" w14:textId="77777777" w:rsidR="00732DE5" w:rsidRPr="00732DE5" w:rsidRDefault="00732DE5" w:rsidP="00732DE5">
      <w:pPr>
        <w:rPr>
          <w:rFonts w:eastAsiaTheme="minorEastAsia"/>
        </w:rPr>
      </w:pPr>
      <w:r w:rsidRPr="00732DE5">
        <w:rPr>
          <w:rFonts w:eastAsiaTheme="minorEastAsia"/>
        </w:rPr>
        <w:t>The values and errors for the parameters were obtained as following:</w:t>
      </w:r>
    </w:p>
    <w:tbl>
      <w:tblPr>
        <w:tblStyle w:val="TableGrid"/>
        <w:tblW w:w="0" w:type="auto"/>
        <w:tblLook w:val="04A0" w:firstRow="1" w:lastRow="0" w:firstColumn="1" w:lastColumn="0" w:noHBand="0" w:noVBand="1"/>
      </w:tblPr>
      <w:tblGrid>
        <w:gridCol w:w="3229"/>
        <w:gridCol w:w="2803"/>
        <w:gridCol w:w="2984"/>
      </w:tblGrid>
      <w:tr w:rsidR="00732DE5" w:rsidRPr="00732DE5" w14:paraId="1A84C691" w14:textId="77777777" w:rsidTr="00DF5CCE">
        <w:tc>
          <w:tcPr>
            <w:tcW w:w="3428" w:type="dxa"/>
          </w:tcPr>
          <w:p w14:paraId="3815FB5D" w14:textId="77777777" w:rsidR="00732DE5" w:rsidRPr="00732DE5" w:rsidRDefault="00732DE5" w:rsidP="00DF5CCE">
            <w:pPr>
              <w:jc w:val="center"/>
              <w:rPr>
                <w:rFonts w:eastAsiaTheme="minorEastAsia"/>
              </w:rPr>
            </w:pPr>
            <w:r w:rsidRPr="00732DE5">
              <w:rPr>
                <w:rFonts w:eastAsiaTheme="minorEastAsia"/>
              </w:rPr>
              <w:t>Parameter</w:t>
            </w:r>
          </w:p>
        </w:tc>
        <w:tc>
          <w:tcPr>
            <w:tcW w:w="3001" w:type="dxa"/>
          </w:tcPr>
          <w:p w14:paraId="3E58FB52" w14:textId="77777777" w:rsidR="00732DE5" w:rsidRPr="00732DE5" w:rsidRDefault="00732DE5" w:rsidP="00DF5CCE">
            <w:pPr>
              <w:jc w:val="center"/>
              <w:rPr>
                <w:rFonts w:eastAsiaTheme="minorEastAsia"/>
              </w:rPr>
            </w:pPr>
            <w:r w:rsidRPr="00732DE5">
              <w:rPr>
                <w:rFonts w:eastAsiaTheme="minorEastAsia"/>
              </w:rPr>
              <w:t>Value</w:t>
            </w:r>
          </w:p>
        </w:tc>
        <w:tc>
          <w:tcPr>
            <w:tcW w:w="3199" w:type="dxa"/>
          </w:tcPr>
          <w:p w14:paraId="76AE5F23" w14:textId="77777777" w:rsidR="00732DE5" w:rsidRPr="00732DE5" w:rsidRDefault="00732DE5" w:rsidP="00DF5CCE">
            <w:pPr>
              <w:jc w:val="center"/>
              <w:rPr>
                <w:rFonts w:eastAsiaTheme="minorEastAsia"/>
              </w:rPr>
            </w:pPr>
            <w:r w:rsidRPr="00732DE5">
              <w:rPr>
                <w:rFonts w:eastAsiaTheme="minorEastAsia"/>
              </w:rPr>
              <w:t>Error</w:t>
            </w:r>
          </w:p>
        </w:tc>
      </w:tr>
      <w:tr w:rsidR="00732DE5" w:rsidRPr="00732DE5" w14:paraId="09DCA5A3" w14:textId="77777777" w:rsidTr="00DF5CCE">
        <w:tc>
          <w:tcPr>
            <w:tcW w:w="3428" w:type="dxa"/>
          </w:tcPr>
          <w:p w14:paraId="72C25E19" w14:textId="77777777" w:rsidR="00732DE5" w:rsidRPr="00732DE5" w:rsidRDefault="00732DE5" w:rsidP="00DF5CCE">
            <w:pPr>
              <w:jc w:val="center"/>
              <w:rPr>
                <w:rFonts w:eastAsiaTheme="minorEastAsia"/>
                <w:i/>
                <w:iCs/>
              </w:rPr>
            </w:pPr>
            <m:oMathPara>
              <m:oMath>
                <m:r>
                  <w:rPr>
                    <w:rFonts w:ascii="Cambria Math" w:eastAsiaTheme="minorEastAsia" w:hAnsi="Cambria Math"/>
                  </w:rPr>
                  <m:t>a</m:t>
                </m:r>
              </m:oMath>
            </m:oMathPara>
          </w:p>
        </w:tc>
        <w:tc>
          <w:tcPr>
            <w:tcW w:w="3001" w:type="dxa"/>
          </w:tcPr>
          <w:p w14:paraId="25A0D27B" w14:textId="77777777" w:rsidR="00732DE5" w:rsidRPr="00732DE5" w:rsidRDefault="00732DE5" w:rsidP="00DF5CCE">
            <w:pPr>
              <w:rPr>
                <w:rFonts w:eastAsiaTheme="minorEastAsia"/>
              </w:rPr>
            </w:pPr>
            <m:oMathPara>
              <m:oMath>
                <m:r>
                  <w:rPr>
                    <w:rFonts w:ascii="Cambria Math" w:eastAsiaTheme="minorEastAsia" w:hAnsi="Cambria Math"/>
                  </w:rPr>
                  <m:t>0.934</m:t>
                </m:r>
              </m:oMath>
            </m:oMathPara>
          </w:p>
        </w:tc>
        <w:tc>
          <w:tcPr>
            <w:tcW w:w="3199" w:type="dxa"/>
          </w:tcPr>
          <w:p w14:paraId="25B773A7" w14:textId="77777777" w:rsidR="00732DE5" w:rsidRPr="00732DE5" w:rsidRDefault="00732DE5" w:rsidP="00DF5CCE">
            <w:pPr>
              <w:rPr>
                <w:rFonts w:eastAsiaTheme="minorEastAsia"/>
              </w:rPr>
            </w:pPr>
            <m:oMathPara>
              <m:oMath>
                <m:r>
                  <w:rPr>
                    <w:rFonts w:ascii="Cambria Math" w:eastAsiaTheme="minorEastAsia" w:hAnsi="Cambria Math"/>
                  </w:rPr>
                  <m:t>0.005</m:t>
                </m:r>
              </m:oMath>
            </m:oMathPara>
          </w:p>
        </w:tc>
      </w:tr>
      <w:tr w:rsidR="00732DE5" w:rsidRPr="00732DE5" w14:paraId="3069559B" w14:textId="77777777" w:rsidTr="00DF5CCE">
        <w:tc>
          <w:tcPr>
            <w:tcW w:w="3428" w:type="dxa"/>
          </w:tcPr>
          <w:p w14:paraId="70CB1B21" w14:textId="77777777" w:rsidR="00732DE5" w:rsidRPr="00732DE5" w:rsidRDefault="00732DE5" w:rsidP="00DF5CCE">
            <w:pPr>
              <w:jc w:val="center"/>
              <w:rPr>
                <w:rFonts w:eastAsiaTheme="minorEastAsia"/>
                <w:i/>
                <w:iCs/>
              </w:rPr>
            </w:pPr>
            <m:oMathPara>
              <m:oMath>
                <m:r>
                  <w:rPr>
                    <w:rFonts w:ascii="Cambria Math" w:eastAsiaTheme="minorEastAsia" w:hAnsi="Cambria Math"/>
                  </w:rPr>
                  <m:t>b</m:t>
                </m:r>
              </m:oMath>
            </m:oMathPara>
          </w:p>
        </w:tc>
        <w:tc>
          <w:tcPr>
            <w:tcW w:w="3001" w:type="dxa"/>
          </w:tcPr>
          <w:p w14:paraId="3ADCB4AE" w14:textId="77777777" w:rsidR="00732DE5" w:rsidRPr="00732DE5" w:rsidRDefault="00732DE5" w:rsidP="00DF5CCE">
            <w:pPr>
              <w:rPr>
                <w:rFonts w:eastAsiaTheme="minorEastAsia"/>
              </w:rPr>
            </w:pPr>
            <m:oMathPara>
              <m:oMath>
                <m:r>
                  <w:rPr>
                    <w:rFonts w:ascii="Cambria Math" w:eastAsiaTheme="minorEastAsia" w:hAnsi="Cambria Math"/>
                  </w:rPr>
                  <m:t>0.039</m:t>
                </m:r>
              </m:oMath>
            </m:oMathPara>
          </w:p>
        </w:tc>
        <w:tc>
          <w:tcPr>
            <w:tcW w:w="3199" w:type="dxa"/>
          </w:tcPr>
          <w:p w14:paraId="400C3C12" w14:textId="77777777" w:rsidR="00732DE5" w:rsidRPr="00732DE5" w:rsidRDefault="00732DE5" w:rsidP="00DF5CCE">
            <w:pPr>
              <w:rPr>
                <w:rFonts w:eastAsiaTheme="minorEastAsia"/>
              </w:rPr>
            </w:pPr>
            <m:oMathPara>
              <m:oMath>
                <m:r>
                  <w:rPr>
                    <w:rFonts w:ascii="Cambria Math" w:eastAsiaTheme="minorEastAsia" w:hAnsi="Cambria Math"/>
                  </w:rPr>
                  <m:t>0.027</m:t>
                </m:r>
              </m:oMath>
            </m:oMathPara>
          </w:p>
        </w:tc>
      </w:tr>
      <w:tr w:rsidR="00732DE5" w:rsidRPr="00732DE5" w14:paraId="68455C3C" w14:textId="77777777" w:rsidTr="00DF5CCE">
        <w:tc>
          <w:tcPr>
            <w:tcW w:w="3428" w:type="dxa"/>
          </w:tcPr>
          <w:p w14:paraId="5405F7B2" w14:textId="77777777" w:rsidR="00732DE5" w:rsidRPr="00732DE5" w:rsidRDefault="004E0418" w:rsidP="00DF5CC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repeat.</m:t>
                    </m:r>
                  </m:sub>
                </m:sSub>
              </m:oMath>
            </m:oMathPara>
          </w:p>
        </w:tc>
        <w:tc>
          <w:tcPr>
            <w:tcW w:w="3001" w:type="dxa"/>
          </w:tcPr>
          <w:p w14:paraId="03FC4015" w14:textId="77777777" w:rsidR="00732DE5" w:rsidRPr="00732DE5" w:rsidRDefault="00732DE5" w:rsidP="00DF5CCE">
            <w:pPr>
              <w:rPr>
                <w:rFonts w:eastAsiaTheme="minorEastAsia"/>
              </w:rPr>
            </w:pPr>
          </w:p>
        </w:tc>
        <w:tc>
          <w:tcPr>
            <w:tcW w:w="3199" w:type="dxa"/>
          </w:tcPr>
          <w:p w14:paraId="7F3325FD" w14:textId="77777777" w:rsidR="00732DE5" w:rsidRPr="00732DE5" w:rsidRDefault="00732DE5" w:rsidP="00DF5CCE">
            <w:pPr>
              <w:rPr>
                <w:rFonts w:eastAsiaTheme="minorEastAsia"/>
              </w:rPr>
            </w:pPr>
            <m:oMathPara>
              <m:oMath>
                <m:r>
                  <w:rPr>
                    <w:rFonts w:ascii="Cambria Math" w:eastAsiaTheme="minorEastAsia" w:hAnsi="Cambria Math"/>
                  </w:rPr>
                  <m:t>0.093</m:t>
                </m:r>
              </m:oMath>
            </m:oMathPara>
          </w:p>
        </w:tc>
      </w:tr>
      <w:tr w:rsidR="00732DE5" w:rsidRPr="00732DE5" w14:paraId="3CC19B51" w14:textId="77777777" w:rsidTr="00DF5CCE">
        <w:tc>
          <w:tcPr>
            <w:tcW w:w="3428" w:type="dxa"/>
          </w:tcPr>
          <w:p w14:paraId="47F0576B" w14:textId="77777777" w:rsidR="00732DE5" w:rsidRPr="00732DE5" w:rsidRDefault="004E0418" w:rsidP="00DF5CC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repro.</m:t>
                    </m:r>
                  </m:sub>
                </m:sSub>
              </m:oMath>
            </m:oMathPara>
          </w:p>
        </w:tc>
        <w:tc>
          <w:tcPr>
            <w:tcW w:w="3001" w:type="dxa"/>
          </w:tcPr>
          <w:p w14:paraId="6A5673BE" w14:textId="77777777" w:rsidR="00732DE5" w:rsidRPr="00732DE5" w:rsidRDefault="00732DE5" w:rsidP="00DF5CCE">
            <w:pPr>
              <w:rPr>
                <w:rFonts w:eastAsiaTheme="minorEastAsia"/>
              </w:rPr>
            </w:pPr>
          </w:p>
        </w:tc>
        <w:tc>
          <w:tcPr>
            <w:tcW w:w="3199" w:type="dxa"/>
          </w:tcPr>
          <w:p w14:paraId="11A331FE" w14:textId="77777777" w:rsidR="00732DE5" w:rsidRPr="00732DE5" w:rsidRDefault="00732DE5" w:rsidP="00DF5CCE">
            <w:pPr>
              <w:rPr>
                <w:rFonts w:eastAsiaTheme="minorEastAsia"/>
              </w:rPr>
            </w:pPr>
            <m:oMathPara>
              <m:oMath>
                <m:r>
                  <w:rPr>
                    <w:rFonts w:ascii="Cambria Math" w:eastAsiaTheme="minorEastAsia" w:hAnsi="Cambria Math"/>
                  </w:rPr>
                  <m:t>0.070</m:t>
                </m:r>
              </m:oMath>
            </m:oMathPara>
          </w:p>
        </w:tc>
      </w:tr>
    </w:tbl>
    <w:p w14:paraId="6A70352F" w14:textId="77777777" w:rsidR="00732DE5" w:rsidRPr="00732DE5" w:rsidRDefault="00732DE5" w:rsidP="00732DE5">
      <w:pPr>
        <w:rPr>
          <w:rFonts w:eastAsiaTheme="minorEastAsia"/>
          <w:iCs/>
        </w:rPr>
      </w:pPr>
    </w:p>
    <w:p w14:paraId="6DB54634" w14:textId="77777777" w:rsidR="00732DE5" w:rsidRPr="00732DE5" w:rsidRDefault="00732DE5" w:rsidP="00732DE5">
      <w:pPr>
        <w:rPr>
          <w:rFonts w:eastAsiaTheme="minorEastAsia"/>
          <w:iCs/>
        </w:rPr>
      </w:pPr>
      <w:r w:rsidRPr="00732DE5">
        <w:rPr>
          <w:rFonts w:eastAsiaTheme="minorEastAsia"/>
          <w:iCs/>
        </w:rPr>
        <w:t xml:space="preserve">The following shows an example of the uncertainty budgets contributions with the theoretical value of the concentration to be </w:t>
      </w:r>
      <m:oMath>
        <m:r>
          <w:rPr>
            <w:rFonts w:ascii="Cambria Math" w:eastAsiaTheme="minorEastAsia" w:hAnsi="Cambria Math"/>
          </w:rPr>
          <m:t>7.038</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r>
          <m:rPr>
            <m:sty m:val="p"/>
          </m:rPr>
          <w:rPr>
            <w:rFonts w:ascii="Cambria Math" w:eastAsiaTheme="minorEastAsia" w:hAnsi="Cambria Math"/>
          </w:rPr>
          <m:t>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oMath>
      <w:r w:rsidRPr="00732DE5">
        <w:rPr>
          <w:rFonts w:eastAsiaTheme="minorEastAsia"/>
          <w:iCs/>
        </w:rPr>
        <w:t xml:space="preserve"> and with a flow of </w:t>
      </w:r>
      <m:oMath>
        <m:r>
          <w:rPr>
            <w:rFonts w:ascii="Cambria Math" w:eastAsiaTheme="minorEastAsia" w:hAnsi="Cambria Math"/>
          </w:rPr>
          <m:t>75%</m:t>
        </m:r>
      </m:oMath>
      <w:r w:rsidRPr="00732DE5">
        <w:rPr>
          <w:rFonts w:eastAsiaTheme="minorEastAsia"/>
        </w:rPr>
        <w:t xml:space="preserve"> of the range</w:t>
      </w:r>
      <w:r w:rsidRPr="00732DE5">
        <w:rPr>
          <w:rFonts w:eastAsiaTheme="minorEastAsia"/>
          <w:iCs/>
        </w:rPr>
        <w:t>:</w:t>
      </w:r>
    </w:p>
    <w:p w14:paraId="5E533BF0" w14:textId="77777777" w:rsidR="00732DE5" w:rsidRPr="00732DE5" w:rsidRDefault="00732DE5" w:rsidP="00732DE5">
      <w:pPr>
        <w:rPr>
          <w:rFonts w:eastAsiaTheme="minorEastAsia"/>
          <w:iCs/>
        </w:rPr>
      </w:pPr>
    </w:p>
    <w:tbl>
      <w:tblPr>
        <w:tblStyle w:val="TableGrid"/>
        <w:tblW w:w="0" w:type="auto"/>
        <w:tblInd w:w="1191" w:type="dxa"/>
        <w:tblLook w:val="04A0" w:firstRow="1" w:lastRow="0" w:firstColumn="1" w:lastColumn="0" w:noHBand="0" w:noVBand="1"/>
      </w:tblPr>
      <w:tblGrid>
        <w:gridCol w:w="3209"/>
        <w:gridCol w:w="3210"/>
      </w:tblGrid>
      <w:tr w:rsidR="00732DE5" w:rsidRPr="00732DE5" w14:paraId="0C6ADB85" w14:textId="77777777" w:rsidTr="00DF5CCE">
        <w:tc>
          <w:tcPr>
            <w:tcW w:w="3209" w:type="dxa"/>
          </w:tcPr>
          <w:p w14:paraId="3A2F5A8D" w14:textId="61E85F7B" w:rsidR="00732DE5" w:rsidRPr="00732DE5" w:rsidRDefault="00732DE5" w:rsidP="00DF5CCE">
            <w:pPr>
              <w:rPr>
                <w:rFonts w:eastAsiaTheme="minorEastAsia"/>
              </w:rPr>
            </w:pPr>
            <w:bookmarkStart w:id="25" w:name="_Hlk150346912"/>
            <m:oMathPara>
              <m:oMath>
                <m:r>
                  <w:rPr>
                    <w:rFonts w:ascii="Cambria Math" w:eastAsiaTheme="minorEastAsia" w:hAnsi="Cambria Math"/>
                  </w:rPr>
                  <m:t>Concentration range</m:t>
                </m:r>
              </m:oMath>
            </m:oMathPara>
          </w:p>
          <w:p w14:paraId="45B1B06F" w14:textId="77777777" w:rsidR="00732DE5" w:rsidRPr="00732DE5" w:rsidRDefault="00732DE5" w:rsidP="00DF5CCE">
            <w:pPr>
              <w:rPr>
                <w:rFonts w:eastAsiaTheme="minorEastAsia"/>
              </w:rPr>
            </w:pPr>
          </w:p>
        </w:tc>
        <w:tc>
          <w:tcPr>
            <w:tcW w:w="3210" w:type="dxa"/>
          </w:tcPr>
          <w:p w14:paraId="4CCA6AAA" w14:textId="77777777" w:rsidR="00732DE5" w:rsidRPr="00732DE5" w:rsidRDefault="00732DE5" w:rsidP="00DF5CCE">
            <w:pPr>
              <w:rPr>
                <w:rFonts w:eastAsiaTheme="minorEastAsia"/>
              </w:rPr>
            </w:pPr>
            <m:oMathPara>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r>
      <w:tr w:rsidR="00732DE5" w:rsidRPr="00732DE5" w14:paraId="48CAAF9B" w14:textId="77777777" w:rsidTr="00DF5CCE">
        <w:tc>
          <w:tcPr>
            <w:tcW w:w="3209" w:type="dxa"/>
          </w:tcPr>
          <w:p w14:paraId="7A743609" w14:textId="77777777" w:rsidR="00732DE5" w:rsidRPr="00732DE5" w:rsidRDefault="00732DE5" w:rsidP="00DF5CCE">
            <w:pPr>
              <w:rPr>
                <w:rFonts w:eastAsiaTheme="minorEastAsia"/>
              </w:rPr>
            </w:pPr>
            <m:oMathPara>
              <m:oMath>
                <m:r>
                  <w:rPr>
                    <w:rFonts w:ascii="Cambria Math" w:eastAsiaTheme="minorEastAsia" w:hAnsi="Cambria Math"/>
                  </w:rPr>
                  <m:t>a</m:t>
                </m:r>
              </m:oMath>
            </m:oMathPara>
          </w:p>
        </w:tc>
        <w:tc>
          <w:tcPr>
            <w:tcW w:w="3210" w:type="dxa"/>
          </w:tcPr>
          <w:p w14:paraId="5749E45D" w14:textId="77777777" w:rsidR="00732DE5" w:rsidRPr="00732DE5" w:rsidRDefault="00732DE5" w:rsidP="00DF5CCE">
            <w:pPr>
              <w:rPr>
                <w:rFonts w:eastAsiaTheme="minorEastAsia"/>
              </w:rPr>
            </w:pPr>
            <m:oMathPara>
              <m:oMath>
                <m:r>
                  <m:rPr>
                    <m:sty m:val="p"/>
                  </m:rPr>
                  <w:rPr>
                    <w:rFonts w:ascii="Cambria Math" w:hAnsi="Cambria Math"/>
                  </w:rPr>
                  <m:t>0.033</m:t>
                </m:r>
              </m:oMath>
            </m:oMathPara>
          </w:p>
        </w:tc>
      </w:tr>
      <w:tr w:rsidR="00732DE5" w:rsidRPr="00732DE5" w14:paraId="0FB28064" w14:textId="77777777" w:rsidTr="00DF5CCE">
        <w:tc>
          <w:tcPr>
            <w:tcW w:w="3209" w:type="dxa"/>
          </w:tcPr>
          <w:p w14:paraId="22BFB5C3" w14:textId="77777777" w:rsidR="00732DE5" w:rsidRPr="00732DE5" w:rsidRDefault="00732DE5" w:rsidP="00DF5CCE">
            <w:pPr>
              <w:rPr>
                <w:rFonts w:eastAsiaTheme="minorEastAsia"/>
              </w:rPr>
            </w:pPr>
            <m:oMathPara>
              <m:oMath>
                <m:r>
                  <w:rPr>
                    <w:rFonts w:ascii="Cambria Math" w:eastAsiaTheme="minorEastAsia" w:hAnsi="Cambria Math"/>
                  </w:rPr>
                  <m:t>b</m:t>
                </m:r>
              </m:oMath>
            </m:oMathPara>
          </w:p>
        </w:tc>
        <w:tc>
          <w:tcPr>
            <w:tcW w:w="3210" w:type="dxa"/>
          </w:tcPr>
          <w:p w14:paraId="2FACB542" w14:textId="77777777" w:rsidR="00732DE5" w:rsidRPr="00732DE5" w:rsidRDefault="00732DE5" w:rsidP="00DF5CCE">
            <w:pPr>
              <w:rPr>
                <w:rFonts w:eastAsiaTheme="minorEastAsia"/>
              </w:rPr>
            </w:pPr>
            <m:oMathPara>
              <m:oMath>
                <m:r>
                  <m:rPr>
                    <m:sty m:val="p"/>
                  </m:rPr>
                  <w:rPr>
                    <w:rFonts w:ascii="Cambria Math" w:hAnsi="Cambria Math"/>
                  </w:rPr>
                  <m:t>0.027</m:t>
                </m:r>
              </m:oMath>
            </m:oMathPara>
          </w:p>
        </w:tc>
      </w:tr>
      <w:tr w:rsidR="00732DE5" w:rsidRPr="00732DE5" w14:paraId="2F4291F1" w14:textId="77777777" w:rsidTr="00DF5CCE">
        <w:tc>
          <w:tcPr>
            <w:tcW w:w="3209" w:type="dxa"/>
          </w:tcPr>
          <w:p w14:paraId="4DF446E2" w14:textId="77777777" w:rsidR="00732DE5" w:rsidRPr="00732DE5" w:rsidRDefault="004E0418" w:rsidP="00DF5CC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repeat.</m:t>
                    </m:r>
                  </m:sub>
                </m:sSub>
              </m:oMath>
            </m:oMathPara>
          </w:p>
        </w:tc>
        <w:tc>
          <w:tcPr>
            <w:tcW w:w="3210" w:type="dxa"/>
          </w:tcPr>
          <w:p w14:paraId="2F501BAD" w14:textId="77777777" w:rsidR="00732DE5" w:rsidRPr="00732DE5" w:rsidRDefault="00732DE5" w:rsidP="00DF5CCE">
            <w:pPr>
              <w:rPr>
                <w:rFonts w:eastAsiaTheme="minorEastAsia"/>
              </w:rPr>
            </w:pPr>
            <m:oMathPara>
              <m:oMath>
                <m:r>
                  <m:rPr>
                    <m:sty m:val="p"/>
                  </m:rPr>
                  <w:rPr>
                    <w:rFonts w:ascii="Cambria Math" w:hAnsi="Cambria Math"/>
                  </w:rPr>
                  <m:t>0.093</m:t>
                </m:r>
                <m:r>
                  <w:rPr>
                    <w:rFonts w:ascii="Cambria Math" w:hAnsi="Cambria Math"/>
                  </w:rPr>
                  <m:t xml:space="preserve"> </m:t>
                </m:r>
              </m:oMath>
            </m:oMathPara>
          </w:p>
        </w:tc>
      </w:tr>
      <w:tr w:rsidR="00732DE5" w:rsidRPr="00732DE5" w14:paraId="4293FDE6" w14:textId="77777777" w:rsidTr="00DF5CCE">
        <w:tc>
          <w:tcPr>
            <w:tcW w:w="3209" w:type="dxa"/>
          </w:tcPr>
          <w:p w14:paraId="27E59914" w14:textId="77777777" w:rsidR="00732DE5" w:rsidRPr="00732DE5" w:rsidRDefault="004E0418" w:rsidP="00DF5CCE">
            <w:pPr>
              <w:rPr>
                <w:rFonts w:ascii="Calibri" w:eastAsia="Times New Roman" w:hAnsi="Calibri" w:cs="Times New Roman"/>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repro.</m:t>
                    </m:r>
                  </m:sub>
                </m:sSub>
              </m:oMath>
            </m:oMathPara>
          </w:p>
        </w:tc>
        <w:tc>
          <w:tcPr>
            <w:tcW w:w="3210" w:type="dxa"/>
          </w:tcPr>
          <w:p w14:paraId="2E2E5588" w14:textId="77777777" w:rsidR="00732DE5" w:rsidRPr="00732DE5" w:rsidRDefault="00732DE5" w:rsidP="00DF5CCE">
            <w:pPr>
              <w:rPr>
                <w:rFonts w:eastAsiaTheme="minorEastAsia"/>
              </w:rPr>
            </w:pPr>
            <m:oMathPara>
              <m:oMath>
                <m:r>
                  <m:rPr>
                    <m:sty m:val="p"/>
                  </m:rPr>
                  <w:rPr>
                    <w:rFonts w:ascii="Cambria Math" w:hAnsi="Cambria Math"/>
                  </w:rPr>
                  <m:t>0.070</m:t>
                </m:r>
                <m:r>
                  <w:rPr>
                    <w:rFonts w:ascii="Cambria Math" w:hAnsi="Cambria Math"/>
                  </w:rPr>
                  <m:t xml:space="preserve"> </m:t>
                </m:r>
              </m:oMath>
            </m:oMathPara>
          </w:p>
        </w:tc>
      </w:tr>
      <w:tr w:rsidR="00732DE5" w:rsidRPr="00732DE5" w14:paraId="5D551EB5" w14:textId="77777777" w:rsidTr="00DF5CCE">
        <w:tc>
          <w:tcPr>
            <w:tcW w:w="3209" w:type="dxa"/>
          </w:tcPr>
          <w:p w14:paraId="428042F0" w14:textId="77777777" w:rsidR="00732DE5" w:rsidRPr="00732DE5" w:rsidRDefault="004E0418" w:rsidP="00DF5CCE">
            <w:pPr>
              <w:rPr>
                <w:rFonts w:ascii="Calibri" w:eastAsia="Times New Roman" w:hAnsi="Calibri" w:cs="Times New Roman"/>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ref</m:t>
                    </m:r>
                  </m:sub>
                </m:sSub>
              </m:oMath>
            </m:oMathPara>
          </w:p>
        </w:tc>
        <w:tc>
          <w:tcPr>
            <w:tcW w:w="3210" w:type="dxa"/>
          </w:tcPr>
          <w:p w14:paraId="4D94B79F" w14:textId="77777777" w:rsidR="00732DE5" w:rsidRPr="00732DE5" w:rsidRDefault="00732DE5" w:rsidP="00DF5CCE">
            <w:pPr>
              <w:rPr>
                <w:rFonts w:eastAsiaTheme="minorEastAsia"/>
              </w:rPr>
            </w:pPr>
            <m:oMathPara>
              <m:oMath>
                <m:r>
                  <m:rPr>
                    <m:sty m:val="p"/>
                  </m:rPr>
                  <w:rPr>
                    <w:rFonts w:ascii="Cambria Math" w:hAnsi="Cambria Math"/>
                  </w:rPr>
                  <m:t>0.200</m:t>
                </m:r>
              </m:oMath>
            </m:oMathPara>
          </w:p>
        </w:tc>
      </w:tr>
      <w:tr w:rsidR="00732DE5" w:rsidRPr="00732DE5" w14:paraId="2C23FBD8" w14:textId="77777777" w:rsidTr="00DF5CCE">
        <w:tc>
          <w:tcPr>
            <w:tcW w:w="3209" w:type="dxa"/>
          </w:tcPr>
          <w:p w14:paraId="2587FEB1" w14:textId="77777777" w:rsidR="00732DE5" w:rsidRPr="00732DE5" w:rsidRDefault="004E0418" w:rsidP="00DF5CCE">
            <w:pPr>
              <w:rPr>
                <w:rFonts w:ascii="Calibri" w:eastAsia="Times New Roman" w:hAnsi="Calibri" w:cs="Times New Roman"/>
              </w:rPr>
            </w:pPr>
            <m:oMathPara>
              <m:oMath>
                <m:sSub>
                  <m:sSubPr>
                    <m:ctrlPr>
                      <w:rPr>
                        <w:rFonts w:ascii="Cambria Math" w:eastAsia="Times New Roman" w:hAnsi="Cambria Math" w:cs="Times New Roman"/>
                        <w:i/>
                      </w:rPr>
                    </m:ctrlPr>
                  </m:sSubPr>
                  <m:e>
                    <m:r>
                      <w:rPr>
                        <w:rFonts w:ascii="Cambria Math" w:eastAsia="Times New Roman" w:hAnsi="Cambria Math" w:cs="Times New Roman"/>
                      </w:rPr>
                      <m:t>u</m:t>
                    </m:r>
                  </m:e>
                  <m:sub>
                    <m:r>
                      <w:rPr>
                        <w:rFonts w:ascii="Cambria Math" w:eastAsia="Times New Roman" w:hAnsi="Cambria Math" w:cs="Times New Roman"/>
                      </w:rPr>
                      <m:t>c</m:t>
                    </m:r>
                  </m:sub>
                </m:sSub>
                <m:r>
                  <w:rPr>
                    <w:rFonts w:ascii="Cambria Math" w:eastAsia="Times New Roman" w:hAnsi="Cambria Math" w:cs="Times New Roman"/>
                  </w:rPr>
                  <m:t>(k=1)</m:t>
                </m:r>
              </m:oMath>
            </m:oMathPara>
          </w:p>
        </w:tc>
        <w:tc>
          <w:tcPr>
            <w:tcW w:w="3210" w:type="dxa"/>
          </w:tcPr>
          <w:p w14:paraId="6D428638" w14:textId="77777777" w:rsidR="00732DE5" w:rsidRPr="00732DE5" w:rsidRDefault="00732DE5" w:rsidP="00DF5CCE">
            <w:pPr>
              <w:rPr>
                <w:rFonts w:ascii="Calibri" w:eastAsia="Times New Roman" w:hAnsi="Calibri" w:cs="Times New Roman"/>
              </w:rPr>
            </w:pPr>
            <m:oMathPara>
              <m:oMath>
                <m:r>
                  <w:rPr>
                    <w:rFonts w:ascii="Cambria Math" w:eastAsia="Times New Roman" w:hAnsi="Cambria Math" w:cs="Times New Roman"/>
                  </w:rPr>
                  <m:t>0.235</m:t>
                </m:r>
              </m:oMath>
            </m:oMathPara>
          </w:p>
        </w:tc>
      </w:tr>
    </w:tbl>
    <w:p w14:paraId="7B815DB7" w14:textId="77777777" w:rsidR="00732DE5" w:rsidRPr="00732DE5" w:rsidRDefault="00732DE5" w:rsidP="00732DE5">
      <w:pPr>
        <w:ind w:left="1304"/>
        <w:rPr>
          <w:rFonts w:eastAsiaTheme="minorEastAsia"/>
          <w:iCs/>
        </w:rPr>
      </w:pPr>
    </w:p>
    <w:tbl>
      <w:tblPr>
        <w:tblStyle w:val="TableGrid"/>
        <w:tblW w:w="0" w:type="auto"/>
        <w:tblInd w:w="1304" w:type="dxa"/>
        <w:tblLook w:val="04A0" w:firstRow="1" w:lastRow="0" w:firstColumn="1" w:lastColumn="0" w:noHBand="0" w:noVBand="1"/>
      </w:tblPr>
      <w:tblGrid>
        <w:gridCol w:w="3209"/>
        <w:gridCol w:w="3210"/>
      </w:tblGrid>
      <w:tr w:rsidR="00732DE5" w:rsidRPr="00732DE5" w14:paraId="0B0B93BF" w14:textId="77777777" w:rsidTr="00DF5CCE">
        <w:tc>
          <w:tcPr>
            <w:tcW w:w="3209" w:type="dxa"/>
          </w:tcPr>
          <w:p w14:paraId="2CF523ED" w14:textId="203EBBF8" w:rsidR="00732DE5" w:rsidRPr="00732DE5" w:rsidRDefault="00732DE5" w:rsidP="00DF5CCE">
            <w:pPr>
              <w:rPr>
                <w:rFonts w:eastAsiaTheme="minorEastAsia"/>
              </w:rPr>
            </w:pPr>
            <m:oMathPara>
              <m:oMath>
                <m:r>
                  <w:rPr>
                    <w:rFonts w:ascii="Cambria Math" w:eastAsiaTheme="minorEastAsia" w:hAnsi="Cambria Math"/>
                  </w:rPr>
                  <w:lastRenderedPageBreak/>
                  <m:t>Concentration range</m:t>
                </m:r>
              </m:oMath>
            </m:oMathPara>
          </w:p>
          <w:p w14:paraId="53700B0C" w14:textId="77777777" w:rsidR="00732DE5" w:rsidRPr="00732DE5" w:rsidRDefault="00732DE5" w:rsidP="00DF5CCE">
            <w:pPr>
              <w:rPr>
                <w:rFonts w:eastAsiaTheme="minorEastAsia"/>
              </w:rPr>
            </w:pPr>
          </w:p>
        </w:tc>
        <w:tc>
          <w:tcPr>
            <w:tcW w:w="3210" w:type="dxa"/>
          </w:tcPr>
          <w:p w14:paraId="0C649DEF" w14:textId="77777777" w:rsidR="00732DE5" w:rsidRPr="00732DE5" w:rsidRDefault="00732DE5" w:rsidP="00DF5CCE">
            <w:pPr>
              <w:rPr>
                <w:rFonts w:eastAsiaTheme="minorEastAsia"/>
              </w:rPr>
            </w:pPr>
            <m:oMathPara>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r>
      <w:tr w:rsidR="00732DE5" w:rsidRPr="00732DE5" w14:paraId="0CC4FF4D" w14:textId="77777777" w:rsidTr="00DF5CCE">
        <w:tc>
          <w:tcPr>
            <w:tcW w:w="3209" w:type="dxa"/>
          </w:tcPr>
          <w:p w14:paraId="562FC985" w14:textId="77777777" w:rsidR="00732DE5" w:rsidRPr="00732DE5" w:rsidRDefault="00732DE5" w:rsidP="00DF5CCE">
            <w:pPr>
              <w:rPr>
                <w:rFonts w:eastAsiaTheme="minorEastAsia"/>
              </w:rPr>
            </w:pPr>
            <m:oMathPara>
              <m:oMath>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c</m:t>
                    </m:r>
                  </m:sub>
                </m:sSub>
                <m:r>
                  <w:rPr>
                    <w:rFonts w:ascii="Cambria Math" w:eastAsiaTheme="minorEastAsia" w:hAnsi="Cambria Math"/>
                  </w:rPr>
                  <m:t>(k=2)</m:t>
                </m:r>
              </m:oMath>
            </m:oMathPara>
          </w:p>
          <w:p w14:paraId="0252E9EF" w14:textId="77777777" w:rsidR="00732DE5" w:rsidRPr="00732DE5" w:rsidRDefault="00732DE5" w:rsidP="00DF5CCE">
            <w:pPr>
              <w:rPr>
                <w:rFonts w:ascii="Calibri" w:eastAsia="Times New Roman" w:hAnsi="Calibri" w:cs="Times New Roman"/>
              </w:rPr>
            </w:pPr>
          </w:p>
        </w:tc>
        <w:tc>
          <w:tcPr>
            <w:tcW w:w="3210" w:type="dxa"/>
          </w:tcPr>
          <w:p w14:paraId="41E5178B" w14:textId="77777777" w:rsidR="00732DE5" w:rsidRPr="00732DE5" w:rsidRDefault="00732DE5" w:rsidP="00DF5CCE">
            <w:pPr>
              <w:rPr>
                <w:rFonts w:eastAsiaTheme="minorEastAsia"/>
              </w:rPr>
            </w:pPr>
            <m:oMathPara>
              <m:oMath>
                <m:r>
                  <w:rPr>
                    <w:rFonts w:ascii="Cambria Math" w:eastAsiaTheme="minorEastAsia" w:hAnsi="Cambria Math"/>
                  </w:rPr>
                  <m:t>6.613± 0.470</m:t>
                </m:r>
              </m:oMath>
            </m:oMathPara>
          </w:p>
        </w:tc>
      </w:tr>
      <w:tr w:rsidR="00732DE5" w:rsidRPr="00732DE5" w14:paraId="360BBA74" w14:textId="77777777" w:rsidTr="00DF5CCE">
        <w:tc>
          <w:tcPr>
            <w:tcW w:w="3209" w:type="dxa"/>
          </w:tcPr>
          <w:p w14:paraId="7C82E23E" w14:textId="77777777" w:rsidR="00732DE5" w:rsidRPr="00732DE5" w:rsidRDefault="00732DE5" w:rsidP="00DF5CCE">
            <w:pPr>
              <w:rPr>
                <w:rFonts w:eastAsiaTheme="minorEastAsia"/>
              </w:rPr>
            </w:pPr>
            <m:oMathPara>
              <m:oMath>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c</m:t>
                    </m:r>
                  </m:sub>
                </m:sSub>
                <m:sSub>
                  <m:sSubPr>
                    <m:ctrlPr>
                      <w:rPr>
                        <w:rFonts w:ascii="Cambria Math" w:eastAsiaTheme="minorEastAsia" w:hAnsi="Cambria Math"/>
                        <w:i/>
                      </w:rPr>
                    </m:ctrlPr>
                  </m:sSubPr>
                  <m:e>
                    <m:d>
                      <m:dPr>
                        <m:ctrlPr>
                          <w:rPr>
                            <w:rFonts w:ascii="Cambria Math" w:eastAsiaTheme="minorEastAsia" w:hAnsi="Cambria Math"/>
                            <w:i/>
                          </w:rPr>
                        </m:ctrlPr>
                      </m:dPr>
                      <m:e>
                        <m:r>
                          <w:rPr>
                            <w:rFonts w:ascii="Cambria Math" w:eastAsiaTheme="minorEastAsia" w:hAnsi="Cambria Math"/>
                          </w:rPr>
                          <m:t>k=2</m:t>
                        </m:r>
                      </m:e>
                    </m:d>
                  </m:e>
                  <m:sub>
                    <m:r>
                      <w:rPr>
                        <w:rFonts w:ascii="Cambria Math" w:eastAsiaTheme="minorEastAsia" w:hAnsi="Cambria Math"/>
                      </w:rPr>
                      <m:t>%</m:t>
                    </m:r>
                  </m:sub>
                </m:sSub>
              </m:oMath>
            </m:oMathPara>
          </w:p>
          <w:p w14:paraId="442E6A58" w14:textId="77777777" w:rsidR="00732DE5" w:rsidRPr="00732DE5" w:rsidRDefault="00732DE5" w:rsidP="00DF5CCE">
            <w:pPr>
              <w:rPr>
                <w:rFonts w:ascii="Calibri" w:eastAsia="Times New Roman" w:hAnsi="Calibri" w:cs="Times New Roman"/>
              </w:rPr>
            </w:pPr>
          </w:p>
        </w:tc>
        <w:tc>
          <w:tcPr>
            <w:tcW w:w="3210" w:type="dxa"/>
          </w:tcPr>
          <w:p w14:paraId="43B29BB1" w14:textId="77777777" w:rsidR="00732DE5" w:rsidRPr="00732DE5" w:rsidRDefault="00732DE5" w:rsidP="00DF5CCE">
            <w:pPr>
              <w:rPr>
                <w:rFonts w:ascii="Calibri" w:eastAsia="Times New Roman" w:hAnsi="Calibri" w:cs="Times New Roman"/>
              </w:rPr>
            </w:pPr>
            <m:oMathPara>
              <m:oMath>
                <m:r>
                  <w:rPr>
                    <w:rFonts w:ascii="Cambria Math" w:eastAsiaTheme="minorEastAsia" w:hAnsi="Cambria Math"/>
                  </w:rPr>
                  <m:t>6.613± 6.7%</m:t>
                </m:r>
              </m:oMath>
            </m:oMathPara>
          </w:p>
        </w:tc>
      </w:tr>
      <w:bookmarkEnd w:id="25"/>
    </w:tbl>
    <w:p w14:paraId="7AFCD638" w14:textId="77777777" w:rsidR="00732DE5" w:rsidRPr="00732DE5" w:rsidRDefault="00732DE5" w:rsidP="00732DE5">
      <w:pPr>
        <w:rPr>
          <w:rFonts w:eastAsiaTheme="minorEastAsia"/>
          <w:iCs/>
        </w:rPr>
      </w:pPr>
    </w:p>
    <w:p w14:paraId="50B319A1" w14:textId="77777777" w:rsidR="00732DE5" w:rsidRPr="00732DE5" w:rsidRDefault="00732DE5" w:rsidP="00732DE5">
      <w:pPr>
        <w:rPr>
          <w:rFonts w:eastAsiaTheme="minorEastAsia"/>
          <w:iCs/>
        </w:rPr>
      </w:pPr>
    </w:p>
    <w:p w14:paraId="01EB15ED" w14:textId="77777777" w:rsidR="00732DE5" w:rsidRPr="00732DE5" w:rsidRDefault="00732DE5" w:rsidP="00732DE5">
      <w:pPr>
        <w:rPr>
          <w:rFonts w:eastAsiaTheme="minorEastAsia"/>
          <w:iCs/>
        </w:rPr>
      </w:pPr>
      <w:r w:rsidRPr="00732DE5">
        <w:rPr>
          <w:rFonts w:eastAsiaTheme="minorEastAsia"/>
          <w:iCs/>
        </w:rPr>
        <w:t>The following table shows the theoretical values, calibrated values, and uncertainties for different flow percentages:</w:t>
      </w:r>
    </w:p>
    <w:p w14:paraId="68671428" w14:textId="77777777" w:rsidR="00726E2D" w:rsidRDefault="00726E2D" w:rsidP="00726E2D">
      <w:pPr>
        <w:rPr>
          <w:rFonts w:eastAsiaTheme="minorEastAsia"/>
          <w:iCs/>
        </w:rPr>
      </w:pPr>
    </w:p>
    <w:tbl>
      <w:tblPr>
        <w:tblpPr w:leftFromText="141" w:rightFromText="141" w:vertAnchor="text" w:horzAnchor="margin" w:tblpY="280"/>
        <w:tblW w:w="10569" w:type="dxa"/>
        <w:tblBorders>
          <w:left w:val="single" w:sz="4" w:space="0" w:color="auto"/>
          <w:right w:val="single" w:sz="4" w:space="0" w:color="auto"/>
        </w:tblBorders>
        <w:tblCellMar>
          <w:left w:w="70" w:type="dxa"/>
          <w:right w:w="70" w:type="dxa"/>
        </w:tblCellMar>
        <w:tblLook w:val="04A0" w:firstRow="1" w:lastRow="0" w:firstColumn="1" w:lastColumn="0" w:noHBand="0" w:noVBand="1"/>
      </w:tblPr>
      <w:tblGrid>
        <w:gridCol w:w="980"/>
        <w:gridCol w:w="1040"/>
        <w:gridCol w:w="980"/>
        <w:gridCol w:w="980"/>
        <w:gridCol w:w="1123"/>
        <w:gridCol w:w="1129"/>
        <w:gridCol w:w="814"/>
        <w:gridCol w:w="992"/>
        <w:gridCol w:w="926"/>
        <w:gridCol w:w="1705"/>
      </w:tblGrid>
      <w:tr w:rsidR="00726E2D" w:rsidRPr="006B65A0" w14:paraId="5EFF82BF" w14:textId="77777777" w:rsidTr="00BB412F">
        <w:trPr>
          <w:trHeight w:val="290"/>
        </w:trPr>
        <w:tc>
          <w:tcPr>
            <w:tcW w:w="980" w:type="dxa"/>
            <w:tcBorders>
              <w:bottom w:val="single" w:sz="4" w:space="0" w:color="auto"/>
              <w:right w:val="single" w:sz="4" w:space="0" w:color="auto"/>
            </w:tcBorders>
            <w:shd w:val="clear" w:color="auto" w:fill="auto"/>
            <w:noWrap/>
            <w:vAlign w:val="bottom"/>
          </w:tcPr>
          <w:p w14:paraId="557D34CC" w14:textId="77777777" w:rsidR="00726E2D" w:rsidRPr="006B65A0" w:rsidRDefault="00726E2D" w:rsidP="00BB412F">
            <w:pPr>
              <w:spacing w:after="0" w:line="240" w:lineRule="auto"/>
              <w:jc w:val="center"/>
              <w:rPr>
                <w:rFonts w:ascii="Calibri" w:eastAsia="Times New Roman" w:hAnsi="Calibri" w:cs="Calibri"/>
                <w:color w:val="000000"/>
                <w:sz w:val="18"/>
                <w:szCs w:val="18"/>
                <w:lang w:val="fi-FI" w:eastAsia="fi-FI"/>
              </w:rPr>
            </w:pPr>
            <w:r w:rsidRPr="006B65A0">
              <w:rPr>
                <w:rFonts w:ascii="Calibri" w:eastAsia="Times New Roman" w:hAnsi="Calibri" w:cs="Calibri"/>
                <w:color w:val="000000"/>
                <w:sz w:val="18"/>
                <w:szCs w:val="18"/>
                <w:lang w:val="fi-FI" w:eastAsia="fi-FI"/>
              </w:rPr>
              <w:t>g/min</w:t>
            </w:r>
          </w:p>
        </w:tc>
        <w:tc>
          <w:tcPr>
            <w:tcW w:w="1040" w:type="dxa"/>
            <w:tcBorders>
              <w:left w:val="single" w:sz="4" w:space="0" w:color="auto"/>
              <w:bottom w:val="single" w:sz="4" w:space="0" w:color="auto"/>
              <w:right w:val="single" w:sz="4" w:space="0" w:color="auto"/>
            </w:tcBorders>
            <w:shd w:val="clear" w:color="auto" w:fill="auto"/>
            <w:noWrap/>
            <w:vAlign w:val="bottom"/>
          </w:tcPr>
          <w:p w14:paraId="3F5F5006" w14:textId="4B762D76" w:rsidR="00726E2D" w:rsidRPr="006B65A0" w:rsidRDefault="00726E2D" w:rsidP="00BB412F">
            <w:pPr>
              <w:spacing w:after="0" w:line="240" w:lineRule="auto"/>
              <w:jc w:val="center"/>
              <w:rPr>
                <w:rFonts w:ascii="Calibri" w:eastAsia="Times New Roman" w:hAnsi="Calibri" w:cs="Calibri"/>
                <w:color w:val="000000"/>
                <w:sz w:val="18"/>
                <w:szCs w:val="18"/>
                <w:lang w:val="fi-FI" w:eastAsia="fi-FI"/>
              </w:rPr>
            </w:pPr>
            <w:r w:rsidRPr="006B65A0">
              <w:rPr>
                <w:rFonts w:ascii="Calibri" w:eastAsia="Times New Roman" w:hAnsi="Calibri" w:cs="Calibri"/>
                <w:color w:val="000000"/>
                <w:sz w:val="18"/>
                <w:szCs w:val="18"/>
                <w:lang w:val="fi-FI" w:eastAsia="fi-FI"/>
              </w:rPr>
              <w:t xml:space="preserve">Hg </w:t>
            </w:r>
            <m:oMath>
              <m:f>
                <m:fPr>
                  <m:ctrlPr>
                    <w:rPr>
                      <w:rFonts w:ascii="Cambria Math" w:eastAsiaTheme="minorEastAsia" w:hAnsi="Cambria Math"/>
                      <w:i/>
                      <w:sz w:val="18"/>
                      <w:szCs w:val="18"/>
                    </w:rPr>
                  </m:ctrlPr>
                </m:fPr>
                <m:num>
                  <m:r>
                    <w:rPr>
                      <w:rFonts w:ascii="Cambria Math" w:eastAsiaTheme="minorEastAsia" w:hAnsi="Cambria Math"/>
                      <w:sz w:val="18"/>
                      <w:szCs w:val="18"/>
                    </w:rPr>
                    <m:t>μg</m:t>
                  </m:r>
                </m:num>
                <m:den>
                  <m:r>
                    <w:rPr>
                      <w:rFonts w:ascii="Cambria Math" w:eastAsiaTheme="minorEastAsia" w:hAnsi="Cambria Math"/>
                      <w:sz w:val="18"/>
                      <w:szCs w:val="18"/>
                    </w:rPr>
                    <m:t>l</m:t>
                  </m:r>
                </m:den>
              </m:f>
            </m:oMath>
          </w:p>
        </w:tc>
        <w:tc>
          <w:tcPr>
            <w:tcW w:w="980" w:type="dxa"/>
            <w:tcBorders>
              <w:left w:val="single" w:sz="4" w:space="0" w:color="auto"/>
              <w:bottom w:val="single" w:sz="4" w:space="0" w:color="auto"/>
              <w:right w:val="single" w:sz="4" w:space="0" w:color="auto"/>
            </w:tcBorders>
            <w:shd w:val="clear" w:color="auto" w:fill="auto"/>
            <w:noWrap/>
            <w:vAlign w:val="bottom"/>
          </w:tcPr>
          <w:p w14:paraId="468DCED2" w14:textId="77777777" w:rsidR="00726E2D" w:rsidRPr="006B65A0" w:rsidRDefault="00726E2D" w:rsidP="00BB412F">
            <w:pPr>
              <w:spacing w:after="0" w:line="240" w:lineRule="auto"/>
              <w:jc w:val="center"/>
              <w:rPr>
                <w:rFonts w:ascii="Calibri" w:eastAsia="Times New Roman" w:hAnsi="Calibri" w:cs="Calibri"/>
                <w:color w:val="000000"/>
                <w:sz w:val="18"/>
                <w:szCs w:val="18"/>
                <w:lang w:val="fi-FI" w:eastAsia="fi-FI"/>
              </w:rPr>
            </w:pPr>
            <w:r w:rsidRPr="006B65A0">
              <w:rPr>
                <w:rFonts w:ascii="Calibri" w:eastAsia="Times New Roman" w:hAnsi="Calibri" w:cs="Calibri"/>
                <w:color w:val="000000"/>
                <w:sz w:val="18"/>
                <w:szCs w:val="18"/>
                <w:lang w:val="fi-FI" w:eastAsia="fi-FI"/>
              </w:rPr>
              <w:t>gas l/min</w:t>
            </w:r>
          </w:p>
        </w:tc>
        <w:tc>
          <w:tcPr>
            <w:tcW w:w="980" w:type="dxa"/>
            <w:tcBorders>
              <w:left w:val="single" w:sz="4" w:space="0" w:color="auto"/>
              <w:bottom w:val="single" w:sz="4" w:space="0" w:color="auto"/>
              <w:right w:val="single" w:sz="4" w:space="0" w:color="auto"/>
            </w:tcBorders>
            <w:shd w:val="clear" w:color="auto" w:fill="auto"/>
            <w:noWrap/>
            <w:vAlign w:val="bottom"/>
          </w:tcPr>
          <w:p w14:paraId="4944238F" w14:textId="77777777" w:rsidR="00726E2D" w:rsidRPr="006B65A0" w:rsidRDefault="004E0418" w:rsidP="00BB412F">
            <w:pPr>
              <w:spacing w:after="0" w:line="240" w:lineRule="auto"/>
              <w:jc w:val="center"/>
              <w:rPr>
                <w:rFonts w:ascii="Calibri" w:eastAsia="Times New Roman" w:hAnsi="Calibri" w:cs="Calibri"/>
                <w:color w:val="000000"/>
                <w:sz w:val="18"/>
                <w:szCs w:val="18"/>
                <w:lang w:val="fi-FI" w:eastAsia="fi-FI"/>
              </w:rPr>
            </w:pPr>
            <m:oMathPara>
              <m:oMathParaPr>
                <m:jc m:val="right"/>
              </m:oMathParaPr>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H</m:t>
                    </m:r>
                  </m:e>
                  <m:sub>
                    <m:r>
                      <w:rPr>
                        <w:rFonts w:ascii="Cambria Math" w:eastAsia="Times New Roman" w:hAnsi="Cambria Math" w:cs="Calibri"/>
                        <w:color w:val="000000"/>
                        <w:sz w:val="18"/>
                        <w:szCs w:val="18"/>
                        <w:lang w:val="fi-FI" w:eastAsia="fi-FI"/>
                      </w:rPr>
                      <m:t>2</m:t>
                    </m:r>
                  </m:sub>
                </m:sSub>
                <m:r>
                  <w:rPr>
                    <w:rFonts w:ascii="Cambria Math" w:eastAsia="Times New Roman" w:hAnsi="Cambria Math" w:cs="Calibri"/>
                    <w:color w:val="000000"/>
                    <w:sz w:val="18"/>
                    <w:szCs w:val="18"/>
                    <w:lang w:val="fi-FI" w:eastAsia="fi-FI"/>
                  </w:rPr>
                  <m:t>O %</m:t>
                </m:r>
              </m:oMath>
            </m:oMathPara>
          </w:p>
        </w:tc>
        <w:tc>
          <w:tcPr>
            <w:tcW w:w="1123" w:type="dxa"/>
            <w:tcBorders>
              <w:left w:val="single" w:sz="4" w:space="0" w:color="auto"/>
              <w:bottom w:val="single" w:sz="4" w:space="0" w:color="auto"/>
              <w:right w:val="single" w:sz="4" w:space="0" w:color="auto"/>
            </w:tcBorders>
            <w:shd w:val="clear" w:color="auto" w:fill="auto"/>
            <w:noWrap/>
            <w:vAlign w:val="bottom"/>
          </w:tcPr>
          <w:p w14:paraId="5614F38C" w14:textId="77777777" w:rsidR="00726E2D" w:rsidRPr="00726E2D" w:rsidRDefault="00726E2D" w:rsidP="00BB412F">
            <w:pPr>
              <w:spacing w:after="0" w:line="240" w:lineRule="auto"/>
              <w:jc w:val="center"/>
              <w:rPr>
                <w:rFonts w:ascii="Calibri" w:eastAsia="Times New Roman" w:hAnsi="Calibri" w:cs="Calibri"/>
                <w:color w:val="000000"/>
                <w:sz w:val="18"/>
                <w:szCs w:val="18"/>
                <w:lang w:val="en-US" w:eastAsia="fi-FI"/>
              </w:rPr>
            </w:pPr>
            <w:r w:rsidRPr="00726E2D">
              <w:rPr>
                <w:rFonts w:ascii="Calibri" w:eastAsia="Times New Roman" w:hAnsi="Calibri" w:cs="Calibri"/>
                <w:color w:val="000000"/>
                <w:sz w:val="18"/>
                <w:szCs w:val="18"/>
                <w:lang w:val="en-US" w:eastAsia="fi-FI"/>
              </w:rPr>
              <w:t xml:space="preserve">calc. </w:t>
            </w:r>
            <m:oMath>
              <m:r>
                <m:rPr>
                  <m:sty m:val="p"/>
                </m:rPr>
                <w:rPr>
                  <w:rFonts w:ascii="Cambria Math" w:eastAsia="Times New Roman" w:hAnsi="Cambria Math" w:cs="Calibri"/>
                  <w:color w:val="000000"/>
                  <w:sz w:val="18"/>
                  <w:szCs w:val="18"/>
                  <w:lang w:val="en-US" w:eastAsia="fi-FI"/>
                </w:rPr>
                <m:t>H</m:t>
              </m:r>
              <m:sSup>
                <m:sSupPr>
                  <m:ctrlPr>
                    <w:rPr>
                      <w:rFonts w:ascii="Cambria Math" w:eastAsia="Times New Roman" w:hAnsi="Cambria Math" w:cs="Calibri"/>
                      <w:iCs/>
                      <w:color w:val="000000"/>
                      <w:sz w:val="18"/>
                      <w:szCs w:val="18"/>
                      <w:lang w:val="fi-FI" w:eastAsia="fi-FI"/>
                    </w:rPr>
                  </m:ctrlPr>
                </m:sSupPr>
                <m:e>
                  <m:r>
                    <m:rPr>
                      <m:sty m:val="p"/>
                    </m:rPr>
                    <w:rPr>
                      <w:rFonts w:ascii="Cambria Math" w:eastAsia="Times New Roman" w:hAnsi="Cambria Math" w:cs="Calibri"/>
                      <w:color w:val="000000"/>
                      <w:sz w:val="18"/>
                      <w:szCs w:val="18"/>
                      <w:lang w:val="en-US" w:eastAsia="fi-FI"/>
                    </w:rPr>
                    <m:t>g</m:t>
                  </m:r>
                </m:e>
                <m:sup>
                  <m:r>
                    <m:rPr>
                      <m:sty m:val="p"/>
                    </m:rPr>
                    <w:rPr>
                      <w:rFonts w:ascii="Cambria Math" w:eastAsia="Times New Roman" w:hAnsi="Cambria Math" w:cs="Calibri"/>
                      <w:color w:val="000000"/>
                      <w:sz w:val="18"/>
                      <w:szCs w:val="18"/>
                      <w:highlight w:val="yellow"/>
                      <w:lang w:val="en-US" w:eastAsia="fi-FI"/>
                    </w:rPr>
                    <m:t>II</m:t>
                  </m:r>
                </m:sup>
              </m:sSup>
              <m:f>
                <m:fPr>
                  <m:ctrlPr>
                    <w:rPr>
                      <w:rFonts w:ascii="Cambria Math" w:eastAsiaTheme="minorEastAsia" w:hAnsi="Cambria Math"/>
                      <w:i/>
                      <w:sz w:val="18"/>
                      <w:szCs w:val="18"/>
                    </w:rPr>
                  </m:ctrlPr>
                </m:fPr>
                <m:num>
                  <m:r>
                    <w:rPr>
                      <w:rFonts w:ascii="Cambria Math" w:eastAsiaTheme="minorEastAsia" w:hAnsi="Cambria Math"/>
                      <w:sz w:val="18"/>
                      <w:szCs w:val="18"/>
                    </w:rPr>
                    <m:t>μg</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m</m:t>
                      </m:r>
                    </m:e>
                    <m:sup>
                      <m:r>
                        <w:rPr>
                          <w:rFonts w:ascii="Cambria Math" w:eastAsiaTheme="minorEastAsia" w:hAnsi="Cambria Math"/>
                          <w:sz w:val="18"/>
                          <w:szCs w:val="18"/>
                        </w:rPr>
                        <m:t>3</m:t>
                      </m:r>
                    </m:sup>
                  </m:sSup>
                </m:den>
              </m:f>
            </m:oMath>
          </w:p>
        </w:tc>
        <w:tc>
          <w:tcPr>
            <w:tcW w:w="1129" w:type="dxa"/>
            <w:tcBorders>
              <w:left w:val="single" w:sz="4" w:space="0" w:color="auto"/>
              <w:bottom w:val="single" w:sz="4" w:space="0" w:color="auto"/>
              <w:right w:val="single" w:sz="4" w:space="0" w:color="auto"/>
            </w:tcBorders>
            <w:shd w:val="clear" w:color="auto" w:fill="auto"/>
            <w:noWrap/>
            <w:vAlign w:val="bottom"/>
          </w:tcPr>
          <w:p w14:paraId="7CD03073" w14:textId="77777777" w:rsidR="00726E2D" w:rsidRPr="00726E2D" w:rsidRDefault="00726E2D" w:rsidP="00BB412F">
            <w:pPr>
              <w:spacing w:after="0" w:line="240" w:lineRule="auto"/>
              <w:jc w:val="center"/>
              <w:rPr>
                <w:rFonts w:ascii="Calibri" w:eastAsia="Times New Roman" w:hAnsi="Calibri" w:cs="Calibri"/>
                <w:color w:val="000000"/>
                <w:sz w:val="18"/>
                <w:szCs w:val="18"/>
                <w:lang w:val="en-US" w:eastAsia="fi-FI"/>
              </w:rPr>
            </w:pPr>
            <w:r w:rsidRPr="00726E2D">
              <w:rPr>
                <w:rFonts w:ascii="Calibri" w:eastAsia="Times New Roman" w:hAnsi="Calibri" w:cs="Calibri"/>
                <w:color w:val="000000"/>
                <w:sz w:val="18"/>
                <w:szCs w:val="18"/>
                <w:lang w:val="en-US" w:eastAsia="fi-FI"/>
              </w:rPr>
              <w:t xml:space="preserve">cal. </w:t>
            </w:r>
            <m:oMath>
              <m:r>
                <m:rPr>
                  <m:sty m:val="p"/>
                </m:rPr>
                <w:rPr>
                  <w:rFonts w:ascii="Cambria Math" w:eastAsia="Times New Roman" w:hAnsi="Cambria Math" w:cs="Calibri"/>
                  <w:color w:val="000000"/>
                  <w:sz w:val="18"/>
                  <w:szCs w:val="18"/>
                  <w:lang w:val="en-US" w:eastAsia="fi-FI"/>
                </w:rPr>
                <m:t>H</m:t>
              </m:r>
              <m:sSup>
                <m:sSupPr>
                  <m:ctrlPr>
                    <w:rPr>
                      <w:rFonts w:ascii="Cambria Math" w:eastAsia="Times New Roman" w:hAnsi="Cambria Math" w:cs="Calibri"/>
                      <w:iCs/>
                      <w:color w:val="000000"/>
                      <w:sz w:val="18"/>
                      <w:szCs w:val="18"/>
                      <w:lang w:val="fi-FI" w:eastAsia="fi-FI"/>
                    </w:rPr>
                  </m:ctrlPr>
                </m:sSupPr>
                <m:e>
                  <m:r>
                    <m:rPr>
                      <m:sty m:val="p"/>
                    </m:rPr>
                    <w:rPr>
                      <w:rFonts w:ascii="Cambria Math" w:eastAsia="Times New Roman" w:hAnsi="Cambria Math" w:cs="Calibri"/>
                      <w:color w:val="000000"/>
                      <w:sz w:val="18"/>
                      <w:szCs w:val="18"/>
                      <w:lang w:val="en-US" w:eastAsia="fi-FI"/>
                    </w:rPr>
                    <m:t>g</m:t>
                  </m:r>
                </m:e>
                <m:sup>
                  <m:r>
                    <m:rPr>
                      <m:sty m:val="p"/>
                    </m:rPr>
                    <w:rPr>
                      <w:rFonts w:ascii="Cambria Math" w:eastAsia="Times New Roman" w:hAnsi="Cambria Math" w:cs="Calibri"/>
                      <w:color w:val="000000"/>
                      <w:sz w:val="18"/>
                      <w:szCs w:val="18"/>
                      <w:highlight w:val="yellow"/>
                      <w:lang w:val="en-US" w:eastAsia="fi-FI"/>
                    </w:rPr>
                    <m:t>II</m:t>
                  </m:r>
                </m:sup>
              </m:sSup>
              <m:f>
                <m:fPr>
                  <m:ctrlPr>
                    <w:rPr>
                      <w:rFonts w:ascii="Cambria Math" w:eastAsiaTheme="minorEastAsia" w:hAnsi="Cambria Math"/>
                      <w:i/>
                      <w:sz w:val="18"/>
                      <w:szCs w:val="18"/>
                    </w:rPr>
                  </m:ctrlPr>
                </m:fPr>
                <m:num>
                  <m:r>
                    <w:rPr>
                      <w:rFonts w:ascii="Cambria Math" w:eastAsiaTheme="minorEastAsia" w:hAnsi="Cambria Math"/>
                      <w:sz w:val="18"/>
                      <w:szCs w:val="18"/>
                    </w:rPr>
                    <m:t>μg</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m</m:t>
                      </m:r>
                    </m:e>
                    <m:sup>
                      <m:r>
                        <w:rPr>
                          <w:rFonts w:ascii="Cambria Math" w:eastAsiaTheme="minorEastAsia" w:hAnsi="Cambria Math"/>
                          <w:sz w:val="18"/>
                          <w:szCs w:val="18"/>
                        </w:rPr>
                        <m:t>3</m:t>
                      </m:r>
                    </m:sup>
                  </m:sSup>
                </m:den>
              </m:f>
            </m:oMath>
          </w:p>
        </w:tc>
        <w:tc>
          <w:tcPr>
            <w:tcW w:w="714" w:type="dxa"/>
            <w:tcBorders>
              <w:left w:val="single" w:sz="4" w:space="0" w:color="auto"/>
              <w:bottom w:val="single" w:sz="4" w:space="0" w:color="auto"/>
              <w:right w:val="single" w:sz="4" w:space="0" w:color="auto"/>
            </w:tcBorders>
            <w:shd w:val="clear" w:color="auto" w:fill="auto"/>
            <w:noWrap/>
            <w:vAlign w:val="bottom"/>
          </w:tcPr>
          <w:p w14:paraId="59DFAFE0" w14:textId="77777777" w:rsidR="00726E2D" w:rsidRPr="006B65A0"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m:rPr>
                        <m:sty m:val="p"/>
                      </m:rPr>
                      <w:rPr>
                        <w:rFonts w:ascii="Cambria Math" w:eastAsia="Times New Roman" w:hAnsi="Cambria Math" w:cs="Calibri"/>
                        <w:color w:val="000000"/>
                        <w:sz w:val="18"/>
                        <w:szCs w:val="18"/>
                        <w:lang w:val="fi-FI" w:eastAsia="fi-FI"/>
                      </w:rPr>
                      <m:t>Δ</m:t>
                    </m:r>
                    <m:ctrlPr>
                      <w:rPr>
                        <w:rFonts w:ascii="Cambria Math" w:eastAsia="Times New Roman" w:hAnsi="Cambria Math" w:cs="Calibri"/>
                        <w:color w:val="000000"/>
                        <w:sz w:val="18"/>
                        <w:szCs w:val="18"/>
                        <w:lang w:val="fi-FI" w:eastAsia="fi-FI"/>
                      </w:rPr>
                    </m:ctrlPr>
                  </m:e>
                  <m:sub>
                    <m:r>
                      <w:rPr>
                        <w:rFonts w:ascii="Cambria Math" w:eastAsia="Times New Roman" w:hAnsi="Cambria Math" w:cs="Calibri"/>
                        <w:color w:val="000000"/>
                        <w:sz w:val="18"/>
                        <w:szCs w:val="18"/>
                        <w:lang w:val="fi-FI" w:eastAsia="fi-FI"/>
                      </w:rPr>
                      <m:t>ref-gen</m:t>
                    </m:r>
                  </m:sub>
                </m:sSub>
              </m:oMath>
            </m:oMathPara>
          </w:p>
        </w:tc>
        <w:tc>
          <w:tcPr>
            <w:tcW w:w="992" w:type="dxa"/>
            <w:tcBorders>
              <w:left w:val="single" w:sz="4" w:space="0" w:color="auto"/>
              <w:bottom w:val="single" w:sz="4" w:space="0" w:color="auto"/>
              <w:right w:val="single" w:sz="4" w:space="0" w:color="auto"/>
            </w:tcBorders>
            <w:shd w:val="clear" w:color="auto" w:fill="auto"/>
            <w:noWrap/>
            <w:vAlign w:val="bottom"/>
          </w:tcPr>
          <w:p w14:paraId="756B0734" w14:textId="77777777" w:rsidR="00726E2D" w:rsidRPr="006B65A0"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r>
                  <w:rPr>
                    <w:rFonts w:ascii="Cambria Math" w:eastAsia="Times New Roman" w:hAnsi="Cambria Math" w:cs="Calibri"/>
                    <w:color w:val="000000"/>
                    <w:sz w:val="18"/>
                    <w:szCs w:val="18"/>
                    <w:lang w:val="fi-FI" w:eastAsia="fi-FI"/>
                  </w:rPr>
                  <m:t>(k=1)</m:t>
                </m:r>
              </m:oMath>
            </m:oMathPara>
          </w:p>
        </w:tc>
        <w:tc>
          <w:tcPr>
            <w:tcW w:w="926" w:type="dxa"/>
            <w:tcBorders>
              <w:left w:val="single" w:sz="4" w:space="0" w:color="auto"/>
              <w:bottom w:val="single" w:sz="4" w:space="0" w:color="auto"/>
              <w:right w:val="single" w:sz="4" w:space="0" w:color="auto"/>
            </w:tcBorders>
            <w:shd w:val="clear" w:color="auto" w:fill="auto"/>
            <w:noWrap/>
            <w:vAlign w:val="bottom"/>
          </w:tcPr>
          <w:p w14:paraId="26004623" w14:textId="77777777" w:rsidR="00726E2D" w:rsidRPr="006B65A0"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r>
                  <w:rPr>
                    <w:rFonts w:ascii="Cambria Math" w:eastAsia="Times New Roman" w:hAnsi="Cambria Math" w:cs="Calibri"/>
                    <w:color w:val="000000"/>
                    <w:sz w:val="18"/>
                    <w:szCs w:val="18"/>
                    <w:lang w:val="fi-FI" w:eastAsia="fi-FI"/>
                  </w:rPr>
                  <m:t>(k=2)</m:t>
                </m:r>
              </m:oMath>
            </m:oMathPara>
          </w:p>
        </w:tc>
        <w:tc>
          <w:tcPr>
            <w:tcW w:w="1705" w:type="dxa"/>
            <w:tcBorders>
              <w:left w:val="single" w:sz="4" w:space="0" w:color="auto"/>
              <w:bottom w:val="single" w:sz="4" w:space="0" w:color="auto"/>
            </w:tcBorders>
            <w:shd w:val="clear" w:color="auto" w:fill="auto"/>
            <w:noWrap/>
            <w:vAlign w:val="bottom"/>
          </w:tcPr>
          <w:p w14:paraId="738F6416" w14:textId="77777777" w:rsidR="00726E2D" w:rsidRPr="006B65A0"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sSub>
                  <m:sSubPr>
                    <m:ctrlPr>
                      <w:rPr>
                        <w:rFonts w:ascii="Cambria Math" w:eastAsia="Times New Roman" w:hAnsi="Cambria Math" w:cs="Calibri"/>
                        <w:i/>
                        <w:color w:val="000000"/>
                        <w:sz w:val="18"/>
                        <w:szCs w:val="18"/>
                        <w:lang w:val="fi-FI" w:eastAsia="fi-FI"/>
                      </w:rPr>
                    </m:ctrlPr>
                  </m:sSubPr>
                  <m:e>
                    <m:d>
                      <m:dPr>
                        <m:ctrlPr>
                          <w:rPr>
                            <w:rFonts w:ascii="Cambria Math" w:eastAsia="Times New Roman" w:hAnsi="Cambria Math" w:cs="Calibri"/>
                            <w:i/>
                            <w:color w:val="000000"/>
                            <w:sz w:val="18"/>
                            <w:szCs w:val="18"/>
                            <w:lang w:val="fi-FI" w:eastAsia="fi-FI"/>
                          </w:rPr>
                        </m:ctrlPr>
                      </m:dPr>
                      <m:e>
                        <m:r>
                          <w:rPr>
                            <w:rFonts w:ascii="Cambria Math" w:eastAsia="Times New Roman" w:hAnsi="Cambria Math" w:cs="Calibri"/>
                            <w:color w:val="000000"/>
                            <w:sz w:val="18"/>
                            <w:szCs w:val="18"/>
                            <w:lang w:val="fi-FI" w:eastAsia="fi-FI"/>
                          </w:rPr>
                          <m:t>k=2</m:t>
                        </m:r>
                      </m:e>
                    </m:d>
                  </m:e>
                  <m:sub>
                    <m:r>
                      <w:rPr>
                        <w:rFonts w:ascii="Cambria Math" w:eastAsia="Times New Roman" w:hAnsi="Cambria Math" w:cs="Calibri"/>
                        <w:color w:val="000000"/>
                        <w:sz w:val="18"/>
                        <w:szCs w:val="18"/>
                        <w:lang w:val="fi-FI" w:eastAsia="fi-FI"/>
                      </w:rPr>
                      <m:t>%</m:t>
                    </m:r>
                  </m:sub>
                </m:sSub>
              </m:oMath>
            </m:oMathPara>
          </w:p>
        </w:tc>
      </w:tr>
      <w:tr w:rsidR="00726E2D" w:rsidRPr="00E87BF4" w14:paraId="46542CE7" w14:textId="77777777" w:rsidTr="00BB412F">
        <w:trPr>
          <w:trHeight w:val="290"/>
        </w:trPr>
        <w:tc>
          <w:tcPr>
            <w:tcW w:w="980" w:type="dxa"/>
            <w:tcBorders>
              <w:top w:val="single" w:sz="4" w:space="0" w:color="auto"/>
              <w:right w:val="single" w:sz="4" w:space="0" w:color="auto"/>
            </w:tcBorders>
            <w:shd w:val="clear" w:color="auto" w:fill="auto"/>
            <w:noWrap/>
            <w:vAlign w:val="bottom"/>
          </w:tcPr>
          <w:p w14:paraId="0B47C2D0"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0.069</w:t>
            </w:r>
          </w:p>
        </w:tc>
        <w:tc>
          <w:tcPr>
            <w:tcW w:w="1040" w:type="dxa"/>
            <w:tcBorders>
              <w:top w:val="single" w:sz="4" w:space="0" w:color="auto"/>
              <w:left w:val="single" w:sz="4" w:space="0" w:color="auto"/>
              <w:right w:val="single" w:sz="4" w:space="0" w:color="auto"/>
            </w:tcBorders>
            <w:shd w:val="clear" w:color="auto" w:fill="auto"/>
            <w:noWrap/>
            <w:vAlign w:val="bottom"/>
          </w:tcPr>
          <w:p w14:paraId="5B096ED7"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top w:val="single" w:sz="4" w:space="0" w:color="auto"/>
              <w:left w:val="single" w:sz="4" w:space="0" w:color="auto"/>
              <w:right w:val="single" w:sz="4" w:space="0" w:color="auto"/>
            </w:tcBorders>
            <w:shd w:val="clear" w:color="auto" w:fill="auto"/>
            <w:noWrap/>
            <w:vAlign w:val="bottom"/>
          </w:tcPr>
          <w:p w14:paraId="13EE20AD"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7.674</w:t>
            </w:r>
          </w:p>
        </w:tc>
        <w:tc>
          <w:tcPr>
            <w:tcW w:w="980" w:type="dxa"/>
            <w:tcBorders>
              <w:top w:val="single" w:sz="4" w:space="0" w:color="auto"/>
              <w:left w:val="single" w:sz="4" w:space="0" w:color="auto"/>
              <w:right w:val="single" w:sz="4" w:space="0" w:color="auto"/>
            </w:tcBorders>
            <w:shd w:val="clear" w:color="auto" w:fill="auto"/>
            <w:noWrap/>
            <w:vAlign w:val="bottom"/>
          </w:tcPr>
          <w:p w14:paraId="316835E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1.125</w:t>
            </w:r>
          </w:p>
        </w:tc>
        <w:tc>
          <w:tcPr>
            <w:tcW w:w="1123" w:type="dxa"/>
            <w:tcBorders>
              <w:top w:val="single" w:sz="4" w:space="0" w:color="auto"/>
              <w:left w:val="single" w:sz="4" w:space="0" w:color="auto"/>
              <w:right w:val="single" w:sz="4" w:space="0" w:color="auto"/>
            </w:tcBorders>
            <w:shd w:val="clear" w:color="auto" w:fill="auto"/>
            <w:noWrap/>
            <w:vAlign w:val="bottom"/>
          </w:tcPr>
          <w:p w14:paraId="05E8F3CE"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9.358</w:t>
            </w:r>
          </w:p>
        </w:tc>
        <w:tc>
          <w:tcPr>
            <w:tcW w:w="1129" w:type="dxa"/>
            <w:tcBorders>
              <w:top w:val="single" w:sz="4" w:space="0" w:color="auto"/>
              <w:left w:val="single" w:sz="4" w:space="0" w:color="auto"/>
              <w:right w:val="single" w:sz="4" w:space="0" w:color="auto"/>
            </w:tcBorders>
            <w:shd w:val="clear" w:color="auto" w:fill="auto"/>
            <w:noWrap/>
            <w:vAlign w:val="bottom"/>
          </w:tcPr>
          <w:p w14:paraId="54DDD63D"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8.780</w:t>
            </w:r>
          </w:p>
        </w:tc>
        <w:tc>
          <w:tcPr>
            <w:tcW w:w="714" w:type="dxa"/>
            <w:tcBorders>
              <w:top w:val="single" w:sz="4" w:space="0" w:color="auto"/>
              <w:left w:val="single" w:sz="4" w:space="0" w:color="auto"/>
              <w:right w:val="single" w:sz="4" w:space="0" w:color="auto"/>
            </w:tcBorders>
            <w:shd w:val="clear" w:color="auto" w:fill="auto"/>
            <w:noWrap/>
            <w:vAlign w:val="bottom"/>
          </w:tcPr>
          <w:p w14:paraId="5D70C90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0.010</w:t>
            </w:r>
          </w:p>
        </w:tc>
        <w:tc>
          <w:tcPr>
            <w:tcW w:w="992" w:type="dxa"/>
            <w:tcBorders>
              <w:top w:val="single" w:sz="4" w:space="0" w:color="auto"/>
              <w:left w:val="single" w:sz="4" w:space="0" w:color="auto"/>
              <w:right w:val="single" w:sz="4" w:space="0" w:color="auto"/>
            </w:tcBorders>
            <w:shd w:val="clear" w:color="auto" w:fill="auto"/>
            <w:noWrap/>
            <w:vAlign w:val="bottom"/>
          </w:tcPr>
          <w:p w14:paraId="4ADD472B"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0.275</w:t>
            </w:r>
          </w:p>
        </w:tc>
        <w:tc>
          <w:tcPr>
            <w:tcW w:w="926" w:type="dxa"/>
            <w:tcBorders>
              <w:top w:val="single" w:sz="4" w:space="0" w:color="auto"/>
              <w:left w:val="single" w:sz="4" w:space="0" w:color="auto"/>
              <w:right w:val="single" w:sz="4" w:space="0" w:color="auto"/>
            </w:tcBorders>
            <w:shd w:val="clear" w:color="auto" w:fill="auto"/>
            <w:noWrap/>
            <w:vAlign w:val="bottom"/>
          </w:tcPr>
          <w:p w14:paraId="260021DA"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0.549</w:t>
            </w:r>
          </w:p>
        </w:tc>
        <w:tc>
          <w:tcPr>
            <w:tcW w:w="1705" w:type="dxa"/>
            <w:tcBorders>
              <w:top w:val="single" w:sz="4" w:space="0" w:color="auto"/>
              <w:left w:val="single" w:sz="4" w:space="0" w:color="auto"/>
            </w:tcBorders>
            <w:shd w:val="clear" w:color="auto" w:fill="auto"/>
            <w:noWrap/>
            <w:vAlign w:val="bottom"/>
          </w:tcPr>
          <w:p w14:paraId="6E1F6AE1"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5.9</w:t>
            </w:r>
          </w:p>
        </w:tc>
      </w:tr>
      <w:tr w:rsidR="00726E2D" w:rsidRPr="00E87BF4" w14:paraId="7E8199FB" w14:textId="77777777" w:rsidTr="00BB412F">
        <w:trPr>
          <w:trHeight w:val="290"/>
        </w:trPr>
        <w:tc>
          <w:tcPr>
            <w:tcW w:w="980" w:type="dxa"/>
            <w:tcBorders>
              <w:right w:val="single" w:sz="4" w:space="0" w:color="auto"/>
            </w:tcBorders>
            <w:shd w:val="clear" w:color="auto" w:fill="auto"/>
            <w:noWrap/>
            <w:vAlign w:val="bottom"/>
          </w:tcPr>
          <w:p w14:paraId="264B7ACD"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0.052</w:t>
            </w:r>
          </w:p>
        </w:tc>
        <w:tc>
          <w:tcPr>
            <w:tcW w:w="1040" w:type="dxa"/>
            <w:tcBorders>
              <w:left w:val="single" w:sz="4" w:space="0" w:color="auto"/>
              <w:right w:val="single" w:sz="4" w:space="0" w:color="auto"/>
            </w:tcBorders>
            <w:shd w:val="clear" w:color="auto" w:fill="auto"/>
            <w:noWrap/>
            <w:vAlign w:val="bottom"/>
          </w:tcPr>
          <w:p w14:paraId="38B2DEFE"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41218BEB"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7.653</w:t>
            </w:r>
          </w:p>
        </w:tc>
        <w:tc>
          <w:tcPr>
            <w:tcW w:w="980" w:type="dxa"/>
            <w:tcBorders>
              <w:left w:val="single" w:sz="4" w:space="0" w:color="auto"/>
              <w:right w:val="single" w:sz="4" w:space="0" w:color="auto"/>
            </w:tcBorders>
            <w:shd w:val="clear" w:color="auto" w:fill="auto"/>
            <w:noWrap/>
            <w:vAlign w:val="bottom"/>
          </w:tcPr>
          <w:p w14:paraId="3F018173"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0.846</w:t>
            </w:r>
          </w:p>
        </w:tc>
        <w:tc>
          <w:tcPr>
            <w:tcW w:w="1123" w:type="dxa"/>
            <w:tcBorders>
              <w:left w:val="single" w:sz="4" w:space="0" w:color="auto"/>
              <w:right w:val="single" w:sz="4" w:space="0" w:color="auto"/>
            </w:tcBorders>
            <w:shd w:val="clear" w:color="auto" w:fill="auto"/>
            <w:noWrap/>
            <w:vAlign w:val="bottom"/>
          </w:tcPr>
          <w:p w14:paraId="37CFF2C4"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7.038</w:t>
            </w:r>
          </w:p>
        </w:tc>
        <w:tc>
          <w:tcPr>
            <w:tcW w:w="1129" w:type="dxa"/>
            <w:tcBorders>
              <w:left w:val="single" w:sz="4" w:space="0" w:color="auto"/>
              <w:right w:val="single" w:sz="4" w:space="0" w:color="auto"/>
            </w:tcBorders>
            <w:shd w:val="clear" w:color="auto" w:fill="auto"/>
            <w:noWrap/>
            <w:vAlign w:val="bottom"/>
          </w:tcPr>
          <w:p w14:paraId="3FA128D0"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6.613</w:t>
            </w:r>
          </w:p>
        </w:tc>
        <w:tc>
          <w:tcPr>
            <w:tcW w:w="714" w:type="dxa"/>
            <w:tcBorders>
              <w:left w:val="single" w:sz="4" w:space="0" w:color="auto"/>
              <w:right w:val="single" w:sz="4" w:space="0" w:color="auto"/>
            </w:tcBorders>
            <w:shd w:val="clear" w:color="auto" w:fill="auto"/>
            <w:noWrap/>
            <w:vAlign w:val="bottom"/>
          </w:tcPr>
          <w:p w14:paraId="24A784B6"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-0.026</w:t>
            </w:r>
          </w:p>
        </w:tc>
        <w:tc>
          <w:tcPr>
            <w:tcW w:w="992" w:type="dxa"/>
            <w:tcBorders>
              <w:left w:val="single" w:sz="4" w:space="0" w:color="auto"/>
              <w:right w:val="single" w:sz="4" w:space="0" w:color="auto"/>
            </w:tcBorders>
            <w:shd w:val="clear" w:color="auto" w:fill="auto"/>
            <w:noWrap/>
            <w:vAlign w:val="bottom"/>
          </w:tcPr>
          <w:p w14:paraId="499B0917"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0.235</w:t>
            </w:r>
          </w:p>
        </w:tc>
        <w:tc>
          <w:tcPr>
            <w:tcW w:w="926" w:type="dxa"/>
            <w:tcBorders>
              <w:left w:val="single" w:sz="4" w:space="0" w:color="auto"/>
              <w:right w:val="single" w:sz="4" w:space="0" w:color="auto"/>
            </w:tcBorders>
            <w:shd w:val="clear" w:color="auto" w:fill="auto"/>
            <w:noWrap/>
            <w:vAlign w:val="bottom"/>
          </w:tcPr>
          <w:p w14:paraId="5BB8A26D"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0.470</w:t>
            </w:r>
          </w:p>
        </w:tc>
        <w:tc>
          <w:tcPr>
            <w:tcW w:w="1705" w:type="dxa"/>
            <w:tcBorders>
              <w:left w:val="single" w:sz="4" w:space="0" w:color="auto"/>
            </w:tcBorders>
            <w:shd w:val="clear" w:color="auto" w:fill="auto"/>
            <w:noWrap/>
            <w:vAlign w:val="bottom"/>
          </w:tcPr>
          <w:p w14:paraId="553C1F17"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6.7</w:t>
            </w:r>
          </w:p>
        </w:tc>
      </w:tr>
      <w:tr w:rsidR="00726E2D" w:rsidRPr="00E87BF4" w14:paraId="4DFF7237" w14:textId="77777777" w:rsidTr="00BB412F">
        <w:trPr>
          <w:trHeight w:val="300"/>
        </w:trPr>
        <w:tc>
          <w:tcPr>
            <w:tcW w:w="980" w:type="dxa"/>
            <w:tcBorders>
              <w:right w:val="single" w:sz="4" w:space="0" w:color="auto"/>
            </w:tcBorders>
            <w:shd w:val="clear" w:color="auto" w:fill="auto"/>
            <w:noWrap/>
            <w:vAlign w:val="bottom"/>
          </w:tcPr>
          <w:p w14:paraId="4CFD3036"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0.031</w:t>
            </w:r>
          </w:p>
        </w:tc>
        <w:tc>
          <w:tcPr>
            <w:tcW w:w="1040" w:type="dxa"/>
            <w:tcBorders>
              <w:left w:val="single" w:sz="4" w:space="0" w:color="auto"/>
              <w:right w:val="single" w:sz="4" w:space="0" w:color="auto"/>
            </w:tcBorders>
            <w:shd w:val="clear" w:color="auto" w:fill="auto"/>
            <w:noWrap/>
            <w:vAlign w:val="bottom"/>
          </w:tcPr>
          <w:p w14:paraId="282F758A"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3FBCF484"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7.627</w:t>
            </w:r>
          </w:p>
        </w:tc>
        <w:tc>
          <w:tcPr>
            <w:tcW w:w="980" w:type="dxa"/>
            <w:tcBorders>
              <w:left w:val="single" w:sz="4" w:space="0" w:color="auto"/>
              <w:right w:val="single" w:sz="4" w:space="0" w:color="auto"/>
            </w:tcBorders>
            <w:shd w:val="clear" w:color="auto" w:fill="auto"/>
            <w:noWrap/>
            <w:vAlign w:val="bottom"/>
          </w:tcPr>
          <w:p w14:paraId="4EFD4D6F"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0.512</w:t>
            </w:r>
          </w:p>
        </w:tc>
        <w:tc>
          <w:tcPr>
            <w:tcW w:w="1123" w:type="dxa"/>
            <w:tcBorders>
              <w:left w:val="single" w:sz="4" w:space="0" w:color="auto"/>
              <w:right w:val="single" w:sz="4" w:space="0" w:color="auto"/>
            </w:tcBorders>
            <w:shd w:val="clear" w:color="auto" w:fill="auto"/>
            <w:noWrap/>
            <w:vAlign w:val="bottom"/>
          </w:tcPr>
          <w:p w14:paraId="6690813A"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4.260</w:t>
            </w:r>
          </w:p>
        </w:tc>
        <w:tc>
          <w:tcPr>
            <w:tcW w:w="1129" w:type="dxa"/>
            <w:tcBorders>
              <w:left w:val="single" w:sz="4" w:space="0" w:color="auto"/>
              <w:right w:val="single" w:sz="4" w:space="0" w:color="auto"/>
            </w:tcBorders>
            <w:shd w:val="clear" w:color="auto" w:fill="auto"/>
            <w:noWrap/>
            <w:vAlign w:val="bottom"/>
          </w:tcPr>
          <w:p w14:paraId="50BA691C"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4.018</w:t>
            </w:r>
          </w:p>
        </w:tc>
        <w:tc>
          <w:tcPr>
            <w:tcW w:w="714" w:type="dxa"/>
            <w:tcBorders>
              <w:left w:val="single" w:sz="4" w:space="0" w:color="auto"/>
              <w:right w:val="single" w:sz="4" w:space="0" w:color="auto"/>
            </w:tcBorders>
            <w:shd w:val="clear" w:color="auto" w:fill="auto"/>
            <w:noWrap/>
            <w:vAlign w:val="bottom"/>
          </w:tcPr>
          <w:p w14:paraId="1A5F2540"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0.091</w:t>
            </w:r>
          </w:p>
        </w:tc>
        <w:tc>
          <w:tcPr>
            <w:tcW w:w="992" w:type="dxa"/>
            <w:tcBorders>
              <w:left w:val="single" w:sz="4" w:space="0" w:color="auto"/>
              <w:right w:val="single" w:sz="4" w:space="0" w:color="auto"/>
            </w:tcBorders>
            <w:shd w:val="clear" w:color="auto" w:fill="auto"/>
            <w:noWrap/>
            <w:vAlign w:val="bottom"/>
          </w:tcPr>
          <w:p w14:paraId="4F24C611"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0.199</w:t>
            </w:r>
          </w:p>
        </w:tc>
        <w:tc>
          <w:tcPr>
            <w:tcW w:w="926" w:type="dxa"/>
            <w:tcBorders>
              <w:left w:val="single" w:sz="4" w:space="0" w:color="auto"/>
              <w:right w:val="single" w:sz="4" w:space="0" w:color="auto"/>
            </w:tcBorders>
            <w:shd w:val="clear" w:color="auto" w:fill="auto"/>
            <w:noWrap/>
            <w:vAlign w:val="bottom"/>
          </w:tcPr>
          <w:p w14:paraId="50CF4E65"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0.399</w:t>
            </w:r>
          </w:p>
        </w:tc>
        <w:tc>
          <w:tcPr>
            <w:tcW w:w="1705" w:type="dxa"/>
            <w:tcBorders>
              <w:left w:val="single" w:sz="4" w:space="0" w:color="auto"/>
            </w:tcBorders>
            <w:shd w:val="clear" w:color="auto" w:fill="auto"/>
            <w:noWrap/>
            <w:vAlign w:val="bottom"/>
          </w:tcPr>
          <w:p w14:paraId="3BFF58D3"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9.4</w:t>
            </w:r>
          </w:p>
        </w:tc>
      </w:tr>
      <w:tr w:rsidR="00726E2D" w:rsidRPr="00E87BF4" w14:paraId="524B4AC8" w14:textId="77777777" w:rsidTr="00BB412F">
        <w:trPr>
          <w:trHeight w:val="290"/>
        </w:trPr>
        <w:tc>
          <w:tcPr>
            <w:tcW w:w="980" w:type="dxa"/>
            <w:tcBorders>
              <w:right w:val="single" w:sz="4" w:space="0" w:color="auto"/>
            </w:tcBorders>
            <w:shd w:val="clear" w:color="auto" w:fill="auto"/>
            <w:noWrap/>
            <w:vAlign w:val="bottom"/>
          </w:tcPr>
          <w:p w14:paraId="5BCD8078"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0.041</w:t>
            </w:r>
          </w:p>
        </w:tc>
        <w:tc>
          <w:tcPr>
            <w:tcW w:w="1040" w:type="dxa"/>
            <w:tcBorders>
              <w:left w:val="single" w:sz="4" w:space="0" w:color="auto"/>
              <w:right w:val="single" w:sz="4" w:space="0" w:color="auto"/>
            </w:tcBorders>
            <w:shd w:val="clear" w:color="auto" w:fill="auto"/>
            <w:noWrap/>
            <w:vAlign w:val="bottom"/>
          </w:tcPr>
          <w:p w14:paraId="75C6694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57C212B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7.639</w:t>
            </w:r>
          </w:p>
        </w:tc>
        <w:tc>
          <w:tcPr>
            <w:tcW w:w="980" w:type="dxa"/>
            <w:tcBorders>
              <w:left w:val="single" w:sz="4" w:space="0" w:color="auto"/>
              <w:right w:val="single" w:sz="4" w:space="0" w:color="auto"/>
            </w:tcBorders>
            <w:shd w:val="clear" w:color="auto" w:fill="auto"/>
            <w:noWrap/>
            <w:vAlign w:val="bottom"/>
          </w:tcPr>
          <w:p w14:paraId="4B553120"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0.673</w:t>
            </w:r>
          </w:p>
        </w:tc>
        <w:tc>
          <w:tcPr>
            <w:tcW w:w="1123" w:type="dxa"/>
            <w:tcBorders>
              <w:left w:val="single" w:sz="4" w:space="0" w:color="auto"/>
              <w:right w:val="single" w:sz="4" w:space="0" w:color="auto"/>
            </w:tcBorders>
            <w:shd w:val="clear" w:color="auto" w:fill="auto"/>
            <w:noWrap/>
            <w:vAlign w:val="bottom"/>
          </w:tcPr>
          <w:p w14:paraId="1E4A8460"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5.595</w:t>
            </w:r>
          </w:p>
        </w:tc>
        <w:tc>
          <w:tcPr>
            <w:tcW w:w="1129" w:type="dxa"/>
            <w:tcBorders>
              <w:left w:val="single" w:sz="4" w:space="0" w:color="auto"/>
              <w:right w:val="single" w:sz="4" w:space="0" w:color="auto"/>
            </w:tcBorders>
            <w:shd w:val="clear" w:color="auto" w:fill="auto"/>
            <w:noWrap/>
            <w:vAlign w:val="bottom"/>
          </w:tcPr>
          <w:p w14:paraId="2BC511FF"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5.265</w:t>
            </w:r>
          </w:p>
        </w:tc>
        <w:tc>
          <w:tcPr>
            <w:tcW w:w="714" w:type="dxa"/>
            <w:tcBorders>
              <w:left w:val="single" w:sz="4" w:space="0" w:color="auto"/>
              <w:right w:val="single" w:sz="4" w:space="0" w:color="auto"/>
            </w:tcBorders>
            <w:shd w:val="clear" w:color="auto" w:fill="auto"/>
            <w:noWrap/>
            <w:vAlign w:val="bottom"/>
          </w:tcPr>
          <w:p w14:paraId="4250232D"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-0.008</w:t>
            </w:r>
          </w:p>
        </w:tc>
        <w:tc>
          <w:tcPr>
            <w:tcW w:w="992" w:type="dxa"/>
            <w:tcBorders>
              <w:left w:val="single" w:sz="4" w:space="0" w:color="auto"/>
              <w:right w:val="single" w:sz="4" w:space="0" w:color="auto"/>
            </w:tcBorders>
            <w:shd w:val="clear" w:color="auto" w:fill="auto"/>
            <w:noWrap/>
            <w:vAlign w:val="bottom"/>
          </w:tcPr>
          <w:p w14:paraId="17625063"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0.214</w:t>
            </w:r>
          </w:p>
        </w:tc>
        <w:tc>
          <w:tcPr>
            <w:tcW w:w="926" w:type="dxa"/>
            <w:tcBorders>
              <w:left w:val="single" w:sz="4" w:space="0" w:color="auto"/>
              <w:right w:val="single" w:sz="4" w:space="0" w:color="auto"/>
            </w:tcBorders>
            <w:shd w:val="clear" w:color="auto" w:fill="auto"/>
            <w:noWrap/>
            <w:vAlign w:val="bottom"/>
          </w:tcPr>
          <w:p w14:paraId="31B2B40B"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0.429</w:t>
            </w:r>
          </w:p>
        </w:tc>
        <w:tc>
          <w:tcPr>
            <w:tcW w:w="1705" w:type="dxa"/>
            <w:tcBorders>
              <w:left w:val="single" w:sz="4" w:space="0" w:color="auto"/>
            </w:tcBorders>
            <w:shd w:val="clear" w:color="auto" w:fill="auto"/>
            <w:noWrap/>
            <w:vAlign w:val="bottom"/>
          </w:tcPr>
          <w:p w14:paraId="2FB1C7D0"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7.7</w:t>
            </w:r>
          </w:p>
        </w:tc>
      </w:tr>
      <w:tr w:rsidR="00726E2D" w:rsidRPr="00E87BF4" w14:paraId="1044C32F" w14:textId="77777777" w:rsidTr="00BB412F">
        <w:trPr>
          <w:trHeight w:val="290"/>
        </w:trPr>
        <w:tc>
          <w:tcPr>
            <w:tcW w:w="980" w:type="dxa"/>
            <w:tcBorders>
              <w:right w:val="single" w:sz="4" w:space="0" w:color="auto"/>
            </w:tcBorders>
            <w:shd w:val="clear" w:color="auto" w:fill="auto"/>
            <w:noWrap/>
            <w:vAlign w:val="bottom"/>
          </w:tcPr>
          <w:p w14:paraId="2D80BACA"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0.000</w:t>
            </w:r>
          </w:p>
        </w:tc>
        <w:tc>
          <w:tcPr>
            <w:tcW w:w="1040" w:type="dxa"/>
            <w:tcBorders>
              <w:left w:val="single" w:sz="4" w:space="0" w:color="auto"/>
              <w:right w:val="single" w:sz="4" w:space="0" w:color="auto"/>
            </w:tcBorders>
            <w:shd w:val="clear" w:color="auto" w:fill="auto"/>
            <w:noWrap/>
            <w:vAlign w:val="bottom"/>
          </w:tcPr>
          <w:p w14:paraId="3E8AB2F2"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69FFC667"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7.588</w:t>
            </w:r>
          </w:p>
        </w:tc>
        <w:tc>
          <w:tcPr>
            <w:tcW w:w="980" w:type="dxa"/>
            <w:tcBorders>
              <w:left w:val="single" w:sz="4" w:space="0" w:color="auto"/>
              <w:right w:val="single" w:sz="4" w:space="0" w:color="auto"/>
            </w:tcBorders>
            <w:shd w:val="clear" w:color="auto" w:fill="auto"/>
            <w:noWrap/>
            <w:vAlign w:val="bottom"/>
          </w:tcPr>
          <w:p w14:paraId="146B4B1E"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0.000</w:t>
            </w:r>
          </w:p>
        </w:tc>
        <w:tc>
          <w:tcPr>
            <w:tcW w:w="1123" w:type="dxa"/>
            <w:tcBorders>
              <w:left w:val="single" w:sz="4" w:space="0" w:color="auto"/>
              <w:right w:val="single" w:sz="4" w:space="0" w:color="auto"/>
            </w:tcBorders>
            <w:shd w:val="clear" w:color="auto" w:fill="auto"/>
            <w:noWrap/>
            <w:vAlign w:val="bottom"/>
          </w:tcPr>
          <w:p w14:paraId="732D6E60"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0.000</w:t>
            </w:r>
          </w:p>
        </w:tc>
        <w:tc>
          <w:tcPr>
            <w:tcW w:w="1129" w:type="dxa"/>
            <w:tcBorders>
              <w:left w:val="single" w:sz="4" w:space="0" w:color="auto"/>
              <w:right w:val="single" w:sz="4" w:space="0" w:color="auto"/>
            </w:tcBorders>
            <w:shd w:val="clear" w:color="auto" w:fill="auto"/>
            <w:noWrap/>
            <w:vAlign w:val="bottom"/>
          </w:tcPr>
          <w:p w14:paraId="30F046B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0.039</w:t>
            </w:r>
          </w:p>
        </w:tc>
        <w:tc>
          <w:tcPr>
            <w:tcW w:w="714" w:type="dxa"/>
            <w:tcBorders>
              <w:left w:val="single" w:sz="4" w:space="0" w:color="auto"/>
              <w:right w:val="single" w:sz="4" w:space="0" w:color="auto"/>
            </w:tcBorders>
            <w:shd w:val="clear" w:color="auto" w:fill="auto"/>
            <w:noWrap/>
            <w:vAlign w:val="bottom"/>
          </w:tcPr>
          <w:p w14:paraId="0CD5E5C7"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-0.009</w:t>
            </w:r>
          </w:p>
        </w:tc>
        <w:tc>
          <w:tcPr>
            <w:tcW w:w="992" w:type="dxa"/>
            <w:tcBorders>
              <w:left w:val="single" w:sz="4" w:space="0" w:color="auto"/>
              <w:right w:val="single" w:sz="4" w:space="0" w:color="auto"/>
            </w:tcBorders>
            <w:shd w:val="clear" w:color="auto" w:fill="auto"/>
            <w:noWrap/>
            <w:vAlign w:val="bottom"/>
          </w:tcPr>
          <w:p w14:paraId="04DCAA1C"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0.172</w:t>
            </w:r>
          </w:p>
        </w:tc>
        <w:tc>
          <w:tcPr>
            <w:tcW w:w="926" w:type="dxa"/>
            <w:tcBorders>
              <w:left w:val="single" w:sz="4" w:space="0" w:color="auto"/>
              <w:right w:val="single" w:sz="4" w:space="0" w:color="auto"/>
            </w:tcBorders>
            <w:shd w:val="clear" w:color="auto" w:fill="auto"/>
            <w:noWrap/>
            <w:vAlign w:val="bottom"/>
          </w:tcPr>
          <w:p w14:paraId="2076AB19"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0.344</w:t>
            </w:r>
          </w:p>
        </w:tc>
        <w:tc>
          <w:tcPr>
            <w:tcW w:w="1705" w:type="dxa"/>
            <w:tcBorders>
              <w:left w:val="single" w:sz="4" w:space="0" w:color="auto"/>
            </w:tcBorders>
            <w:shd w:val="clear" w:color="auto" w:fill="auto"/>
            <w:noWrap/>
            <w:vAlign w:val="bottom"/>
          </w:tcPr>
          <w:p w14:paraId="038E9708"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Pr>
                <w:rFonts w:ascii="Calibri" w:hAnsi="Calibri" w:cs="Calibri"/>
                <w:color w:val="000000"/>
                <w:sz w:val="18"/>
                <w:szCs w:val="18"/>
              </w:rPr>
              <w:t>-</w:t>
            </w:r>
          </w:p>
        </w:tc>
      </w:tr>
      <w:tr w:rsidR="00726E2D" w:rsidRPr="00E87BF4" w14:paraId="5E988C34" w14:textId="77777777" w:rsidTr="00BB412F">
        <w:trPr>
          <w:trHeight w:val="290"/>
        </w:trPr>
        <w:tc>
          <w:tcPr>
            <w:tcW w:w="980" w:type="dxa"/>
            <w:tcBorders>
              <w:right w:val="single" w:sz="4" w:space="0" w:color="auto"/>
            </w:tcBorders>
            <w:shd w:val="clear" w:color="auto" w:fill="auto"/>
            <w:noWrap/>
            <w:vAlign w:val="bottom"/>
          </w:tcPr>
          <w:p w14:paraId="39009B2C"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0.011</w:t>
            </w:r>
          </w:p>
        </w:tc>
        <w:tc>
          <w:tcPr>
            <w:tcW w:w="1040" w:type="dxa"/>
            <w:tcBorders>
              <w:left w:val="single" w:sz="4" w:space="0" w:color="auto"/>
              <w:right w:val="single" w:sz="4" w:space="0" w:color="auto"/>
            </w:tcBorders>
            <w:shd w:val="clear" w:color="auto" w:fill="auto"/>
            <w:noWrap/>
            <w:vAlign w:val="bottom"/>
          </w:tcPr>
          <w:p w14:paraId="674DAA31"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29871762"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7.601</w:t>
            </w:r>
          </w:p>
        </w:tc>
        <w:tc>
          <w:tcPr>
            <w:tcW w:w="980" w:type="dxa"/>
            <w:tcBorders>
              <w:left w:val="single" w:sz="4" w:space="0" w:color="auto"/>
              <w:right w:val="single" w:sz="4" w:space="0" w:color="auto"/>
            </w:tcBorders>
            <w:shd w:val="clear" w:color="auto" w:fill="auto"/>
            <w:noWrap/>
            <w:vAlign w:val="bottom"/>
          </w:tcPr>
          <w:p w14:paraId="3E98CE90"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0.176</w:t>
            </w:r>
          </w:p>
        </w:tc>
        <w:tc>
          <w:tcPr>
            <w:tcW w:w="1123" w:type="dxa"/>
            <w:tcBorders>
              <w:left w:val="single" w:sz="4" w:space="0" w:color="auto"/>
              <w:right w:val="single" w:sz="4" w:space="0" w:color="auto"/>
            </w:tcBorders>
            <w:shd w:val="clear" w:color="auto" w:fill="auto"/>
            <w:noWrap/>
            <w:vAlign w:val="bottom"/>
          </w:tcPr>
          <w:p w14:paraId="07393A7D"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1.461</w:t>
            </w:r>
          </w:p>
        </w:tc>
        <w:tc>
          <w:tcPr>
            <w:tcW w:w="1129" w:type="dxa"/>
            <w:tcBorders>
              <w:left w:val="single" w:sz="4" w:space="0" w:color="auto"/>
              <w:right w:val="single" w:sz="4" w:space="0" w:color="auto"/>
            </w:tcBorders>
            <w:shd w:val="clear" w:color="auto" w:fill="auto"/>
            <w:noWrap/>
            <w:vAlign w:val="bottom"/>
          </w:tcPr>
          <w:p w14:paraId="39858E86"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1.404</w:t>
            </w:r>
          </w:p>
        </w:tc>
        <w:tc>
          <w:tcPr>
            <w:tcW w:w="714" w:type="dxa"/>
            <w:tcBorders>
              <w:left w:val="single" w:sz="4" w:space="0" w:color="auto"/>
              <w:right w:val="single" w:sz="4" w:space="0" w:color="auto"/>
            </w:tcBorders>
            <w:shd w:val="clear" w:color="auto" w:fill="auto"/>
            <w:noWrap/>
            <w:vAlign w:val="bottom"/>
          </w:tcPr>
          <w:p w14:paraId="53B97E9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-0.021</w:t>
            </w:r>
          </w:p>
        </w:tc>
        <w:tc>
          <w:tcPr>
            <w:tcW w:w="992" w:type="dxa"/>
            <w:tcBorders>
              <w:left w:val="single" w:sz="4" w:space="0" w:color="auto"/>
              <w:right w:val="single" w:sz="4" w:space="0" w:color="auto"/>
            </w:tcBorders>
            <w:shd w:val="clear" w:color="auto" w:fill="auto"/>
            <w:noWrap/>
            <w:vAlign w:val="bottom"/>
          </w:tcPr>
          <w:p w14:paraId="0E3A9E35"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0.175</w:t>
            </w:r>
          </w:p>
        </w:tc>
        <w:tc>
          <w:tcPr>
            <w:tcW w:w="926" w:type="dxa"/>
            <w:tcBorders>
              <w:left w:val="single" w:sz="4" w:space="0" w:color="auto"/>
              <w:right w:val="single" w:sz="4" w:space="0" w:color="auto"/>
            </w:tcBorders>
            <w:shd w:val="clear" w:color="auto" w:fill="auto"/>
            <w:noWrap/>
            <w:vAlign w:val="bottom"/>
          </w:tcPr>
          <w:p w14:paraId="79D41CEF"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0.350</w:t>
            </w:r>
          </w:p>
        </w:tc>
        <w:tc>
          <w:tcPr>
            <w:tcW w:w="1705" w:type="dxa"/>
            <w:tcBorders>
              <w:left w:val="single" w:sz="4" w:space="0" w:color="auto"/>
            </w:tcBorders>
            <w:shd w:val="clear" w:color="auto" w:fill="auto"/>
            <w:noWrap/>
            <w:vAlign w:val="bottom"/>
          </w:tcPr>
          <w:p w14:paraId="5966FA2E"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23.9</w:t>
            </w:r>
          </w:p>
        </w:tc>
      </w:tr>
      <w:tr w:rsidR="00726E2D" w:rsidRPr="00E87BF4" w14:paraId="21AED27A" w14:textId="77777777" w:rsidTr="00BB412F">
        <w:trPr>
          <w:trHeight w:val="290"/>
        </w:trPr>
        <w:tc>
          <w:tcPr>
            <w:tcW w:w="980" w:type="dxa"/>
            <w:tcBorders>
              <w:right w:val="single" w:sz="4" w:space="0" w:color="auto"/>
            </w:tcBorders>
            <w:shd w:val="clear" w:color="auto" w:fill="auto"/>
            <w:noWrap/>
            <w:vAlign w:val="bottom"/>
          </w:tcPr>
          <w:p w14:paraId="1D478A66"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0.021</w:t>
            </w:r>
          </w:p>
        </w:tc>
        <w:tc>
          <w:tcPr>
            <w:tcW w:w="1040" w:type="dxa"/>
            <w:tcBorders>
              <w:left w:val="single" w:sz="4" w:space="0" w:color="auto"/>
              <w:right w:val="single" w:sz="4" w:space="0" w:color="auto"/>
            </w:tcBorders>
            <w:shd w:val="clear" w:color="auto" w:fill="auto"/>
            <w:noWrap/>
            <w:vAlign w:val="bottom"/>
          </w:tcPr>
          <w:p w14:paraId="5C9526EC"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61030A98"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7.614</w:t>
            </w:r>
          </w:p>
        </w:tc>
        <w:tc>
          <w:tcPr>
            <w:tcW w:w="980" w:type="dxa"/>
            <w:tcBorders>
              <w:left w:val="single" w:sz="4" w:space="0" w:color="auto"/>
              <w:right w:val="single" w:sz="4" w:space="0" w:color="auto"/>
            </w:tcBorders>
            <w:shd w:val="clear" w:color="auto" w:fill="auto"/>
            <w:noWrap/>
            <w:vAlign w:val="bottom"/>
          </w:tcPr>
          <w:p w14:paraId="4CBA4169"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0.337</w:t>
            </w:r>
          </w:p>
        </w:tc>
        <w:tc>
          <w:tcPr>
            <w:tcW w:w="1123" w:type="dxa"/>
            <w:tcBorders>
              <w:left w:val="single" w:sz="4" w:space="0" w:color="auto"/>
              <w:right w:val="single" w:sz="4" w:space="0" w:color="auto"/>
            </w:tcBorders>
            <w:shd w:val="clear" w:color="auto" w:fill="auto"/>
            <w:noWrap/>
            <w:vAlign w:val="bottom"/>
          </w:tcPr>
          <w:p w14:paraId="206C2AF8"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2.807</w:t>
            </w:r>
          </w:p>
        </w:tc>
        <w:tc>
          <w:tcPr>
            <w:tcW w:w="1129" w:type="dxa"/>
            <w:tcBorders>
              <w:left w:val="single" w:sz="4" w:space="0" w:color="auto"/>
              <w:right w:val="single" w:sz="4" w:space="0" w:color="auto"/>
            </w:tcBorders>
            <w:shd w:val="clear" w:color="auto" w:fill="auto"/>
            <w:noWrap/>
            <w:vAlign w:val="bottom"/>
          </w:tcPr>
          <w:p w14:paraId="70B92D0E"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2.661</w:t>
            </w:r>
          </w:p>
        </w:tc>
        <w:tc>
          <w:tcPr>
            <w:tcW w:w="714" w:type="dxa"/>
            <w:tcBorders>
              <w:left w:val="single" w:sz="4" w:space="0" w:color="auto"/>
              <w:right w:val="single" w:sz="4" w:space="0" w:color="auto"/>
            </w:tcBorders>
            <w:shd w:val="clear" w:color="auto" w:fill="auto"/>
            <w:noWrap/>
            <w:vAlign w:val="bottom"/>
          </w:tcPr>
          <w:p w14:paraId="0B025E70"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-0.017</w:t>
            </w:r>
          </w:p>
        </w:tc>
        <w:tc>
          <w:tcPr>
            <w:tcW w:w="992" w:type="dxa"/>
            <w:tcBorders>
              <w:left w:val="single" w:sz="4" w:space="0" w:color="auto"/>
              <w:right w:val="single" w:sz="4" w:space="0" w:color="auto"/>
            </w:tcBorders>
            <w:shd w:val="clear" w:color="auto" w:fill="auto"/>
            <w:noWrap/>
            <w:vAlign w:val="bottom"/>
          </w:tcPr>
          <w:p w14:paraId="74ED94F9"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0.183</w:t>
            </w:r>
          </w:p>
        </w:tc>
        <w:tc>
          <w:tcPr>
            <w:tcW w:w="926" w:type="dxa"/>
            <w:tcBorders>
              <w:left w:val="single" w:sz="4" w:space="0" w:color="auto"/>
              <w:right w:val="single" w:sz="4" w:space="0" w:color="auto"/>
            </w:tcBorders>
            <w:shd w:val="clear" w:color="auto" w:fill="auto"/>
            <w:noWrap/>
            <w:vAlign w:val="bottom"/>
          </w:tcPr>
          <w:p w14:paraId="59790DB1"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0.366</w:t>
            </w:r>
          </w:p>
        </w:tc>
        <w:tc>
          <w:tcPr>
            <w:tcW w:w="1705" w:type="dxa"/>
            <w:tcBorders>
              <w:left w:val="single" w:sz="4" w:space="0" w:color="auto"/>
            </w:tcBorders>
            <w:shd w:val="clear" w:color="auto" w:fill="auto"/>
            <w:noWrap/>
            <w:vAlign w:val="bottom"/>
          </w:tcPr>
          <w:p w14:paraId="140F153F"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13.1</w:t>
            </w:r>
          </w:p>
        </w:tc>
      </w:tr>
      <w:tr w:rsidR="00726E2D" w:rsidRPr="00293D0F" w14:paraId="0ABA9B19" w14:textId="77777777" w:rsidTr="00BB412F">
        <w:trPr>
          <w:trHeight w:val="290"/>
        </w:trPr>
        <w:tc>
          <w:tcPr>
            <w:tcW w:w="980" w:type="dxa"/>
            <w:tcBorders>
              <w:right w:val="single" w:sz="4" w:space="0" w:color="auto"/>
            </w:tcBorders>
            <w:shd w:val="clear" w:color="auto" w:fill="auto"/>
            <w:noWrap/>
            <w:vAlign w:val="bottom"/>
          </w:tcPr>
          <w:p w14:paraId="4ACD5BD3"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0.063</w:t>
            </w:r>
          </w:p>
        </w:tc>
        <w:tc>
          <w:tcPr>
            <w:tcW w:w="1040" w:type="dxa"/>
            <w:tcBorders>
              <w:left w:val="single" w:sz="4" w:space="0" w:color="auto"/>
              <w:right w:val="single" w:sz="4" w:space="0" w:color="auto"/>
            </w:tcBorders>
            <w:shd w:val="clear" w:color="auto" w:fill="auto"/>
            <w:noWrap/>
            <w:vAlign w:val="bottom"/>
          </w:tcPr>
          <w:p w14:paraId="43488EC2"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519991E6"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7.666</w:t>
            </w:r>
          </w:p>
        </w:tc>
        <w:tc>
          <w:tcPr>
            <w:tcW w:w="980" w:type="dxa"/>
            <w:tcBorders>
              <w:left w:val="single" w:sz="4" w:space="0" w:color="auto"/>
              <w:right w:val="single" w:sz="4" w:space="0" w:color="auto"/>
            </w:tcBorders>
            <w:shd w:val="clear" w:color="auto" w:fill="auto"/>
            <w:noWrap/>
            <w:vAlign w:val="bottom"/>
          </w:tcPr>
          <w:p w14:paraId="0B7F1434"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1.019</w:t>
            </w:r>
          </w:p>
        </w:tc>
        <w:tc>
          <w:tcPr>
            <w:tcW w:w="1123" w:type="dxa"/>
            <w:tcBorders>
              <w:left w:val="single" w:sz="4" w:space="0" w:color="auto"/>
              <w:right w:val="single" w:sz="4" w:space="0" w:color="auto"/>
            </w:tcBorders>
            <w:shd w:val="clear" w:color="auto" w:fill="auto"/>
            <w:noWrap/>
            <w:vAlign w:val="bottom"/>
          </w:tcPr>
          <w:p w14:paraId="2536B4BB"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8.475</w:t>
            </w:r>
          </w:p>
        </w:tc>
        <w:tc>
          <w:tcPr>
            <w:tcW w:w="1129" w:type="dxa"/>
            <w:tcBorders>
              <w:left w:val="single" w:sz="4" w:space="0" w:color="auto"/>
              <w:right w:val="single" w:sz="4" w:space="0" w:color="auto"/>
            </w:tcBorders>
            <w:shd w:val="clear" w:color="auto" w:fill="auto"/>
            <w:noWrap/>
            <w:vAlign w:val="bottom"/>
          </w:tcPr>
          <w:p w14:paraId="3EC0395C"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7.955</w:t>
            </w:r>
          </w:p>
        </w:tc>
        <w:tc>
          <w:tcPr>
            <w:tcW w:w="714" w:type="dxa"/>
            <w:tcBorders>
              <w:left w:val="single" w:sz="4" w:space="0" w:color="auto"/>
              <w:right w:val="single" w:sz="4" w:space="0" w:color="auto"/>
            </w:tcBorders>
            <w:shd w:val="clear" w:color="auto" w:fill="auto"/>
            <w:noWrap/>
            <w:vAlign w:val="bottom"/>
          </w:tcPr>
          <w:p w14:paraId="6F654693" w14:textId="77777777" w:rsidR="00726E2D" w:rsidRPr="008035DB" w:rsidRDefault="00726E2D" w:rsidP="00BB412F">
            <w:pPr>
              <w:spacing w:after="0" w:line="240" w:lineRule="auto"/>
              <w:jc w:val="center"/>
              <w:rPr>
                <w:rFonts w:eastAsia="Times New Roman" w:cstheme="minorHAnsi"/>
                <w:color w:val="000000"/>
                <w:sz w:val="18"/>
                <w:szCs w:val="18"/>
                <w:lang w:val="fi-FI" w:eastAsia="fi-FI"/>
              </w:rPr>
            </w:pPr>
            <w:r w:rsidRPr="008035DB">
              <w:rPr>
                <w:rFonts w:cstheme="minorHAnsi"/>
                <w:color w:val="000000"/>
                <w:sz w:val="18"/>
                <w:szCs w:val="18"/>
              </w:rPr>
              <w:t>-0.020</w:t>
            </w:r>
          </w:p>
        </w:tc>
        <w:tc>
          <w:tcPr>
            <w:tcW w:w="992" w:type="dxa"/>
            <w:tcBorders>
              <w:left w:val="single" w:sz="4" w:space="0" w:color="auto"/>
              <w:right w:val="single" w:sz="4" w:space="0" w:color="auto"/>
            </w:tcBorders>
            <w:shd w:val="clear" w:color="auto" w:fill="auto"/>
            <w:noWrap/>
            <w:vAlign w:val="bottom"/>
          </w:tcPr>
          <w:p w14:paraId="1B517289"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0.259</w:t>
            </w:r>
          </w:p>
        </w:tc>
        <w:tc>
          <w:tcPr>
            <w:tcW w:w="926" w:type="dxa"/>
            <w:tcBorders>
              <w:left w:val="single" w:sz="4" w:space="0" w:color="auto"/>
              <w:right w:val="single" w:sz="4" w:space="0" w:color="auto"/>
            </w:tcBorders>
            <w:shd w:val="clear" w:color="auto" w:fill="auto"/>
            <w:noWrap/>
            <w:vAlign w:val="bottom"/>
          </w:tcPr>
          <w:p w14:paraId="1EA3B26F"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0.517</w:t>
            </w:r>
          </w:p>
        </w:tc>
        <w:tc>
          <w:tcPr>
            <w:tcW w:w="1705" w:type="dxa"/>
            <w:tcBorders>
              <w:left w:val="single" w:sz="4" w:space="0" w:color="auto"/>
            </w:tcBorders>
            <w:shd w:val="clear" w:color="auto" w:fill="auto"/>
            <w:noWrap/>
            <w:vAlign w:val="bottom"/>
          </w:tcPr>
          <w:p w14:paraId="09011CCD" w14:textId="77777777" w:rsidR="00726E2D" w:rsidRPr="00E83F17" w:rsidRDefault="00726E2D" w:rsidP="00BB412F">
            <w:pPr>
              <w:spacing w:after="0" w:line="240" w:lineRule="auto"/>
              <w:jc w:val="center"/>
              <w:rPr>
                <w:rFonts w:eastAsia="Times New Roman" w:cstheme="minorHAnsi"/>
                <w:color w:val="000000"/>
                <w:sz w:val="18"/>
                <w:szCs w:val="18"/>
                <w:lang w:val="fi-FI" w:eastAsia="fi-FI"/>
              </w:rPr>
            </w:pPr>
            <w:r w:rsidRPr="00E83F17">
              <w:rPr>
                <w:rFonts w:ascii="Calibri" w:hAnsi="Calibri" w:cs="Calibri"/>
                <w:color w:val="000000"/>
                <w:sz w:val="18"/>
                <w:szCs w:val="18"/>
              </w:rPr>
              <w:t>6.1</w:t>
            </w:r>
          </w:p>
        </w:tc>
      </w:tr>
    </w:tbl>
    <w:p w14:paraId="53BF1E67" w14:textId="6BDC8098" w:rsidR="00732DE5" w:rsidRDefault="00732DE5" w:rsidP="00732DE5">
      <w:pPr>
        <w:rPr>
          <w:rFonts w:eastAsiaTheme="minorEastAsia"/>
          <w:iCs/>
        </w:rPr>
      </w:pPr>
    </w:p>
    <w:p w14:paraId="7E1694A0" w14:textId="0B3EF557" w:rsidR="004F6316" w:rsidRPr="00732DE5" w:rsidRDefault="004F6316" w:rsidP="004F6316">
      <w:pPr>
        <w:rPr>
          <w:rFonts w:eastAsiaTheme="minorEastAsia"/>
        </w:rPr>
      </w:pPr>
    </w:p>
    <w:p w14:paraId="4507763A" w14:textId="571256CA" w:rsidR="004216EF" w:rsidRPr="00732DE5" w:rsidRDefault="004216EF" w:rsidP="004216EF">
      <w:pPr>
        <w:pStyle w:val="Heading2"/>
      </w:pPr>
      <w:bookmarkStart w:id="26" w:name="_Toc151741084"/>
      <w:r w:rsidRPr="00732DE5">
        <w:t xml:space="preserve">5.4 </w:t>
      </w:r>
      <w:proofErr w:type="spellStart"/>
      <w:r w:rsidR="00732DE5" w:rsidRPr="00732DE5">
        <w:t>MercOx</w:t>
      </w:r>
      <w:proofErr w:type="spellEnd"/>
      <w:r w:rsidR="00732DE5" w:rsidRPr="00732DE5">
        <w:t xml:space="preserve"> generator</w:t>
      </w:r>
      <w:bookmarkEnd w:id="26"/>
    </w:p>
    <w:p w14:paraId="2CD197DF" w14:textId="77777777" w:rsidR="00732DE5" w:rsidRPr="00732DE5" w:rsidRDefault="00732DE5" w:rsidP="00732DE5">
      <w:pPr>
        <w:rPr>
          <w:rFonts w:eastAsiaTheme="minorEastAsia"/>
        </w:rPr>
      </w:pPr>
      <w:r w:rsidRPr="00732DE5">
        <w:rPr>
          <w:rFonts w:eastAsiaTheme="minorEastAsia"/>
        </w:rPr>
        <w:t>The following section shows the results obtained for the MercOx generator.</w:t>
      </w:r>
    </w:p>
    <w:p w14:paraId="7FBC10A3" w14:textId="77777777" w:rsidR="00732DE5" w:rsidRPr="00732DE5" w:rsidRDefault="00732DE5" w:rsidP="00732DE5">
      <w:pPr>
        <w:rPr>
          <w:rFonts w:eastAsiaTheme="minorEastAsia"/>
        </w:rPr>
      </w:pPr>
      <w:r w:rsidRPr="00732DE5">
        <w:rPr>
          <w:rFonts w:eastAsiaTheme="minorEastAsia"/>
        </w:rPr>
        <w:t>The following plots show the linear fits for the generator:</w:t>
      </w:r>
    </w:p>
    <w:p w14:paraId="6CD73A1E" w14:textId="77777777" w:rsidR="00732DE5" w:rsidRPr="00732DE5" w:rsidRDefault="00732DE5" w:rsidP="00732DE5">
      <w:pPr>
        <w:rPr>
          <w:rFonts w:eastAsiaTheme="minorEastAsia"/>
        </w:rPr>
      </w:pPr>
      <w:r w:rsidRPr="00732DE5">
        <w:rPr>
          <w:noProof/>
        </w:rPr>
        <w:lastRenderedPageBreak/>
        <w:drawing>
          <wp:inline distT="0" distB="0" distL="0" distR="0" wp14:anchorId="6E3253CB" wp14:editId="1BC5883C">
            <wp:extent cx="4408148" cy="3081475"/>
            <wp:effectExtent l="0" t="0" r="12065" b="5080"/>
            <wp:docPr id="16" name="Chart 16">
              <a:extLst xmlns:a="http://schemas.openxmlformats.org/drawingml/2006/main">
                <a:ext uri="{FF2B5EF4-FFF2-40B4-BE49-F238E27FC236}">
                  <a16:creationId xmlns:a16="http://schemas.microsoft.com/office/drawing/2014/main" id="{FE5B117E-1B01-42C1-9B61-B428455980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17DD8950" w14:textId="77777777" w:rsidR="00732DE5" w:rsidRPr="00732DE5" w:rsidRDefault="00732DE5" w:rsidP="00732DE5">
      <w:pPr>
        <w:rPr>
          <w:rFonts w:eastAsiaTheme="minorEastAsia"/>
        </w:rPr>
      </w:pPr>
      <w:r w:rsidRPr="00732DE5">
        <w:rPr>
          <w:noProof/>
        </w:rPr>
        <w:drawing>
          <wp:inline distT="0" distB="0" distL="0" distR="0" wp14:anchorId="04083872" wp14:editId="4A6A2E4D">
            <wp:extent cx="4360578" cy="2840796"/>
            <wp:effectExtent l="0" t="0" r="1905" b="17145"/>
            <wp:docPr id="17" name="Chart 17">
              <a:extLst xmlns:a="http://schemas.openxmlformats.org/drawingml/2006/main">
                <a:ext uri="{FF2B5EF4-FFF2-40B4-BE49-F238E27FC236}">
                  <a16:creationId xmlns:a16="http://schemas.microsoft.com/office/drawing/2014/main" id="{B0D1931B-6B0D-488E-B212-1EDEC43FBDB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8E971A5" w14:textId="77777777" w:rsidR="00732DE5" w:rsidRPr="00732DE5" w:rsidRDefault="00732DE5" w:rsidP="00732DE5">
      <w:pPr>
        <w:rPr>
          <w:rFonts w:eastAsiaTheme="minorEastAsia"/>
        </w:rPr>
      </w:pPr>
    </w:p>
    <w:p w14:paraId="1EB98788" w14:textId="77777777" w:rsidR="00732DE5" w:rsidRPr="00732DE5" w:rsidRDefault="00732DE5" w:rsidP="00732DE5">
      <w:pPr>
        <w:rPr>
          <w:rFonts w:eastAsiaTheme="minorEastAsia"/>
        </w:rPr>
      </w:pPr>
    </w:p>
    <w:p w14:paraId="4E9135E9" w14:textId="77777777" w:rsidR="00732DE5" w:rsidRPr="00732DE5" w:rsidRDefault="00732DE5" w:rsidP="00732DE5">
      <w:pPr>
        <w:rPr>
          <w:rFonts w:eastAsiaTheme="minorEastAsia"/>
        </w:rPr>
      </w:pPr>
    </w:p>
    <w:p w14:paraId="33CE0CC1" w14:textId="77777777" w:rsidR="00732DE5" w:rsidRPr="00732DE5" w:rsidRDefault="00732DE5" w:rsidP="00732DE5">
      <w:pPr>
        <w:rPr>
          <w:rFonts w:eastAsiaTheme="minorEastAsia"/>
        </w:rPr>
      </w:pPr>
      <w:r w:rsidRPr="00732DE5">
        <w:rPr>
          <w:rFonts w:eastAsiaTheme="minorEastAsia"/>
        </w:rPr>
        <w:t>The values and errors for the parameters were obtained as following:</w:t>
      </w:r>
    </w:p>
    <w:p w14:paraId="02CC0B2E" w14:textId="77777777" w:rsidR="00732DE5" w:rsidRPr="00732DE5" w:rsidRDefault="00732DE5" w:rsidP="00732DE5">
      <w:pPr>
        <w:rPr>
          <w:rFonts w:eastAsiaTheme="minorEastAsia"/>
        </w:rPr>
      </w:pPr>
    </w:p>
    <w:tbl>
      <w:tblPr>
        <w:tblStyle w:val="TableGrid"/>
        <w:tblW w:w="0" w:type="auto"/>
        <w:tblLook w:val="04A0" w:firstRow="1" w:lastRow="0" w:firstColumn="1" w:lastColumn="0" w:noHBand="0" w:noVBand="1"/>
      </w:tblPr>
      <w:tblGrid>
        <w:gridCol w:w="1935"/>
        <w:gridCol w:w="1625"/>
        <w:gridCol w:w="1936"/>
        <w:gridCol w:w="1584"/>
        <w:gridCol w:w="1936"/>
      </w:tblGrid>
      <w:tr w:rsidR="00732DE5" w:rsidRPr="00732DE5" w14:paraId="4797EB06" w14:textId="77777777" w:rsidTr="00DF5CCE">
        <w:tc>
          <w:tcPr>
            <w:tcW w:w="2038" w:type="dxa"/>
          </w:tcPr>
          <w:p w14:paraId="68D586A0" w14:textId="77777777" w:rsidR="00732DE5" w:rsidRPr="00732DE5" w:rsidRDefault="00732DE5" w:rsidP="00DF5CCE">
            <w:pPr>
              <w:jc w:val="center"/>
              <w:rPr>
                <w:rFonts w:eastAsiaTheme="minorEastAsia"/>
              </w:rPr>
            </w:pPr>
            <w:r w:rsidRPr="00732DE5">
              <w:rPr>
                <w:rFonts w:eastAsiaTheme="minorEastAsia"/>
              </w:rPr>
              <w:t>Parameter</w:t>
            </w:r>
          </w:p>
        </w:tc>
        <w:tc>
          <w:tcPr>
            <w:tcW w:w="3807" w:type="dxa"/>
            <w:gridSpan w:val="2"/>
          </w:tcPr>
          <w:p w14:paraId="629A9AB1" w14:textId="77777777" w:rsidR="00732DE5" w:rsidRPr="00732DE5" w:rsidRDefault="00732DE5" w:rsidP="00DF5CCE">
            <w:pPr>
              <w:jc w:val="center"/>
              <w:rPr>
                <w:rFonts w:eastAsiaTheme="minorEastAsia"/>
              </w:rPr>
            </w:pPr>
            <w:r w:rsidRPr="00732DE5">
              <w:rPr>
                <w:rFonts w:eastAsiaTheme="minorEastAsia"/>
              </w:rPr>
              <w:t>Value</w:t>
            </w:r>
          </w:p>
        </w:tc>
        <w:tc>
          <w:tcPr>
            <w:tcW w:w="3783" w:type="dxa"/>
            <w:gridSpan w:val="2"/>
          </w:tcPr>
          <w:p w14:paraId="602D5EBA" w14:textId="77777777" w:rsidR="00732DE5" w:rsidRPr="00732DE5" w:rsidRDefault="00732DE5" w:rsidP="00DF5CCE">
            <w:pPr>
              <w:jc w:val="center"/>
              <w:rPr>
                <w:rFonts w:eastAsiaTheme="minorEastAsia"/>
              </w:rPr>
            </w:pPr>
            <w:r w:rsidRPr="00732DE5">
              <w:rPr>
                <w:rFonts w:eastAsiaTheme="minorEastAsia"/>
              </w:rPr>
              <w:t>Error</w:t>
            </w:r>
          </w:p>
        </w:tc>
      </w:tr>
      <w:tr w:rsidR="00732DE5" w:rsidRPr="00732DE5" w14:paraId="5250412E" w14:textId="77777777" w:rsidTr="00DF5CCE">
        <w:tc>
          <w:tcPr>
            <w:tcW w:w="2038" w:type="dxa"/>
          </w:tcPr>
          <w:p w14:paraId="2A201CC6" w14:textId="77777777" w:rsidR="00732DE5" w:rsidRPr="00732DE5" w:rsidRDefault="00732DE5" w:rsidP="00DF5CCE">
            <w:pPr>
              <w:jc w:val="center"/>
              <w:rPr>
                <w:rFonts w:eastAsiaTheme="minorEastAsia"/>
              </w:rPr>
            </w:pPr>
          </w:p>
        </w:tc>
        <w:tc>
          <w:tcPr>
            <w:tcW w:w="1719" w:type="dxa"/>
          </w:tcPr>
          <w:p w14:paraId="2CFC985F" w14:textId="77777777" w:rsidR="00732DE5" w:rsidRPr="00732DE5" w:rsidRDefault="00732DE5" w:rsidP="00DF5CCE">
            <w:pPr>
              <w:jc w:val="center"/>
              <w:rPr>
                <w:rFonts w:eastAsiaTheme="minorEastAsia"/>
              </w:rPr>
            </w:pPr>
            <m:oMathPara>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c>
          <w:tcPr>
            <w:tcW w:w="2088" w:type="dxa"/>
          </w:tcPr>
          <w:p w14:paraId="716E3014" w14:textId="77777777" w:rsidR="00732DE5" w:rsidRPr="00732DE5" w:rsidRDefault="00732DE5" w:rsidP="00DF5CCE">
            <w:pPr>
              <w:jc w:val="center"/>
              <w:rPr>
                <w:rFonts w:eastAsiaTheme="minorEastAsia"/>
              </w:rPr>
            </w:pPr>
            <m:oMathPara>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c>
          <w:tcPr>
            <w:tcW w:w="1695" w:type="dxa"/>
          </w:tcPr>
          <w:p w14:paraId="2B37589E" w14:textId="77777777" w:rsidR="00732DE5" w:rsidRPr="00732DE5" w:rsidRDefault="00732DE5" w:rsidP="00DF5CCE">
            <w:pPr>
              <w:jc w:val="center"/>
              <w:rPr>
                <w:rFonts w:eastAsiaTheme="minorEastAsia"/>
              </w:rPr>
            </w:pPr>
            <m:oMathPara>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c>
          <w:tcPr>
            <w:tcW w:w="2088" w:type="dxa"/>
          </w:tcPr>
          <w:p w14:paraId="054F67DD" w14:textId="77777777" w:rsidR="00732DE5" w:rsidRPr="00732DE5" w:rsidRDefault="00732DE5" w:rsidP="00DF5CCE">
            <w:pPr>
              <w:jc w:val="center"/>
              <w:rPr>
                <w:rFonts w:eastAsiaTheme="minorEastAsia"/>
              </w:rPr>
            </w:pPr>
            <m:oMathPara>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r>
      <w:tr w:rsidR="00732DE5" w:rsidRPr="00732DE5" w14:paraId="3A1EB067" w14:textId="77777777" w:rsidTr="00DF5CCE">
        <w:tc>
          <w:tcPr>
            <w:tcW w:w="2038" w:type="dxa"/>
          </w:tcPr>
          <w:p w14:paraId="6BE16EE1" w14:textId="77777777" w:rsidR="00732DE5" w:rsidRPr="00732DE5" w:rsidRDefault="00732DE5" w:rsidP="00DF5CCE">
            <w:pPr>
              <w:jc w:val="center"/>
              <w:rPr>
                <w:rFonts w:eastAsiaTheme="minorEastAsia"/>
                <w:i/>
                <w:iCs/>
              </w:rPr>
            </w:pPr>
            <m:oMathPara>
              <m:oMath>
                <m:r>
                  <w:rPr>
                    <w:rFonts w:ascii="Cambria Math" w:eastAsiaTheme="minorEastAsia" w:hAnsi="Cambria Math"/>
                  </w:rPr>
                  <m:t>a</m:t>
                </m:r>
              </m:oMath>
            </m:oMathPara>
          </w:p>
        </w:tc>
        <w:tc>
          <w:tcPr>
            <w:tcW w:w="1719" w:type="dxa"/>
          </w:tcPr>
          <w:p w14:paraId="4267A087" w14:textId="77777777" w:rsidR="00732DE5" w:rsidRPr="00732DE5" w:rsidRDefault="00732DE5" w:rsidP="00DF5CCE">
            <w:pPr>
              <w:rPr>
                <w:rFonts w:eastAsiaTheme="minorEastAsia"/>
              </w:rPr>
            </w:pPr>
            <m:oMathPara>
              <m:oMath>
                <m:r>
                  <w:rPr>
                    <w:rFonts w:ascii="Cambria Math" w:eastAsiaTheme="minorEastAsia" w:hAnsi="Cambria Math"/>
                  </w:rPr>
                  <m:t>0.958</m:t>
                </m:r>
              </m:oMath>
            </m:oMathPara>
          </w:p>
        </w:tc>
        <w:tc>
          <w:tcPr>
            <w:tcW w:w="2088" w:type="dxa"/>
          </w:tcPr>
          <w:p w14:paraId="1C863F60"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0.898</m:t>
                </m:r>
              </m:oMath>
            </m:oMathPara>
          </w:p>
        </w:tc>
        <w:tc>
          <w:tcPr>
            <w:tcW w:w="1695" w:type="dxa"/>
          </w:tcPr>
          <w:p w14:paraId="653A01AA" w14:textId="77777777" w:rsidR="00732DE5" w:rsidRPr="00732DE5" w:rsidRDefault="00732DE5" w:rsidP="00DF5CCE">
            <w:pPr>
              <w:rPr>
                <w:rFonts w:eastAsiaTheme="minorEastAsia"/>
              </w:rPr>
            </w:pPr>
            <m:oMathPara>
              <m:oMath>
                <m:r>
                  <w:rPr>
                    <w:rFonts w:ascii="Cambria Math" w:eastAsiaTheme="minorEastAsia" w:hAnsi="Cambria Math"/>
                  </w:rPr>
                  <m:t>0.043</m:t>
                </m:r>
              </m:oMath>
            </m:oMathPara>
          </w:p>
        </w:tc>
        <w:tc>
          <w:tcPr>
            <w:tcW w:w="2088" w:type="dxa"/>
          </w:tcPr>
          <w:p w14:paraId="7D5ED502"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0.038</m:t>
                </m:r>
              </m:oMath>
            </m:oMathPara>
          </w:p>
        </w:tc>
      </w:tr>
      <w:tr w:rsidR="00732DE5" w:rsidRPr="00732DE5" w14:paraId="28762996" w14:textId="77777777" w:rsidTr="00DF5CCE">
        <w:tc>
          <w:tcPr>
            <w:tcW w:w="2038" w:type="dxa"/>
          </w:tcPr>
          <w:p w14:paraId="466230DD" w14:textId="77777777" w:rsidR="00732DE5" w:rsidRPr="00732DE5" w:rsidRDefault="00732DE5" w:rsidP="00DF5CCE">
            <w:pPr>
              <w:jc w:val="center"/>
              <w:rPr>
                <w:rFonts w:eastAsiaTheme="minorEastAsia"/>
                <w:i/>
                <w:iCs/>
              </w:rPr>
            </w:pPr>
            <m:oMathPara>
              <m:oMath>
                <m:r>
                  <w:rPr>
                    <w:rFonts w:ascii="Cambria Math" w:eastAsiaTheme="minorEastAsia" w:hAnsi="Cambria Math"/>
                  </w:rPr>
                  <m:t>b</m:t>
                </m:r>
              </m:oMath>
            </m:oMathPara>
          </w:p>
        </w:tc>
        <w:tc>
          <w:tcPr>
            <w:tcW w:w="1719" w:type="dxa"/>
          </w:tcPr>
          <w:p w14:paraId="3FF97922" w14:textId="77777777" w:rsidR="00732DE5" w:rsidRPr="00732DE5" w:rsidRDefault="00732DE5" w:rsidP="00DF5CCE">
            <w:pPr>
              <w:rPr>
                <w:rFonts w:eastAsiaTheme="minorEastAsia"/>
              </w:rPr>
            </w:pPr>
            <m:oMathPara>
              <m:oMath>
                <m:r>
                  <w:rPr>
                    <w:rFonts w:ascii="Cambria Math" w:eastAsiaTheme="minorEastAsia" w:hAnsi="Cambria Math"/>
                  </w:rPr>
                  <m:t>-0.034</m:t>
                </m:r>
              </m:oMath>
            </m:oMathPara>
          </w:p>
        </w:tc>
        <w:tc>
          <w:tcPr>
            <w:tcW w:w="2088" w:type="dxa"/>
          </w:tcPr>
          <w:p w14:paraId="60A8E7F0"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0.019</m:t>
                </m:r>
              </m:oMath>
            </m:oMathPara>
          </w:p>
        </w:tc>
        <w:tc>
          <w:tcPr>
            <w:tcW w:w="1695" w:type="dxa"/>
          </w:tcPr>
          <w:p w14:paraId="4AD6D32E" w14:textId="77777777" w:rsidR="00732DE5" w:rsidRPr="00732DE5" w:rsidRDefault="00732DE5" w:rsidP="00DF5CCE">
            <w:pPr>
              <w:rPr>
                <w:rFonts w:eastAsiaTheme="minorEastAsia"/>
              </w:rPr>
            </w:pPr>
            <m:oMathPara>
              <m:oMath>
                <m:r>
                  <w:rPr>
                    <w:rFonts w:ascii="Cambria Math" w:eastAsiaTheme="minorEastAsia" w:hAnsi="Cambria Math"/>
                  </w:rPr>
                  <m:t>0.027</m:t>
                </m:r>
              </m:oMath>
            </m:oMathPara>
          </w:p>
        </w:tc>
        <w:tc>
          <w:tcPr>
            <w:tcW w:w="2088" w:type="dxa"/>
          </w:tcPr>
          <w:p w14:paraId="2E706241"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0.259</m:t>
                </m:r>
              </m:oMath>
            </m:oMathPara>
          </w:p>
        </w:tc>
      </w:tr>
      <w:tr w:rsidR="00732DE5" w:rsidRPr="00732DE5" w14:paraId="4D4D4C5B" w14:textId="77777777" w:rsidTr="00DF5CCE">
        <w:tc>
          <w:tcPr>
            <w:tcW w:w="2038" w:type="dxa"/>
          </w:tcPr>
          <w:p w14:paraId="58262E64" w14:textId="77777777" w:rsidR="00732DE5" w:rsidRPr="00732DE5" w:rsidRDefault="004E0418" w:rsidP="00DF5CC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repeat.</m:t>
                    </m:r>
                  </m:sub>
                </m:sSub>
              </m:oMath>
            </m:oMathPara>
          </w:p>
        </w:tc>
        <w:tc>
          <w:tcPr>
            <w:tcW w:w="1719" w:type="dxa"/>
          </w:tcPr>
          <w:p w14:paraId="4BCE966F" w14:textId="77777777" w:rsidR="00732DE5" w:rsidRPr="00732DE5" w:rsidRDefault="00732DE5" w:rsidP="00DF5CCE">
            <w:pPr>
              <w:rPr>
                <w:rFonts w:eastAsiaTheme="minorEastAsia"/>
              </w:rPr>
            </w:pPr>
          </w:p>
        </w:tc>
        <w:tc>
          <w:tcPr>
            <w:tcW w:w="2088" w:type="dxa"/>
          </w:tcPr>
          <w:p w14:paraId="4F6DED93" w14:textId="77777777" w:rsidR="00732DE5" w:rsidRPr="00732DE5" w:rsidRDefault="00732DE5" w:rsidP="00DF5CCE">
            <w:pPr>
              <w:rPr>
                <w:rFonts w:ascii="Calibri" w:eastAsia="Calibri" w:hAnsi="Calibri" w:cs="Times New Roman"/>
              </w:rPr>
            </w:pPr>
          </w:p>
        </w:tc>
        <w:tc>
          <w:tcPr>
            <w:tcW w:w="1695" w:type="dxa"/>
          </w:tcPr>
          <w:p w14:paraId="474004A8" w14:textId="77777777" w:rsidR="00732DE5" w:rsidRPr="00732DE5" w:rsidRDefault="00732DE5" w:rsidP="00DF5CCE">
            <w:pPr>
              <w:rPr>
                <w:rFonts w:eastAsiaTheme="minorEastAsia"/>
              </w:rPr>
            </w:pPr>
            <m:oMathPara>
              <m:oMath>
                <m:r>
                  <w:rPr>
                    <w:rFonts w:ascii="Cambria Math" w:eastAsiaTheme="minorEastAsia" w:hAnsi="Cambria Math"/>
                  </w:rPr>
                  <m:t>0.048</m:t>
                </m:r>
              </m:oMath>
            </m:oMathPara>
          </w:p>
        </w:tc>
        <w:tc>
          <w:tcPr>
            <w:tcW w:w="2088" w:type="dxa"/>
          </w:tcPr>
          <w:p w14:paraId="7DFF7C37"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0.289</m:t>
                </m:r>
              </m:oMath>
            </m:oMathPara>
          </w:p>
        </w:tc>
      </w:tr>
      <w:tr w:rsidR="00732DE5" w:rsidRPr="00732DE5" w14:paraId="746A3B50" w14:textId="77777777" w:rsidTr="00DF5CCE">
        <w:tc>
          <w:tcPr>
            <w:tcW w:w="2038" w:type="dxa"/>
          </w:tcPr>
          <w:p w14:paraId="29771AFF" w14:textId="77777777" w:rsidR="00732DE5" w:rsidRPr="00732DE5" w:rsidRDefault="004E0418" w:rsidP="00DF5CC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repro.</m:t>
                    </m:r>
                  </m:sub>
                </m:sSub>
              </m:oMath>
            </m:oMathPara>
          </w:p>
        </w:tc>
        <w:tc>
          <w:tcPr>
            <w:tcW w:w="1719" w:type="dxa"/>
          </w:tcPr>
          <w:p w14:paraId="59537D9B" w14:textId="77777777" w:rsidR="00732DE5" w:rsidRPr="00732DE5" w:rsidRDefault="00732DE5" w:rsidP="00DF5CCE">
            <w:pPr>
              <w:rPr>
                <w:rFonts w:eastAsiaTheme="minorEastAsia"/>
              </w:rPr>
            </w:pPr>
          </w:p>
        </w:tc>
        <w:tc>
          <w:tcPr>
            <w:tcW w:w="2088" w:type="dxa"/>
          </w:tcPr>
          <w:p w14:paraId="73067C65" w14:textId="77777777" w:rsidR="00732DE5" w:rsidRPr="00732DE5" w:rsidRDefault="00732DE5" w:rsidP="00DF5CCE">
            <w:pPr>
              <w:rPr>
                <w:rFonts w:ascii="Calibri" w:eastAsia="Calibri" w:hAnsi="Calibri" w:cs="Times New Roman"/>
              </w:rPr>
            </w:pPr>
          </w:p>
        </w:tc>
        <w:tc>
          <w:tcPr>
            <w:tcW w:w="1695" w:type="dxa"/>
          </w:tcPr>
          <w:p w14:paraId="5ADF2DC5" w14:textId="77777777" w:rsidR="00732DE5" w:rsidRPr="00732DE5" w:rsidRDefault="00732DE5" w:rsidP="00DF5CCE">
            <w:pPr>
              <w:rPr>
                <w:rFonts w:eastAsiaTheme="minorEastAsia"/>
              </w:rPr>
            </w:pPr>
            <m:oMathPara>
              <m:oMath>
                <m:r>
                  <w:rPr>
                    <w:rFonts w:ascii="Cambria Math" w:eastAsiaTheme="minorEastAsia" w:hAnsi="Cambria Math"/>
                  </w:rPr>
                  <m:t>0.038</m:t>
                </m:r>
              </m:oMath>
            </m:oMathPara>
          </w:p>
        </w:tc>
        <w:tc>
          <w:tcPr>
            <w:tcW w:w="2088" w:type="dxa"/>
          </w:tcPr>
          <w:p w14:paraId="3EEBBACE" w14:textId="77777777" w:rsidR="00732DE5" w:rsidRPr="00732DE5" w:rsidRDefault="00732DE5" w:rsidP="00DF5CCE">
            <w:pPr>
              <w:rPr>
                <w:rFonts w:ascii="Calibri" w:eastAsia="Calibri" w:hAnsi="Calibri" w:cs="Times New Roman"/>
              </w:rPr>
            </w:pPr>
            <m:oMathPara>
              <m:oMath>
                <m:r>
                  <w:rPr>
                    <w:rFonts w:ascii="Cambria Math" w:eastAsia="Calibri" w:hAnsi="Cambria Math" w:cs="Times New Roman"/>
                  </w:rPr>
                  <m:t>0.049</m:t>
                </m:r>
              </m:oMath>
            </m:oMathPara>
          </w:p>
        </w:tc>
      </w:tr>
    </w:tbl>
    <w:p w14:paraId="2A725B08" w14:textId="77777777" w:rsidR="00732DE5" w:rsidRPr="00732DE5" w:rsidRDefault="00732DE5" w:rsidP="00732DE5">
      <w:pPr>
        <w:rPr>
          <w:rFonts w:eastAsiaTheme="minorEastAsia"/>
        </w:rPr>
      </w:pPr>
    </w:p>
    <w:p w14:paraId="001B1C33" w14:textId="77777777" w:rsidR="00732DE5" w:rsidRPr="00732DE5" w:rsidRDefault="00732DE5" w:rsidP="00732DE5">
      <w:pPr>
        <w:rPr>
          <w:rFonts w:eastAsiaTheme="minorEastAsia"/>
        </w:rPr>
      </w:pPr>
    </w:p>
    <w:p w14:paraId="2B157F49" w14:textId="56D736F2" w:rsidR="00732DE5" w:rsidRPr="00732DE5" w:rsidRDefault="00732DE5" w:rsidP="00732DE5">
      <w:pPr>
        <w:rPr>
          <w:rFonts w:eastAsiaTheme="minorEastAsia"/>
        </w:rPr>
      </w:pPr>
      <w:r w:rsidRPr="00732DE5">
        <w:rPr>
          <w:rFonts w:eastAsiaTheme="minorEastAsia"/>
        </w:rPr>
        <w:t xml:space="preserve">The following table shows the contribution of the parameters to uncertainty budget. The values of </w:t>
      </w:r>
      <m:oMath>
        <m:sSup>
          <m:sSupPr>
            <m:ctrlPr>
              <w:rPr>
                <w:rFonts w:ascii="Cambria Math" w:eastAsiaTheme="minorEastAsia" w:hAnsi="Cambria Math"/>
              </w:rPr>
            </m:ctrlPr>
          </m:sSupPr>
          <m:e>
            <m:r>
              <m:rPr>
                <m:sty m:val="p"/>
              </m:rPr>
              <w:rPr>
                <w:rFonts w:ascii="Cambria Math" w:eastAsiaTheme="minorEastAsia" w:hAnsi="Cambria Math"/>
              </w:rPr>
              <m:t>Hg</m:t>
            </m:r>
          </m:e>
          <m:sup>
            <m:r>
              <m:rPr>
                <m:sty m:val="p"/>
              </m:rPr>
              <w:rPr>
                <w:rFonts w:ascii="Cambria Math" w:eastAsiaTheme="minorEastAsia" w:hAnsi="Cambria Math"/>
              </w:rPr>
              <m:t>II</m:t>
            </m:r>
          </m:sup>
        </m:sSup>
      </m:oMath>
      <w:r w:rsidRPr="00732DE5">
        <w:rPr>
          <w:rFonts w:eastAsiaTheme="minorEastAsia"/>
        </w:rPr>
        <w:t xml:space="preserve"> were theoretically calculated to be </w:t>
      </w:r>
      <m:oMath>
        <m:r>
          <m:rPr>
            <m:sty m:val="p"/>
          </m:rPr>
          <w:rPr>
            <w:rFonts w:ascii="Cambria Math" w:eastAsiaTheme="minorEastAsia" w:hAnsi="Cambria Math"/>
          </w:rPr>
          <m:t>0.776</m:t>
        </m:r>
      </m:oMath>
      <w:r w:rsidRPr="00732DE5">
        <w:rPr>
          <w:rFonts w:eastAsiaTheme="minorEastAsia"/>
        </w:rPr>
        <w:t xml:space="preserve"> and </w:t>
      </w:r>
      <m:oMath>
        <m:r>
          <m:rPr>
            <m:sty m:val="p"/>
          </m:rPr>
          <w:rPr>
            <w:rFonts w:ascii="Cambria Math" w:eastAsiaTheme="minorEastAsia" w:hAnsi="Cambria Math"/>
          </w:rPr>
          <m:t>7.759</m:t>
        </m:r>
      </m:oMath>
      <w:r w:rsidRPr="00732DE5">
        <w:rPr>
          <w:rFonts w:eastAsiaTheme="minorEastAsia"/>
        </w:rPr>
        <w:t xml:space="preserve"> respectively </w:t>
      </w:r>
      <w:r w:rsidR="00A54551">
        <w:rPr>
          <w:rFonts w:eastAsiaTheme="minorEastAsia"/>
        </w:rPr>
        <w:t>when</w:t>
      </w:r>
      <w:r w:rsidRPr="00732DE5">
        <w:rPr>
          <w:rFonts w:eastAsiaTheme="minorEastAsia"/>
        </w:rPr>
        <w:t xml:space="preserve"> the flow was at </w:t>
      </w:r>
      <m:oMath>
        <m:r>
          <w:rPr>
            <w:rFonts w:ascii="Cambria Math" w:eastAsiaTheme="minorEastAsia" w:hAnsi="Cambria Math"/>
          </w:rPr>
          <m:t>75%</m:t>
        </m:r>
      </m:oMath>
      <w:r w:rsidRPr="00732DE5">
        <w:rPr>
          <w:rFonts w:eastAsiaTheme="minorEastAsia"/>
        </w:rPr>
        <w:t xml:space="preserve"> of the range.</w:t>
      </w:r>
    </w:p>
    <w:p w14:paraId="72C0D42E" w14:textId="77777777" w:rsidR="00732DE5" w:rsidRPr="00732DE5" w:rsidRDefault="00732DE5" w:rsidP="00732DE5">
      <w:pPr>
        <w:rPr>
          <w:rFonts w:eastAsiaTheme="minorEastAsia"/>
        </w:rPr>
      </w:pPr>
    </w:p>
    <w:tbl>
      <w:tblPr>
        <w:tblStyle w:val="TableGrid"/>
        <w:tblW w:w="0" w:type="auto"/>
        <w:tblLook w:val="04A0" w:firstRow="1" w:lastRow="0" w:firstColumn="1" w:lastColumn="0" w:noHBand="0" w:noVBand="1"/>
      </w:tblPr>
      <w:tblGrid>
        <w:gridCol w:w="3113"/>
        <w:gridCol w:w="2949"/>
        <w:gridCol w:w="2954"/>
      </w:tblGrid>
      <w:tr w:rsidR="00732DE5" w:rsidRPr="00732DE5" w14:paraId="71D199DD" w14:textId="77777777" w:rsidTr="00DF5CCE">
        <w:tc>
          <w:tcPr>
            <w:tcW w:w="3209" w:type="dxa"/>
          </w:tcPr>
          <w:p w14:paraId="6A98EDEE" w14:textId="60937249" w:rsidR="00732DE5" w:rsidRPr="00732DE5" w:rsidRDefault="00732DE5" w:rsidP="00DF5CCE">
            <w:pPr>
              <w:rPr>
                <w:rFonts w:eastAsiaTheme="minorEastAsia"/>
              </w:rPr>
            </w:pPr>
            <w:bookmarkStart w:id="27" w:name="_Hlk150346936"/>
            <m:oMathPara>
              <m:oMath>
                <m:r>
                  <w:rPr>
                    <w:rFonts w:ascii="Cambria Math" w:eastAsiaTheme="minorEastAsia" w:hAnsi="Cambria Math"/>
                  </w:rPr>
                  <m:t>Concentration range</m:t>
                </m:r>
              </m:oMath>
            </m:oMathPara>
          </w:p>
          <w:p w14:paraId="07ECC22B" w14:textId="77777777" w:rsidR="00732DE5" w:rsidRPr="00732DE5" w:rsidRDefault="00732DE5" w:rsidP="00DF5CCE">
            <w:pPr>
              <w:rPr>
                <w:rFonts w:eastAsiaTheme="minorEastAsia"/>
              </w:rPr>
            </w:pPr>
          </w:p>
        </w:tc>
        <w:tc>
          <w:tcPr>
            <w:tcW w:w="3209" w:type="dxa"/>
          </w:tcPr>
          <w:p w14:paraId="20E1A505" w14:textId="77777777" w:rsidR="00732DE5" w:rsidRPr="00732DE5" w:rsidRDefault="00732DE5" w:rsidP="00DF5CCE">
            <w:pPr>
              <w:rPr>
                <w:rFonts w:eastAsiaTheme="minorEastAsia"/>
              </w:rPr>
            </w:pPr>
            <m:oMathPara>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c>
          <w:tcPr>
            <w:tcW w:w="3210" w:type="dxa"/>
          </w:tcPr>
          <w:p w14:paraId="0B84698A" w14:textId="77777777" w:rsidR="00732DE5" w:rsidRPr="00732DE5" w:rsidRDefault="00732DE5" w:rsidP="00DF5CCE">
            <w:pPr>
              <w:rPr>
                <w:rFonts w:eastAsiaTheme="minorEastAsia"/>
              </w:rPr>
            </w:pPr>
            <m:oMathPara>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r>
      <w:tr w:rsidR="00732DE5" w:rsidRPr="00732DE5" w14:paraId="30CA97C8" w14:textId="77777777" w:rsidTr="00DF5CCE">
        <w:tc>
          <w:tcPr>
            <w:tcW w:w="3209" w:type="dxa"/>
          </w:tcPr>
          <w:p w14:paraId="11089F1C" w14:textId="77777777" w:rsidR="00732DE5" w:rsidRPr="00732DE5" w:rsidRDefault="00732DE5" w:rsidP="00DF5CCE">
            <w:pPr>
              <w:rPr>
                <w:rFonts w:eastAsiaTheme="minorEastAsia"/>
              </w:rPr>
            </w:pPr>
            <m:oMathPara>
              <m:oMath>
                <m:r>
                  <w:rPr>
                    <w:rFonts w:ascii="Cambria Math" w:eastAsiaTheme="minorEastAsia" w:hAnsi="Cambria Math"/>
                  </w:rPr>
                  <m:t>a</m:t>
                </m:r>
              </m:oMath>
            </m:oMathPara>
          </w:p>
        </w:tc>
        <w:tc>
          <w:tcPr>
            <w:tcW w:w="3209" w:type="dxa"/>
          </w:tcPr>
          <w:p w14:paraId="12CCB756" w14:textId="77777777" w:rsidR="00732DE5" w:rsidRPr="00732DE5" w:rsidRDefault="00732DE5" w:rsidP="00DF5CCE">
            <w:pPr>
              <w:rPr>
                <w:rFonts w:eastAsiaTheme="minorEastAsia"/>
              </w:rPr>
            </w:pPr>
            <m:oMathPara>
              <m:oMath>
                <m:r>
                  <w:rPr>
                    <w:rFonts w:ascii="Cambria Math" w:eastAsiaTheme="minorEastAsia" w:hAnsi="Cambria Math"/>
                  </w:rPr>
                  <m:t>0.034</m:t>
                </m:r>
              </m:oMath>
            </m:oMathPara>
          </w:p>
        </w:tc>
        <w:tc>
          <w:tcPr>
            <w:tcW w:w="3210" w:type="dxa"/>
          </w:tcPr>
          <w:p w14:paraId="52A220A1" w14:textId="77777777" w:rsidR="00732DE5" w:rsidRPr="00732DE5" w:rsidRDefault="00732DE5" w:rsidP="00DF5CCE">
            <w:pPr>
              <w:rPr>
                <w:rFonts w:eastAsiaTheme="minorEastAsia"/>
              </w:rPr>
            </w:pPr>
            <m:oMathPara>
              <m:oMath>
                <m:r>
                  <w:rPr>
                    <w:rFonts w:ascii="Cambria Math" w:eastAsiaTheme="minorEastAsia" w:hAnsi="Cambria Math"/>
                  </w:rPr>
                  <m:t>0.298</m:t>
                </m:r>
              </m:oMath>
            </m:oMathPara>
          </w:p>
        </w:tc>
      </w:tr>
      <w:tr w:rsidR="00732DE5" w:rsidRPr="00732DE5" w14:paraId="6CF77EBA" w14:textId="77777777" w:rsidTr="00DF5CCE">
        <w:tc>
          <w:tcPr>
            <w:tcW w:w="3209" w:type="dxa"/>
          </w:tcPr>
          <w:p w14:paraId="672D9E95" w14:textId="77777777" w:rsidR="00732DE5" w:rsidRPr="00732DE5" w:rsidRDefault="00732DE5" w:rsidP="00DF5CCE">
            <w:pPr>
              <w:rPr>
                <w:rFonts w:eastAsiaTheme="minorEastAsia"/>
              </w:rPr>
            </w:pPr>
            <m:oMathPara>
              <m:oMath>
                <m:r>
                  <w:rPr>
                    <w:rFonts w:ascii="Cambria Math" w:eastAsiaTheme="minorEastAsia" w:hAnsi="Cambria Math"/>
                  </w:rPr>
                  <m:t>b</m:t>
                </m:r>
              </m:oMath>
            </m:oMathPara>
          </w:p>
        </w:tc>
        <w:tc>
          <w:tcPr>
            <w:tcW w:w="3209" w:type="dxa"/>
          </w:tcPr>
          <w:p w14:paraId="5C29AC8B" w14:textId="77777777" w:rsidR="00732DE5" w:rsidRPr="00732DE5" w:rsidRDefault="00732DE5" w:rsidP="00DF5CCE">
            <w:pPr>
              <w:rPr>
                <w:rFonts w:eastAsiaTheme="minorEastAsia"/>
              </w:rPr>
            </w:pPr>
            <m:oMathPara>
              <m:oMath>
                <m:r>
                  <w:rPr>
                    <w:rFonts w:ascii="Cambria Math" w:eastAsiaTheme="minorEastAsia" w:hAnsi="Cambria Math"/>
                  </w:rPr>
                  <m:t>0.027</m:t>
                </m:r>
              </m:oMath>
            </m:oMathPara>
          </w:p>
        </w:tc>
        <w:tc>
          <w:tcPr>
            <w:tcW w:w="3210" w:type="dxa"/>
          </w:tcPr>
          <w:p w14:paraId="45CD3859" w14:textId="77777777" w:rsidR="00732DE5" w:rsidRPr="00732DE5" w:rsidRDefault="00732DE5" w:rsidP="00DF5CCE">
            <w:pPr>
              <w:rPr>
                <w:rFonts w:eastAsiaTheme="minorEastAsia"/>
              </w:rPr>
            </w:pPr>
            <m:oMathPara>
              <m:oMath>
                <m:r>
                  <w:rPr>
                    <w:rFonts w:ascii="Cambria Math" w:eastAsiaTheme="minorEastAsia" w:hAnsi="Cambria Math"/>
                  </w:rPr>
                  <m:t>0.259</m:t>
                </m:r>
              </m:oMath>
            </m:oMathPara>
          </w:p>
        </w:tc>
      </w:tr>
      <w:tr w:rsidR="00732DE5" w:rsidRPr="00732DE5" w14:paraId="268D0E00" w14:textId="77777777" w:rsidTr="00DF5CCE">
        <w:tc>
          <w:tcPr>
            <w:tcW w:w="3209" w:type="dxa"/>
          </w:tcPr>
          <w:p w14:paraId="6DC5A1F3" w14:textId="77777777" w:rsidR="00732DE5" w:rsidRPr="00732DE5" w:rsidRDefault="004E0418" w:rsidP="00DF5CC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repeat.</m:t>
                    </m:r>
                  </m:sub>
                </m:sSub>
              </m:oMath>
            </m:oMathPara>
          </w:p>
        </w:tc>
        <w:tc>
          <w:tcPr>
            <w:tcW w:w="3209" w:type="dxa"/>
          </w:tcPr>
          <w:p w14:paraId="51E2D532" w14:textId="77777777" w:rsidR="00732DE5" w:rsidRPr="00732DE5" w:rsidRDefault="00732DE5" w:rsidP="00DF5CCE">
            <w:pPr>
              <w:rPr>
                <w:rFonts w:eastAsiaTheme="minorEastAsia"/>
              </w:rPr>
            </w:pPr>
            <m:oMathPara>
              <m:oMath>
                <m:r>
                  <w:rPr>
                    <w:rFonts w:ascii="Cambria Math" w:eastAsiaTheme="minorEastAsia" w:hAnsi="Cambria Math"/>
                  </w:rPr>
                  <m:t>0.048</m:t>
                </m:r>
              </m:oMath>
            </m:oMathPara>
          </w:p>
        </w:tc>
        <w:tc>
          <w:tcPr>
            <w:tcW w:w="3210" w:type="dxa"/>
          </w:tcPr>
          <w:p w14:paraId="0619CAFD" w14:textId="77777777" w:rsidR="00732DE5" w:rsidRPr="00732DE5" w:rsidRDefault="00732DE5" w:rsidP="00DF5CCE">
            <w:pPr>
              <w:rPr>
                <w:rFonts w:eastAsiaTheme="minorEastAsia"/>
              </w:rPr>
            </w:pPr>
            <m:oMathPara>
              <m:oMath>
                <m:r>
                  <w:rPr>
                    <w:rFonts w:ascii="Cambria Math" w:eastAsiaTheme="minorEastAsia" w:hAnsi="Cambria Math"/>
                  </w:rPr>
                  <m:t>0.289</m:t>
                </m:r>
              </m:oMath>
            </m:oMathPara>
          </w:p>
        </w:tc>
      </w:tr>
      <w:tr w:rsidR="00732DE5" w:rsidRPr="00732DE5" w14:paraId="4695B07A" w14:textId="77777777" w:rsidTr="00DF5CCE">
        <w:tc>
          <w:tcPr>
            <w:tcW w:w="3209" w:type="dxa"/>
          </w:tcPr>
          <w:p w14:paraId="0C5ED16C" w14:textId="77777777" w:rsidR="00732DE5" w:rsidRPr="00732DE5" w:rsidRDefault="004E0418" w:rsidP="00DF5CCE">
            <w:pPr>
              <w:rPr>
                <w:rFonts w:ascii="Calibri" w:eastAsia="Times New Roman" w:hAnsi="Calibri" w:cs="Times New Roman"/>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repro.</m:t>
                    </m:r>
                  </m:sub>
                </m:sSub>
              </m:oMath>
            </m:oMathPara>
          </w:p>
        </w:tc>
        <w:tc>
          <w:tcPr>
            <w:tcW w:w="3209" w:type="dxa"/>
          </w:tcPr>
          <w:p w14:paraId="2C94D149" w14:textId="77777777" w:rsidR="00732DE5" w:rsidRPr="00732DE5" w:rsidRDefault="00732DE5" w:rsidP="00DF5CCE">
            <w:pPr>
              <w:rPr>
                <w:rFonts w:eastAsiaTheme="minorEastAsia"/>
              </w:rPr>
            </w:pPr>
            <m:oMathPara>
              <m:oMath>
                <m:r>
                  <w:rPr>
                    <w:rFonts w:ascii="Cambria Math" w:eastAsiaTheme="minorEastAsia" w:hAnsi="Cambria Math"/>
                  </w:rPr>
                  <m:t>0.038</m:t>
                </m:r>
              </m:oMath>
            </m:oMathPara>
          </w:p>
        </w:tc>
        <w:tc>
          <w:tcPr>
            <w:tcW w:w="3210" w:type="dxa"/>
          </w:tcPr>
          <w:p w14:paraId="642DA812" w14:textId="77777777" w:rsidR="00732DE5" w:rsidRPr="00732DE5" w:rsidRDefault="00732DE5" w:rsidP="00DF5CCE">
            <w:pPr>
              <w:rPr>
                <w:rFonts w:eastAsiaTheme="minorEastAsia"/>
              </w:rPr>
            </w:pPr>
            <m:oMathPara>
              <m:oMath>
                <m:r>
                  <w:rPr>
                    <w:rFonts w:ascii="Cambria Math" w:eastAsiaTheme="minorEastAsia" w:hAnsi="Cambria Math"/>
                  </w:rPr>
                  <m:t>0.049</m:t>
                </m:r>
              </m:oMath>
            </m:oMathPara>
          </w:p>
        </w:tc>
      </w:tr>
      <w:tr w:rsidR="00732DE5" w:rsidRPr="00732DE5" w14:paraId="7960F442" w14:textId="77777777" w:rsidTr="00DF5CCE">
        <w:tc>
          <w:tcPr>
            <w:tcW w:w="3209" w:type="dxa"/>
          </w:tcPr>
          <w:p w14:paraId="77A00E69" w14:textId="77777777" w:rsidR="00732DE5" w:rsidRPr="00732DE5" w:rsidRDefault="004E0418" w:rsidP="00DF5CCE">
            <w:pPr>
              <w:rPr>
                <w:rFonts w:ascii="Calibri" w:eastAsia="Times New Roman" w:hAnsi="Calibri" w:cs="Times New Roman"/>
              </w:rPr>
            </w:pPr>
            <m:oMathPara>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ref</m:t>
                    </m:r>
                  </m:sub>
                </m:sSub>
              </m:oMath>
            </m:oMathPara>
          </w:p>
        </w:tc>
        <w:tc>
          <w:tcPr>
            <w:tcW w:w="3209" w:type="dxa"/>
          </w:tcPr>
          <w:p w14:paraId="5255C708" w14:textId="77777777" w:rsidR="00732DE5" w:rsidRPr="00732DE5" w:rsidRDefault="00732DE5" w:rsidP="00DF5CCE">
            <w:pPr>
              <w:rPr>
                <w:rFonts w:eastAsiaTheme="minorEastAsia"/>
              </w:rPr>
            </w:pPr>
            <m:oMathPara>
              <m:oMath>
                <m:r>
                  <w:rPr>
                    <w:rFonts w:ascii="Cambria Math" w:eastAsiaTheme="minorEastAsia" w:hAnsi="Cambria Math"/>
                  </w:rPr>
                  <m:t>0.102</m:t>
                </m:r>
              </m:oMath>
            </m:oMathPara>
          </w:p>
        </w:tc>
        <w:tc>
          <w:tcPr>
            <w:tcW w:w="3210" w:type="dxa"/>
          </w:tcPr>
          <w:p w14:paraId="3FC16588" w14:textId="77777777" w:rsidR="00732DE5" w:rsidRPr="00732DE5" w:rsidRDefault="00732DE5" w:rsidP="00DF5CCE">
            <w:pPr>
              <w:rPr>
                <w:rFonts w:eastAsiaTheme="minorEastAsia"/>
              </w:rPr>
            </w:pPr>
            <m:oMathPara>
              <m:oMath>
                <m:r>
                  <w:rPr>
                    <w:rFonts w:ascii="Cambria Math" w:eastAsiaTheme="minorEastAsia" w:hAnsi="Cambria Math"/>
                  </w:rPr>
                  <m:t>0.258</m:t>
                </m:r>
              </m:oMath>
            </m:oMathPara>
          </w:p>
        </w:tc>
      </w:tr>
      <w:tr w:rsidR="00732DE5" w:rsidRPr="00732DE5" w14:paraId="7A62F580" w14:textId="77777777" w:rsidTr="00DF5CCE">
        <w:tc>
          <w:tcPr>
            <w:tcW w:w="3209" w:type="dxa"/>
          </w:tcPr>
          <w:p w14:paraId="178790B9" w14:textId="77777777" w:rsidR="00732DE5" w:rsidRPr="00732DE5" w:rsidRDefault="004E0418" w:rsidP="00DF5CCE">
            <w:pPr>
              <w:rPr>
                <w:rFonts w:ascii="Calibri" w:eastAsia="Times New Roman" w:hAnsi="Calibri" w:cs="Times New Roman"/>
              </w:rPr>
            </w:pPr>
            <m:oMathPara>
              <m:oMath>
                <m:sSub>
                  <m:sSubPr>
                    <m:ctrlPr>
                      <w:rPr>
                        <w:rFonts w:ascii="Cambria Math" w:eastAsia="Times New Roman" w:hAnsi="Cambria Math" w:cs="Times New Roman"/>
                        <w:i/>
                      </w:rPr>
                    </m:ctrlPr>
                  </m:sSubPr>
                  <m:e>
                    <m:r>
                      <w:rPr>
                        <w:rFonts w:ascii="Cambria Math" w:eastAsia="Times New Roman" w:hAnsi="Cambria Math" w:cs="Times New Roman"/>
                      </w:rPr>
                      <m:t>u</m:t>
                    </m:r>
                  </m:e>
                  <m:sub>
                    <m:r>
                      <w:rPr>
                        <w:rFonts w:ascii="Cambria Math" w:eastAsia="Times New Roman" w:hAnsi="Cambria Math" w:cs="Times New Roman"/>
                      </w:rPr>
                      <m:t>c</m:t>
                    </m:r>
                  </m:sub>
                </m:sSub>
                <m:r>
                  <w:rPr>
                    <w:rFonts w:ascii="Cambria Math" w:eastAsia="Times New Roman" w:hAnsi="Cambria Math" w:cs="Times New Roman"/>
                  </w:rPr>
                  <m:t>(k=1)</m:t>
                </m:r>
              </m:oMath>
            </m:oMathPara>
          </w:p>
        </w:tc>
        <w:tc>
          <w:tcPr>
            <w:tcW w:w="3209" w:type="dxa"/>
          </w:tcPr>
          <w:p w14:paraId="46C7CFB7" w14:textId="77777777" w:rsidR="00732DE5" w:rsidRPr="00732DE5" w:rsidRDefault="00732DE5" w:rsidP="00DF5CCE">
            <w:pPr>
              <w:rPr>
                <w:rFonts w:ascii="Calibri" w:eastAsia="Times New Roman" w:hAnsi="Calibri" w:cs="Times New Roman"/>
              </w:rPr>
            </w:pPr>
            <m:oMathPara>
              <m:oMath>
                <m:r>
                  <w:rPr>
                    <w:rFonts w:ascii="Cambria Math" w:eastAsia="Times New Roman" w:hAnsi="Cambria Math" w:cs="Times New Roman"/>
                  </w:rPr>
                  <m:t>0.127</m:t>
                </m:r>
              </m:oMath>
            </m:oMathPara>
          </w:p>
        </w:tc>
        <w:tc>
          <w:tcPr>
            <w:tcW w:w="3210" w:type="dxa"/>
          </w:tcPr>
          <w:p w14:paraId="7A787665" w14:textId="77777777" w:rsidR="00732DE5" w:rsidRPr="00732DE5" w:rsidRDefault="00732DE5" w:rsidP="00DF5CCE">
            <w:pPr>
              <w:rPr>
                <w:rFonts w:ascii="Calibri" w:eastAsia="Times New Roman" w:hAnsi="Calibri" w:cs="Times New Roman"/>
              </w:rPr>
            </w:pPr>
            <m:oMathPara>
              <m:oMath>
                <m:r>
                  <w:rPr>
                    <w:rFonts w:ascii="Cambria Math" w:eastAsia="Times New Roman" w:hAnsi="Cambria Math" w:cs="Times New Roman"/>
                  </w:rPr>
                  <m:t>0.555</m:t>
                </m:r>
              </m:oMath>
            </m:oMathPara>
          </w:p>
        </w:tc>
      </w:tr>
    </w:tbl>
    <w:p w14:paraId="41713699" w14:textId="77777777" w:rsidR="00732DE5" w:rsidRPr="00732DE5" w:rsidRDefault="00732DE5" w:rsidP="00732DE5">
      <w:pPr>
        <w:rPr>
          <w:rFonts w:eastAsiaTheme="minorEastAsia"/>
          <w:sz w:val="24"/>
          <w:szCs w:val="24"/>
        </w:rPr>
      </w:pPr>
    </w:p>
    <w:p w14:paraId="2F48523E" w14:textId="77777777" w:rsidR="00732DE5" w:rsidRPr="00732DE5" w:rsidRDefault="00732DE5" w:rsidP="00732DE5">
      <w:pPr>
        <w:spacing w:after="0" w:line="240" w:lineRule="auto"/>
        <w:rPr>
          <w:rFonts w:ascii="Calibri" w:eastAsia="Times New Roman" w:hAnsi="Calibri" w:cs="Calibri"/>
          <w:color w:val="000000"/>
          <w:lang w:eastAsia="fi-FI"/>
        </w:rPr>
      </w:pPr>
      <w:r w:rsidRPr="00732DE5">
        <w:rPr>
          <w:rFonts w:ascii="Calibri" w:eastAsia="Times New Roman" w:hAnsi="Calibri" w:cs="Calibri"/>
          <w:color w:val="000000"/>
          <w:lang w:eastAsia="fi-FI"/>
        </w:rPr>
        <w:t>This resulted in the following values:</w:t>
      </w:r>
    </w:p>
    <w:p w14:paraId="0487D305" w14:textId="77777777" w:rsidR="00732DE5" w:rsidRPr="00732DE5" w:rsidRDefault="00732DE5" w:rsidP="00732DE5">
      <w:pPr>
        <w:spacing w:after="0" w:line="240" w:lineRule="auto"/>
        <w:rPr>
          <w:rFonts w:ascii="Calibri" w:eastAsia="Times New Roman" w:hAnsi="Calibri" w:cs="Calibri"/>
          <w:color w:val="000000"/>
          <w:lang w:eastAsia="fi-FI"/>
        </w:rPr>
      </w:pPr>
    </w:p>
    <w:tbl>
      <w:tblPr>
        <w:tblStyle w:val="TableGrid"/>
        <w:tblW w:w="0" w:type="auto"/>
        <w:tblLook w:val="04A0" w:firstRow="1" w:lastRow="0" w:firstColumn="1" w:lastColumn="0" w:noHBand="0" w:noVBand="1"/>
      </w:tblPr>
      <w:tblGrid>
        <w:gridCol w:w="3103"/>
        <w:gridCol w:w="2956"/>
        <w:gridCol w:w="2957"/>
      </w:tblGrid>
      <w:tr w:rsidR="00732DE5" w:rsidRPr="00732DE5" w14:paraId="48A88840" w14:textId="77777777" w:rsidTr="00DF5CCE">
        <w:tc>
          <w:tcPr>
            <w:tcW w:w="3209" w:type="dxa"/>
          </w:tcPr>
          <w:p w14:paraId="69B706A9" w14:textId="685AD85A" w:rsidR="00732DE5" w:rsidRPr="00732DE5" w:rsidRDefault="00732DE5" w:rsidP="00DF5CCE">
            <w:pPr>
              <w:rPr>
                <w:rFonts w:eastAsiaTheme="minorEastAsia"/>
              </w:rPr>
            </w:pPr>
            <m:oMathPara>
              <m:oMath>
                <m:r>
                  <w:rPr>
                    <w:rFonts w:ascii="Cambria Math" w:eastAsiaTheme="minorEastAsia" w:hAnsi="Cambria Math"/>
                  </w:rPr>
                  <m:t>Concentration range</m:t>
                </m:r>
              </m:oMath>
            </m:oMathPara>
          </w:p>
          <w:p w14:paraId="2D8762CE" w14:textId="77777777" w:rsidR="00732DE5" w:rsidRPr="00732DE5" w:rsidRDefault="00732DE5" w:rsidP="00DF5CCE">
            <w:pPr>
              <w:rPr>
                <w:rFonts w:eastAsiaTheme="minorEastAsia"/>
              </w:rPr>
            </w:pPr>
          </w:p>
        </w:tc>
        <w:tc>
          <w:tcPr>
            <w:tcW w:w="3209" w:type="dxa"/>
          </w:tcPr>
          <w:p w14:paraId="3DE63168" w14:textId="77777777" w:rsidR="00732DE5" w:rsidRPr="00732DE5" w:rsidRDefault="00732DE5" w:rsidP="00DF5CCE">
            <w:pPr>
              <w:rPr>
                <w:rFonts w:eastAsiaTheme="minorEastAsia"/>
              </w:rPr>
            </w:pPr>
            <m:oMathPara>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c>
          <w:tcPr>
            <w:tcW w:w="3210" w:type="dxa"/>
          </w:tcPr>
          <w:p w14:paraId="430241F1" w14:textId="77777777" w:rsidR="00732DE5" w:rsidRPr="00732DE5" w:rsidRDefault="00732DE5" w:rsidP="00DF5CCE">
            <w:pPr>
              <w:rPr>
                <w:rFonts w:eastAsiaTheme="minorEastAsia"/>
              </w:rPr>
            </w:pPr>
            <m:oMathPara>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oMath>
            </m:oMathPara>
          </w:p>
        </w:tc>
      </w:tr>
      <w:tr w:rsidR="00732DE5" w:rsidRPr="00732DE5" w14:paraId="5DA86EBD" w14:textId="77777777" w:rsidTr="00DF5CCE">
        <w:tc>
          <w:tcPr>
            <w:tcW w:w="3209" w:type="dxa"/>
          </w:tcPr>
          <w:p w14:paraId="047FE6F4" w14:textId="77777777" w:rsidR="00732DE5" w:rsidRPr="00732DE5" w:rsidRDefault="00732DE5" w:rsidP="00DF5CCE">
            <w:pPr>
              <w:rPr>
                <w:rFonts w:eastAsiaTheme="minorEastAsia"/>
              </w:rPr>
            </w:pPr>
            <m:oMathPara>
              <m:oMath>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c</m:t>
                    </m:r>
                  </m:sub>
                </m:sSub>
                <m:r>
                  <w:rPr>
                    <w:rFonts w:ascii="Cambria Math" w:eastAsiaTheme="minorEastAsia" w:hAnsi="Cambria Math"/>
                  </w:rPr>
                  <m:t>(k=2)</m:t>
                </m:r>
              </m:oMath>
            </m:oMathPara>
          </w:p>
          <w:p w14:paraId="39CBE11A" w14:textId="77777777" w:rsidR="00732DE5" w:rsidRPr="00732DE5" w:rsidRDefault="00732DE5" w:rsidP="00DF5CCE">
            <w:pPr>
              <w:rPr>
                <w:rFonts w:ascii="Calibri" w:eastAsia="Times New Roman" w:hAnsi="Calibri" w:cs="Times New Roman"/>
              </w:rPr>
            </w:pPr>
          </w:p>
        </w:tc>
        <w:tc>
          <w:tcPr>
            <w:tcW w:w="3209" w:type="dxa"/>
          </w:tcPr>
          <w:p w14:paraId="5D8780B4" w14:textId="77777777" w:rsidR="00732DE5" w:rsidRPr="00732DE5" w:rsidRDefault="00732DE5" w:rsidP="00DF5CCE">
            <w:pPr>
              <w:rPr>
                <w:rFonts w:eastAsiaTheme="minorEastAsia"/>
              </w:rPr>
            </w:pPr>
            <m:oMathPara>
              <m:oMath>
                <m:r>
                  <w:rPr>
                    <w:rFonts w:ascii="Cambria Math" w:eastAsiaTheme="minorEastAsia" w:hAnsi="Cambria Math"/>
                  </w:rPr>
                  <m:t>0.709±0.253</m:t>
                </m:r>
              </m:oMath>
            </m:oMathPara>
          </w:p>
        </w:tc>
        <w:tc>
          <w:tcPr>
            <w:tcW w:w="3210" w:type="dxa"/>
          </w:tcPr>
          <w:p w14:paraId="32616690" w14:textId="77777777" w:rsidR="00732DE5" w:rsidRPr="00732DE5" w:rsidRDefault="00732DE5" w:rsidP="00DF5CCE">
            <w:pPr>
              <w:rPr>
                <w:rFonts w:eastAsiaTheme="minorEastAsia"/>
              </w:rPr>
            </w:pPr>
            <m:oMathPara>
              <m:oMath>
                <m:r>
                  <w:rPr>
                    <w:rFonts w:ascii="Cambria Math" w:eastAsiaTheme="minorEastAsia" w:hAnsi="Cambria Math"/>
                  </w:rPr>
                  <m:t>6.988±1.111</m:t>
                </m:r>
              </m:oMath>
            </m:oMathPara>
          </w:p>
        </w:tc>
      </w:tr>
      <w:tr w:rsidR="00732DE5" w:rsidRPr="00732DE5" w14:paraId="7784C0DB" w14:textId="77777777" w:rsidTr="00DF5CCE">
        <w:tc>
          <w:tcPr>
            <w:tcW w:w="3209" w:type="dxa"/>
          </w:tcPr>
          <w:p w14:paraId="21AD2CFE" w14:textId="77777777" w:rsidR="00732DE5" w:rsidRPr="00732DE5" w:rsidRDefault="00732DE5" w:rsidP="00DF5CCE">
            <w:pPr>
              <w:rPr>
                <w:rFonts w:eastAsiaTheme="minorEastAsia"/>
              </w:rPr>
            </w:pPr>
            <m:oMathPara>
              <m:oMath>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c</m:t>
                    </m:r>
                  </m:sub>
                </m:sSub>
                <m:sSub>
                  <m:sSubPr>
                    <m:ctrlPr>
                      <w:rPr>
                        <w:rFonts w:ascii="Cambria Math" w:eastAsiaTheme="minorEastAsia" w:hAnsi="Cambria Math"/>
                        <w:i/>
                      </w:rPr>
                    </m:ctrlPr>
                  </m:sSubPr>
                  <m:e>
                    <m:d>
                      <m:dPr>
                        <m:ctrlPr>
                          <w:rPr>
                            <w:rFonts w:ascii="Cambria Math" w:eastAsiaTheme="minorEastAsia" w:hAnsi="Cambria Math"/>
                            <w:i/>
                          </w:rPr>
                        </m:ctrlPr>
                      </m:dPr>
                      <m:e>
                        <m:r>
                          <w:rPr>
                            <w:rFonts w:ascii="Cambria Math" w:eastAsiaTheme="minorEastAsia" w:hAnsi="Cambria Math"/>
                          </w:rPr>
                          <m:t>k=2</m:t>
                        </m:r>
                      </m:e>
                    </m:d>
                  </m:e>
                  <m:sub>
                    <m:r>
                      <w:rPr>
                        <w:rFonts w:ascii="Cambria Math" w:eastAsiaTheme="minorEastAsia" w:hAnsi="Cambria Math"/>
                      </w:rPr>
                      <m:t>%</m:t>
                    </m:r>
                  </m:sub>
                </m:sSub>
              </m:oMath>
            </m:oMathPara>
          </w:p>
          <w:p w14:paraId="0BA3C812" w14:textId="77777777" w:rsidR="00732DE5" w:rsidRPr="00732DE5" w:rsidRDefault="00732DE5" w:rsidP="00DF5CCE">
            <w:pPr>
              <w:rPr>
                <w:rFonts w:ascii="Calibri" w:eastAsia="Times New Roman" w:hAnsi="Calibri" w:cs="Times New Roman"/>
              </w:rPr>
            </w:pPr>
          </w:p>
        </w:tc>
        <w:tc>
          <w:tcPr>
            <w:tcW w:w="3209" w:type="dxa"/>
          </w:tcPr>
          <w:p w14:paraId="253F0C12" w14:textId="77777777" w:rsidR="00732DE5" w:rsidRPr="00732DE5" w:rsidRDefault="00732DE5" w:rsidP="00DF5CCE">
            <w:pPr>
              <w:rPr>
                <w:rFonts w:ascii="Calibri" w:eastAsia="Times New Roman" w:hAnsi="Calibri" w:cs="Times New Roman"/>
              </w:rPr>
            </w:pPr>
            <m:oMathPara>
              <m:oMath>
                <m:r>
                  <w:rPr>
                    <w:rFonts w:ascii="Cambria Math" w:eastAsiaTheme="minorEastAsia" w:hAnsi="Cambria Math"/>
                  </w:rPr>
                  <m:t>0.709±32.6%</m:t>
                </m:r>
              </m:oMath>
            </m:oMathPara>
          </w:p>
        </w:tc>
        <w:tc>
          <w:tcPr>
            <w:tcW w:w="3210" w:type="dxa"/>
          </w:tcPr>
          <w:p w14:paraId="7EBEC47C" w14:textId="77777777" w:rsidR="00732DE5" w:rsidRPr="00732DE5" w:rsidRDefault="00732DE5" w:rsidP="00DF5CCE">
            <w:pPr>
              <w:rPr>
                <w:rFonts w:ascii="Calibri" w:eastAsia="Times New Roman" w:hAnsi="Calibri" w:cs="Times New Roman"/>
              </w:rPr>
            </w:pPr>
            <m:oMathPara>
              <m:oMath>
                <m:r>
                  <w:rPr>
                    <w:rFonts w:ascii="Cambria Math" w:eastAsiaTheme="minorEastAsia" w:hAnsi="Cambria Math"/>
                  </w:rPr>
                  <m:t>6.988±14.3%</m:t>
                </m:r>
              </m:oMath>
            </m:oMathPara>
          </w:p>
        </w:tc>
      </w:tr>
      <w:bookmarkEnd w:id="27"/>
    </w:tbl>
    <w:p w14:paraId="3AE77C7B" w14:textId="77777777" w:rsidR="00732DE5" w:rsidRPr="00732DE5" w:rsidRDefault="00732DE5" w:rsidP="00732DE5">
      <w:pPr>
        <w:rPr>
          <w:rFonts w:eastAsiaTheme="minorEastAsia"/>
        </w:rPr>
      </w:pPr>
    </w:p>
    <w:p w14:paraId="5D9F5C50" w14:textId="77777777" w:rsidR="00732DE5" w:rsidRPr="00732DE5" w:rsidRDefault="00732DE5" w:rsidP="00732DE5">
      <w:pPr>
        <w:rPr>
          <w:rFonts w:eastAsiaTheme="minorEastAsia"/>
          <w:iCs/>
        </w:rPr>
      </w:pPr>
    </w:p>
    <w:p w14:paraId="62612C64" w14:textId="7178C9EB" w:rsidR="00726E2D" w:rsidRPr="00726E2D" w:rsidRDefault="00732DE5" w:rsidP="00726E2D">
      <w:pPr>
        <w:rPr>
          <w:rFonts w:eastAsiaTheme="minorEastAsia"/>
          <w:iCs/>
        </w:rPr>
      </w:pPr>
      <w:r w:rsidRPr="00732DE5">
        <w:rPr>
          <w:rFonts w:eastAsiaTheme="minorEastAsia"/>
          <w:iCs/>
        </w:rPr>
        <w:t xml:space="preserve">The following table shows the theoretical values, calibrated values, and uncertainties for different flow </w:t>
      </w:r>
      <w:r w:rsidRPr="00726E2D">
        <w:rPr>
          <w:rFonts w:eastAsiaTheme="minorEastAsia"/>
          <w:iCs/>
        </w:rPr>
        <w:t xml:space="preserve">percentages with </w:t>
      </w:r>
      <m:oMath>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r>
          <w:rPr>
            <w:rFonts w:ascii="Cambria Math" w:eastAsiaTheme="minorEastAsia" w:hAnsi="Cambria Math"/>
          </w:rPr>
          <m:t xml:space="preserve"> </m:t>
        </m:r>
        <m:r>
          <m:rPr>
            <m:sty m:val="p"/>
          </m:rPr>
          <w:rPr>
            <w:rFonts w:ascii="Cambria Math" w:eastAsiaTheme="minorEastAsia" w:hAnsi="Cambria Math"/>
          </w:rPr>
          <m:t>H</m:t>
        </m:r>
        <m:sSup>
          <m:sSupPr>
            <m:ctrlPr>
              <w:rPr>
                <w:rFonts w:ascii="Cambria Math" w:eastAsiaTheme="minorEastAsia" w:hAnsi="Cambria Math"/>
                <w:iCs/>
              </w:rPr>
            </m:ctrlPr>
          </m:sSupPr>
          <m:e>
            <m:r>
              <m:rPr>
                <m:sty m:val="p"/>
              </m:rPr>
              <w:rPr>
                <w:rFonts w:ascii="Cambria Math" w:eastAsiaTheme="minorEastAsia" w:hAnsi="Cambria Math"/>
              </w:rPr>
              <m:t>g</m:t>
            </m:r>
          </m:e>
          <m:sup>
            <m:r>
              <m:rPr>
                <m:sty m:val="p"/>
              </m:rPr>
              <w:rPr>
                <w:rFonts w:ascii="Cambria Math" w:eastAsiaTheme="minorEastAsia" w:hAnsi="Cambria Math"/>
              </w:rPr>
              <m:t>II</m:t>
            </m:r>
          </m:sup>
        </m:sSup>
        <m:r>
          <w:rPr>
            <w:rFonts w:ascii="Cambria Math" w:eastAsiaTheme="minorEastAsia" w:hAnsi="Cambria Math"/>
          </w:rPr>
          <m:t xml:space="preserve"> </m:t>
        </m:r>
      </m:oMath>
      <w:r w:rsidRPr="00726E2D">
        <w:rPr>
          <w:rFonts w:eastAsiaTheme="minorEastAsia"/>
        </w:rPr>
        <w:t xml:space="preserve"> and </w:t>
      </w:r>
      <m:oMath>
        <m:r>
          <w:rPr>
            <w:rFonts w:ascii="Cambria Math" w:eastAsiaTheme="minorEastAsia" w:hAnsi="Cambria Math"/>
          </w:rPr>
          <m:t>10</m:t>
        </m:r>
        <m:f>
          <m:fPr>
            <m:ctrlPr>
              <w:rPr>
                <w:rFonts w:ascii="Cambria Math" w:eastAsiaTheme="minorEastAsia" w:hAnsi="Cambria Math"/>
                <w:i/>
              </w:rPr>
            </m:ctrlPr>
          </m:fPr>
          <m:num>
            <m:r>
              <w:rPr>
                <w:rFonts w:ascii="Cambria Math" w:eastAsiaTheme="minorEastAsia" w:hAnsi="Cambria Math"/>
              </w:rPr>
              <m:t>μg</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den>
        </m:f>
        <m:r>
          <w:rPr>
            <w:rFonts w:ascii="Cambria Math" w:eastAsiaTheme="minorEastAsia" w:hAnsi="Cambria Math"/>
          </w:rPr>
          <m:t>H</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II</m:t>
            </m:r>
          </m:sup>
        </m:sSup>
      </m:oMath>
      <w:r w:rsidRPr="00726E2D">
        <w:rPr>
          <w:rFonts w:eastAsiaTheme="minorEastAsia"/>
        </w:rPr>
        <w:t xml:space="preserve"> concentration ranges respectively.</w:t>
      </w:r>
    </w:p>
    <w:tbl>
      <w:tblPr>
        <w:tblpPr w:leftFromText="141" w:rightFromText="141" w:vertAnchor="text" w:horzAnchor="margin" w:tblpY="280"/>
        <w:tblW w:w="10569" w:type="dxa"/>
        <w:tblBorders>
          <w:left w:val="single" w:sz="4" w:space="0" w:color="auto"/>
          <w:right w:val="single" w:sz="4" w:space="0" w:color="auto"/>
        </w:tblBorders>
        <w:tblCellMar>
          <w:left w:w="70" w:type="dxa"/>
          <w:right w:w="70" w:type="dxa"/>
        </w:tblCellMar>
        <w:tblLook w:val="04A0" w:firstRow="1" w:lastRow="0" w:firstColumn="1" w:lastColumn="0" w:noHBand="0" w:noVBand="1"/>
      </w:tblPr>
      <w:tblGrid>
        <w:gridCol w:w="980"/>
        <w:gridCol w:w="1040"/>
        <w:gridCol w:w="980"/>
        <w:gridCol w:w="980"/>
        <w:gridCol w:w="1123"/>
        <w:gridCol w:w="1129"/>
        <w:gridCol w:w="814"/>
        <w:gridCol w:w="992"/>
        <w:gridCol w:w="926"/>
        <w:gridCol w:w="1705"/>
      </w:tblGrid>
      <w:tr w:rsidR="00726E2D" w:rsidRPr="00726E2D" w14:paraId="5C087A8B" w14:textId="77777777" w:rsidTr="00BB412F">
        <w:trPr>
          <w:trHeight w:val="290"/>
        </w:trPr>
        <w:tc>
          <w:tcPr>
            <w:tcW w:w="980" w:type="dxa"/>
            <w:tcBorders>
              <w:bottom w:val="single" w:sz="4" w:space="0" w:color="auto"/>
              <w:right w:val="single" w:sz="4" w:space="0" w:color="auto"/>
            </w:tcBorders>
            <w:shd w:val="clear" w:color="auto" w:fill="auto"/>
            <w:noWrap/>
            <w:vAlign w:val="bottom"/>
          </w:tcPr>
          <w:p w14:paraId="44F0EB6B" w14:textId="77777777"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g/min</w:t>
            </w:r>
          </w:p>
        </w:tc>
        <w:tc>
          <w:tcPr>
            <w:tcW w:w="1040" w:type="dxa"/>
            <w:tcBorders>
              <w:left w:val="single" w:sz="4" w:space="0" w:color="auto"/>
              <w:bottom w:val="single" w:sz="4" w:space="0" w:color="auto"/>
              <w:right w:val="single" w:sz="4" w:space="0" w:color="auto"/>
            </w:tcBorders>
            <w:shd w:val="clear" w:color="auto" w:fill="auto"/>
            <w:noWrap/>
            <w:vAlign w:val="bottom"/>
          </w:tcPr>
          <w:p w14:paraId="698441B5" w14:textId="1F172F75"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 xml:space="preserve">Hg </w:t>
            </w:r>
            <m:oMath>
              <m:f>
                <m:fPr>
                  <m:ctrlPr>
                    <w:rPr>
                      <w:rFonts w:ascii="Cambria Math" w:eastAsiaTheme="minorEastAsia" w:hAnsi="Cambria Math"/>
                      <w:i/>
                      <w:sz w:val="18"/>
                      <w:szCs w:val="18"/>
                    </w:rPr>
                  </m:ctrlPr>
                </m:fPr>
                <m:num>
                  <m:r>
                    <w:rPr>
                      <w:rFonts w:ascii="Cambria Math" w:eastAsiaTheme="minorEastAsia" w:hAnsi="Cambria Math"/>
                      <w:sz w:val="18"/>
                      <w:szCs w:val="18"/>
                    </w:rPr>
                    <m:t>μg</m:t>
                  </m:r>
                </m:num>
                <m:den>
                  <m:r>
                    <w:rPr>
                      <w:rFonts w:ascii="Cambria Math" w:eastAsiaTheme="minorEastAsia" w:hAnsi="Cambria Math"/>
                      <w:sz w:val="18"/>
                      <w:szCs w:val="18"/>
                    </w:rPr>
                    <m:t>l</m:t>
                  </m:r>
                </m:den>
              </m:f>
            </m:oMath>
          </w:p>
        </w:tc>
        <w:tc>
          <w:tcPr>
            <w:tcW w:w="980" w:type="dxa"/>
            <w:tcBorders>
              <w:left w:val="single" w:sz="4" w:space="0" w:color="auto"/>
              <w:bottom w:val="single" w:sz="4" w:space="0" w:color="auto"/>
              <w:right w:val="single" w:sz="4" w:space="0" w:color="auto"/>
            </w:tcBorders>
            <w:shd w:val="clear" w:color="auto" w:fill="auto"/>
            <w:noWrap/>
            <w:vAlign w:val="bottom"/>
          </w:tcPr>
          <w:p w14:paraId="11D9B4CB" w14:textId="77777777"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gas l/min</w:t>
            </w:r>
          </w:p>
        </w:tc>
        <w:tc>
          <w:tcPr>
            <w:tcW w:w="980" w:type="dxa"/>
            <w:tcBorders>
              <w:left w:val="single" w:sz="4" w:space="0" w:color="auto"/>
              <w:bottom w:val="single" w:sz="4" w:space="0" w:color="auto"/>
              <w:right w:val="single" w:sz="4" w:space="0" w:color="auto"/>
            </w:tcBorders>
            <w:shd w:val="clear" w:color="auto" w:fill="auto"/>
            <w:noWrap/>
            <w:vAlign w:val="bottom"/>
          </w:tcPr>
          <w:p w14:paraId="67F982C5"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ParaPr>
                <m:jc m:val="right"/>
              </m:oMathParaPr>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H</m:t>
                    </m:r>
                  </m:e>
                  <m:sub>
                    <m:r>
                      <w:rPr>
                        <w:rFonts w:ascii="Cambria Math" w:eastAsia="Times New Roman" w:hAnsi="Cambria Math" w:cs="Calibri"/>
                        <w:color w:val="000000"/>
                        <w:sz w:val="18"/>
                        <w:szCs w:val="18"/>
                        <w:lang w:val="fi-FI" w:eastAsia="fi-FI"/>
                      </w:rPr>
                      <m:t>2</m:t>
                    </m:r>
                  </m:sub>
                </m:sSub>
                <m:r>
                  <w:rPr>
                    <w:rFonts w:ascii="Cambria Math" w:eastAsia="Times New Roman" w:hAnsi="Cambria Math" w:cs="Calibri"/>
                    <w:color w:val="000000"/>
                    <w:sz w:val="18"/>
                    <w:szCs w:val="18"/>
                    <w:lang w:val="fi-FI" w:eastAsia="fi-FI"/>
                  </w:rPr>
                  <m:t>O %</m:t>
                </m:r>
              </m:oMath>
            </m:oMathPara>
          </w:p>
        </w:tc>
        <w:tc>
          <w:tcPr>
            <w:tcW w:w="1123" w:type="dxa"/>
            <w:tcBorders>
              <w:left w:val="single" w:sz="4" w:space="0" w:color="auto"/>
              <w:bottom w:val="single" w:sz="4" w:space="0" w:color="auto"/>
              <w:right w:val="single" w:sz="4" w:space="0" w:color="auto"/>
            </w:tcBorders>
            <w:shd w:val="clear" w:color="auto" w:fill="auto"/>
            <w:noWrap/>
            <w:vAlign w:val="bottom"/>
          </w:tcPr>
          <w:p w14:paraId="6A1AB427" w14:textId="77777777" w:rsidR="00726E2D" w:rsidRPr="00726E2D" w:rsidRDefault="00726E2D" w:rsidP="00BB412F">
            <w:pPr>
              <w:spacing w:after="0" w:line="240" w:lineRule="auto"/>
              <w:jc w:val="center"/>
              <w:rPr>
                <w:rFonts w:ascii="Calibri" w:eastAsia="Times New Roman" w:hAnsi="Calibri" w:cs="Calibri"/>
                <w:color w:val="000000"/>
                <w:sz w:val="18"/>
                <w:szCs w:val="18"/>
                <w:lang w:val="en-US" w:eastAsia="fi-FI"/>
              </w:rPr>
            </w:pPr>
            <w:r w:rsidRPr="00726E2D">
              <w:rPr>
                <w:rFonts w:ascii="Calibri" w:eastAsia="Times New Roman" w:hAnsi="Calibri" w:cs="Calibri"/>
                <w:color w:val="000000"/>
                <w:sz w:val="18"/>
                <w:szCs w:val="18"/>
                <w:lang w:val="en-US" w:eastAsia="fi-FI"/>
              </w:rPr>
              <w:t xml:space="preserve">calc. </w:t>
            </w:r>
            <m:oMath>
              <m:r>
                <m:rPr>
                  <m:sty m:val="p"/>
                </m:rPr>
                <w:rPr>
                  <w:rFonts w:ascii="Cambria Math" w:eastAsia="Times New Roman" w:hAnsi="Cambria Math" w:cs="Calibri"/>
                  <w:color w:val="000000"/>
                  <w:sz w:val="18"/>
                  <w:szCs w:val="18"/>
                  <w:lang w:val="en-US" w:eastAsia="fi-FI"/>
                </w:rPr>
                <m:t>H</m:t>
              </m:r>
              <m:sSup>
                <m:sSupPr>
                  <m:ctrlPr>
                    <w:rPr>
                      <w:rFonts w:ascii="Cambria Math" w:eastAsia="Times New Roman" w:hAnsi="Cambria Math" w:cs="Calibri"/>
                      <w:iCs/>
                      <w:color w:val="000000"/>
                      <w:sz w:val="18"/>
                      <w:szCs w:val="18"/>
                      <w:lang w:val="fi-FI" w:eastAsia="fi-FI"/>
                    </w:rPr>
                  </m:ctrlPr>
                </m:sSupPr>
                <m:e>
                  <m:r>
                    <m:rPr>
                      <m:sty m:val="p"/>
                    </m:rPr>
                    <w:rPr>
                      <w:rFonts w:ascii="Cambria Math" w:eastAsia="Times New Roman" w:hAnsi="Cambria Math" w:cs="Calibri"/>
                      <w:color w:val="000000"/>
                      <w:sz w:val="18"/>
                      <w:szCs w:val="18"/>
                      <w:lang w:val="en-US" w:eastAsia="fi-FI"/>
                    </w:rPr>
                    <m:t>g</m:t>
                  </m:r>
                </m:e>
                <m:sup>
                  <m:r>
                    <m:rPr>
                      <m:sty m:val="p"/>
                    </m:rPr>
                    <w:rPr>
                      <w:rFonts w:ascii="Cambria Math" w:eastAsia="Times New Roman" w:hAnsi="Cambria Math" w:cs="Calibri"/>
                      <w:color w:val="000000"/>
                      <w:sz w:val="18"/>
                      <w:szCs w:val="18"/>
                      <w:lang w:val="en-US" w:eastAsia="fi-FI"/>
                    </w:rPr>
                    <m:t>II</m:t>
                  </m:r>
                </m:sup>
              </m:sSup>
              <m:f>
                <m:fPr>
                  <m:ctrlPr>
                    <w:rPr>
                      <w:rFonts w:ascii="Cambria Math" w:eastAsiaTheme="minorEastAsia" w:hAnsi="Cambria Math"/>
                      <w:i/>
                      <w:sz w:val="18"/>
                      <w:szCs w:val="18"/>
                    </w:rPr>
                  </m:ctrlPr>
                </m:fPr>
                <m:num>
                  <m:r>
                    <w:rPr>
                      <w:rFonts w:ascii="Cambria Math" w:eastAsiaTheme="minorEastAsia" w:hAnsi="Cambria Math"/>
                      <w:sz w:val="18"/>
                      <w:szCs w:val="18"/>
                    </w:rPr>
                    <m:t>μg</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m</m:t>
                      </m:r>
                    </m:e>
                    <m:sup>
                      <m:r>
                        <w:rPr>
                          <w:rFonts w:ascii="Cambria Math" w:eastAsiaTheme="minorEastAsia" w:hAnsi="Cambria Math"/>
                          <w:sz w:val="18"/>
                          <w:szCs w:val="18"/>
                        </w:rPr>
                        <m:t>3</m:t>
                      </m:r>
                    </m:sup>
                  </m:sSup>
                </m:den>
              </m:f>
            </m:oMath>
          </w:p>
        </w:tc>
        <w:tc>
          <w:tcPr>
            <w:tcW w:w="1129" w:type="dxa"/>
            <w:tcBorders>
              <w:left w:val="single" w:sz="4" w:space="0" w:color="auto"/>
              <w:bottom w:val="single" w:sz="4" w:space="0" w:color="auto"/>
              <w:right w:val="single" w:sz="4" w:space="0" w:color="auto"/>
            </w:tcBorders>
            <w:shd w:val="clear" w:color="auto" w:fill="auto"/>
            <w:noWrap/>
            <w:vAlign w:val="bottom"/>
          </w:tcPr>
          <w:p w14:paraId="1D7E2E49" w14:textId="77777777" w:rsidR="00726E2D" w:rsidRPr="00726E2D" w:rsidRDefault="00726E2D" w:rsidP="00BB412F">
            <w:pPr>
              <w:spacing w:after="0" w:line="240" w:lineRule="auto"/>
              <w:jc w:val="center"/>
              <w:rPr>
                <w:rFonts w:ascii="Calibri" w:eastAsia="Times New Roman" w:hAnsi="Calibri" w:cs="Calibri"/>
                <w:color w:val="000000"/>
                <w:sz w:val="18"/>
                <w:szCs w:val="18"/>
                <w:lang w:val="en-US" w:eastAsia="fi-FI"/>
              </w:rPr>
            </w:pPr>
            <w:r w:rsidRPr="00726E2D">
              <w:rPr>
                <w:rFonts w:ascii="Calibri" w:eastAsia="Times New Roman" w:hAnsi="Calibri" w:cs="Calibri"/>
                <w:color w:val="000000"/>
                <w:sz w:val="18"/>
                <w:szCs w:val="18"/>
                <w:lang w:val="en-US" w:eastAsia="fi-FI"/>
              </w:rPr>
              <w:t xml:space="preserve">cal. </w:t>
            </w:r>
            <m:oMath>
              <m:r>
                <m:rPr>
                  <m:sty m:val="p"/>
                </m:rPr>
                <w:rPr>
                  <w:rFonts w:ascii="Cambria Math" w:eastAsia="Times New Roman" w:hAnsi="Cambria Math" w:cs="Calibri"/>
                  <w:color w:val="000000"/>
                  <w:sz w:val="18"/>
                  <w:szCs w:val="18"/>
                  <w:lang w:val="en-US" w:eastAsia="fi-FI"/>
                </w:rPr>
                <m:t>H</m:t>
              </m:r>
              <m:sSup>
                <m:sSupPr>
                  <m:ctrlPr>
                    <w:rPr>
                      <w:rFonts w:ascii="Cambria Math" w:eastAsia="Times New Roman" w:hAnsi="Cambria Math" w:cs="Calibri"/>
                      <w:iCs/>
                      <w:color w:val="000000"/>
                      <w:sz w:val="18"/>
                      <w:szCs w:val="18"/>
                      <w:lang w:val="fi-FI" w:eastAsia="fi-FI"/>
                    </w:rPr>
                  </m:ctrlPr>
                </m:sSupPr>
                <m:e>
                  <m:r>
                    <m:rPr>
                      <m:sty m:val="p"/>
                    </m:rPr>
                    <w:rPr>
                      <w:rFonts w:ascii="Cambria Math" w:eastAsia="Times New Roman" w:hAnsi="Cambria Math" w:cs="Calibri"/>
                      <w:color w:val="000000"/>
                      <w:sz w:val="18"/>
                      <w:szCs w:val="18"/>
                      <w:lang w:val="en-US" w:eastAsia="fi-FI"/>
                    </w:rPr>
                    <m:t>g</m:t>
                  </m:r>
                </m:e>
                <m:sup>
                  <m:r>
                    <m:rPr>
                      <m:sty m:val="p"/>
                    </m:rPr>
                    <w:rPr>
                      <w:rFonts w:ascii="Cambria Math" w:eastAsia="Times New Roman" w:hAnsi="Cambria Math" w:cs="Calibri"/>
                      <w:color w:val="000000"/>
                      <w:sz w:val="18"/>
                      <w:szCs w:val="18"/>
                      <w:lang w:val="en-US" w:eastAsia="fi-FI"/>
                    </w:rPr>
                    <m:t>II</m:t>
                  </m:r>
                </m:sup>
              </m:sSup>
              <m:f>
                <m:fPr>
                  <m:ctrlPr>
                    <w:rPr>
                      <w:rFonts w:ascii="Cambria Math" w:eastAsiaTheme="minorEastAsia" w:hAnsi="Cambria Math"/>
                      <w:i/>
                      <w:sz w:val="18"/>
                      <w:szCs w:val="18"/>
                    </w:rPr>
                  </m:ctrlPr>
                </m:fPr>
                <m:num>
                  <m:r>
                    <w:rPr>
                      <w:rFonts w:ascii="Cambria Math" w:eastAsiaTheme="minorEastAsia" w:hAnsi="Cambria Math"/>
                      <w:sz w:val="18"/>
                      <w:szCs w:val="18"/>
                    </w:rPr>
                    <m:t>μg</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m</m:t>
                      </m:r>
                    </m:e>
                    <m:sup>
                      <m:r>
                        <w:rPr>
                          <w:rFonts w:ascii="Cambria Math" w:eastAsiaTheme="minorEastAsia" w:hAnsi="Cambria Math"/>
                          <w:sz w:val="18"/>
                          <w:szCs w:val="18"/>
                        </w:rPr>
                        <m:t>3</m:t>
                      </m:r>
                    </m:sup>
                  </m:sSup>
                </m:den>
              </m:f>
            </m:oMath>
          </w:p>
        </w:tc>
        <w:tc>
          <w:tcPr>
            <w:tcW w:w="714" w:type="dxa"/>
            <w:tcBorders>
              <w:left w:val="single" w:sz="4" w:space="0" w:color="auto"/>
              <w:bottom w:val="single" w:sz="4" w:space="0" w:color="auto"/>
              <w:right w:val="single" w:sz="4" w:space="0" w:color="auto"/>
            </w:tcBorders>
            <w:shd w:val="clear" w:color="auto" w:fill="auto"/>
            <w:noWrap/>
            <w:vAlign w:val="bottom"/>
          </w:tcPr>
          <w:p w14:paraId="0CC27280"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m:rPr>
                        <m:sty m:val="p"/>
                      </m:rPr>
                      <w:rPr>
                        <w:rFonts w:ascii="Cambria Math" w:eastAsia="Times New Roman" w:hAnsi="Cambria Math" w:cs="Calibri"/>
                        <w:color w:val="000000"/>
                        <w:sz w:val="18"/>
                        <w:szCs w:val="18"/>
                        <w:lang w:val="fi-FI" w:eastAsia="fi-FI"/>
                      </w:rPr>
                      <m:t>Δ</m:t>
                    </m:r>
                    <m:ctrlPr>
                      <w:rPr>
                        <w:rFonts w:ascii="Cambria Math" w:eastAsia="Times New Roman" w:hAnsi="Cambria Math" w:cs="Calibri"/>
                        <w:color w:val="000000"/>
                        <w:sz w:val="18"/>
                        <w:szCs w:val="18"/>
                        <w:lang w:val="fi-FI" w:eastAsia="fi-FI"/>
                      </w:rPr>
                    </m:ctrlPr>
                  </m:e>
                  <m:sub>
                    <m:r>
                      <w:rPr>
                        <w:rFonts w:ascii="Cambria Math" w:eastAsia="Times New Roman" w:hAnsi="Cambria Math" w:cs="Calibri"/>
                        <w:color w:val="000000"/>
                        <w:sz w:val="18"/>
                        <w:szCs w:val="18"/>
                        <w:lang w:val="fi-FI" w:eastAsia="fi-FI"/>
                      </w:rPr>
                      <m:t>ref-gen</m:t>
                    </m:r>
                  </m:sub>
                </m:sSub>
              </m:oMath>
            </m:oMathPara>
          </w:p>
        </w:tc>
        <w:tc>
          <w:tcPr>
            <w:tcW w:w="992" w:type="dxa"/>
            <w:tcBorders>
              <w:left w:val="single" w:sz="4" w:space="0" w:color="auto"/>
              <w:bottom w:val="single" w:sz="4" w:space="0" w:color="auto"/>
              <w:right w:val="single" w:sz="4" w:space="0" w:color="auto"/>
            </w:tcBorders>
            <w:shd w:val="clear" w:color="auto" w:fill="auto"/>
            <w:noWrap/>
            <w:vAlign w:val="bottom"/>
          </w:tcPr>
          <w:p w14:paraId="1AAF5306"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r>
                  <w:rPr>
                    <w:rFonts w:ascii="Cambria Math" w:eastAsia="Times New Roman" w:hAnsi="Cambria Math" w:cs="Calibri"/>
                    <w:color w:val="000000"/>
                    <w:sz w:val="18"/>
                    <w:szCs w:val="18"/>
                    <w:lang w:val="fi-FI" w:eastAsia="fi-FI"/>
                  </w:rPr>
                  <m:t>(k=1)</m:t>
                </m:r>
              </m:oMath>
            </m:oMathPara>
          </w:p>
        </w:tc>
        <w:tc>
          <w:tcPr>
            <w:tcW w:w="926" w:type="dxa"/>
            <w:tcBorders>
              <w:left w:val="single" w:sz="4" w:space="0" w:color="auto"/>
              <w:bottom w:val="single" w:sz="4" w:space="0" w:color="auto"/>
              <w:right w:val="single" w:sz="4" w:space="0" w:color="auto"/>
            </w:tcBorders>
            <w:shd w:val="clear" w:color="auto" w:fill="auto"/>
            <w:noWrap/>
            <w:vAlign w:val="bottom"/>
          </w:tcPr>
          <w:p w14:paraId="5310BB56"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r>
                  <w:rPr>
                    <w:rFonts w:ascii="Cambria Math" w:eastAsia="Times New Roman" w:hAnsi="Cambria Math" w:cs="Calibri"/>
                    <w:color w:val="000000"/>
                    <w:sz w:val="18"/>
                    <w:szCs w:val="18"/>
                    <w:lang w:val="fi-FI" w:eastAsia="fi-FI"/>
                  </w:rPr>
                  <m:t>(k=2)</m:t>
                </m:r>
              </m:oMath>
            </m:oMathPara>
          </w:p>
        </w:tc>
        <w:tc>
          <w:tcPr>
            <w:tcW w:w="1705" w:type="dxa"/>
            <w:tcBorders>
              <w:left w:val="single" w:sz="4" w:space="0" w:color="auto"/>
              <w:bottom w:val="single" w:sz="4" w:space="0" w:color="auto"/>
            </w:tcBorders>
            <w:shd w:val="clear" w:color="auto" w:fill="auto"/>
            <w:noWrap/>
            <w:vAlign w:val="bottom"/>
          </w:tcPr>
          <w:p w14:paraId="43EFA7E3"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sSub>
                  <m:sSubPr>
                    <m:ctrlPr>
                      <w:rPr>
                        <w:rFonts w:ascii="Cambria Math" w:eastAsia="Times New Roman" w:hAnsi="Cambria Math" w:cs="Calibri"/>
                        <w:i/>
                        <w:color w:val="000000"/>
                        <w:sz w:val="18"/>
                        <w:szCs w:val="18"/>
                        <w:lang w:val="fi-FI" w:eastAsia="fi-FI"/>
                      </w:rPr>
                    </m:ctrlPr>
                  </m:sSubPr>
                  <m:e>
                    <m:d>
                      <m:dPr>
                        <m:ctrlPr>
                          <w:rPr>
                            <w:rFonts w:ascii="Cambria Math" w:eastAsia="Times New Roman" w:hAnsi="Cambria Math" w:cs="Calibri"/>
                            <w:i/>
                            <w:color w:val="000000"/>
                            <w:sz w:val="18"/>
                            <w:szCs w:val="18"/>
                            <w:lang w:val="fi-FI" w:eastAsia="fi-FI"/>
                          </w:rPr>
                        </m:ctrlPr>
                      </m:dPr>
                      <m:e>
                        <m:r>
                          <w:rPr>
                            <w:rFonts w:ascii="Cambria Math" w:eastAsia="Times New Roman" w:hAnsi="Cambria Math" w:cs="Calibri"/>
                            <w:color w:val="000000"/>
                            <w:sz w:val="18"/>
                            <w:szCs w:val="18"/>
                            <w:lang w:val="fi-FI" w:eastAsia="fi-FI"/>
                          </w:rPr>
                          <m:t>k=2</m:t>
                        </m:r>
                      </m:e>
                    </m:d>
                  </m:e>
                  <m:sub>
                    <m:r>
                      <w:rPr>
                        <w:rFonts w:ascii="Cambria Math" w:eastAsia="Times New Roman" w:hAnsi="Cambria Math" w:cs="Calibri"/>
                        <w:color w:val="000000"/>
                        <w:sz w:val="18"/>
                        <w:szCs w:val="18"/>
                        <w:lang w:val="fi-FI" w:eastAsia="fi-FI"/>
                      </w:rPr>
                      <m:t>%</m:t>
                    </m:r>
                  </m:sub>
                </m:sSub>
              </m:oMath>
            </m:oMathPara>
          </w:p>
        </w:tc>
      </w:tr>
      <w:tr w:rsidR="00726E2D" w:rsidRPr="00726E2D" w14:paraId="6D321B48" w14:textId="77777777" w:rsidTr="00BB412F">
        <w:trPr>
          <w:trHeight w:val="290"/>
        </w:trPr>
        <w:tc>
          <w:tcPr>
            <w:tcW w:w="980" w:type="dxa"/>
            <w:tcBorders>
              <w:top w:val="single" w:sz="4" w:space="0" w:color="auto"/>
              <w:right w:val="single" w:sz="4" w:space="0" w:color="auto"/>
            </w:tcBorders>
            <w:shd w:val="clear" w:color="auto" w:fill="auto"/>
            <w:noWrap/>
            <w:vAlign w:val="bottom"/>
          </w:tcPr>
          <w:p w14:paraId="4C52007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0.070</w:t>
            </w:r>
          </w:p>
        </w:tc>
        <w:tc>
          <w:tcPr>
            <w:tcW w:w="1040" w:type="dxa"/>
            <w:tcBorders>
              <w:top w:val="single" w:sz="4" w:space="0" w:color="auto"/>
              <w:left w:val="single" w:sz="4" w:space="0" w:color="auto"/>
              <w:right w:val="single" w:sz="4" w:space="0" w:color="auto"/>
            </w:tcBorders>
            <w:shd w:val="clear" w:color="auto" w:fill="auto"/>
            <w:noWrap/>
            <w:vAlign w:val="bottom"/>
          </w:tcPr>
          <w:p w14:paraId="00E974A9"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top w:val="single" w:sz="4" w:space="0" w:color="auto"/>
              <w:left w:val="single" w:sz="4" w:space="0" w:color="auto"/>
              <w:right w:val="single" w:sz="4" w:space="0" w:color="auto"/>
            </w:tcBorders>
            <w:shd w:val="clear" w:color="auto" w:fill="auto"/>
            <w:noWrap/>
            <w:vAlign w:val="bottom"/>
          </w:tcPr>
          <w:p w14:paraId="172D222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7.087</w:t>
            </w:r>
          </w:p>
        </w:tc>
        <w:tc>
          <w:tcPr>
            <w:tcW w:w="980" w:type="dxa"/>
            <w:tcBorders>
              <w:top w:val="single" w:sz="4" w:space="0" w:color="auto"/>
              <w:left w:val="single" w:sz="4" w:space="0" w:color="auto"/>
              <w:right w:val="single" w:sz="4" w:space="0" w:color="auto"/>
            </w:tcBorders>
            <w:shd w:val="clear" w:color="auto" w:fill="auto"/>
            <w:noWrap/>
            <w:vAlign w:val="bottom"/>
          </w:tcPr>
          <w:p w14:paraId="39850DB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1.228</w:t>
            </w:r>
          </w:p>
        </w:tc>
        <w:tc>
          <w:tcPr>
            <w:tcW w:w="1123" w:type="dxa"/>
            <w:tcBorders>
              <w:top w:val="single" w:sz="4" w:space="0" w:color="auto"/>
              <w:left w:val="single" w:sz="4" w:space="0" w:color="auto"/>
              <w:right w:val="single" w:sz="4" w:space="0" w:color="auto"/>
            </w:tcBorders>
            <w:shd w:val="clear" w:color="auto" w:fill="auto"/>
            <w:noWrap/>
            <w:vAlign w:val="bottom"/>
          </w:tcPr>
          <w:p w14:paraId="406AE92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1.022</w:t>
            </w:r>
          </w:p>
        </w:tc>
        <w:tc>
          <w:tcPr>
            <w:tcW w:w="1129" w:type="dxa"/>
            <w:tcBorders>
              <w:top w:val="single" w:sz="4" w:space="0" w:color="auto"/>
              <w:left w:val="single" w:sz="4" w:space="0" w:color="auto"/>
              <w:right w:val="single" w:sz="4" w:space="0" w:color="auto"/>
            </w:tcBorders>
            <w:shd w:val="clear" w:color="auto" w:fill="auto"/>
            <w:noWrap/>
            <w:vAlign w:val="bottom"/>
          </w:tcPr>
          <w:p w14:paraId="607F2E9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0.945</w:t>
            </w:r>
          </w:p>
        </w:tc>
        <w:tc>
          <w:tcPr>
            <w:tcW w:w="714" w:type="dxa"/>
            <w:tcBorders>
              <w:top w:val="single" w:sz="4" w:space="0" w:color="auto"/>
              <w:left w:val="single" w:sz="4" w:space="0" w:color="auto"/>
              <w:right w:val="single" w:sz="4" w:space="0" w:color="auto"/>
            </w:tcBorders>
            <w:shd w:val="clear" w:color="auto" w:fill="auto"/>
            <w:noWrap/>
            <w:vAlign w:val="bottom"/>
          </w:tcPr>
          <w:p w14:paraId="0A2C5F1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0.006</w:t>
            </w:r>
          </w:p>
        </w:tc>
        <w:tc>
          <w:tcPr>
            <w:tcW w:w="992" w:type="dxa"/>
            <w:tcBorders>
              <w:top w:val="single" w:sz="4" w:space="0" w:color="auto"/>
              <w:left w:val="single" w:sz="4" w:space="0" w:color="auto"/>
              <w:right w:val="single" w:sz="4" w:space="0" w:color="auto"/>
            </w:tcBorders>
            <w:shd w:val="clear" w:color="auto" w:fill="auto"/>
            <w:noWrap/>
            <w:vAlign w:val="bottom"/>
          </w:tcPr>
          <w:p w14:paraId="6349646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0.131</w:t>
            </w:r>
          </w:p>
        </w:tc>
        <w:tc>
          <w:tcPr>
            <w:tcW w:w="926" w:type="dxa"/>
            <w:tcBorders>
              <w:top w:val="single" w:sz="4" w:space="0" w:color="auto"/>
              <w:left w:val="single" w:sz="4" w:space="0" w:color="auto"/>
              <w:right w:val="single" w:sz="4" w:space="0" w:color="auto"/>
            </w:tcBorders>
            <w:shd w:val="clear" w:color="auto" w:fill="auto"/>
            <w:noWrap/>
            <w:vAlign w:val="bottom"/>
          </w:tcPr>
          <w:p w14:paraId="119CA15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0.261</w:t>
            </w:r>
          </w:p>
        </w:tc>
        <w:tc>
          <w:tcPr>
            <w:tcW w:w="1705" w:type="dxa"/>
            <w:tcBorders>
              <w:top w:val="single" w:sz="4" w:space="0" w:color="auto"/>
              <w:left w:val="single" w:sz="4" w:space="0" w:color="auto"/>
            </w:tcBorders>
            <w:shd w:val="clear" w:color="auto" w:fill="auto"/>
            <w:noWrap/>
            <w:vAlign w:val="bottom"/>
          </w:tcPr>
          <w:p w14:paraId="40E6B17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25.6</w:t>
            </w:r>
          </w:p>
        </w:tc>
      </w:tr>
      <w:tr w:rsidR="00726E2D" w:rsidRPr="00726E2D" w14:paraId="548A2119" w14:textId="77777777" w:rsidTr="00BB412F">
        <w:trPr>
          <w:trHeight w:val="290"/>
        </w:trPr>
        <w:tc>
          <w:tcPr>
            <w:tcW w:w="980" w:type="dxa"/>
            <w:tcBorders>
              <w:right w:val="single" w:sz="4" w:space="0" w:color="auto"/>
            </w:tcBorders>
            <w:shd w:val="clear" w:color="auto" w:fill="auto"/>
            <w:noWrap/>
            <w:vAlign w:val="bottom"/>
          </w:tcPr>
          <w:p w14:paraId="364D943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0.000</w:t>
            </w:r>
          </w:p>
        </w:tc>
        <w:tc>
          <w:tcPr>
            <w:tcW w:w="1040" w:type="dxa"/>
            <w:tcBorders>
              <w:left w:val="single" w:sz="4" w:space="0" w:color="auto"/>
              <w:right w:val="single" w:sz="4" w:space="0" w:color="auto"/>
            </w:tcBorders>
            <w:shd w:val="clear" w:color="auto" w:fill="auto"/>
            <w:noWrap/>
            <w:vAlign w:val="bottom"/>
          </w:tcPr>
          <w:p w14:paraId="593AD92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41AA176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7.000</w:t>
            </w:r>
          </w:p>
        </w:tc>
        <w:tc>
          <w:tcPr>
            <w:tcW w:w="980" w:type="dxa"/>
            <w:tcBorders>
              <w:left w:val="single" w:sz="4" w:space="0" w:color="auto"/>
              <w:right w:val="single" w:sz="4" w:space="0" w:color="auto"/>
            </w:tcBorders>
            <w:shd w:val="clear" w:color="auto" w:fill="auto"/>
            <w:noWrap/>
            <w:vAlign w:val="bottom"/>
          </w:tcPr>
          <w:p w14:paraId="3550503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0.000</w:t>
            </w:r>
          </w:p>
        </w:tc>
        <w:tc>
          <w:tcPr>
            <w:tcW w:w="1123" w:type="dxa"/>
            <w:tcBorders>
              <w:left w:val="single" w:sz="4" w:space="0" w:color="auto"/>
              <w:right w:val="single" w:sz="4" w:space="0" w:color="auto"/>
            </w:tcBorders>
            <w:shd w:val="clear" w:color="auto" w:fill="auto"/>
            <w:noWrap/>
            <w:vAlign w:val="bottom"/>
          </w:tcPr>
          <w:p w14:paraId="65211AC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0.000</w:t>
            </w:r>
          </w:p>
        </w:tc>
        <w:tc>
          <w:tcPr>
            <w:tcW w:w="1129" w:type="dxa"/>
            <w:tcBorders>
              <w:left w:val="single" w:sz="4" w:space="0" w:color="auto"/>
              <w:right w:val="single" w:sz="4" w:space="0" w:color="auto"/>
            </w:tcBorders>
            <w:shd w:val="clear" w:color="auto" w:fill="auto"/>
            <w:noWrap/>
            <w:vAlign w:val="bottom"/>
          </w:tcPr>
          <w:p w14:paraId="420C255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-0.034</w:t>
            </w:r>
          </w:p>
        </w:tc>
        <w:tc>
          <w:tcPr>
            <w:tcW w:w="714" w:type="dxa"/>
            <w:tcBorders>
              <w:left w:val="single" w:sz="4" w:space="0" w:color="auto"/>
              <w:right w:val="single" w:sz="4" w:space="0" w:color="auto"/>
            </w:tcBorders>
            <w:shd w:val="clear" w:color="auto" w:fill="auto"/>
            <w:noWrap/>
            <w:vAlign w:val="bottom"/>
          </w:tcPr>
          <w:p w14:paraId="67027D6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0.034</w:t>
            </w:r>
          </w:p>
        </w:tc>
        <w:tc>
          <w:tcPr>
            <w:tcW w:w="992" w:type="dxa"/>
            <w:tcBorders>
              <w:left w:val="single" w:sz="4" w:space="0" w:color="auto"/>
              <w:right w:val="single" w:sz="4" w:space="0" w:color="auto"/>
            </w:tcBorders>
            <w:shd w:val="clear" w:color="auto" w:fill="auto"/>
            <w:noWrap/>
            <w:vAlign w:val="bottom"/>
          </w:tcPr>
          <w:p w14:paraId="65910A9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0.121</w:t>
            </w:r>
          </w:p>
        </w:tc>
        <w:tc>
          <w:tcPr>
            <w:tcW w:w="926" w:type="dxa"/>
            <w:tcBorders>
              <w:left w:val="single" w:sz="4" w:space="0" w:color="auto"/>
              <w:right w:val="single" w:sz="4" w:space="0" w:color="auto"/>
            </w:tcBorders>
            <w:shd w:val="clear" w:color="auto" w:fill="auto"/>
            <w:noWrap/>
            <w:vAlign w:val="bottom"/>
          </w:tcPr>
          <w:p w14:paraId="084F411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0.242</w:t>
            </w:r>
          </w:p>
        </w:tc>
        <w:tc>
          <w:tcPr>
            <w:tcW w:w="1705" w:type="dxa"/>
            <w:tcBorders>
              <w:left w:val="single" w:sz="4" w:space="0" w:color="auto"/>
            </w:tcBorders>
            <w:shd w:val="clear" w:color="auto" w:fill="auto"/>
            <w:noWrap/>
            <w:vAlign w:val="bottom"/>
          </w:tcPr>
          <w:p w14:paraId="6380856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w:t>
            </w:r>
          </w:p>
        </w:tc>
      </w:tr>
      <w:tr w:rsidR="00726E2D" w:rsidRPr="00726E2D" w14:paraId="51B302DE" w14:textId="77777777" w:rsidTr="00BB412F">
        <w:trPr>
          <w:trHeight w:val="300"/>
        </w:trPr>
        <w:tc>
          <w:tcPr>
            <w:tcW w:w="980" w:type="dxa"/>
            <w:tcBorders>
              <w:right w:val="single" w:sz="4" w:space="0" w:color="auto"/>
            </w:tcBorders>
            <w:shd w:val="clear" w:color="auto" w:fill="auto"/>
            <w:noWrap/>
            <w:vAlign w:val="bottom"/>
          </w:tcPr>
          <w:p w14:paraId="522498C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0.053</w:t>
            </w:r>
          </w:p>
        </w:tc>
        <w:tc>
          <w:tcPr>
            <w:tcW w:w="1040" w:type="dxa"/>
            <w:tcBorders>
              <w:left w:val="single" w:sz="4" w:space="0" w:color="auto"/>
              <w:right w:val="single" w:sz="4" w:space="0" w:color="auto"/>
            </w:tcBorders>
            <w:shd w:val="clear" w:color="auto" w:fill="auto"/>
            <w:noWrap/>
            <w:vAlign w:val="bottom"/>
          </w:tcPr>
          <w:p w14:paraId="61058B7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2CC5370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7.066</w:t>
            </w:r>
          </w:p>
        </w:tc>
        <w:tc>
          <w:tcPr>
            <w:tcW w:w="980" w:type="dxa"/>
            <w:tcBorders>
              <w:left w:val="single" w:sz="4" w:space="0" w:color="auto"/>
              <w:right w:val="single" w:sz="4" w:space="0" w:color="auto"/>
            </w:tcBorders>
            <w:shd w:val="clear" w:color="auto" w:fill="auto"/>
            <w:noWrap/>
            <w:vAlign w:val="bottom"/>
          </w:tcPr>
          <w:p w14:paraId="24DC70E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0.933</w:t>
            </w:r>
          </w:p>
        </w:tc>
        <w:tc>
          <w:tcPr>
            <w:tcW w:w="1123" w:type="dxa"/>
            <w:tcBorders>
              <w:left w:val="single" w:sz="4" w:space="0" w:color="auto"/>
              <w:right w:val="single" w:sz="4" w:space="0" w:color="auto"/>
            </w:tcBorders>
            <w:shd w:val="clear" w:color="auto" w:fill="auto"/>
            <w:noWrap/>
            <w:vAlign w:val="bottom"/>
          </w:tcPr>
          <w:p w14:paraId="37E4A06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0.776</w:t>
            </w:r>
          </w:p>
        </w:tc>
        <w:tc>
          <w:tcPr>
            <w:tcW w:w="1129" w:type="dxa"/>
            <w:tcBorders>
              <w:left w:val="single" w:sz="4" w:space="0" w:color="auto"/>
              <w:right w:val="single" w:sz="4" w:space="0" w:color="auto"/>
            </w:tcBorders>
            <w:shd w:val="clear" w:color="auto" w:fill="auto"/>
            <w:noWrap/>
            <w:vAlign w:val="bottom"/>
          </w:tcPr>
          <w:p w14:paraId="58E9FEE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0.709</w:t>
            </w:r>
          </w:p>
        </w:tc>
        <w:tc>
          <w:tcPr>
            <w:tcW w:w="714" w:type="dxa"/>
            <w:tcBorders>
              <w:left w:val="single" w:sz="4" w:space="0" w:color="auto"/>
              <w:right w:val="single" w:sz="4" w:space="0" w:color="auto"/>
            </w:tcBorders>
            <w:shd w:val="clear" w:color="auto" w:fill="auto"/>
            <w:noWrap/>
            <w:vAlign w:val="bottom"/>
          </w:tcPr>
          <w:p w14:paraId="23E5F22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0.031</w:t>
            </w:r>
          </w:p>
        </w:tc>
        <w:tc>
          <w:tcPr>
            <w:tcW w:w="992" w:type="dxa"/>
            <w:tcBorders>
              <w:left w:val="single" w:sz="4" w:space="0" w:color="auto"/>
              <w:right w:val="single" w:sz="4" w:space="0" w:color="auto"/>
            </w:tcBorders>
            <w:shd w:val="clear" w:color="auto" w:fill="auto"/>
            <w:noWrap/>
            <w:vAlign w:val="bottom"/>
          </w:tcPr>
          <w:p w14:paraId="4787F8D8"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0.127</w:t>
            </w:r>
          </w:p>
        </w:tc>
        <w:tc>
          <w:tcPr>
            <w:tcW w:w="926" w:type="dxa"/>
            <w:tcBorders>
              <w:left w:val="single" w:sz="4" w:space="0" w:color="auto"/>
              <w:right w:val="single" w:sz="4" w:space="0" w:color="auto"/>
            </w:tcBorders>
            <w:shd w:val="clear" w:color="auto" w:fill="auto"/>
            <w:noWrap/>
            <w:vAlign w:val="bottom"/>
          </w:tcPr>
          <w:p w14:paraId="46624A2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0.253</w:t>
            </w:r>
          </w:p>
        </w:tc>
        <w:tc>
          <w:tcPr>
            <w:tcW w:w="1705" w:type="dxa"/>
            <w:tcBorders>
              <w:left w:val="single" w:sz="4" w:space="0" w:color="auto"/>
            </w:tcBorders>
            <w:shd w:val="clear" w:color="auto" w:fill="auto"/>
            <w:noWrap/>
            <w:vAlign w:val="bottom"/>
          </w:tcPr>
          <w:p w14:paraId="43C402F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32.6</w:t>
            </w:r>
          </w:p>
        </w:tc>
      </w:tr>
      <w:tr w:rsidR="00726E2D" w:rsidRPr="00726E2D" w14:paraId="6CFA4FC7" w14:textId="77777777" w:rsidTr="00BB412F">
        <w:trPr>
          <w:trHeight w:val="290"/>
        </w:trPr>
        <w:tc>
          <w:tcPr>
            <w:tcW w:w="980" w:type="dxa"/>
            <w:tcBorders>
              <w:right w:val="single" w:sz="4" w:space="0" w:color="auto"/>
            </w:tcBorders>
            <w:shd w:val="clear" w:color="auto" w:fill="auto"/>
            <w:noWrap/>
            <w:vAlign w:val="bottom"/>
          </w:tcPr>
          <w:p w14:paraId="5B81D48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0.032</w:t>
            </w:r>
          </w:p>
        </w:tc>
        <w:tc>
          <w:tcPr>
            <w:tcW w:w="1040" w:type="dxa"/>
            <w:tcBorders>
              <w:left w:val="single" w:sz="4" w:space="0" w:color="auto"/>
              <w:right w:val="single" w:sz="4" w:space="0" w:color="auto"/>
            </w:tcBorders>
            <w:shd w:val="clear" w:color="auto" w:fill="auto"/>
            <w:noWrap/>
            <w:vAlign w:val="bottom"/>
          </w:tcPr>
          <w:p w14:paraId="1EC2ABF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2D4AE3D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7.040</w:t>
            </w:r>
          </w:p>
        </w:tc>
        <w:tc>
          <w:tcPr>
            <w:tcW w:w="980" w:type="dxa"/>
            <w:tcBorders>
              <w:left w:val="single" w:sz="4" w:space="0" w:color="auto"/>
              <w:right w:val="single" w:sz="4" w:space="0" w:color="auto"/>
            </w:tcBorders>
            <w:shd w:val="clear" w:color="auto" w:fill="auto"/>
            <w:noWrap/>
            <w:vAlign w:val="bottom"/>
          </w:tcPr>
          <w:p w14:paraId="2D12834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0.565</w:t>
            </w:r>
          </w:p>
        </w:tc>
        <w:tc>
          <w:tcPr>
            <w:tcW w:w="1123" w:type="dxa"/>
            <w:tcBorders>
              <w:left w:val="single" w:sz="4" w:space="0" w:color="auto"/>
              <w:right w:val="single" w:sz="4" w:space="0" w:color="auto"/>
            </w:tcBorders>
            <w:shd w:val="clear" w:color="auto" w:fill="auto"/>
            <w:noWrap/>
            <w:vAlign w:val="bottom"/>
          </w:tcPr>
          <w:p w14:paraId="3A43C13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0.470</w:t>
            </w:r>
          </w:p>
        </w:tc>
        <w:tc>
          <w:tcPr>
            <w:tcW w:w="1129" w:type="dxa"/>
            <w:tcBorders>
              <w:left w:val="single" w:sz="4" w:space="0" w:color="auto"/>
              <w:right w:val="single" w:sz="4" w:space="0" w:color="auto"/>
            </w:tcBorders>
            <w:shd w:val="clear" w:color="auto" w:fill="auto"/>
            <w:noWrap/>
            <w:vAlign w:val="bottom"/>
          </w:tcPr>
          <w:p w14:paraId="545752A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0.416</w:t>
            </w:r>
          </w:p>
        </w:tc>
        <w:tc>
          <w:tcPr>
            <w:tcW w:w="714" w:type="dxa"/>
            <w:tcBorders>
              <w:left w:val="single" w:sz="4" w:space="0" w:color="auto"/>
              <w:right w:val="single" w:sz="4" w:space="0" w:color="auto"/>
            </w:tcBorders>
            <w:shd w:val="clear" w:color="auto" w:fill="auto"/>
            <w:noWrap/>
            <w:vAlign w:val="bottom"/>
          </w:tcPr>
          <w:p w14:paraId="350BF44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0.034</w:t>
            </w:r>
          </w:p>
        </w:tc>
        <w:tc>
          <w:tcPr>
            <w:tcW w:w="992" w:type="dxa"/>
            <w:tcBorders>
              <w:left w:val="single" w:sz="4" w:space="0" w:color="auto"/>
              <w:right w:val="single" w:sz="4" w:space="0" w:color="auto"/>
            </w:tcBorders>
            <w:shd w:val="clear" w:color="auto" w:fill="auto"/>
            <w:noWrap/>
            <w:vAlign w:val="bottom"/>
          </w:tcPr>
          <w:p w14:paraId="26A6B5B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0.123</w:t>
            </w:r>
          </w:p>
        </w:tc>
        <w:tc>
          <w:tcPr>
            <w:tcW w:w="926" w:type="dxa"/>
            <w:tcBorders>
              <w:left w:val="single" w:sz="4" w:space="0" w:color="auto"/>
              <w:right w:val="single" w:sz="4" w:space="0" w:color="auto"/>
            </w:tcBorders>
            <w:shd w:val="clear" w:color="auto" w:fill="auto"/>
            <w:noWrap/>
            <w:vAlign w:val="bottom"/>
          </w:tcPr>
          <w:p w14:paraId="6496CFC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0.246</w:t>
            </w:r>
          </w:p>
        </w:tc>
        <w:tc>
          <w:tcPr>
            <w:tcW w:w="1705" w:type="dxa"/>
            <w:tcBorders>
              <w:left w:val="single" w:sz="4" w:space="0" w:color="auto"/>
            </w:tcBorders>
            <w:shd w:val="clear" w:color="auto" w:fill="auto"/>
            <w:noWrap/>
            <w:vAlign w:val="bottom"/>
          </w:tcPr>
          <w:p w14:paraId="08ACEC8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52.2</w:t>
            </w:r>
          </w:p>
        </w:tc>
      </w:tr>
      <w:tr w:rsidR="00726E2D" w:rsidRPr="00726E2D" w14:paraId="110128FF" w14:textId="77777777" w:rsidTr="00BB412F">
        <w:trPr>
          <w:trHeight w:val="290"/>
        </w:trPr>
        <w:tc>
          <w:tcPr>
            <w:tcW w:w="980" w:type="dxa"/>
            <w:tcBorders>
              <w:right w:val="single" w:sz="4" w:space="0" w:color="auto"/>
            </w:tcBorders>
            <w:shd w:val="clear" w:color="auto" w:fill="auto"/>
            <w:noWrap/>
            <w:vAlign w:val="bottom"/>
          </w:tcPr>
          <w:p w14:paraId="59D37E9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0.042</w:t>
            </w:r>
          </w:p>
        </w:tc>
        <w:tc>
          <w:tcPr>
            <w:tcW w:w="1040" w:type="dxa"/>
            <w:tcBorders>
              <w:left w:val="single" w:sz="4" w:space="0" w:color="auto"/>
              <w:right w:val="single" w:sz="4" w:space="0" w:color="auto"/>
            </w:tcBorders>
            <w:shd w:val="clear" w:color="auto" w:fill="auto"/>
            <w:noWrap/>
            <w:vAlign w:val="bottom"/>
          </w:tcPr>
          <w:p w14:paraId="21ACB6C9"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79ECF28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7.052</w:t>
            </w:r>
          </w:p>
        </w:tc>
        <w:tc>
          <w:tcPr>
            <w:tcW w:w="980" w:type="dxa"/>
            <w:tcBorders>
              <w:left w:val="single" w:sz="4" w:space="0" w:color="auto"/>
              <w:right w:val="single" w:sz="4" w:space="0" w:color="auto"/>
            </w:tcBorders>
            <w:shd w:val="clear" w:color="auto" w:fill="auto"/>
            <w:noWrap/>
            <w:vAlign w:val="bottom"/>
          </w:tcPr>
          <w:p w14:paraId="1220A65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0.741</w:t>
            </w:r>
          </w:p>
        </w:tc>
        <w:tc>
          <w:tcPr>
            <w:tcW w:w="1123" w:type="dxa"/>
            <w:tcBorders>
              <w:left w:val="single" w:sz="4" w:space="0" w:color="auto"/>
              <w:right w:val="single" w:sz="4" w:space="0" w:color="auto"/>
            </w:tcBorders>
            <w:shd w:val="clear" w:color="auto" w:fill="auto"/>
            <w:noWrap/>
            <w:vAlign w:val="bottom"/>
          </w:tcPr>
          <w:p w14:paraId="09994EB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0.616</w:t>
            </w:r>
          </w:p>
        </w:tc>
        <w:tc>
          <w:tcPr>
            <w:tcW w:w="1129" w:type="dxa"/>
            <w:tcBorders>
              <w:left w:val="single" w:sz="4" w:space="0" w:color="auto"/>
              <w:right w:val="single" w:sz="4" w:space="0" w:color="auto"/>
            </w:tcBorders>
            <w:shd w:val="clear" w:color="auto" w:fill="auto"/>
            <w:noWrap/>
            <w:vAlign w:val="bottom"/>
          </w:tcPr>
          <w:p w14:paraId="596D7B6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0.556</w:t>
            </w:r>
          </w:p>
        </w:tc>
        <w:tc>
          <w:tcPr>
            <w:tcW w:w="714" w:type="dxa"/>
            <w:tcBorders>
              <w:left w:val="single" w:sz="4" w:space="0" w:color="auto"/>
              <w:right w:val="single" w:sz="4" w:space="0" w:color="auto"/>
            </w:tcBorders>
            <w:shd w:val="clear" w:color="auto" w:fill="auto"/>
            <w:noWrap/>
            <w:vAlign w:val="bottom"/>
          </w:tcPr>
          <w:p w14:paraId="5824E03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0.025</w:t>
            </w:r>
          </w:p>
        </w:tc>
        <w:tc>
          <w:tcPr>
            <w:tcW w:w="992" w:type="dxa"/>
            <w:tcBorders>
              <w:left w:val="single" w:sz="4" w:space="0" w:color="auto"/>
              <w:right w:val="single" w:sz="4" w:space="0" w:color="auto"/>
            </w:tcBorders>
            <w:shd w:val="clear" w:color="auto" w:fill="auto"/>
            <w:noWrap/>
            <w:vAlign w:val="bottom"/>
          </w:tcPr>
          <w:p w14:paraId="19BB3D4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0.125</w:t>
            </w:r>
          </w:p>
        </w:tc>
        <w:tc>
          <w:tcPr>
            <w:tcW w:w="926" w:type="dxa"/>
            <w:tcBorders>
              <w:left w:val="single" w:sz="4" w:space="0" w:color="auto"/>
              <w:right w:val="single" w:sz="4" w:space="0" w:color="auto"/>
            </w:tcBorders>
            <w:shd w:val="clear" w:color="auto" w:fill="auto"/>
            <w:noWrap/>
            <w:vAlign w:val="bottom"/>
          </w:tcPr>
          <w:p w14:paraId="3F29D03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0.249</w:t>
            </w:r>
          </w:p>
        </w:tc>
        <w:tc>
          <w:tcPr>
            <w:tcW w:w="1705" w:type="dxa"/>
            <w:tcBorders>
              <w:left w:val="single" w:sz="4" w:space="0" w:color="auto"/>
            </w:tcBorders>
            <w:shd w:val="clear" w:color="auto" w:fill="auto"/>
            <w:noWrap/>
            <w:vAlign w:val="bottom"/>
          </w:tcPr>
          <w:p w14:paraId="422498A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40.5</w:t>
            </w:r>
          </w:p>
        </w:tc>
      </w:tr>
      <w:tr w:rsidR="00726E2D" w:rsidRPr="00726E2D" w14:paraId="3516ABBD" w14:textId="77777777" w:rsidTr="00BB412F">
        <w:trPr>
          <w:trHeight w:val="290"/>
        </w:trPr>
        <w:tc>
          <w:tcPr>
            <w:tcW w:w="980" w:type="dxa"/>
            <w:tcBorders>
              <w:right w:val="single" w:sz="4" w:space="0" w:color="auto"/>
            </w:tcBorders>
            <w:shd w:val="clear" w:color="auto" w:fill="auto"/>
            <w:noWrap/>
            <w:vAlign w:val="bottom"/>
          </w:tcPr>
          <w:p w14:paraId="748E687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0.011</w:t>
            </w:r>
          </w:p>
        </w:tc>
        <w:tc>
          <w:tcPr>
            <w:tcW w:w="1040" w:type="dxa"/>
            <w:tcBorders>
              <w:left w:val="single" w:sz="4" w:space="0" w:color="auto"/>
              <w:right w:val="single" w:sz="4" w:space="0" w:color="auto"/>
            </w:tcBorders>
            <w:shd w:val="clear" w:color="auto" w:fill="auto"/>
            <w:noWrap/>
            <w:vAlign w:val="bottom"/>
          </w:tcPr>
          <w:p w14:paraId="1649C4E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271332D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7.014</w:t>
            </w:r>
          </w:p>
        </w:tc>
        <w:tc>
          <w:tcPr>
            <w:tcW w:w="980" w:type="dxa"/>
            <w:tcBorders>
              <w:left w:val="single" w:sz="4" w:space="0" w:color="auto"/>
              <w:right w:val="single" w:sz="4" w:space="0" w:color="auto"/>
            </w:tcBorders>
            <w:shd w:val="clear" w:color="auto" w:fill="auto"/>
            <w:noWrap/>
            <w:vAlign w:val="bottom"/>
          </w:tcPr>
          <w:p w14:paraId="269193E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0.195</w:t>
            </w:r>
          </w:p>
        </w:tc>
        <w:tc>
          <w:tcPr>
            <w:tcW w:w="1123" w:type="dxa"/>
            <w:tcBorders>
              <w:left w:val="single" w:sz="4" w:space="0" w:color="auto"/>
              <w:right w:val="single" w:sz="4" w:space="0" w:color="auto"/>
            </w:tcBorders>
            <w:shd w:val="clear" w:color="auto" w:fill="auto"/>
            <w:noWrap/>
            <w:vAlign w:val="bottom"/>
          </w:tcPr>
          <w:p w14:paraId="39E306AA"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0.162</w:t>
            </w:r>
          </w:p>
        </w:tc>
        <w:tc>
          <w:tcPr>
            <w:tcW w:w="1129" w:type="dxa"/>
            <w:tcBorders>
              <w:left w:val="single" w:sz="4" w:space="0" w:color="auto"/>
              <w:right w:val="single" w:sz="4" w:space="0" w:color="auto"/>
            </w:tcBorders>
            <w:shd w:val="clear" w:color="auto" w:fill="auto"/>
            <w:noWrap/>
            <w:vAlign w:val="bottom"/>
          </w:tcPr>
          <w:p w14:paraId="55837F2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0.121</w:t>
            </w:r>
          </w:p>
        </w:tc>
        <w:tc>
          <w:tcPr>
            <w:tcW w:w="714" w:type="dxa"/>
            <w:tcBorders>
              <w:left w:val="single" w:sz="4" w:space="0" w:color="auto"/>
              <w:right w:val="single" w:sz="4" w:space="0" w:color="auto"/>
            </w:tcBorders>
            <w:shd w:val="clear" w:color="auto" w:fill="auto"/>
            <w:noWrap/>
            <w:vAlign w:val="bottom"/>
          </w:tcPr>
          <w:p w14:paraId="30B0C08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-0.061</w:t>
            </w:r>
          </w:p>
        </w:tc>
        <w:tc>
          <w:tcPr>
            <w:tcW w:w="992" w:type="dxa"/>
            <w:tcBorders>
              <w:left w:val="single" w:sz="4" w:space="0" w:color="auto"/>
              <w:right w:val="single" w:sz="4" w:space="0" w:color="auto"/>
            </w:tcBorders>
            <w:shd w:val="clear" w:color="auto" w:fill="auto"/>
            <w:noWrap/>
            <w:vAlign w:val="bottom"/>
          </w:tcPr>
          <w:p w14:paraId="07D69C9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0.124</w:t>
            </w:r>
          </w:p>
        </w:tc>
        <w:tc>
          <w:tcPr>
            <w:tcW w:w="926" w:type="dxa"/>
            <w:tcBorders>
              <w:left w:val="single" w:sz="4" w:space="0" w:color="auto"/>
              <w:right w:val="single" w:sz="4" w:space="0" w:color="auto"/>
            </w:tcBorders>
            <w:shd w:val="clear" w:color="auto" w:fill="auto"/>
            <w:noWrap/>
            <w:vAlign w:val="bottom"/>
          </w:tcPr>
          <w:p w14:paraId="4F42F4E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0.248</w:t>
            </w:r>
          </w:p>
        </w:tc>
        <w:tc>
          <w:tcPr>
            <w:tcW w:w="1705" w:type="dxa"/>
            <w:tcBorders>
              <w:left w:val="single" w:sz="4" w:space="0" w:color="auto"/>
            </w:tcBorders>
            <w:shd w:val="clear" w:color="auto" w:fill="auto"/>
            <w:noWrap/>
            <w:vAlign w:val="bottom"/>
          </w:tcPr>
          <w:p w14:paraId="56B9E86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152.8</w:t>
            </w:r>
          </w:p>
        </w:tc>
      </w:tr>
      <w:tr w:rsidR="00726E2D" w:rsidRPr="00726E2D" w14:paraId="43FDA84A" w14:textId="77777777" w:rsidTr="00BB412F">
        <w:trPr>
          <w:trHeight w:val="290"/>
        </w:trPr>
        <w:tc>
          <w:tcPr>
            <w:tcW w:w="980" w:type="dxa"/>
            <w:tcBorders>
              <w:right w:val="single" w:sz="4" w:space="0" w:color="auto"/>
            </w:tcBorders>
            <w:shd w:val="clear" w:color="auto" w:fill="auto"/>
            <w:noWrap/>
            <w:vAlign w:val="bottom"/>
          </w:tcPr>
          <w:p w14:paraId="41C73B1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0.021</w:t>
            </w:r>
          </w:p>
        </w:tc>
        <w:tc>
          <w:tcPr>
            <w:tcW w:w="1040" w:type="dxa"/>
            <w:tcBorders>
              <w:left w:val="single" w:sz="4" w:space="0" w:color="auto"/>
              <w:right w:val="single" w:sz="4" w:space="0" w:color="auto"/>
            </w:tcBorders>
            <w:shd w:val="clear" w:color="auto" w:fill="auto"/>
            <w:noWrap/>
            <w:vAlign w:val="bottom"/>
          </w:tcPr>
          <w:p w14:paraId="1332BB7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1C4FBE5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7.026</w:t>
            </w:r>
          </w:p>
        </w:tc>
        <w:tc>
          <w:tcPr>
            <w:tcW w:w="980" w:type="dxa"/>
            <w:tcBorders>
              <w:left w:val="single" w:sz="4" w:space="0" w:color="auto"/>
              <w:right w:val="single" w:sz="4" w:space="0" w:color="auto"/>
            </w:tcBorders>
            <w:shd w:val="clear" w:color="auto" w:fill="auto"/>
            <w:noWrap/>
            <w:vAlign w:val="bottom"/>
          </w:tcPr>
          <w:p w14:paraId="3A4518B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0.372</w:t>
            </w:r>
          </w:p>
        </w:tc>
        <w:tc>
          <w:tcPr>
            <w:tcW w:w="1123" w:type="dxa"/>
            <w:tcBorders>
              <w:left w:val="single" w:sz="4" w:space="0" w:color="auto"/>
              <w:right w:val="single" w:sz="4" w:space="0" w:color="auto"/>
            </w:tcBorders>
            <w:shd w:val="clear" w:color="auto" w:fill="auto"/>
            <w:noWrap/>
            <w:vAlign w:val="bottom"/>
          </w:tcPr>
          <w:p w14:paraId="07D1346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0.309</w:t>
            </w:r>
          </w:p>
        </w:tc>
        <w:tc>
          <w:tcPr>
            <w:tcW w:w="1129" w:type="dxa"/>
            <w:tcBorders>
              <w:left w:val="single" w:sz="4" w:space="0" w:color="auto"/>
              <w:right w:val="single" w:sz="4" w:space="0" w:color="auto"/>
            </w:tcBorders>
            <w:shd w:val="clear" w:color="auto" w:fill="auto"/>
            <w:noWrap/>
            <w:vAlign w:val="bottom"/>
          </w:tcPr>
          <w:p w14:paraId="7FD39DF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0.262</w:t>
            </w:r>
          </w:p>
        </w:tc>
        <w:tc>
          <w:tcPr>
            <w:tcW w:w="714" w:type="dxa"/>
            <w:tcBorders>
              <w:left w:val="single" w:sz="4" w:space="0" w:color="auto"/>
              <w:right w:val="single" w:sz="4" w:space="0" w:color="auto"/>
            </w:tcBorders>
            <w:shd w:val="clear" w:color="auto" w:fill="auto"/>
            <w:noWrap/>
            <w:vAlign w:val="bottom"/>
          </w:tcPr>
          <w:p w14:paraId="746105E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-0.019</w:t>
            </w:r>
          </w:p>
        </w:tc>
        <w:tc>
          <w:tcPr>
            <w:tcW w:w="992" w:type="dxa"/>
            <w:tcBorders>
              <w:left w:val="single" w:sz="4" w:space="0" w:color="auto"/>
              <w:right w:val="single" w:sz="4" w:space="0" w:color="auto"/>
            </w:tcBorders>
            <w:shd w:val="clear" w:color="auto" w:fill="auto"/>
            <w:noWrap/>
            <w:vAlign w:val="bottom"/>
          </w:tcPr>
          <w:p w14:paraId="492CF0E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0.121</w:t>
            </w:r>
          </w:p>
        </w:tc>
        <w:tc>
          <w:tcPr>
            <w:tcW w:w="926" w:type="dxa"/>
            <w:tcBorders>
              <w:left w:val="single" w:sz="4" w:space="0" w:color="auto"/>
              <w:right w:val="single" w:sz="4" w:space="0" w:color="auto"/>
            </w:tcBorders>
            <w:shd w:val="clear" w:color="auto" w:fill="auto"/>
            <w:noWrap/>
            <w:vAlign w:val="bottom"/>
          </w:tcPr>
          <w:p w14:paraId="5C226A0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0.243</w:t>
            </w:r>
          </w:p>
        </w:tc>
        <w:tc>
          <w:tcPr>
            <w:tcW w:w="1705" w:type="dxa"/>
            <w:tcBorders>
              <w:left w:val="single" w:sz="4" w:space="0" w:color="auto"/>
            </w:tcBorders>
            <w:shd w:val="clear" w:color="auto" w:fill="auto"/>
            <w:noWrap/>
            <w:vAlign w:val="bottom"/>
          </w:tcPr>
          <w:p w14:paraId="2F49F9B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78.6</w:t>
            </w:r>
          </w:p>
        </w:tc>
      </w:tr>
      <w:tr w:rsidR="00726E2D" w:rsidRPr="00726E2D" w14:paraId="76F90013" w14:textId="77777777" w:rsidTr="00BB412F">
        <w:trPr>
          <w:trHeight w:val="290"/>
        </w:trPr>
        <w:tc>
          <w:tcPr>
            <w:tcW w:w="980" w:type="dxa"/>
            <w:tcBorders>
              <w:right w:val="single" w:sz="4" w:space="0" w:color="auto"/>
            </w:tcBorders>
            <w:shd w:val="clear" w:color="auto" w:fill="auto"/>
            <w:noWrap/>
            <w:vAlign w:val="bottom"/>
          </w:tcPr>
          <w:p w14:paraId="752DEB4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0.063</w:t>
            </w:r>
          </w:p>
        </w:tc>
        <w:tc>
          <w:tcPr>
            <w:tcW w:w="1040" w:type="dxa"/>
            <w:tcBorders>
              <w:left w:val="single" w:sz="4" w:space="0" w:color="auto"/>
              <w:right w:val="single" w:sz="4" w:space="0" w:color="auto"/>
            </w:tcBorders>
            <w:shd w:val="clear" w:color="auto" w:fill="auto"/>
            <w:noWrap/>
            <w:vAlign w:val="bottom"/>
          </w:tcPr>
          <w:p w14:paraId="7DA91A0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103.437</w:t>
            </w:r>
          </w:p>
        </w:tc>
        <w:tc>
          <w:tcPr>
            <w:tcW w:w="980" w:type="dxa"/>
            <w:tcBorders>
              <w:left w:val="single" w:sz="4" w:space="0" w:color="auto"/>
              <w:right w:val="single" w:sz="4" w:space="0" w:color="auto"/>
            </w:tcBorders>
            <w:shd w:val="clear" w:color="auto" w:fill="auto"/>
            <w:noWrap/>
            <w:vAlign w:val="bottom"/>
          </w:tcPr>
          <w:p w14:paraId="5B5860C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7.078</w:t>
            </w:r>
          </w:p>
        </w:tc>
        <w:tc>
          <w:tcPr>
            <w:tcW w:w="980" w:type="dxa"/>
            <w:tcBorders>
              <w:left w:val="single" w:sz="4" w:space="0" w:color="auto"/>
              <w:right w:val="single" w:sz="4" w:space="0" w:color="auto"/>
            </w:tcBorders>
            <w:shd w:val="clear" w:color="auto" w:fill="auto"/>
            <w:noWrap/>
            <w:vAlign w:val="bottom"/>
          </w:tcPr>
          <w:p w14:paraId="68856AD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1.107</w:t>
            </w:r>
          </w:p>
        </w:tc>
        <w:tc>
          <w:tcPr>
            <w:tcW w:w="1123" w:type="dxa"/>
            <w:tcBorders>
              <w:left w:val="single" w:sz="4" w:space="0" w:color="auto"/>
              <w:right w:val="single" w:sz="4" w:space="0" w:color="auto"/>
            </w:tcBorders>
            <w:shd w:val="clear" w:color="auto" w:fill="auto"/>
            <w:noWrap/>
            <w:vAlign w:val="bottom"/>
          </w:tcPr>
          <w:p w14:paraId="61617F71"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0.921</w:t>
            </w:r>
          </w:p>
        </w:tc>
        <w:tc>
          <w:tcPr>
            <w:tcW w:w="1129" w:type="dxa"/>
            <w:tcBorders>
              <w:left w:val="single" w:sz="4" w:space="0" w:color="auto"/>
              <w:right w:val="single" w:sz="4" w:space="0" w:color="auto"/>
            </w:tcBorders>
            <w:shd w:val="clear" w:color="auto" w:fill="auto"/>
            <w:noWrap/>
            <w:vAlign w:val="bottom"/>
          </w:tcPr>
          <w:p w14:paraId="7463061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0.848</w:t>
            </w:r>
          </w:p>
        </w:tc>
        <w:tc>
          <w:tcPr>
            <w:tcW w:w="714" w:type="dxa"/>
            <w:tcBorders>
              <w:left w:val="single" w:sz="4" w:space="0" w:color="auto"/>
              <w:right w:val="single" w:sz="4" w:space="0" w:color="auto"/>
            </w:tcBorders>
            <w:shd w:val="clear" w:color="auto" w:fill="auto"/>
            <w:noWrap/>
            <w:vAlign w:val="bottom"/>
          </w:tcPr>
          <w:p w14:paraId="15EE6E3D"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-0.050</w:t>
            </w:r>
          </w:p>
        </w:tc>
        <w:tc>
          <w:tcPr>
            <w:tcW w:w="992" w:type="dxa"/>
            <w:tcBorders>
              <w:left w:val="single" w:sz="4" w:space="0" w:color="auto"/>
              <w:right w:val="single" w:sz="4" w:space="0" w:color="auto"/>
            </w:tcBorders>
            <w:shd w:val="clear" w:color="auto" w:fill="auto"/>
            <w:noWrap/>
            <w:vAlign w:val="bottom"/>
          </w:tcPr>
          <w:p w14:paraId="7707DC9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0.128</w:t>
            </w:r>
          </w:p>
        </w:tc>
        <w:tc>
          <w:tcPr>
            <w:tcW w:w="926" w:type="dxa"/>
            <w:tcBorders>
              <w:left w:val="single" w:sz="4" w:space="0" w:color="auto"/>
              <w:right w:val="single" w:sz="4" w:space="0" w:color="auto"/>
            </w:tcBorders>
            <w:shd w:val="clear" w:color="auto" w:fill="auto"/>
            <w:noWrap/>
            <w:vAlign w:val="bottom"/>
          </w:tcPr>
          <w:p w14:paraId="03A79E0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0.257</w:t>
            </w:r>
          </w:p>
        </w:tc>
        <w:tc>
          <w:tcPr>
            <w:tcW w:w="1705" w:type="dxa"/>
            <w:tcBorders>
              <w:left w:val="single" w:sz="4" w:space="0" w:color="auto"/>
            </w:tcBorders>
            <w:shd w:val="clear" w:color="auto" w:fill="auto"/>
            <w:noWrap/>
            <w:vAlign w:val="bottom"/>
          </w:tcPr>
          <w:p w14:paraId="5066132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27.9</w:t>
            </w:r>
          </w:p>
        </w:tc>
      </w:tr>
    </w:tbl>
    <w:p w14:paraId="4984DB5A" w14:textId="77777777" w:rsidR="00726E2D" w:rsidRPr="00726E2D" w:rsidRDefault="00726E2D" w:rsidP="00726E2D">
      <w:pPr>
        <w:rPr>
          <w:rFonts w:eastAsiaTheme="minorEastAsia"/>
          <w:iCs/>
        </w:rPr>
      </w:pPr>
    </w:p>
    <w:p w14:paraId="08DFEEAE" w14:textId="77777777" w:rsidR="00726E2D" w:rsidRPr="00726E2D" w:rsidRDefault="00726E2D" w:rsidP="00726E2D">
      <w:pPr>
        <w:rPr>
          <w:rFonts w:eastAsiaTheme="minorEastAsia"/>
          <w:iCs/>
        </w:rPr>
      </w:pPr>
    </w:p>
    <w:tbl>
      <w:tblPr>
        <w:tblpPr w:leftFromText="141" w:rightFromText="141" w:vertAnchor="text" w:horzAnchor="margin" w:tblpY="280"/>
        <w:tblW w:w="10569" w:type="dxa"/>
        <w:tblBorders>
          <w:left w:val="single" w:sz="4" w:space="0" w:color="auto"/>
          <w:right w:val="single" w:sz="4" w:space="0" w:color="auto"/>
        </w:tblBorders>
        <w:tblCellMar>
          <w:left w:w="70" w:type="dxa"/>
          <w:right w:w="70" w:type="dxa"/>
        </w:tblCellMar>
        <w:tblLook w:val="04A0" w:firstRow="1" w:lastRow="0" w:firstColumn="1" w:lastColumn="0" w:noHBand="0" w:noVBand="1"/>
      </w:tblPr>
      <w:tblGrid>
        <w:gridCol w:w="980"/>
        <w:gridCol w:w="1040"/>
        <w:gridCol w:w="980"/>
        <w:gridCol w:w="980"/>
        <w:gridCol w:w="1123"/>
        <w:gridCol w:w="1129"/>
        <w:gridCol w:w="814"/>
        <w:gridCol w:w="992"/>
        <w:gridCol w:w="926"/>
        <w:gridCol w:w="1705"/>
      </w:tblGrid>
      <w:tr w:rsidR="00726E2D" w:rsidRPr="00726E2D" w14:paraId="5860DBDB" w14:textId="77777777" w:rsidTr="00BB412F">
        <w:trPr>
          <w:trHeight w:val="60"/>
        </w:trPr>
        <w:tc>
          <w:tcPr>
            <w:tcW w:w="980" w:type="dxa"/>
            <w:tcBorders>
              <w:bottom w:val="single" w:sz="4" w:space="0" w:color="auto"/>
              <w:right w:val="single" w:sz="4" w:space="0" w:color="auto"/>
            </w:tcBorders>
            <w:shd w:val="clear" w:color="auto" w:fill="auto"/>
            <w:noWrap/>
            <w:vAlign w:val="bottom"/>
          </w:tcPr>
          <w:p w14:paraId="11D43AAB" w14:textId="77777777"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g/min</w:t>
            </w:r>
          </w:p>
        </w:tc>
        <w:tc>
          <w:tcPr>
            <w:tcW w:w="1040" w:type="dxa"/>
            <w:tcBorders>
              <w:left w:val="single" w:sz="4" w:space="0" w:color="auto"/>
              <w:bottom w:val="single" w:sz="4" w:space="0" w:color="auto"/>
              <w:right w:val="single" w:sz="4" w:space="0" w:color="auto"/>
            </w:tcBorders>
            <w:shd w:val="clear" w:color="auto" w:fill="auto"/>
            <w:noWrap/>
            <w:vAlign w:val="bottom"/>
          </w:tcPr>
          <w:p w14:paraId="15DB611B" w14:textId="7EBD7E42"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 xml:space="preserve">Hg </w:t>
            </w:r>
            <m:oMath>
              <m:f>
                <m:fPr>
                  <m:ctrlPr>
                    <w:rPr>
                      <w:rFonts w:ascii="Cambria Math" w:eastAsiaTheme="minorEastAsia" w:hAnsi="Cambria Math"/>
                      <w:i/>
                      <w:sz w:val="18"/>
                      <w:szCs w:val="18"/>
                    </w:rPr>
                  </m:ctrlPr>
                </m:fPr>
                <m:num>
                  <m:r>
                    <w:rPr>
                      <w:rFonts w:ascii="Cambria Math" w:eastAsiaTheme="minorEastAsia" w:hAnsi="Cambria Math"/>
                      <w:sz w:val="18"/>
                      <w:szCs w:val="18"/>
                    </w:rPr>
                    <m:t>μg</m:t>
                  </m:r>
                </m:num>
                <m:den>
                  <m:r>
                    <w:rPr>
                      <w:rFonts w:ascii="Cambria Math" w:eastAsiaTheme="minorEastAsia" w:hAnsi="Cambria Math"/>
                      <w:sz w:val="18"/>
                      <w:szCs w:val="18"/>
                    </w:rPr>
                    <m:t>l</m:t>
                  </m:r>
                </m:den>
              </m:f>
            </m:oMath>
          </w:p>
        </w:tc>
        <w:tc>
          <w:tcPr>
            <w:tcW w:w="980" w:type="dxa"/>
            <w:tcBorders>
              <w:left w:val="single" w:sz="4" w:space="0" w:color="auto"/>
              <w:bottom w:val="single" w:sz="4" w:space="0" w:color="auto"/>
              <w:right w:val="single" w:sz="4" w:space="0" w:color="auto"/>
            </w:tcBorders>
            <w:shd w:val="clear" w:color="auto" w:fill="auto"/>
            <w:noWrap/>
            <w:vAlign w:val="bottom"/>
          </w:tcPr>
          <w:p w14:paraId="1C28F804" w14:textId="77777777" w:rsidR="00726E2D" w:rsidRPr="00726E2D" w:rsidRDefault="00726E2D" w:rsidP="00BB412F">
            <w:pPr>
              <w:spacing w:after="0" w:line="240" w:lineRule="auto"/>
              <w:jc w:val="center"/>
              <w:rPr>
                <w:rFonts w:ascii="Calibri" w:eastAsia="Times New Roman" w:hAnsi="Calibri" w:cs="Calibri"/>
                <w:color w:val="000000"/>
                <w:sz w:val="18"/>
                <w:szCs w:val="18"/>
                <w:lang w:val="fi-FI" w:eastAsia="fi-FI"/>
              </w:rPr>
            </w:pPr>
            <w:r w:rsidRPr="00726E2D">
              <w:rPr>
                <w:rFonts w:ascii="Calibri" w:eastAsia="Times New Roman" w:hAnsi="Calibri" w:cs="Calibri"/>
                <w:color w:val="000000"/>
                <w:sz w:val="18"/>
                <w:szCs w:val="18"/>
                <w:lang w:val="fi-FI" w:eastAsia="fi-FI"/>
              </w:rPr>
              <w:t>gas l/min</w:t>
            </w:r>
          </w:p>
        </w:tc>
        <w:tc>
          <w:tcPr>
            <w:tcW w:w="980" w:type="dxa"/>
            <w:tcBorders>
              <w:left w:val="single" w:sz="4" w:space="0" w:color="auto"/>
              <w:bottom w:val="single" w:sz="4" w:space="0" w:color="auto"/>
              <w:right w:val="single" w:sz="4" w:space="0" w:color="auto"/>
            </w:tcBorders>
            <w:shd w:val="clear" w:color="auto" w:fill="auto"/>
            <w:noWrap/>
            <w:vAlign w:val="bottom"/>
          </w:tcPr>
          <w:p w14:paraId="6ABF7590"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ParaPr>
                <m:jc m:val="right"/>
              </m:oMathParaPr>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H</m:t>
                    </m:r>
                  </m:e>
                  <m:sub>
                    <m:r>
                      <w:rPr>
                        <w:rFonts w:ascii="Cambria Math" w:eastAsia="Times New Roman" w:hAnsi="Cambria Math" w:cs="Calibri"/>
                        <w:color w:val="000000"/>
                        <w:sz w:val="18"/>
                        <w:szCs w:val="18"/>
                        <w:lang w:val="fi-FI" w:eastAsia="fi-FI"/>
                      </w:rPr>
                      <m:t>2</m:t>
                    </m:r>
                  </m:sub>
                </m:sSub>
                <m:r>
                  <w:rPr>
                    <w:rFonts w:ascii="Cambria Math" w:eastAsia="Times New Roman" w:hAnsi="Cambria Math" w:cs="Calibri"/>
                    <w:color w:val="000000"/>
                    <w:sz w:val="18"/>
                    <w:szCs w:val="18"/>
                    <w:lang w:val="fi-FI" w:eastAsia="fi-FI"/>
                  </w:rPr>
                  <m:t>O %</m:t>
                </m:r>
              </m:oMath>
            </m:oMathPara>
          </w:p>
        </w:tc>
        <w:tc>
          <w:tcPr>
            <w:tcW w:w="1123" w:type="dxa"/>
            <w:tcBorders>
              <w:left w:val="single" w:sz="4" w:space="0" w:color="auto"/>
              <w:bottom w:val="single" w:sz="4" w:space="0" w:color="auto"/>
              <w:right w:val="single" w:sz="4" w:space="0" w:color="auto"/>
            </w:tcBorders>
            <w:shd w:val="clear" w:color="auto" w:fill="auto"/>
            <w:noWrap/>
            <w:vAlign w:val="bottom"/>
          </w:tcPr>
          <w:p w14:paraId="4E0DF36C" w14:textId="77777777" w:rsidR="00726E2D" w:rsidRPr="00726E2D" w:rsidRDefault="00726E2D" w:rsidP="00BB412F">
            <w:pPr>
              <w:spacing w:after="0" w:line="240" w:lineRule="auto"/>
              <w:jc w:val="center"/>
              <w:rPr>
                <w:rFonts w:ascii="Calibri" w:eastAsia="Times New Roman" w:hAnsi="Calibri" w:cs="Calibri"/>
                <w:color w:val="000000"/>
                <w:sz w:val="18"/>
                <w:szCs w:val="18"/>
                <w:lang w:val="en-US" w:eastAsia="fi-FI"/>
              </w:rPr>
            </w:pPr>
            <w:r w:rsidRPr="00726E2D">
              <w:rPr>
                <w:rFonts w:ascii="Calibri" w:eastAsia="Times New Roman" w:hAnsi="Calibri" w:cs="Calibri"/>
                <w:color w:val="000000"/>
                <w:sz w:val="18"/>
                <w:szCs w:val="18"/>
                <w:lang w:val="en-US" w:eastAsia="fi-FI"/>
              </w:rPr>
              <w:t xml:space="preserve">calc. </w:t>
            </w:r>
            <m:oMath>
              <m:r>
                <m:rPr>
                  <m:sty m:val="p"/>
                </m:rPr>
                <w:rPr>
                  <w:rFonts w:ascii="Cambria Math" w:eastAsia="Times New Roman" w:hAnsi="Cambria Math" w:cs="Calibri"/>
                  <w:color w:val="000000"/>
                  <w:sz w:val="18"/>
                  <w:szCs w:val="18"/>
                  <w:lang w:val="en-US" w:eastAsia="fi-FI"/>
                </w:rPr>
                <m:t>H</m:t>
              </m:r>
              <m:sSup>
                <m:sSupPr>
                  <m:ctrlPr>
                    <w:rPr>
                      <w:rFonts w:ascii="Cambria Math" w:eastAsia="Times New Roman" w:hAnsi="Cambria Math" w:cs="Calibri"/>
                      <w:iCs/>
                      <w:color w:val="000000"/>
                      <w:sz w:val="18"/>
                      <w:szCs w:val="18"/>
                      <w:lang w:val="fi-FI" w:eastAsia="fi-FI"/>
                    </w:rPr>
                  </m:ctrlPr>
                </m:sSupPr>
                <m:e>
                  <m:r>
                    <m:rPr>
                      <m:sty m:val="p"/>
                    </m:rPr>
                    <w:rPr>
                      <w:rFonts w:ascii="Cambria Math" w:eastAsia="Times New Roman" w:hAnsi="Cambria Math" w:cs="Calibri"/>
                      <w:color w:val="000000"/>
                      <w:sz w:val="18"/>
                      <w:szCs w:val="18"/>
                      <w:lang w:val="en-US" w:eastAsia="fi-FI"/>
                    </w:rPr>
                    <m:t>g</m:t>
                  </m:r>
                </m:e>
                <m:sup>
                  <m:r>
                    <m:rPr>
                      <m:sty m:val="p"/>
                    </m:rPr>
                    <w:rPr>
                      <w:rFonts w:ascii="Cambria Math" w:eastAsia="Times New Roman" w:hAnsi="Cambria Math" w:cs="Calibri"/>
                      <w:color w:val="000000"/>
                      <w:sz w:val="18"/>
                      <w:szCs w:val="18"/>
                      <w:lang w:val="en-US" w:eastAsia="fi-FI"/>
                    </w:rPr>
                    <m:t>II</m:t>
                  </m:r>
                </m:sup>
              </m:sSup>
              <m:f>
                <m:fPr>
                  <m:ctrlPr>
                    <w:rPr>
                      <w:rFonts w:ascii="Cambria Math" w:eastAsiaTheme="minorEastAsia" w:hAnsi="Cambria Math"/>
                      <w:i/>
                      <w:sz w:val="18"/>
                      <w:szCs w:val="18"/>
                    </w:rPr>
                  </m:ctrlPr>
                </m:fPr>
                <m:num>
                  <m:r>
                    <w:rPr>
                      <w:rFonts w:ascii="Cambria Math" w:eastAsiaTheme="minorEastAsia" w:hAnsi="Cambria Math"/>
                      <w:sz w:val="18"/>
                      <w:szCs w:val="18"/>
                    </w:rPr>
                    <m:t>μg</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m</m:t>
                      </m:r>
                    </m:e>
                    <m:sup>
                      <m:r>
                        <w:rPr>
                          <w:rFonts w:ascii="Cambria Math" w:eastAsiaTheme="minorEastAsia" w:hAnsi="Cambria Math"/>
                          <w:sz w:val="18"/>
                          <w:szCs w:val="18"/>
                        </w:rPr>
                        <m:t>3</m:t>
                      </m:r>
                    </m:sup>
                  </m:sSup>
                </m:den>
              </m:f>
            </m:oMath>
          </w:p>
        </w:tc>
        <w:tc>
          <w:tcPr>
            <w:tcW w:w="1129" w:type="dxa"/>
            <w:tcBorders>
              <w:left w:val="single" w:sz="4" w:space="0" w:color="auto"/>
              <w:bottom w:val="single" w:sz="4" w:space="0" w:color="auto"/>
              <w:right w:val="single" w:sz="4" w:space="0" w:color="auto"/>
            </w:tcBorders>
            <w:shd w:val="clear" w:color="auto" w:fill="auto"/>
            <w:noWrap/>
            <w:vAlign w:val="bottom"/>
          </w:tcPr>
          <w:p w14:paraId="08405579" w14:textId="77777777" w:rsidR="00726E2D" w:rsidRPr="00726E2D" w:rsidRDefault="00726E2D" w:rsidP="00BB412F">
            <w:pPr>
              <w:spacing w:after="0" w:line="240" w:lineRule="auto"/>
              <w:jc w:val="center"/>
              <w:rPr>
                <w:rFonts w:ascii="Calibri" w:eastAsia="Times New Roman" w:hAnsi="Calibri" w:cs="Calibri"/>
                <w:color w:val="000000"/>
                <w:sz w:val="18"/>
                <w:szCs w:val="18"/>
                <w:lang w:val="en-US" w:eastAsia="fi-FI"/>
              </w:rPr>
            </w:pPr>
            <w:r w:rsidRPr="00726E2D">
              <w:rPr>
                <w:rFonts w:ascii="Calibri" w:eastAsia="Times New Roman" w:hAnsi="Calibri" w:cs="Calibri"/>
                <w:color w:val="000000"/>
                <w:sz w:val="18"/>
                <w:szCs w:val="18"/>
                <w:lang w:val="en-US" w:eastAsia="fi-FI"/>
              </w:rPr>
              <w:t xml:space="preserve">cal. </w:t>
            </w:r>
            <m:oMath>
              <m:r>
                <m:rPr>
                  <m:sty m:val="p"/>
                </m:rPr>
                <w:rPr>
                  <w:rFonts w:ascii="Cambria Math" w:eastAsia="Times New Roman" w:hAnsi="Cambria Math" w:cs="Calibri"/>
                  <w:color w:val="000000"/>
                  <w:sz w:val="18"/>
                  <w:szCs w:val="18"/>
                  <w:lang w:val="en-US" w:eastAsia="fi-FI"/>
                </w:rPr>
                <m:t>H</m:t>
              </m:r>
              <m:sSup>
                <m:sSupPr>
                  <m:ctrlPr>
                    <w:rPr>
                      <w:rFonts w:ascii="Cambria Math" w:eastAsia="Times New Roman" w:hAnsi="Cambria Math" w:cs="Calibri"/>
                      <w:iCs/>
                      <w:color w:val="000000"/>
                      <w:sz w:val="18"/>
                      <w:szCs w:val="18"/>
                      <w:lang w:val="fi-FI" w:eastAsia="fi-FI"/>
                    </w:rPr>
                  </m:ctrlPr>
                </m:sSupPr>
                <m:e>
                  <m:r>
                    <m:rPr>
                      <m:sty m:val="p"/>
                    </m:rPr>
                    <w:rPr>
                      <w:rFonts w:ascii="Cambria Math" w:eastAsia="Times New Roman" w:hAnsi="Cambria Math" w:cs="Calibri"/>
                      <w:color w:val="000000"/>
                      <w:sz w:val="18"/>
                      <w:szCs w:val="18"/>
                      <w:lang w:val="en-US" w:eastAsia="fi-FI"/>
                    </w:rPr>
                    <m:t>g</m:t>
                  </m:r>
                </m:e>
                <m:sup>
                  <m:r>
                    <m:rPr>
                      <m:sty m:val="p"/>
                    </m:rPr>
                    <w:rPr>
                      <w:rFonts w:ascii="Cambria Math" w:eastAsia="Times New Roman" w:hAnsi="Cambria Math" w:cs="Calibri"/>
                      <w:color w:val="000000"/>
                      <w:sz w:val="18"/>
                      <w:szCs w:val="18"/>
                      <w:lang w:val="en-US" w:eastAsia="fi-FI"/>
                    </w:rPr>
                    <m:t>II</m:t>
                  </m:r>
                </m:sup>
              </m:sSup>
              <m:f>
                <m:fPr>
                  <m:ctrlPr>
                    <w:rPr>
                      <w:rFonts w:ascii="Cambria Math" w:eastAsiaTheme="minorEastAsia" w:hAnsi="Cambria Math"/>
                      <w:i/>
                      <w:sz w:val="18"/>
                      <w:szCs w:val="18"/>
                    </w:rPr>
                  </m:ctrlPr>
                </m:fPr>
                <m:num>
                  <m:r>
                    <w:rPr>
                      <w:rFonts w:ascii="Cambria Math" w:eastAsiaTheme="minorEastAsia" w:hAnsi="Cambria Math"/>
                      <w:sz w:val="18"/>
                      <w:szCs w:val="18"/>
                    </w:rPr>
                    <m:t>μg</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m</m:t>
                      </m:r>
                    </m:e>
                    <m:sup>
                      <m:r>
                        <w:rPr>
                          <w:rFonts w:ascii="Cambria Math" w:eastAsiaTheme="minorEastAsia" w:hAnsi="Cambria Math"/>
                          <w:sz w:val="18"/>
                          <w:szCs w:val="18"/>
                        </w:rPr>
                        <m:t>3</m:t>
                      </m:r>
                    </m:sup>
                  </m:sSup>
                </m:den>
              </m:f>
            </m:oMath>
          </w:p>
        </w:tc>
        <w:tc>
          <w:tcPr>
            <w:tcW w:w="714" w:type="dxa"/>
            <w:tcBorders>
              <w:left w:val="single" w:sz="4" w:space="0" w:color="auto"/>
              <w:bottom w:val="single" w:sz="4" w:space="0" w:color="auto"/>
              <w:right w:val="single" w:sz="4" w:space="0" w:color="auto"/>
            </w:tcBorders>
            <w:shd w:val="clear" w:color="auto" w:fill="auto"/>
            <w:noWrap/>
            <w:vAlign w:val="bottom"/>
          </w:tcPr>
          <w:p w14:paraId="271BB144"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m:rPr>
                        <m:sty m:val="p"/>
                      </m:rPr>
                      <w:rPr>
                        <w:rFonts w:ascii="Cambria Math" w:eastAsia="Times New Roman" w:hAnsi="Cambria Math" w:cs="Calibri"/>
                        <w:color w:val="000000"/>
                        <w:sz w:val="18"/>
                        <w:szCs w:val="18"/>
                        <w:lang w:val="fi-FI" w:eastAsia="fi-FI"/>
                      </w:rPr>
                      <m:t>Δ</m:t>
                    </m:r>
                    <m:ctrlPr>
                      <w:rPr>
                        <w:rFonts w:ascii="Cambria Math" w:eastAsia="Times New Roman" w:hAnsi="Cambria Math" w:cs="Calibri"/>
                        <w:color w:val="000000"/>
                        <w:sz w:val="18"/>
                        <w:szCs w:val="18"/>
                        <w:lang w:val="fi-FI" w:eastAsia="fi-FI"/>
                      </w:rPr>
                    </m:ctrlPr>
                  </m:e>
                  <m:sub>
                    <m:r>
                      <w:rPr>
                        <w:rFonts w:ascii="Cambria Math" w:eastAsia="Times New Roman" w:hAnsi="Cambria Math" w:cs="Calibri"/>
                        <w:color w:val="000000"/>
                        <w:sz w:val="18"/>
                        <w:szCs w:val="18"/>
                        <w:lang w:val="fi-FI" w:eastAsia="fi-FI"/>
                      </w:rPr>
                      <m:t>ref-gen</m:t>
                    </m:r>
                  </m:sub>
                </m:sSub>
              </m:oMath>
            </m:oMathPara>
          </w:p>
        </w:tc>
        <w:tc>
          <w:tcPr>
            <w:tcW w:w="992" w:type="dxa"/>
            <w:tcBorders>
              <w:left w:val="single" w:sz="4" w:space="0" w:color="auto"/>
              <w:bottom w:val="single" w:sz="4" w:space="0" w:color="auto"/>
              <w:right w:val="single" w:sz="4" w:space="0" w:color="auto"/>
            </w:tcBorders>
            <w:shd w:val="clear" w:color="auto" w:fill="auto"/>
            <w:noWrap/>
            <w:vAlign w:val="bottom"/>
          </w:tcPr>
          <w:p w14:paraId="6C6C3AEB"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r>
                  <w:rPr>
                    <w:rFonts w:ascii="Cambria Math" w:eastAsia="Times New Roman" w:hAnsi="Cambria Math" w:cs="Calibri"/>
                    <w:color w:val="000000"/>
                    <w:sz w:val="18"/>
                    <w:szCs w:val="18"/>
                    <w:lang w:val="fi-FI" w:eastAsia="fi-FI"/>
                  </w:rPr>
                  <m:t>(k=1)</m:t>
                </m:r>
              </m:oMath>
            </m:oMathPara>
          </w:p>
        </w:tc>
        <w:tc>
          <w:tcPr>
            <w:tcW w:w="926" w:type="dxa"/>
            <w:tcBorders>
              <w:left w:val="single" w:sz="4" w:space="0" w:color="auto"/>
              <w:bottom w:val="single" w:sz="4" w:space="0" w:color="auto"/>
              <w:right w:val="single" w:sz="4" w:space="0" w:color="auto"/>
            </w:tcBorders>
            <w:shd w:val="clear" w:color="auto" w:fill="auto"/>
            <w:noWrap/>
            <w:vAlign w:val="bottom"/>
          </w:tcPr>
          <w:p w14:paraId="0F1D3293"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r>
                  <w:rPr>
                    <w:rFonts w:ascii="Cambria Math" w:eastAsia="Times New Roman" w:hAnsi="Cambria Math" w:cs="Calibri"/>
                    <w:color w:val="000000"/>
                    <w:sz w:val="18"/>
                    <w:szCs w:val="18"/>
                    <w:lang w:val="fi-FI" w:eastAsia="fi-FI"/>
                  </w:rPr>
                  <m:t>(k=2)</m:t>
                </m:r>
              </m:oMath>
            </m:oMathPara>
          </w:p>
        </w:tc>
        <w:tc>
          <w:tcPr>
            <w:tcW w:w="1705" w:type="dxa"/>
            <w:tcBorders>
              <w:left w:val="single" w:sz="4" w:space="0" w:color="auto"/>
              <w:bottom w:val="single" w:sz="4" w:space="0" w:color="auto"/>
            </w:tcBorders>
            <w:shd w:val="clear" w:color="auto" w:fill="auto"/>
            <w:noWrap/>
            <w:vAlign w:val="bottom"/>
          </w:tcPr>
          <w:p w14:paraId="6E29E5C6" w14:textId="77777777" w:rsidR="00726E2D" w:rsidRPr="00726E2D" w:rsidRDefault="004E0418" w:rsidP="00BB412F">
            <w:pPr>
              <w:spacing w:after="0" w:line="240" w:lineRule="auto"/>
              <w:jc w:val="center"/>
              <w:rPr>
                <w:rFonts w:ascii="Calibri" w:eastAsia="Times New Roman" w:hAnsi="Calibri" w:cs="Calibri"/>
                <w:color w:val="000000"/>
                <w:sz w:val="18"/>
                <w:szCs w:val="18"/>
                <w:lang w:val="fi-FI" w:eastAsia="fi-FI"/>
              </w:rPr>
            </w:pPr>
            <m:oMathPara>
              <m:oMath>
                <m:sSub>
                  <m:sSubPr>
                    <m:ctrlPr>
                      <w:rPr>
                        <w:rFonts w:ascii="Cambria Math" w:eastAsia="Times New Roman" w:hAnsi="Cambria Math" w:cs="Calibri"/>
                        <w:i/>
                        <w:color w:val="000000"/>
                        <w:sz w:val="18"/>
                        <w:szCs w:val="18"/>
                        <w:lang w:val="fi-FI" w:eastAsia="fi-FI"/>
                      </w:rPr>
                    </m:ctrlPr>
                  </m:sSubPr>
                  <m:e>
                    <m:r>
                      <w:rPr>
                        <w:rFonts w:ascii="Cambria Math" w:eastAsia="Times New Roman" w:hAnsi="Cambria Math" w:cs="Calibri"/>
                        <w:color w:val="000000"/>
                        <w:sz w:val="18"/>
                        <w:szCs w:val="18"/>
                        <w:lang w:val="fi-FI" w:eastAsia="fi-FI"/>
                      </w:rPr>
                      <m:t>u</m:t>
                    </m:r>
                  </m:e>
                  <m:sub>
                    <m:r>
                      <w:rPr>
                        <w:rFonts w:ascii="Cambria Math" w:eastAsia="Times New Roman" w:hAnsi="Cambria Math" w:cs="Calibri"/>
                        <w:color w:val="000000"/>
                        <w:sz w:val="18"/>
                        <w:szCs w:val="18"/>
                        <w:lang w:val="fi-FI" w:eastAsia="fi-FI"/>
                      </w:rPr>
                      <m:t>c</m:t>
                    </m:r>
                  </m:sub>
                </m:sSub>
                <m:sSub>
                  <m:sSubPr>
                    <m:ctrlPr>
                      <w:rPr>
                        <w:rFonts w:ascii="Cambria Math" w:eastAsia="Times New Roman" w:hAnsi="Cambria Math" w:cs="Calibri"/>
                        <w:i/>
                        <w:color w:val="000000"/>
                        <w:sz w:val="18"/>
                        <w:szCs w:val="18"/>
                        <w:lang w:val="fi-FI" w:eastAsia="fi-FI"/>
                      </w:rPr>
                    </m:ctrlPr>
                  </m:sSubPr>
                  <m:e>
                    <m:d>
                      <m:dPr>
                        <m:ctrlPr>
                          <w:rPr>
                            <w:rFonts w:ascii="Cambria Math" w:eastAsia="Times New Roman" w:hAnsi="Cambria Math" w:cs="Calibri"/>
                            <w:i/>
                            <w:color w:val="000000"/>
                            <w:sz w:val="18"/>
                            <w:szCs w:val="18"/>
                            <w:lang w:val="fi-FI" w:eastAsia="fi-FI"/>
                          </w:rPr>
                        </m:ctrlPr>
                      </m:dPr>
                      <m:e>
                        <m:r>
                          <w:rPr>
                            <w:rFonts w:ascii="Cambria Math" w:eastAsia="Times New Roman" w:hAnsi="Cambria Math" w:cs="Calibri"/>
                            <w:color w:val="000000"/>
                            <w:sz w:val="18"/>
                            <w:szCs w:val="18"/>
                            <w:lang w:val="fi-FI" w:eastAsia="fi-FI"/>
                          </w:rPr>
                          <m:t>k=2</m:t>
                        </m:r>
                      </m:e>
                    </m:d>
                  </m:e>
                  <m:sub>
                    <m:r>
                      <w:rPr>
                        <w:rFonts w:ascii="Cambria Math" w:eastAsia="Times New Roman" w:hAnsi="Cambria Math" w:cs="Calibri"/>
                        <w:color w:val="000000"/>
                        <w:sz w:val="18"/>
                        <w:szCs w:val="18"/>
                        <w:lang w:val="fi-FI" w:eastAsia="fi-FI"/>
                      </w:rPr>
                      <m:t>%</m:t>
                    </m:r>
                  </m:sub>
                </m:sSub>
              </m:oMath>
            </m:oMathPara>
          </w:p>
        </w:tc>
      </w:tr>
      <w:tr w:rsidR="00726E2D" w:rsidRPr="00726E2D" w14:paraId="4334BD8E" w14:textId="77777777" w:rsidTr="00BB412F">
        <w:trPr>
          <w:trHeight w:val="290"/>
        </w:trPr>
        <w:tc>
          <w:tcPr>
            <w:tcW w:w="980" w:type="dxa"/>
            <w:tcBorders>
              <w:top w:val="single" w:sz="4" w:space="0" w:color="auto"/>
              <w:right w:val="single" w:sz="4" w:space="0" w:color="auto"/>
            </w:tcBorders>
            <w:shd w:val="clear" w:color="auto" w:fill="auto"/>
            <w:noWrap/>
            <w:vAlign w:val="bottom"/>
          </w:tcPr>
          <w:p w14:paraId="16DF556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0.070</w:t>
            </w:r>
          </w:p>
        </w:tc>
        <w:tc>
          <w:tcPr>
            <w:tcW w:w="1040" w:type="dxa"/>
            <w:tcBorders>
              <w:top w:val="single" w:sz="4" w:space="0" w:color="auto"/>
              <w:left w:val="single" w:sz="4" w:space="0" w:color="auto"/>
              <w:right w:val="single" w:sz="4" w:space="0" w:color="auto"/>
            </w:tcBorders>
            <w:shd w:val="clear" w:color="auto" w:fill="auto"/>
            <w:noWrap/>
            <w:vAlign w:val="bottom"/>
          </w:tcPr>
          <w:p w14:paraId="10DAFE2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1034.368</w:t>
            </w:r>
          </w:p>
        </w:tc>
        <w:tc>
          <w:tcPr>
            <w:tcW w:w="980" w:type="dxa"/>
            <w:tcBorders>
              <w:top w:val="single" w:sz="4" w:space="0" w:color="auto"/>
              <w:left w:val="single" w:sz="4" w:space="0" w:color="auto"/>
              <w:right w:val="single" w:sz="4" w:space="0" w:color="auto"/>
            </w:tcBorders>
            <w:shd w:val="clear" w:color="auto" w:fill="auto"/>
            <w:noWrap/>
            <w:vAlign w:val="bottom"/>
          </w:tcPr>
          <w:p w14:paraId="3C559D99"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7.087</w:t>
            </w:r>
          </w:p>
        </w:tc>
        <w:tc>
          <w:tcPr>
            <w:tcW w:w="980" w:type="dxa"/>
            <w:tcBorders>
              <w:top w:val="single" w:sz="4" w:space="0" w:color="auto"/>
              <w:left w:val="single" w:sz="4" w:space="0" w:color="auto"/>
              <w:right w:val="single" w:sz="4" w:space="0" w:color="auto"/>
            </w:tcBorders>
            <w:shd w:val="clear" w:color="auto" w:fill="auto"/>
            <w:noWrap/>
            <w:vAlign w:val="bottom"/>
          </w:tcPr>
          <w:p w14:paraId="3B8BD89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1.228</w:t>
            </w:r>
          </w:p>
        </w:tc>
        <w:tc>
          <w:tcPr>
            <w:tcW w:w="1123" w:type="dxa"/>
            <w:tcBorders>
              <w:top w:val="single" w:sz="4" w:space="0" w:color="auto"/>
              <w:left w:val="single" w:sz="4" w:space="0" w:color="auto"/>
              <w:right w:val="single" w:sz="4" w:space="0" w:color="auto"/>
            </w:tcBorders>
            <w:shd w:val="clear" w:color="auto" w:fill="auto"/>
            <w:noWrap/>
            <w:vAlign w:val="bottom"/>
          </w:tcPr>
          <w:p w14:paraId="7F00E2C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10.217</w:t>
            </w:r>
          </w:p>
        </w:tc>
        <w:tc>
          <w:tcPr>
            <w:tcW w:w="1129" w:type="dxa"/>
            <w:tcBorders>
              <w:top w:val="single" w:sz="4" w:space="0" w:color="auto"/>
              <w:left w:val="single" w:sz="4" w:space="0" w:color="auto"/>
              <w:right w:val="single" w:sz="4" w:space="0" w:color="auto"/>
            </w:tcBorders>
            <w:shd w:val="clear" w:color="auto" w:fill="auto"/>
            <w:noWrap/>
            <w:vAlign w:val="bottom"/>
          </w:tcPr>
          <w:p w14:paraId="600A03C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9.196</w:t>
            </w:r>
          </w:p>
        </w:tc>
        <w:tc>
          <w:tcPr>
            <w:tcW w:w="714" w:type="dxa"/>
            <w:tcBorders>
              <w:top w:val="single" w:sz="4" w:space="0" w:color="auto"/>
              <w:left w:val="single" w:sz="4" w:space="0" w:color="auto"/>
              <w:right w:val="single" w:sz="4" w:space="0" w:color="auto"/>
            </w:tcBorders>
            <w:shd w:val="clear" w:color="auto" w:fill="auto"/>
            <w:noWrap/>
            <w:vAlign w:val="bottom"/>
          </w:tcPr>
          <w:p w14:paraId="7B3ED3F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0.123</w:t>
            </w:r>
          </w:p>
        </w:tc>
        <w:tc>
          <w:tcPr>
            <w:tcW w:w="992" w:type="dxa"/>
            <w:tcBorders>
              <w:top w:val="single" w:sz="4" w:space="0" w:color="auto"/>
              <w:left w:val="single" w:sz="4" w:space="0" w:color="auto"/>
              <w:right w:val="single" w:sz="4" w:space="0" w:color="auto"/>
            </w:tcBorders>
            <w:shd w:val="clear" w:color="auto" w:fill="auto"/>
            <w:noWrap/>
            <w:vAlign w:val="bottom"/>
          </w:tcPr>
          <w:p w14:paraId="34565DD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0.626</w:t>
            </w:r>
          </w:p>
        </w:tc>
        <w:tc>
          <w:tcPr>
            <w:tcW w:w="926" w:type="dxa"/>
            <w:tcBorders>
              <w:top w:val="single" w:sz="4" w:space="0" w:color="auto"/>
              <w:left w:val="single" w:sz="4" w:space="0" w:color="auto"/>
              <w:right w:val="single" w:sz="4" w:space="0" w:color="auto"/>
            </w:tcBorders>
            <w:shd w:val="clear" w:color="auto" w:fill="auto"/>
            <w:noWrap/>
            <w:vAlign w:val="bottom"/>
          </w:tcPr>
          <w:p w14:paraId="705A89B8"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1.252</w:t>
            </w:r>
          </w:p>
        </w:tc>
        <w:tc>
          <w:tcPr>
            <w:tcW w:w="1705" w:type="dxa"/>
            <w:tcBorders>
              <w:top w:val="single" w:sz="4" w:space="0" w:color="auto"/>
              <w:left w:val="single" w:sz="4" w:space="0" w:color="auto"/>
            </w:tcBorders>
            <w:shd w:val="clear" w:color="auto" w:fill="auto"/>
            <w:noWrap/>
            <w:vAlign w:val="bottom"/>
          </w:tcPr>
          <w:p w14:paraId="5C6253C6"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12.3</w:t>
            </w:r>
          </w:p>
        </w:tc>
      </w:tr>
      <w:tr w:rsidR="00726E2D" w:rsidRPr="00726E2D" w14:paraId="4C5C681C" w14:textId="77777777" w:rsidTr="00BB412F">
        <w:trPr>
          <w:trHeight w:val="290"/>
        </w:trPr>
        <w:tc>
          <w:tcPr>
            <w:tcW w:w="980" w:type="dxa"/>
            <w:tcBorders>
              <w:right w:val="single" w:sz="4" w:space="0" w:color="auto"/>
            </w:tcBorders>
            <w:shd w:val="clear" w:color="auto" w:fill="auto"/>
            <w:noWrap/>
            <w:vAlign w:val="bottom"/>
          </w:tcPr>
          <w:p w14:paraId="5958B64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0.053</w:t>
            </w:r>
          </w:p>
        </w:tc>
        <w:tc>
          <w:tcPr>
            <w:tcW w:w="1040" w:type="dxa"/>
            <w:tcBorders>
              <w:left w:val="single" w:sz="4" w:space="0" w:color="auto"/>
              <w:right w:val="single" w:sz="4" w:space="0" w:color="auto"/>
            </w:tcBorders>
            <w:shd w:val="clear" w:color="auto" w:fill="auto"/>
            <w:noWrap/>
            <w:vAlign w:val="bottom"/>
          </w:tcPr>
          <w:p w14:paraId="3B554C0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5253B0D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7.066</w:t>
            </w:r>
          </w:p>
        </w:tc>
        <w:tc>
          <w:tcPr>
            <w:tcW w:w="980" w:type="dxa"/>
            <w:tcBorders>
              <w:left w:val="single" w:sz="4" w:space="0" w:color="auto"/>
              <w:right w:val="single" w:sz="4" w:space="0" w:color="auto"/>
            </w:tcBorders>
            <w:shd w:val="clear" w:color="auto" w:fill="auto"/>
            <w:noWrap/>
            <w:vAlign w:val="bottom"/>
          </w:tcPr>
          <w:p w14:paraId="6FB5112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0.933</w:t>
            </w:r>
          </w:p>
        </w:tc>
        <w:tc>
          <w:tcPr>
            <w:tcW w:w="1123" w:type="dxa"/>
            <w:tcBorders>
              <w:left w:val="single" w:sz="4" w:space="0" w:color="auto"/>
              <w:right w:val="single" w:sz="4" w:space="0" w:color="auto"/>
            </w:tcBorders>
            <w:shd w:val="clear" w:color="auto" w:fill="auto"/>
            <w:noWrap/>
            <w:vAlign w:val="bottom"/>
          </w:tcPr>
          <w:p w14:paraId="10611E6E"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7.759</w:t>
            </w:r>
          </w:p>
        </w:tc>
        <w:tc>
          <w:tcPr>
            <w:tcW w:w="1129" w:type="dxa"/>
            <w:tcBorders>
              <w:left w:val="single" w:sz="4" w:space="0" w:color="auto"/>
              <w:right w:val="single" w:sz="4" w:space="0" w:color="auto"/>
            </w:tcBorders>
            <w:shd w:val="clear" w:color="auto" w:fill="auto"/>
            <w:noWrap/>
            <w:vAlign w:val="bottom"/>
          </w:tcPr>
          <w:p w14:paraId="78D91A3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6.988</w:t>
            </w:r>
          </w:p>
        </w:tc>
        <w:tc>
          <w:tcPr>
            <w:tcW w:w="714" w:type="dxa"/>
            <w:tcBorders>
              <w:left w:val="single" w:sz="4" w:space="0" w:color="auto"/>
              <w:right w:val="single" w:sz="4" w:space="0" w:color="auto"/>
            </w:tcBorders>
            <w:shd w:val="clear" w:color="auto" w:fill="auto"/>
            <w:noWrap/>
            <w:vAlign w:val="bottom"/>
          </w:tcPr>
          <w:p w14:paraId="3BD03315"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0.356</w:t>
            </w:r>
          </w:p>
        </w:tc>
        <w:tc>
          <w:tcPr>
            <w:tcW w:w="992" w:type="dxa"/>
            <w:tcBorders>
              <w:left w:val="single" w:sz="4" w:space="0" w:color="auto"/>
              <w:right w:val="single" w:sz="4" w:space="0" w:color="auto"/>
            </w:tcBorders>
            <w:shd w:val="clear" w:color="auto" w:fill="auto"/>
            <w:noWrap/>
            <w:vAlign w:val="bottom"/>
          </w:tcPr>
          <w:p w14:paraId="3D448AF7"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0.555</w:t>
            </w:r>
          </w:p>
        </w:tc>
        <w:tc>
          <w:tcPr>
            <w:tcW w:w="926" w:type="dxa"/>
            <w:tcBorders>
              <w:left w:val="single" w:sz="4" w:space="0" w:color="auto"/>
              <w:right w:val="single" w:sz="4" w:space="0" w:color="auto"/>
            </w:tcBorders>
            <w:shd w:val="clear" w:color="auto" w:fill="auto"/>
            <w:noWrap/>
            <w:vAlign w:val="bottom"/>
          </w:tcPr>
          <w:p w14:paraId="0993F382"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1.111</w:t>
            </w:r>
          </w:p>
        </w:tc>
        <w:tc>
          <w:tcPr>
            <w:tcW w:w="1705" w:type="dxa"/>
            <w:tcBorders>
              <w:left w:val="single" w:sz="4" w:space="0" w:color="auto"/>
            </w:tcBorders>
            <w:shd w:val="clear" w:color="auto" w:fill="auto"/>
            <w:noWrap/>
            <w:vAlign w:val="bottom"/>
          </w:tcPr>
          <w:p w14:paraId="0BF18A89"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14.3</w:t>
            </w:r>
          </w:p>
        </w:tc>
      </w:tr>
      <w:tr w:rsidR="00726E2D" w:rsidRPr="0084113F" w14:paraId="27395976" w14:textId="77777777" w:rsidTr="00BB412F">
        <w:trPr>
          <w:trHeight w:val="300"/>
        </w:trPr>
        <w:tc>
          <w:tcPr>
            <w:tcW w:w="980" w:type="dxa"/>
            <w:tcBorders>
              <w:right w:val="single" w:sz="4" w:space="0" w:color="auto"/>
            </w:tcBorders>
            <w:shd w:val="clear" w:color="auto" w:fill="auto"/>
            <w:noWrap/>
            <w:vAlign w:val="bottom"/>
          </w:tcPr>
          <w:p w14:paraId="1012D8CF"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0.032</w:t>
            </w:r>
          </w:p>
        </w:tc>
        <w:tc>
          <w:tcPr>
            <w:tcW w:w="1040" w:type="dxa"/>
            <w:tcBorders>
              <w:left w:val="single" w:sz="4" w:space="0" w:color="auto"/>
              <w:right w:val="single" w:sz="4" w:space="0" w:color="auto"/>
            </w:tcBorders>
            <w:shd w:val="clear" w:color="auto" w:fill="auto"/>
            <w:noWrap/>
            <w:vAlign w:val="bottom"/>
          </w:tcPr>
          <w:p w14:paraId="3E14407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29FAB33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7.040</w:t>
            </w:r>
          </w:p>
        </w:tc>
        <w:tc>
          <w:tcPr>
            <w:tcW w:w="980" w:type="dxa"/>
            <w:tcBorders>
              <w:left w:val="single" w:sz="4" w:space="0" w:color="auto"/>
              <w:right w:val="single" w:sz="4" w:space="0" w:color="auto"/>
            </w:tcBorders>
            <w:shd w:val="clear" w:color="auto" w:fill="auto"/>
            <w:noWrap/>
            <w:vAlign w:val="bottom"/>
          </w:tcPr>
          <w:p w14:paraId="11BAC4A4"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0.565</w:t>
            </w:r>
          </w:p>
        </w:tc>
        <w:tc>
          <w:tcPr>
            <w:tcW w:w="1123" w:type="dxa"/>
            <w:tcBorders>
              <w:left w:val="single" w:sz="4" w:space="0" w:color="auto"/>
              <w:right w:val="single" w:sz="4" w:space="0" w:color="auto"/>
            </w:tcBorders>
            <w:shd w:val="clear" w:color="auto" w:fill="auto"/>
            <w:noWrap/>
            <w:vAlign w:val="bottom"/>
          </w:tcPr>
          <w:p w14:paraId="451671C3"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4.702</w:t>
            </w:r>
          </w:p>
        </w:tc>
        <w:tc>
          <w:tcPr>
            <w:tcW w:w="1129" w:type="dxa"/>
            <w:tcBorders>
              <w:left w:val="single" w:sz="4" w:space="0" w:color="auto"/>
              <w:right w:val="single" w:sz="4" w:space="0" w:color="auto"/>
            </w:tcBorders>
            <w:shd w:val="clear" w:color="auto" w:fill="auto"/>
            <w:noWrap/>
            <w:vAlign w:val="bottom"/>
          </w:tcPr>
          <w:p w14:paraId="091729C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4.242</w:t>
            </w:r>
          </w:p>
        </w:tc>
        <w:tc>
          <w:tcPr>
            <w:tcW w:w="714" w:type="dxa"/>
            <w:tcBorders>
              <w:left w:val="single" w:sz="4" w:space="0" w:color="auto"/>
              <w:right w:val="single" w:sz="4" w:space="0" w:color="auto"/>
            </w:tcBorders>
            <w:shd w:val="clear" w:color="auto" w:fill="auto"/>
            <w:noWrap/>
            <w:vAlign w:val="bottom"/>
          </w:tcPr>
          <w:p w14:paraId="58AB366C"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cstheme="minorHAnsi"/>
                <w:color w:val="000000"/>
                <w:sz w:val="18"/>
                <w:szCs w:val="18"/>
              </w:rPr>
              <w:t>0.166</w:t>
            </w:r>
          </w:p>
        </w:tc>
        <w:tc>
          <w:tcPr>
            <w:tcW w:w="992" w:type="dxa"/>
            <w:tcBorders>
              <w:left w:val="single" w:sz="4" w:space="0" w:color="auto"/>
              <w:right w:val="single" w:sz="4" w:space="0" w:color="auto"/>
            </w:tcBorders>
            <w:shd w:val="clear" w:color="auto" w:fill="auto"/>
            <w:noWrap/>
            <w:vAlign w:val="bottom"/>
          </w:tcPr>
          <w:p w14:paraId="3B53B9BB"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0.482</w:t>
            </w:r>
          </w:p>
        </w:tc>
        <w:tc>
          <w:tcPr>
            <w:tcW w:w="926" w:type="dxa"/>
            <w:tcBorders>
              <w:left w:val="single" w:sz="4" w:space="0" w:color="auto"/>
              <w:right w:val="single" w:sz="4" w:space="0" w:color="auto"/>
            </w:tcBorders>
            <w:shd w:val="clear" w:color="auto" w:fill="auto"/>
            <w:noWrap/>
            <w:vAlign w:val="bottom"/>
          </w:tcPr>
          <w:p w14:paraId="16091560" w14:textId="77777777" w:rsidR="00726E2D" w:rsidRPr="00726E2D"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0.964</w:t>
            </w:r>
          </w:p>
        </w:tc>
        <w:tc>
          <w:tcPr>
            <w:tcW w:w="1705" w:type="dxa"/>
            <w:tcBorders>
              <w:left w:val="single" w:sz="4" w:space="0" w:color="auto"/>
            </w:tcBorders>
            <w:shd w:val="clear" w:color="auto" w:fill="auto"/>
            <w:noWrap/>
            <w:vAlign w:val="bottom"/>
          </w:tcPr>
          <w:p w14:paraId="7585C090"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726E2D">
              <w:rPr>
                <w:rFonts w:ascii="Calibri" w:hAnsi="Calibri" w:cs="Calibri"/>
                <w:color w:val="000000"/>
                <w:sz w:val="18"/>
                <w:szCs w:val="18"/>
              </w:rPr>
              <w:t>20.5</w:t>
            </w:r>
          </w:p>
        </w:tc>
      </w:tr>
      <w:tr w:rsidR="00726E2D" w:rsidRPr="0084113F" w14:paraId="27693A28" w14:textId="77777777" w:rsidTr="00BB412F">
        <w:trPr>
          <w:trHeight w:val="290"/>
        </w:trPr>
        <w:tc>
          <w:tcPr>
            <w:tcW w:w="980" w:type="dxa"/>
            <w:tcBorders>
              <w:right w:val="single" w:sz="4" w:space="0" w:color="auto"/>
            </w:tcBorders>
            <w:shd w:val="clear" w:color="auto" w:fill="auto"/>
            <w:noWrap/>
            <w:vAlign w:val="bottom"/>
          </w:tcPr>
          <w:p w14:paraId="5E29D52A"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lastRenderedPageBreak/>
              <w:t>0.042</w:t>
            </w:r>
          </w:p>
        </w:tc>
        <w:tc>
          <w:tcPr>
            <w:tcW w:w="1040" w:type="dxa"/>
            <w:tcBorders>
              <w:left w:val="single" w:sz="4" w:space="0" w:color="auto"/>
              <w:right w:val="single" w:sz="4" w:space="0" w:color="auto"/>
            </w:tcBorders>
            <w:shd w:val="clear" w:color="auto" w:fill="auto"/>
            <w:noWrap/>
            <w:vAlign w:val="bottom"/>
          </w:tcPr>
          <w:p w14:paraId="05E3892C"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05121975"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7.052</w:t>
            </w:r>
          </w:p>
        </w:tc>
        <w:tc>
          <w:tcPr>
            <w:tcW w:w="980" w:type="dxa"/>
            <w:tcBorders>
              <w:left w:val="single" w:sz="4" w:space="0" w:color="auto"/>
              <w:right w:val="single" w:sz="4" w:space="0" w:color="auto"/>
            </w:tcBorders>
            <w:shd w:val="clear" w:color="auto" w:fill="auto"/>
            <w:noWrap/>
            <w:vAlign w:val="bottom"/>
          </w:tcPr>
          <w:p w14:paraId="22674106"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0.741</w:t>
            </w:r>
          </w:p>
        </w:tc>
        <w:tc>
          <w:tcPr>
            <w:tcW w:w="1123" w:type="dxa"/>
            <w:tcBorders>
              <w:left w:val="single" w:sz="4" w:space="0" w:color="auto"/>
              <w:right w:val="single" w:sz="4" w:space="0" w:color="auto"/>
            </w:tcBorders>
            <w:shd w:val="clear" w:color="auto" w:fill="auto"/>
            <w:noWrap/>
            <w:vAlign w:val="bottom"/>
          </w:tcPr>
          <w:p w14:paraId="6E363A66"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6.160</w:t>
            </w:r>
          </w:p>
        </w:tc>
        <w:tc>
          <w:tcPr>
            <w:tcW w:w="1129" w:type="dxa"/>
            <w:tcBorders>
              <w:left w:val="single" w:sz="4" w:space="0" w:color="auto"/>
              <w:right w:val="single" w:sz="4" w:space="0" w:color="auto"/>
            </w:tcBorders>
            <w:shd w:val="clear" w:color="auto" w:fill="auto"/>
            <w:noWrap/>
            <w:vAlign w:val="bottom"/>
          </w:tcPr>
          <w:p w14:paraId="316B563D"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5.552</w:t>
            </w:r>
          </w:p>
        </w:tc>
        <w:tc>
          <w:tcPr>
            <w:tcW w:w="714" w:type="dxa"/>
            <w:tcBorders>
              <w:left w:val="single" w:sz="4" w:space="0" w:color="auto"/>
              <w:right w:val="single" w:sz="4" w:space="0" w:color="auto"/>
            </w:tcBorders>
            <w:shd w:val="clear" w:color="auto" w:fill="auto"/>
            <w:noWrap/>
            <w:vAlign w:val="bottom"/>
          </w:tcPr>
          <w:p w14:paraId="7DD82D4F"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0.174</w:t>
            </w:r>
          </w:p>
        </w:tc>
        <w:tc>
          <w:tcPr>
            <w:tcW w:w="992" w:type="dxa"/>
            <w:tcBorders>
              <w:left w:val="single" w:sz="4" w:space="0" w:color="auto"/>
              <w:right w:val="single" w:sz="4" w:space="0" w:color="auto"/>
            </w:tcBorders>
            <w:shd w:val="clear" w:color="auto" w:fill="auto"/>
            <w:noWrap/>
            <w:vAlign w:val="bottom"/>
          </w:tcPr>
          <w:p w14:paraId="694F3704"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0.513</w:t>
            </w:r>
          </w:p>
        </w:tc>
        <w:tc>
          <w:tcPr>
            <w:tcW w:w="926" w:type="dxa"/>
            <w:tcBorders>
              <w:left w:val="single" w:sz="4" w:space="0" w:color="auto"/>
              <w:right w:val="single" w:sz="4" w:space="0" w:color="auto"/>
            </w:tcBorders>
            <w:shd w:val="clear" w:color="auto" w:fill="auto"/>
            <w:noWrap/>
            <w:vAlign w:val="bottom"/>
          </w:tcPr>
          <w:p w14:paraId="1EFE9675"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1.026</w:t>
            </w:r>
          </w:p>
        </w:tc>
        <w:tc>
          <w:tcPr>
            <w:tcW w:w="1705" w:type="dxa"/>
            <w:tcBorders>
              <w:left w:val="single" w:sz="4" w:space="0" w:color="auto"/>
            </w:tcBorders>
            <w:shd w:val="clear" w:color="auto" w:fill="auto"/>
            <w:noWrap/>
            <w:vAlign w:val="bottom"/>
          </w:tcPr>
          <w:p w14:paraId="27DEBF9A"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16.7</w:t>
            </w:r>
          </w:p>
        </w:tc>
      </w:tr>
      <w:tr w:rsidR="00726E2D" w:rsidRPr="0084113F" w14:paraId="1D1B2DBE" w14:textId="77777777" w:rsidTr="00BB412F">
        <w:trPr>
          <w:trHeight w:val="290"/>
        </w:trPr>
        <w:tc>
          <w:tcPr>
            <w:tcW w:w="980" w:type="dxa"/>
            <w:tcBorders>
              <w:right w:val="single" w:sz="4" w:space="0" w:color="auto"/>
            </w:tcBorders>
            <w:shd w:val="clear" w:color="auto" w:fill="auto"/>
            <w:noWrap/>
            <w:vAlign w:val="bottom"/>
          </w:tcPr>
          <w:p w14:paraId="0AE8E7C0"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0.000</w:t>
            </w:r>
          </w:p>
        </w:tc>
        <w:tc>
          <w:tcPr>
            <w:tcW w:w="1040" w:type="dxa"/>
            <w:tcBorders>
              <w:left w:val="single" w:sz="4" w:space="0" w:color="auto"/>
              <w:right w:val="single" w:sz="4" w:space="0" w:color="auto"/>
            </w:tcBorders>
            <w:shd w:val="clear" w:color="auto" w:fill="auto"/>
            <w:noWrap/>
            <w:vAlign w:val="bottom"/>
          </w:tcPr>
          <w:p w14:paraId="240F74B6"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7FFD3A49"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7.000</w:t>
            </w:r>
          </w:p>
        </w:tc>
        <w:tc>
          <w:tcPr>
            <w:tcW w:w="980" w:type="dxa"/>
            <w:tcBorders>
              <w:left w:val="single" w:sz="4" w:space="0" w:color="auto"/>
              <w:right w:val="single" w:sz="4" w:space="0" w:color="auto"/>
            </w:tcBorders>
            <w:shd w:val="clear" w:color="auto" w:fill="auto"/>
            <w:noWrap/>
            <w:vAlign w:val="bottom"/>
          </w:tcPr>
          <w:p w14:paraId="30B2105C"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0.000</w:t>
            </w:r>
          </w:p>
        </w:tc>
        <w:tc>
          <w:tcPr>
            <w:tcW w:w="1123" w:type="dxa"/>
            <w:tcBorders>
              <w:left w:val="single" w:sz="4" w:space="0" w:color="auto"/>
              <w:right w:val="single" w:sz="4" w:space="0" w:color="auto"/>
            </w:tcBorders>
            <w:shd w:val="clear" w:color="auto" w:fill="auto"/>
            <w:noWrap/>
            <w:vAlign w:val="bottom"/>
          </w:tcPr>
          <w:p w14:paraId="3A2A6D6B"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0.000</w:t>
            </w:r>
          </w:p>
        </w:tc>
        <w:tc>
          <w:tcPr>
            <w:tcW w:w="1129" w:type="dxa"/>
            <w:tcBorders>
              <w:left w:val="single" w:sz="4" w:space="0" w:color="auto"/>
              <w:right w:val="single" w:sz="4" w:space="0" w:color="auto"/>
            </w:tcBorders>
            <w:shd w:val="clear" w:color="auto" w:fill="auto"/>
            <w:noWrap/>
            <w:vAlign w:val="bottom"/>
          </w:tcPr>
          <w:p w14:paraId="08B46D1A"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0.019</w:t>
            </w:r>
          </w:p>
        </w:tc>
        <w:tc>
          <w:tcPr>
            <w:tcW w:w="714" w:type="dxa"/>
            <w:tcBorders>
              <w:left w:val="single" w:sz="4" w:space="0" w:color="auto"/>
              <w:right w:val="single" w:sz="4" w:space="0" w:color="auto"/>
            </w:tcBorders>
            <w:shd w:val="clear" w:color="auto" w:fill="auto"/>
            <w:noWrap/>
            <w:vAlign w:val="bottom"/>
          </w:tcPr>
          <w:p w14:paraId="0CCA4003"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-0.018</w:t>
            </w:r>
          </w:p>
        </w:tc>
        <w:tc>
          <w:tcPr>
            <w:tcW w:w="992" w:type="dxa"/>
            <w:tcBorders>
              <w:left w:val="single" w:sz="4" w:space="0" w:color="auto"/>
              <w:right w:val="single" w:sz="4" w:space="0" w:color="auto"/>
            </w:tcBorders>
            <w:shd w:val="clear" w:color="auto" w:fill="auto"/>
            <w:noWrap/>
            <w:vAlign w:val="bottom"/>
          </w:tcPr>
          <w:p w14:paraId="46066418"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0.435</w:t>
            </w:r>
          </w:p>
        </w:tc>
        <w:tc>
          <w:tcPr>
            <w:tcW w:w="926" w:type="dxa"/>
            <w:tcBorders>
              <w:left w:val="single" w:sz="4" w:space="0" w:color="auto"/>
              <w:right w:val="single" w:sz="4" w:space="0" w:color="auto"/>
            </w:tcBorders>
            <w:shd w:val="clear" w:color="auto" w:fill="auto"/>
            <w:noWrap/>
            <w:vAlign w:val="bottom"/>
          </w:tcPr>
          <w:p w14:paraId="7E3ABE9D"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0.869</w:t>
            </w:r>
          </w:p>
        </w:tc>
        <w:tc>
          <w:tcPr>
            <w:tcW w:w="1705" w:type="dxa"/>
            <w:tcBorders>
              <w:left w:val="single" w:sz="4" w:space="0" w:color="auto"/>
            </w:tcBorders>
            <w:shd w:val="clear" w:color="auto" w:fill="auto"/>
            <w:noWrap/>
            <w:vAlign w:val="bottom"/>
          </w:tcPr>
          <w:p w14:paraId="2EAF7B55"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Pr>
                <w:rFonts w:ascii="Calibri" w:hAnsi="Calibri" w:cs="Calibri"/>
                <w:color w:val="000000"/>
                <w:sz w:val="18"/>
                <w:szCs w:val="18"/>
              </w:rPr>
              <w:t>-</w:t>
            </w:r>
          </w:p>
        </w:tc>
      </w:tr>
      <w:tr w:rsidR="00726E2D" w:rsidRPr="0084113F" w14:paraId="41D840F0" w14:textId="77777777" w:rsidTr="00BB412F">
        <w:trPr>
          <w:trHeight w:val="290"/>
        </w:trPr>
        <w:tc>
          <w:tcPr>
            <w:tcW w:w="980" w:type="dxa"/>
            <w:tcBorders>
              <w:right w:val="single" w:sz="4" w:space="0" w:color="auto"/>
            </w:tcBorders>
            <w:shd w:val="clear" w:color="auto" w:fill="auto"/>
            <w:noWrap/>
            <w:vAlign w:val="bottom"/>
          </w:tcPr>
          <w:p w14:paraId="36B69EE7"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0.021</w:t>
            </w:r>
          </w:p>
        </w:tc>
        <w:tc>
          <w:tcPr>
            <w:tcW w:w="1040" w:type="dxa"/>
            <w:tcBorders>
              <w:left w:val="single" w:sz="4" w:space="0" w:color="auto"/>
              <w:right w:val="single" w:sz="4" w:space="0" w:color="auto"/>
            </w:tcBorders>
            <w:shd w:val="clear" w:color="auto" w:fill="auto"/>
            <w:noWrap/>
            <w:vAlign w:val="bottom"/>
          </w:tcPr>
          <w:p w14:paraId="16FAC555"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2D71174F"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7.026</w:t>
            </w:r>
          </w:p>
        </w:tc>
        <w:tc>
          <w:tcPr>
            <w:tcW w:w="980" w:type="dxa"/>
            <w:tcBorders>
              <w:left w:val="single" w:sz="4" w:space="0" w:color="auto"/>
              <w:right w:val="single" w:sz="4" w:space="0" w:color="auto"/>
            </w:tcBorders>
            <w:shd w:val="clear" w:color="auto" w:fill="auto"/>
            <w:noWrap/>
            <w:vAlign w:val="bottom"/>
          </w:tcPr>
          <w:p w14:paraId="66980BD6"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0.372</w:t>
            </w:r>
          </w:p>
        </w:tc>
        <w:tc>
          <w:tcPr>
            <w:tcW w:w="1123" w:type="dxa"/>
            <w:tcBorders>
              <w:left w:val="single" w:sz="4" w:space="0" w:color="auto"/>
              <w:right w:val="single" w:sz="4" w:space="0" w:color="auto"/>
            </w:tcBorders>
            <w:shd w:val="clear" w:color="auto" w:fill="auto"/>
            <w:noWrap/>
            <w:vAlign w:val="bottom"/>
          </w:tcPr>
          <w:p w14:paraId="720AFE49"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3.092</w:t>
            </w:r>
          </w:p>
        </w:tc>
        <w:tc>
          <w:tcPr>
            <w:tcW w:w="1129" w:type="dxa"/>
            <w:tcBorders>
              <w:left w:val="single" w:sz="4" w:space="0" w:color="auto"/>
              <w:right w:val="single" w:sz="4" w:space="0" w:color="auto"/>
            </w:tcBorders>
            <w:shd w:val="clear" w:color="auto" w:fill="auto"/>
            <w:noWrap/>
            <w:vAlign w:val="bottom"/>
          </w:tcPr>
          <w:p w14:paraId="2ACA25CA"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2.796</w:t>
            </w:r>
          </w:p>
        </w:tc>
        <w:tc>
          <w:tcPr>
            <w:tcW w:w="714" w:type="dxa"/>
            <w:tcBorders>
              <w:left w:val="single" w:sz="4" w:space="0" w:color="auto"/>
              <w:right w:val="single" w:sz="4" w:space="0" w:color="auto"/>
            </w:tcBorders>
            <w:shd w:val="clear" w:color="auto" w:fill="auto"/>
            <w:noWrap/>
            <w:vAlign w:val="bottom"/>
          </w:tcPr>
          <w:p w14:paraId="2818862F"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-0.246</w:t>
            </w:r>
          </w:p>
        </w:tc>
        <w:tc>
          <w:tcPr>
            <w:tcW w:w="992" w:type="dxa"/>
            <w:tcBorders>
              <w:left w:val="single" w:sz="4" w:space="0" w:color="auto"/>
              <w:right w:val="single" w:sz="4" w:space="0" w:color="auto"/>
            </w:tcBorders>
            <w:shd w:val="clear" w:color="auto" w:fill="auto"/>
            <w:noWrap/>
            <w:vAlign w:val="bottom"/>
          </w:tcPr>
          <w:p w14:paraId="4FE07DB5"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0.455</w:t>
            </w:r>
          </w:p>
        </w:tc>
        <w:tc>
          <w:tcPr>
            <w:tcW w:w="926" w:type="dxa"/>
            <w:tcBorders>
              <w:left w:val="single" w:sz="4" w:space="0" w:color="auto"/>
              <w:right w:val="single" w:sz="4" w:space="0" w:color="auto"/>
            </w:tcBorders>
            <w:shd w:val="clear" w:color="auto" w:fill="auto"/>
            <w:noWrap/>
            <w:vAlign w:val="bottom"/>
          </w:tcPr>
          <w:p w14:paraId="72437147"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0.909</w:t>
            </w:r>
          </w:p>
        </w:tc>
        <w:tc>
          <w:tcPr>
            <w:tcW w:w="1705" w:type="dxa"/>
            <w:tcBorders>
              <w:left w:val="single" w:sz="4" w:space="0" w:color="auto"/>
            </w:tcBorders>
            <w:shd w:val="clear" w:color="auto" w:fill="auto"/>
            <w:noWrap/>
            <w:vAlign w:val="bottom"/>
          </w:tcPr>
          <w:p w14:paraId="205D998C"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29.4</w:t>
            </w:r>
          </w:p>
        </w:tc>
      </w:tr>
      <w:tr w:rsidR="00726E2D" w:rsidRPr="0084113F" w14:paraId="06A066A2" w14:textId="77777777" w:rsidTr="00BB412F">
        <w:trPr>
          <w:trHeight w:val="290"/>
        </w:trPr>
        <w:tc>
          <w:tcPr>
            <w:tcW w:w="980" w:type="dxa"/>
            <w:tcBorders>
              <w:right w:val="single" w:sz="4" w:space="0" w:color="auto"/>
            </w:tcBorders>
            <w:shd w:val="clear" w:color="auto" w:fill="auto"/>
            <w:noWrap/>
            <w:vAlign w:val="bottom"/>
          </w:tcPr>
          <w:p w14:paraId="2040100E"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0.063</w:t>
            </w:r>
          </w:p>
        </w:tc>
        <w:tc>
          <w:tcPr>
            <w:tcW w:w="1040" w:type="dxa"/>
            <w:tcBorders>
              <w:left w:val="single" w:sz="4" w:space="0" w:color="auto"/>
              <w:right w:val="single" w:sz="4" w:space="0" w:color="auto"/>
            </w:tcBorders>
            <w:shd w:val="clear" w:color="auto" w:fill="auto"/>
            <w:noWrap/>
            <w:vAlign w:val="bottom"/>
          </w:tcPr>
          <w:p w14:paraId="54B4ACE5"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1034.368</w:t>
            </w:r>
          </w:p>
        </w:tc>
        <w:tc>
          <w:tcPr>
            <w:tcW w:w="980" w:type="dxa"/>
            <w:tcBorders>
              <w:left w:val="single" w:sz="4" w:space="0" w:color="auto"/>
              <w:right w:val="single" w:sz="4" w:space="0" w:color="auto"/>
            </w:tcBorders>
            <w:shd w:val="clear" w:color="auto" w:fill="auto"/>
            <w:noWrap/>
            <w:vAlign w:val="bottom"/>
          </w:tcPr>
          <w:p w14:paraId="3259B5CB"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7.078</w:t>
            </w:r>
          </w:p>
        </w:tc>
        <w:tc>
          <w:tcPr>
            <w:tcW w:w="980" w:type="dxa"/>
            <w:tcBorders>
              <w:left w:val="single" w:sz="4" w:space="0" w:color="auto"/>
              <w:right w:val="single" w:sz="4" w:space="0" w:color="auto"/>
            </w:tcBorders>
            <w:shd w:val="clear" w:color="auto" w:fill="auto"/>
            <w:noWrap/>
            <w:vAlign w:val="bottom"/>
          </w:tcPr>
          <w:p w14:paraId="369FF61A"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1.107</w:t>
            </w:r>
          </w:p>
        </w:tc>
        <w:tc>
          <w:tcPr>
            <w:tcW w:w="1123" w:type="dxa"/>
            <w:tcBorders>
              <w:left w:val="single" w:sz="4" w:space="0" w:color="auto"/>
              <w:right w:val="single" w:sz="4" w:space="0" w:color="auto"/>
            </w:tcBorders>
            <w:shd w:val="clear" w:color="auto" w:fill="auto"/>
            <w:noWrap/>
            <w:vAlign w:val="bottom"/>
          </w:tcPr>
          <w:p w14:paraId="31B1169E"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9.206</w:t>
            </w:r>
          </w:p>
        </w:tc>
        <w:tc>
          <w:tcPr>
            <w:tcW w:w="1129" w:type="dxa"/>
            <w:tcBorders>
              <w:left w:val="single" w:sz="4" w:space="0" w:color="auto"/>
              <w:right w:val="single" w:sz="4" w:space="0" w:color="auto"/>
            </w:tcBorders>
            <w:shd w:val="clear" w:color="auto" w:fill="auto"/>
            <w:noWrap/>
            <w:vAlign w:val="bottom"/>
          </w:tcPr>
          <w:p w14:paraId="71BD76B3"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8.288</w:t>
            </w:r>
          </w:p>
        </w:tc>
        <w:tc>
          <w:tcPr>
            <w:tcW w:w="714" w:type="dxa"/>
            <w:tcBorders>
              <w:left w:val="single" w:sz="4" w:space="0" w:color="auto"/>
              <w:right w:val="single" w:sz="4" w:space="0" w:color="auto"/>
            </w:tcBorders>
            <w:shd w:val="clear" w:color="auto" w:fill="auto"/>
            <w:noWrap/>
            <w:vAlign w:val="bottom"/>
          </w:tcPr>
          <w:p w14:paraId="0C7F9FED" w14:textId="77777777" w:rsidR="00726E2D" w:rsidRPr="00966256" w:rsidRDefault="00726E2D" w:rsidP="00BB412F">
            <w:pPr>
              <w:spacing w:after="0" w:line="240" w:lineRule="auto"/>
              <w:jc w:val="center"/>
              <w:rPr>
                <w:rFonts w:eastAsia="Times New Roman" w:cstheme="minorHAnsi"/>
                <w:color w:val="000000"/>
                <w:sz w:val="18"/>
                <w:szCs w:val="18"/>
                <w:lang w:val="fi-FI" w:eastAsia="fi-FI"/>
              </w:rPr>
            </w:pPr>
            <w:r w:rsidRPr="00966256">
              <w:rPr>
                <w:rFonts w:cstheme="minorHAnsi"/>
                <w:color w:val="000000"/>
                <w:sz w:val="18"/>
                <w:szCs w:val="18"/>
              </w:rPr>
              <w:t>-0.555</w:t>
            </w:r>
          </w:p>
        </w:tc>
        <w:tc>
          <w:tcPr>
            <w:tcW w:w="992" w:type="dxa"/>
            <w:tcBorders>
              <w:left w:val="single" w:sz="4" w:space="0" w:color="auto"/>
              <w:right w:val="single" w:sz="4" w:space="0" w:color="auto"/>
            </w:tcBorders>
            <w:shd w:val="clear" w:color="auto" w:fill="auto"/>
            <w:noWrap/>
            <w:vAlign w:val="bottom"/>
          </w:tcPr>
          <w:p w14:paraId="1726F3FC"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0.590</w:t>
            </w:r>
          </w:p>
        </w:tc>
        <w:tc>
          <w:tcPr>
            <w:tcW w:w="926" w:type="dxa"/>
            <w:tcBorders>
              <w:left w:val="single" w:sz="4" w:space="0" w:color="auto"/>
              <w:right w:val="single" w:sz="4" w:space="0" w:color="auto"/>
            </w:tcBorders>
            <w:shd w:val="clear" w:color="auto" w:fill="auto"/>
            <w:noWrap/>
            <w:vAlign w:val="bottom"/>
          </w:tcPr>
          <w:p w14:paraId="4C6AB674"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1.179</w:t>
            </w:r>
          </w:p>
        </w:tc>
        <w:tc>
          <w:tcPr>
            <w:tcW w:w="1705" w:type="dxa"/>
            <w:tcBorders>
              <w:left w:val="single" w:sz="4" w:space="0" w:color="auto"/>
            </w:tcBorders>
            <w:shd w:val="clear" w:color="auto" w:fill="auto"/>
            <w:noWrap/>
            <w:vAlign w:val="bottom"/>
          </w:tcPr>
          <w:p w14:paraId="34E66AEA" w14:textId="77777777" w:rsidR="00726E2D" w:rsidRPr="00472422" w:rsidRDefault="00726E2D" w:rsidP="00BB412F">
            <w:pPr>
              <w:spacing w:after="0" w:line="240" w:lineRule="auto"/>
              <w:jc w:val="center"/>
              <w:rPr>
                <w:rFonts w:eastAsia="Times New Roman" w:cstheme="minorHAnsi"/>
                <w:color w:val="000000"/>
                <w:sz w:val="18"/>
                <w:szCs w:val="18"/>
                <w:lang w:val="fi-FI" w:eastAsia="fi-FI"/>
              </w:rPr>
            </w:pPr>
            <w:r w:rsidRPr="00472422">
              <w:rPr>
                <w:rFonts w:ascii="Calibri" w:hAnsi="Calibri" w:cs="Calibri"/>
                <w:color w:val="000000"/>
                <w:sz w:val="18"/>
                <w:szCs w:val="18"/>
              </w:rPr>
              <w:t>12.8</w:t>
            </w:r>
          </w:p>
        </w:tc>
      </w:tr>
    </w:tbl>
    <w:p w14:paraId="528DFD3D" w14:textId="77777777" w:rsidR="00726E2D" w:rsidRDefault="00726E2D" w:rsidP="00726E2D">
      <w:pPr>
        <w:rPr>
          <w:rFonts w:eastAsiaTheme="minorEastAsia"/>
          <w:iCs/>
        </w:rPr>
      </w:pPr>
    </w:p>
    <w:p w14:paraId="2503BEF8" w14:textId="77777777" w:rsidR="004F6316" w:rsidRDefault="004F6316" w:rsidP="00726E2D">
      <w:pPr>
        <w:rPr>
          <w:rFonts w:eastAsiaTheme="minorEastAsia"/>
          <w:iCs/>
        </w:rPr>
      </w:pPr>
    </w:p>
    <w:p w14:paraId="2C38E354" w14:textId="25C67F31" w:rsidR="00726E2D" w:rsidRDefault="004F6316" w:rsidP="00726E2D">
      <w:pPr>
        <w:rPr>
          <w:rFonts w:eastAsiaTheme="minorEastAsia"/>
          <w:iCs/>
        </w:rPr>
      </w:pPr>
      <w:r>
        <w:rPr>
          <w:rFonts w:eastAsiaTheme="minorEastAsia"/>
          <w:iCs/>
        </w:rPr>
        <w:t xml:space="preserve">The </w:t>
      </w:r>
      <w:proofErr w:type="spellStart"/>
      <w:r>
        <w:rPr>
          <w:rFonts w:eastAsiaTheme="minorEastAsia"/>
          <w:iCs/>
        </w:rPr>
        <w:t>HovaCAL</w:t>
      </w:r>
      <w:proofErr w:type="spellEnd"/>
      <w:r>
        <w:rPr>
          <w:rFonts w:eastAsiaTheme="minorEastAsia"/>
          <w:iCs/>
        </w:rPr>
        <w:t xml:space="preserve">, </w:t>
      </w:r>
      <w:proofErr w:type="spellStart"/>
      <w:r>
        <w:rPr>
          <w:rFonts w:eastAsiaTheme="minorEastAsia"/>
          <w:iCs/>
        </w:rPr>
        <w:t>HovaCAL</w:t>
      </w:r>
      <w:proofErr w:type="spellEnd"/>
      <w:r>
        <w:rPr>
          <w:rFonts w:eastAsiaTheme="minorEastAsia"/>
          <w:iCs/>
        </w:rPr>
        <w:t xml:space="preserve"> SP and </w:t>
      </w:r>
      <w:proofErr w:type="spellStart"/>
      <w:r>
        <w:rPr>
          <w:rFonts w:eastAsiaTheme="minorEastAsia"/>
          <w:iCs/>
        </w:rPr>
        <w:t>MercOx</w:t>
      </w:r>
      <w:proofErr w:type="spellEnd"/>
      <w:r>
        <w:rPr>
          <w:rFonts w:eastAsiaTheme="minorEastAsia"/>
          <w:iCs/>
        </w:rPr>
        <w:t xml:space="preserve"> generators all have a relatively short stabilisation period of couple of minutes. Baseline drift of the analyser system applied in this study partially prevents more accurate estimation of short-term drift of the generators but </w:t>
      </w:r>
      <w:r w:rsidR="00A2387B">
        <w:rPr>
          <w:rFonts w:eastAsiaTheme="minorEastAsia"/>
          <w:iCs/>
        </w:rPr>
        <w:t>both short term drift within hours or longer-term drift within days is relatively small according</w:t>
      </w:r>
      <w:r>
        <w:rPr>
          <w:rFonts w:eastAsiaTheme="minorEastAsia"/>
          <w:iCs/>
        </w:rPr>
        <w:t xml:space="preserve"> to</w:t>
      </w:r>
      <w:r w:rsidR="00A2387B">
        <w:rPr>
          <w:rFonts w:eastAsiaTheme="minorEastAsia"/>
          <w:iCs/>
        </w:rPr>
        <w:t xml:space="preserve"> corresponding</w:t>
      </w:r>
      <w:r>
        <w:rPr>
          <w:rFonts w:eastAsiaTheme="minorEastAsia"/>
          <w:iCs/>
        </w:rPr>
        <w:t xml:space="preserve"> </w:t>
      </w:r>
      <w:r w:rsidR="00A2387B">
        <w:rPr>
          <w:rFonts w:eastAsiaTheme="minorEastAsia"/>
          <w:iCs/>
        </w:rPr>
        <w:t>results for repeatability and reproducibility.</w:t>
      </w:r>
      <w:r>
        <w:rPr>
          <w:rFonts w:eastAsiaTheme="minorEastAsia"/>
          <w:iCs/>
        </w:rPr>
        <w:t xml:space="preserve"> </w:t>
      </w:r>
      <w:r w:rsidR="00A2387B">
        <w:rPr>
          <w:rFonts w:eastAsiaTheme="minorEastAsia"/>
          <w:iCs/>
        </w:rPr>
        <w:t xml:space="preserve">Output of the generators </w:t>
      </w:r>
      <w:r w:rsidR="00210A73">
        <w:rPr>
          <w:rFonts w:eastAsiaTheme="minorEastAsia"/>
          <w:iCs/>
        </w:rPr>
        <w:t>is</w:t>
      </w:r>
      <w:r w:rsidR="00A2387B">
        <w:rPr>
          <w:rFonts w:eastAsiaTheme="minorEastAsia"/>
          <w:iCs/>
        </w:rPr>
        <w:t xml:space="preserve"> linear with correlation coefficient of the linear fit being better 0.99 in all cases at higher concentration</w:t>
      </w:r>
      <w:r w:rsidR="00210A73">
        <w:rPr>
          <w:rFonts w:eastAsiaTheme="minorEastAsia"/>
          <w:iCs/>
        </w:rPr>
        <w:t xml:space="preserve"> range (10 µg/m3)</w:t>
      </w:r>
      <w:r w:rsidR="00A2387B">
        <w:rPr>
          <w:rFonts w:eastAsiaTheme="minorEastAsia"/>
          <w:iCs/>
        </w:rPr>
        <w:t xml:space="preserve"> studied. At lower concentration range (1 µg/m3)</w:t>
      </w:r>
      <w:r w:rsidR="00210A73">
        <w:rPr>
          <w:rFonts w:eastAsiaTheme="minorEastAsia"/>
          <w:iCs/>
        </w:rPr>
        <w:t xml:space="preserve"> detection limit of the analyser system has an effect to that. Measured Hg</w:t>
      </w:r>
      <w:r w:rsidR="00210A73" w:rsidRPr="00210A73">
        <w:rPr>
          <w:rFonts w:eastAsiaTheme="minorEastAsia"/>
          <w:iCs/>
          <w:vertAlign w:val="superscript"/>
        </w:rPr>
        <w:t>II</w:t>
      </w:r>
      <w:r w:rsidR="00210A73">
        <w:rPr>
          <w:rFonts w:eastAsiaTheme="minorEastAsia"/>
          <w:iCs/>
        </w:rPr>
        <w:t xml:space="preserve"> concentrations are mostly below the calculated values, typically -4 % for the </w:t>
      </w:r>
      <w:proofErr w:type="spellStart"/>
      <w:r w:rsidR="00210A73">
        <w:rPr>
          <w:rFonts w:eastAsiaTheme="minorEastAsia"/>
          <w:iCs/>
        </w:rPr>
        <w:t>HovaCAL</w:t>
      </w:r>
      <w:proofErr w:type="spellEnd"/>
      <w:r w:rsidR="00210A73">
        <w:rPr>
          <w:rFonts w:eastAsiaTheme="minorEastAsia"/>
          <w:iCs/>
        </w:rPr>
        <w:t xml:space="preserve"> calibrators and -7 % for the </w:t>
      </w:r>
      <w:proofErr w:type="spellStart"/>
      <w:r w:rsidR="00210A73">
        <w:rPr>
          <w:rFonts w:eastAsiaTheme="minorEastAsia"/>
          <w:iCs/>
        </w:rPr>
        <w:t>MercOx</w:t>
      </w:r>
      <w:proofErr w:type="spellEnd"/>
      <w:r w:rsidR="00210A73">
        <w:rPr>
          <w:rFonts w:eastAsiaTheme="minorEastAsia"/>
          <w:iCs/>
        </w:rPr>
        <w:t xml:space="preserve"> calibrator.</w:t>
      </w:r>
    </w:p>
    <w:p w14:paraId="69AB254A" w14:textId="5BAFB90E" w:rsidR="00AF5847" w:rsidRPr="00732DE5" w:rsidRDefault="00AF5847" w:rsidP="00AF5847">
      <w:pPr>
        <w:pStyle w:val="Heading2"/>
      </w:pPr>
      <w:bookmarkStart w:id="28" w:name="_Toc151741085"/>
      <w:r w:rsidRPr="00732DE5">
        <w:t>5.</w:t>
      </w:r>
      <w:r w:rsidR="003E0C54">
        <w:t>5</w:t>
      </w:r>
      <w:r w:rsidRPr="00732DE5">
        <w:t xml:space="preserve"> Test with </w:t>
      </w:r>
      <w:proofErr w:type="spellStart"/>
      <w:r w:rsidRPr="00732DE5">
        <w:t>Hg</w:t>
      </w:r>
      <w:r w:rsidRPr="00732DE5">
        <w:rPr>
          <w:vertAlign w:val="superscript"/>
        </w:rPr>
        <w:t>tot</w:t>
      </w:r>
      <w:proofErr w:type="spellEnd"/>
      <w:r w:rsidRPr="00732DE5">
        <w:t xml:space="preserve"> test gas generators on external disturbance values</w:t>
      </w:r>
      <w:bookmarkEnd w:id="28"/>
    </w:p>
    <w:p w14:paraId="347BCD83" w14:textId="6114B41B" w:rsidR="00AF5847" w:rsidRPr="00732DE5" w:rsidRDefault="00AF5847" w:rsidP="00AF5847">
      <w:pPr>
        <w:jc w:val="both"/>
      </w:pPr>
      <w:r w:rsidRPr="00732DE5">
        <w:t>In this part the performance of the test gas generators was investigated with respect to various environmental parameters. The following criteria have been checked during the tests:</w:t>
      </w:r>
    </w:p>
    <w:p w14:paraId="0C87DCC1" w14:textId="77777777" w:rsidR="00AF5847" w:rsidRPr="00732DE5" w:rsidRDefault="00AF5847" w:rsidP="00AF5847">
      <w:pPr>
        <w:pStyle w:val="ListParagraph"/>
        <w:numPr>
          <w:ilvl w:val="0"/>
          <w:numId w:val="33"/>
        </w:numPr>
        <w:tabs>
          <w:tab w:val="left" w:pos="851"/>
          <w:tab w:val="left" w:pos="4536"/>
          <w:tab w:val="left" w:pos="5103"/>
        </w:tabs>
        <w:overflowPunct w:val="0"/>
        <w:autoSpaceDE w:val="0"/>
        <w:autoSpaceDN w:val="0"/>
        <w:adjustRightInd w:val="0"/>
        <w:spacing w:after="0" w:line="240" w:lineRule="auto"/>
        <w:jc w:val="both"/>
        <w:textAlignment w:val="baseline"/>
      </w:pPr>
      <w:r w:rsidRPr="00732DE5">
        <w:t>Influence of supply voltage on the produced test gas concentration.</w:t>
      </w:r>
    </w:p>
    <w:p w14:paraId="532C9A80" w14:textId="77777777" w:rsidR="00AF5847" w:rsidRPr="00732DE5" w:rsidRDefault="00AF5847" w:rsidP="00AF5847">
      <w:pPr>
        <w:pStyle w:val="ListParagraph"/>
        <w:numPr>
          <w:ilvl w:val="0"/>
          <w:numId w:val="33"/>
        </w:numPr>
        <w:tabs>
          <w:tab w:val="left" w:pos="851"/>
          <w:tab w:val="left" w:pos="4536"/>
          <w:tab w:val="left" w:pos="5103"/>
        </w:tabs>
        <w:overflowPunct w:val="0"/>
        <w:autoSpaceDE w:val="0"/>
        <w:autoSpaceDN w:val="0"/>
        <w:adjustRightInd w:val="0"/>
        <w:spacing w:after="0" w:line="240" w:lineRule="auto"/>
        <w:jc w:val="both"/>
        <w:textAlignment w:val="baseline"/>
      </w:pPr>
      <w:r w:rsidRPr="00732DE5">
        <w:t>Influence of the ambient pressure on the produced test gas concentration</w:t>
      </w:r>
    </w:p>
    <w:p w14:paraId="712FF7CA" w14:textId="77777777" w:rsidR="00AF5847" w:rsidRPr="00732DE5" w:rsidRDefault="00AF5847" w:rsidP="00AF5847">
      <w:pPr>
        <w:pStyle w:val="ListParagraph"/>
        <w:numPr>
          <w:ilvl w:val="0"/>
          <w:numId w:val="33"/>
        </w:numPr>
        <w:tabs>
          <w:tab w:val="left" w:pos="851"/>
          <w:tab w:val="left" w:pos="4536"/>
          <w:tab w:val="left" w:pos="5103"/>
        </w:tabs>
        <w:overflowPunct w:val="0"/>
        <w:autoSpaceDE w:val="0"/>
        <w:autoSpaceDN w:val="0"/>
        <w:adjustRightInd w:val="0"/>
        <w:spacing w:after="0" w:line="240" w:lineRule="auto"/>
        <w:jc w:val="both"/>
        <w:textAlignment w:val="baseline"/>
      </w:pPr>
      <w:r w:rsidRPr="00732DE5">
        <w:t>Influence of the ambient temperature on the produced test gas concentration.</w:t>
      </w:r>
    </w:p>
    <w:p w14:paraId="19DC4902" w14:textId="77777777" w:rsidR="00AF5847" w:rsidRPr="00732DE5" w:rsidRDefault="00AF5847" w:rsidP="00AF5847">
      <w:pPr>
        <w:jc w:val="both"/>
      </w:pPr>
    </w:p>
    <w:p w14:paraId="5841F1AC" w14:textId="0A9A469D" w:rsidR="00AF5847" w:rsidRPr="00732DE5" w:rsidRDefault="00AF5847" w:rsidP="00AF5847">
      <w:pPr>
        <w:jc w:val="both"/>
      </w:pPr>
      <w:r w:rsidRPr="00732DE5">
        <w:t xml:space="preserve">The investigations were carried out in each case with three test gas generators </w:t>
      </w:r>
      <w:proofErr w:type="gramStart"/>
      <w:r w:rsidRPr="00732DE5">
        <w:t>for the production of</w:t>
      </w:r>
      <w:proofErr w:type="gramEnd"/>
      <w:r w:rsidRPr="00732DE5">
        <w:t xml:space="preserve"> Hg</w:t>
      </w:r>
      <w:r w:rsidRPr="00732DE5">
        <w:rPr>
          <w:vertAlign w:val="superscript"/>
        </w:rPr>
        <w:t>tot</w:t>
      </w:r>
      <w:r w:rsidRPr="00732DE5">
        <w:t xml:space="preserve"> test gas. </w:t>
      </w:r>
    </w:p>
    <w:p w14:paraId="74E145E6" w14:textId="52AB2A5C" w:rsidR="00AF5847" w:rsidRPr="00732DE5" w:rsidRDefault="00AF5847" w:rsidP="00AF5847">
      <w:pPr>
        <w:jc w:val="both"/>
      </w:pPr>
      <w:r w:rsidRPr="00732DE5">
        <w:t xml:space="preserve">The two-channel analyser system of </w:t>
      </w:r>
      <w:proofErr w:type="spellStart"/>
      <w:r w:rsidRPr="00732DE5">
        <w:t>Lumex</w:t>
      </w:r>
      <w:proofErr w:type="spellEnd"/>
      <w:r w:rsidRPr="00732DE5">
        <w:t xml:space="preserve"> described above, which can determine Hg</w:t>
      </w:r>
      <w:r w:rsidRPr="00732DE5">
        <w:rPr>
          <w:vertAlign w:val="superscript"/>
        </w:rPr>
        <w:t>tot</w:t>
      </w:r>
      <w:r w:rsidRPr="00732DE5">
        <w:t xml:space="preserve"> and Hg</w:t>
      </w:r>
      <w:r w:rsidRPr="00732DE5">
        <w:rPr>
          <w:vertAlign w:val="superscript"/>
        </w:rPr>
        <w:t>0</w:t>
      </w:r>
      <w:r w:rsidRPr="00732DE5">
        <w:t xml:space="preserve"> in parallel, was used as a reference for determining the generated test gas concentration.</w:t>
      </w:r>
    </w:p>
    <w:p w14:paraId="01437069" w14:textId="77777777" w:rsidR="00AF5847" w:rsidRPr="00732DE5" w:rsidRDefault="00AF5847" w:rsidP="00AF5847">
      <w:pPr>
        <w:jc w:val="both"/>
      </w:pPr>
      <w:r w:rsidRPr="00732DE5">
        <w:t>The investigations were carried out with the following test gas generators.</w:t>
      </w:r>
    </w:p>
    <w:p w14:paraId="0331787A" w14:textId="28D75BCC" w:rsidR="00AF5847" w:rsidRPr="00732DE5" w:rsidRDefault="00AF5847" w:rsidP="00AF5847">
      <w:pPr>
        <w:pStyle w:val="ListParagraph"/>
        <w:numPr>
          <w:ilvl w:val="0"/>
          <w:numId w:val="33"/>
        </w:numPr>
        <w:tabs>
          <w:tab w:val="left" w:pos="851"/>
          <w:tab w:val="left" w:pos="4536"/>
          <w:tab w:val="left" w:pos="5103"/>
        </w:tabs>
        <w:overflowPunct w:val="0"/>
        <w:autoSpaceDE w:val="0"/>
        <w:autoSpaceDN w:val="0"/>
        <w:adjustRightInd w:val="0"/>
        <w:spacing w:after="0" w:line="240" w:lineRule="auto"/>
        <w:jc w:val="both"/>
        <w:textAlignment w:val="baseline"/>
      </w:pPr>
      <w:r w:rsidRPr="00732DE5">
        <w:t>IAS</w:t>
      </w:r>
      <w:r w:rsidR="00732DE5" w:rsidRPr="00732DE5">
        <w:t xml:space="preserve"> HovaCAL SP</w:t>
      </w:r>
    </w:p>
    <w:p w14:paraId="1BDD74B7" w14:textId="0326C4A0" w:rsidR="00AF5847" w:rsidRPr="00732DE5" w:rsidRDefault="00732DE5" w:rsidP="00AF5847">
      <w:pPr>
        <w:pStyle w:val="ListParagraph"/>
        <w:numPr>
          <w:ilvl w:val="0"/>
          <w:numId w:val="33"/>
        </w:numPr>
        <w:tabs>
          <w:tab w:val="left" w:pos="851"/>
          <w:tab w:val="left" w:pos="4536"/>
          <w:tab w:val="left" w:pos="5103"/>
        </w:tabs>
        <w:overflowPunct w:val="0"/>
        <w:autoSpaceDE w:val="0"/>
        <w:autoSpaceDN w:val="0"/>
        <w:adjustRightInd w:val="0"/>
        <w:spacing w:after="0" w:line="240" w:lineRule="auto"/>
        <w:jc w:val="both"/>
        <w:textAlignment w:val="baseline"/>
      </w:pPr>
      <w:proofErr w:type="spellStart"/>
      <w:r w:rsidRPr="00732DE5">
        <w:t>MercOx</w:t>
      </w:r>
      <w:proofErr w:type="spellEnd"/>
    </w:p>
    <w:p w14:paraId="19D35BF9" w14:textId="77777777" w:rsidR="00AF5847" w:rsidRPr="00732DE5" w:rsidRDefault="00AF5847" w:rsidP="00AF5847">
      <w:pPr>
        <w:jc w:val="both"/>
      </w:pPr>
    </w:p>
    <w:p w14:paraId="5C7C263A" w14:textId="77777777" w:rsidR="00AF5847" w:rsidRPr="00732DE5" w:rsidRDefault="00AF5847" w:rsidP="00AF5847">
      <w:pPr>
        <w:jc w:val="both"/>
      </w:pPr>
      <w:r w:rsidRPr="00732DE5">
        <w:t>Detailed description of these units is presented in Part 4.1 to 4.3 in the report in hand.</w:t>
      </w:r>
    </w:p>
    <w:p w14:paraId="21D35B32" w14:textId="77777777" w:rsidR="00AF5847" w:rsidRPr="00732DE5" w:rsidRDefault="00AF5847" w:rsidP="00AF5847">
      <w:pPr>
        <w:jc w:val="both"/>
      </w:pPr>
      <w:r w:rsidRPr="00732DE5">
        <w:t xml:space="preserve">The tests were carried out in accordance with the requirements of standard EN 15267-3, which is the current standard for the qualification of continuous emission monitoring equipment (CEM). The use of suitable test gas sources is required as part of the quality assurance measures for these measuring devices used for official measurements prescribed in standard EN 14181. Based on the requirements </w:t>
      </w:r>
      <w:r w:rsidRPr="00732DE5">
        <w:lastRenderedPageBreak/>
        <w:t>of DIN EN 15267-3, the test criteria for the examination of the test gas generators for mercury were established. Details of the individual test points are presented below.</w:t>
      </w:r>
    </w:p>
    <w:p w14:paraId="73A28E8B" w14:textId="77777777" w:rsidR="00AF5847" w:rsidRPr="00732DE5" w:rsidRDefault="00AF5847" w:rsidP="00AF5847">
      <w:r w:rsidRPr="00732DE5">
        <w:t>Table – Overview with the measurements performed at TÜV.</w:t>
      </w:r>
    </w:p>
    <w:tbl>
      <w:tblPr>
        <w:tblStyle w:val="TableGrid"/>
        <w:tblW w:w="0" w:type="auto"/>
        <w:tblLook w:val="04A0" w:firstRow="1" w:lastRow="0" w:firstColumn="1" w:lastColumn="0" w:noHBand="0" w:noVBand="1"/>
      </w:tblPr>
      <w:tblGrid>
        <w:gridCol w:w="2589"/>
        <w:gridCol w:w="1301"/>
        <w:gridCol w:w="2054"/>
      </w:tblGrid>
      <w:tr w:rsidR="00AF5847" w:rsidRPr="00732DE5" w14:paraId="1486CA43" w14:textId="77777777" w:rsidTr="00DE7C3F">
        <w:tc>
          <w:tcPr>
            <w:tcW w:w="2589" w:type="dxa"/>
          </w:tcPr>
          <w:p w14:paraId="3E435964" w14:textId="77777777" w:rsidR="00AF5847" w:rsidRPr="00732DE5" w:rsidRDefault="00AF5847" w:rsidP="00DE7C3F">
            <w:pPr>
              <w:rPr>
                <w:b/>
                <w:bCs/>
              </w:rPr>
            </w:pPr>
            <w:r w:rsidRPr="00732DE5">
              <w:rPr>
                <w:b/>
                <w:bCs/>
              </w:rPr>
              <w:t>Time (date)</w:t>
            </w:r>
          </w:p>
        </w:tc>
        <w:tc>
          <w:tcPr>
            <w:tcW w:w="1301" w:type="dxa"/>
          </w:tcPr>
          <w:p w14:paraId="38C92493" w14:textId="77777777" w:rsidR="00AF5847" w:rsidRPr="00732DE5" w:rsidRDefault="00AF5847" w:rsidP="00DE7C3F">
            <w:pPr>
              <w:rPr>
                <w:b/>
                <w:bCs/>
              </w:rPr>
            </w:pPr>
            <w:r w:rsidRPr="00732DE5">
              <w:rPr>
                <w:b/>
                <w:bCs/>
              </w:rPr>
              <w:t>Setpoint(s)</w:t>
            </w:r>
          </w:p>
        </w:tc>
        <w:tc>
          <w:tcPr>
            <w:tcW w:w="2054" w:type="dxa"/>
          </w:tcPr>
          <w:p w14:paraId="178CEDAD" w14:textId="77777777" w:rsidR="00AF5847" w:rsidRPr="00732DE5" w:rsidRDefault="00AF5847" w:rsidP="00DE7C3F">
            <w:pPr>
              <w:rPr>
                <w:b/>
                <w:bCs/>
              </w:rPr>
            </w:pPr>
            <w:r w:rsidRPr="00732DE5">
              <w:rPr>
                <w:b/>
                <w:bCs/>
              </w:rPr>
              <w:t>Characteristics</w:t>
            </w:r>
          </w:p>
        </w:tc>
      </w:tr>
      <w:tr w:rsidR="00AF5847" w:rsidRPr="00732DE5" w14:paraId="0CC021DB" w14:textId="77777777" w:rsidTr="00DE7C3F">
        <w:tc>
          <w:tcPr>
            <w:tcW w:w="2589" w:type="dxa"/>
          </w:tcPr>
          <w:p w14:paraId="120A199A" w14:textId="77777777" w:rsidR="00AF5847" w:rsidRPr="00732DE5" w:rsidRDefault="00AF5847" w:rsidP="00DE7C3F">
            <w:r w:rsidRPr="00732DE5">
              <w:t xml:space="preserve">01-06-2023, 29-06-2023 and 05-07-2023 </w:t>
            </w:r>
          </w:p>
        </w:tc>
        <w:tc>
          <w:tcPr>
            <w:tcW w:w="1301" w:type="dxa"/>
          </w:tcPr>
          <w:p w14:paraId="2884D155" w14:textId="77777777" w:rsidR="00AF5847" w:rsidRPr="00732DE5" w:rsidRDefault="00AF5847" w:rsidP="00DE7C3F"/>
        </w:tc>
        <w:tc>
          <w:tcPr>
            <w:tcW w:w="2054" w:type="dxa"/>
          </w:tcPr>
          <w:p w14:paraId="0A5F800D" w14:textId="77777777" w:rsidR="00AF5847" w:rsidRPr="00732DE5" w:rsidRDefault="00AF5847" w:rsidP="00DE7C3F">
            <w:r w:rsidRPr="00732DE5">
              <w:t>Line voltage</w:t>
            </w:r>
          </w:p>
        </w:tc>
      </w:tr>
      <w:tr w:rsidR="00AF5847" w:rsidRPr="00732DE5" w14:paraId="000137F0" w14:textId="77777777" w:rsidTr="00DE7C3F">
        <w:tc>
          <w:tcPr>
            <w:tcW w:w="2589" w:type="dxa"/>
          </w:tcPr>
          <w:p w14:paraId="41DF8BB3" w14:textId="77777777" w:rsidR="00AF5847" w:rsidRPr="00732DE5" w:rsidRDefault="00AF5847" w:rsidP="00DE7C3F">
            <w:r w:rsidRPr="00732DE5">
              <w:t>18 to 22-07-2023</w:t>
            </w:r>
          </w:p>
        </w:tc>
        <w:tc>
          <w:tcPr>
            <w:tcW w:w="1301" w:type="dxa"/>
          </w:tcPr>
          <w:p w14:paraId="37FF3442" w14:textId="77777777" w:rsidR="00AF5847" w:rsidRPr="00732DE5" w:rsidRDefault="00AF5847" w:rsidP="00DE7C3F"/>
        </w:tc>
        <w:tc>
          <w:tcPr>
            <w:tcW w:w="2054" w:type="dxa"/>
          </w:tcPr>
          <w:p w14:paraId="5484A6D6" w14:textId="77777777" w:rsidR="00AF5847" w:rsidRPr="00732DE5" w:rsidRDefault="00AF5847" w:rsidP="00DE7C3F">
            <w:r w:rsidRPr="00732DE5">
              <w:t>Temperature Test</w:t>
            </w:r>
          </w:p>
        </w:tc>
      </w:tr>
      <w:tr w:rsidR="00AF5847" w:rsidRPr="00732DE5" w14:paraId="04E08A4E" w14:textId="77777777" w:rsidTr="00DE7C3F">
        <w:tc>
          <w:tcPr>
            <w:tcW w:w="2589" w:type="dxa"/>
          </w:tcPr>
          <w:p w14:paraId="49CB9DA5" w14:textId="77777777" w:rsidR="00AF5847" w:rsidRPr="00732DE5" w:rsidRDefault="00AF5847" w:rsidP="00DE7C3F">
            <w:r w:rsidRPr="00732DE5">
              <w:t>28-07- and 01-08-2023</w:t>
            </w:r>
          </w:p>
        </w:tc>
        <w:tc>
          <w:tcPr>
            <w:tcW w:w="1301" w:type="dxa"/>
          </w:tcPr>
          <w:p w14:paraId="236BAA45" w14:textId="77777777" w:rsidR="00AF5847" w:rsidRPr="00732DE5" w:rsidRDefault="00AF5847" w:rsidP="00DE7C3F"/>
        </w:tc>
        <w:tc>
          <w:tcPr>
            <w:tcW w:w="2054" w:type="dxa"/>
          </w:tcPr>
          <w:p w14:paraId="746FECE9" w14:textId="77777777" w:rsidR="00AF5847" w:rsidRPr="00732DE5" w:rsidRDefault="00AF5847" w:rsidP="00DE7C3F">
            <w:r w:rsidRPr="00732DE5">
              <w:t>Pressure</w:t>
            </w:r>
          </w:p>
        </w:tc>
      </w:tr>
    </w:tbl>
    <w:p w14:paraId="352675EE" w14:textId="0B4766C3" w:rsidR="00AF5847" w:rsidRPr="00732DE5" w:rsidRDefault="00AF5847" w:rsidP="00AF5847">
      <w:pPr>
        <w:rPr>
          <w:vertAlign w:val="superscript"/>
        </w:rPr>
      </w:pPr>
    </w:p>
    <w:p w14:paraId="5DB5E73A" w14:textId="2604D1E4" w:rsidR="008B14E3" w:rsidRPr="00732DE5" w:rsidRDefault="008B14E3" w:rsidP="008B14E3">
      <w:pPr>
        <w:pStyle w:val="Heading3"/>
      </w:pPr>
      <w:bookmarkStart w:id="29" w:name="_Toc151741086"/>
      <w:r w:rsidRPr="00732DE5">
        <w:t>5.</w:t>
      </w:r>
      <w:r w:rsidR="00550A0A">
        <w:t>5</w:t>
      </w:r>
      <w:r w:rsidRPr="00732DE5">
        <w:t>.1 Influence of supply voltage variations</w:t>
      </w:r>
      <w:bookmarkEnd w:id="29"/>
    </w:p>
    <w:p w14:paraId="47B5EDAD" w14:textId="77777777" w:rsidR="00AF5847" w:rsidRPr="00732DE5" w:rsidRDefault="00AF5847" w:rsidP="00AF5847">
      <w:pPr>
        <w:jc w:val="both"/>
      </w:pPr>
      <w:r w:rsidRPr="00732DE5">
        <w:t xml:space="preserve">Test was conducted with a voltage supply variation to the test gas generators from 15 % from the nominal value below to +10 % from the nominal value above the nominal value of the supply voltage. Nominal Value is 230 V, maximum value in the test was 253 V and minimum value was 196 V. </w:t>
      </w:r>
    </w:p>
    <w:p w14:paraId="296BE349" w14:textId="77777777" w:rsidR="00AF5847" w:rsidRPr="00732DE5" w:rsidRDefault="00AF5847" w:rsidP="00AF5847">
      <w:pPr>
        <w:jc w:val="both"/>
        <w:rPr>
          <w:i/>
        </w:rPr>
      </w:pPr>
      <w:r w:rsidRPr="00732DE5">
        <w:rPr>
          <w:i/>
        </w:rPr>
        <w:t>Equipment</w:t>
      </w:r>
    </w:p>
    <w:p w14:paraId="2AFB2E67" w14:textId="77777777" w:rsidR="00AF5847" w:rsidRPr="00732DE5" w:rsidRDefault="00AF5847" w:rsidP="00AF5847">
      <w:pPr>
        <w:jc w:val="both"/>
      </w:pPr>
      <w:r w:rsidRPr="00732DE5">
        <w:t xml:space="preserve">The test was carried out with each test gas generator, the </w:t>
      </w:r>
      <w:proofErr w:type="spellStart"/>
      <w:r w:rsidRPr="00732DE5">
        <w:t>Lumex</w:t>
      </w:r>
      <w:proofErr w:type="spellEnd"/>
      <w:r w:rsidRPr="00732DE5">
        <w:t xml:space="preserve"> two-channel analyser system, an isolating transformer (3 phases, 0 to 400 V) and a </w:t>
      </w:r>
      <w:proofErr w:type="spellStart"/>
      <w:r w:rsidRPr="00732DE5">
        <w:t>multimeter</w:t>
      </w:r>
      <w:proofErr w:type="spellEnd"/>
      <w:r w:rsidRPr="00732DE5">
        <w:t xml:space="preserve"> Type Fluke 85.</w:t>
      </w:r>
    </w:p>
    <w:p w14:paraId="012FF8D1" w14:textId="77777777" w:rsidR="00AF5847" w:rsidRPr="00732DE5" w:rsidRDefault="00AF5847" w:rsidP="00AF5847">
      <w:pPr>
        <w:jc w:val="both"/>
        <w:rPr>
          <w:i/>
        </w:rPr>
      </w:pPr>
      <w:r w:rsidRPr="00732DE5">
        <w:rPr>
          <w:i/>
        </w:rPr>
        <w:t>Method</w:t>
      </w:r>
    </w:p>
    <w:p w14:paraId="286923C6" w14:textId="77777777" w:rsidR="00AF5847" w:rsidRPr="00732DE5" w:rsidRDefault="00AF5847" w:rsidP="00AF5847">
      <w:pPr>
        <w:jc w:val="both"/>
      </w:pPr>
      <w:r w:rsidRPr="00732DE5">
        <w:t xml:space="preserve">The test gas generator to be tested was connected to the supply voltage using the isolating transformer. Output voltage was controlled by the </w:t>
      </w:r>
      <w:proofErr w:type="spellStart"/>
      <w:r w:rsidRPr="00732DE5">
        <w:t>multimeter</w:t>
      </w:r>
      <w:proofErr w:type="spellEnd"/>
      <w:r w:rsidRPr="00732DE5">
        <w:t>. Test gas generators to be tested have been warmed according to manufacturer’s specifications also the analyser system was warmed up according to relevant specifications.</w:t>
      </w:r>
    </w:p>
    <w:p w14:paraId="648E1F19" w14:textId="77777777" w:rsidR="00AF5847" w:rsidRPr="00732DE5" w:rsidRDefault="00AF5847" w:rsidP="00AF5847">
      <w:pPr>
        <w:jc w:val="both"/>
      </w:pPr>
      <w:r w:rsidRPr="00732DE5">
        <w:t xml:space="preserve">The output of the generators at span point was determined at each voltage after a stabilisation period of the system, typically 12 min. Each value was averaged with a period of 3 min each. The deviations between the average readings at each voltage and the average reading at the nominal supply voltage were determined. </w:t>
      </w:r>
    </w:p>
    <w:p w14:paraId="3B4BE1F4" w14:textId="77777777" w:rsidR="00AF5847" w:rsidRPr="00732DE5" w:rsidRDefault="00AF5847" w:rsidP="00AF5847">
      <w:pPr>
        <w:rPr>
          <w:i/>
        </w:rPr>
      </w:pPr>
      <w:r w:rsidRPr="00732DE5">
        <w:rPr>
          <w:i/>
        </w:rPr>
        <w:t>Evaluation</w:t>
      </w:r>
    </w:p>
    <w:p w14:paraId="692823F5" w14:textId="77777777" w:rsidR="00AF5847" w:rsidRPr="00732DE5" w:rsidRDefault="00AF5847" w:rsidP="00AF5847">
      <w:r w:rsidRPr="00732DE5">
        <w:t xml:space="preserve">The deviations between the average readings at each voltage and the average reading at the beginning of the test were determined. </w:t>
      </w:r>
    </w:p>
    <w:p w14:paraId="43F8516F" w14:textId="77777777" w:rsidR="00AF5847" w:rsidRPr="00732DE5" w:rsidRDefault="00AF5847" w:rsidP="00AF5847">
      <w:r w:rsidRPr="00732DE5">
        <w:t>In addition, the sensitivity coefficient for the voltage dependence was calculated according to the following equation.</w:t>
      </w:r>
    </w:p>
    <w:p w14:paraId="2858EA97" w14:textId="77777777" w:rsidR="00AF5847" w:rsidRPr="00732DE5" w:rsidRDefault="00AF5847" w:rsidP="00AF5847"/>
    <w:tbl>
      <w:tblPr>
        <w:tblW w:w="0" w:type="auto"/>
        <w:tblCellMar>
          <w:left w:w="70" w:type="dxa"/>
          <w:right w:w="70" w:type="dxa"/>
        </w:tblCellMar>
        <w:tblLook w:val="0000" w:firstRow="0" w:lastRow="0" w:firstColumn="0" w:lastColumn="0" w:noHBand="0" w:noVBand="0"/>
      </w:tblPr>
      <w:tblGrid>
        <w:gridCol w:w="1905"/>
        <w:gridCol w:w="7121"/>
      </w:tblGrid>
      <w:tr w:rsidR="00AF5847" w:rsidRPr="00732DE5" w14:paraId="3C0EF04B" w14:textId="77777777" w:rsidTr="00DE7C3F">
        <w:tc>
          <w:tcPr>
            <w:tcW w:w="1913" w:type="dxa"/>
            <w:vAlign w:val="center"/>
          </w:tcPr>
          <w:p w14:paraId="762C5F78" w14:textId="77777777" w:rsidR="00AF5847" w:rsidRPr="00732DE5" w:rsidRDefault="00AF5847" w:rsidP="00DE7C3F">
            <w:r w:rsidRPr="00732DE5">
              <w:rPr>
                <w:position w:val="-30"/>
              </w:rPr>
              <w:object w:dxaOrig="1480" w:dyaOrig="680" w14:anchorId="7CDE6A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3.75pt" o:ole="">
                  <v:imagedata r:id="rId27" o:title=""/>
                </v:shape>
                <o:OLEObject Type="Embed" ProgID="Equation.3" ShapeID="_x0000_i1025" DrawAspect="Content" ObjectID="_1762353829" r:id="rId28"/>
              </w:object>
            </w:r>
          </w:p>
        </w:tc>
        <w:tc>
          <w:tcPr>
            <w:tcW w:w="7298" w:type="dxa"/>
          </w:tcPr>
          <w:p w14:paraId="1F577CC6" w14:textId="77777777" w:rsidR="00AF5847" w:rsidRPr="00732DE5" w:rsidRDefault="00AF5847" w:rsidP="00DE7C3F">
            <w:pPr>
              <w:pStyle w:val="Formula"/>
              <w:ind w:left="0"/>
              <w:rPr>
                <w:rFonts w:asciiTheme="minorHAnsi" w:hAnsiTheme="minorHAnsi" w:cstheme="minorHAnsi"/>
                <w:sz w:val="22"/>
                <w:szCs w:val="22"/>
              </w:rPr>
            </w:pPr>
            <w:r w:rsidRPr="00732DE5">
              <w:rPr>
                <w:rFonts w:asciiTheme="minorHAnsi" w:hAnsiTheme="minorHAnsi" w:cstheme="minorHAnsi"/>
                <w:sz w:val="22"/>
                <w:szCs w:val="22"/>
              </w:rPr>
              <w:t>Where:</w:t>
            </w:r>
          </w:p>
          <w:p w14:paraId="7A5A8D45" w14:textId="77777777" w:rsidR="00AF5847" w:rsidRPr="00732DE5" w:rsidRDefault="00AF5847" w:rsidP="00DE7C3F">
            <w:proofErr w:type="spellStart"/>
            <w:r w:rsidRPr="00732DE5">
              <w:rPr>
                <w:rFonts w:ascii="Times New Roman" w:hAnsi="Times New Roman"/>
                <w:i/>
              </w:rPr>
              <w:t>b</w:t>
            </w:r>
            <w:r w:rsidRPr="00732DE5">
              <w:rPr>
                <w:rFonts w:ascii="Times New Roman" w:hAnsi="Times New Roman"/>
                <w:i/>
                <w:vertAlign w:val="subscript"/>
              </w:rPr>
              <w:t>s</w:t>
            </w:r>
            <w:r w:rsidRPr="00732DE5">
              <w:rPr>
                <w:i/>
                <w:vertAlign w:val="subscript"/>
              </w:rPr>
              <w:t>v</w:t>
            </w:r>
            <w:proofErr w:type="spellEnd"/>
            <w:r w:rsidRPr="00732DE5">
              <w:rPr>
                <w:i/>
                <w:vertAlign w:val="subscript"/>
              </w:rPr>
              <w:softHyphen/>
            </w:r>
            <w:r w:rsidRPr="00732DE5">
              <w:rPr>
                <w:i/>
              </w:rPr>
              <w:t xml:space="preserve"> </w:t>
            </w:r>
            <w:r w:rsidRPr="00732DE5">
              <w:tab/>
              <w:t xml:space="preserve">is the sensitivity coefficient of supply </w:t>
            </w:r>
            <w:proofErr w:type="gramStart"/>
            <w:r w:rsidRPr="00732DE5">
              <w:t>voltage</w:t>
            </w:r>
            <w:proofErr w:type="gramEnd"/>
          </w:p>
          <w:p w14:paraId="7EEA8BFF" w14:textId="77777777" w:rsidR="00AF5847" w:rsidRPr="00732DE5" w:rsidRDefault="00AF5847" w:rsidP="00DE7C3F">
            <w:r w:rsidRPr="00732DE5">
              <w:rPr>
                <w:rFonts w:ascii="Times New Roman" w:hAnsi="Times New Roman"/>
                <w:i/>
              </w:rPr>
              <w:t>x</w:t>
            </w:r>
            <w:r w:rsidRPr="00732DE5">
              <w:rPr>
                <w:vertAlign w:val="subscript"/>
              </w:rPr>
              <w:t>1</w:t>
            </w:r>
            <w:r w:rsidRPr="00732DE5">
              <w:tab/>
              <w:t xml:space="preserve">is the average reading at voltage </w:t>
            </w:r>
            <w:proofErr w:type="gramStart"/>
            <w:r w:rsidRPr="00732DE5">
              <w:rPr>
                <w:rFonts w:ascii="Times New Roman" w:hAnsi="Times New Roman"/>
                <w:i/>
              </w:rPr>
              <w:t>U</w:t>
            </w:r>
            <w:r w:rsidRPr="00732DE5">
              <w:rPr>
                <w:vertAlign w:val="subscript"/>
              </w:rPr>
              <w:t>1</w:t>
            </w:r>
            <w:proofErr w:type="gramEnd"/>
          </w:p>
          <w:p w14:paraId="0709A043" w14:textId="77777777" w:rsidR="00AF5847" w:rsidRPr="00732DE5" w:rsidRDefault="00AF5847" w:rsidP="00DE7C3F">
            <w:r w:rsidRPr="00732DE5">
              <w:rPr>
                <w:rFonts w:ascii="Times New Roman" w:hAnsi="Times New Roman"/>
                <w:i/>
              </w:rPr>
              <w:t>x</w:t>
            </w:r>
            <w:r w:rsidRPr="00732DE5">
              <w:rPr>
                <w:vertAlign w:val="subscript"/>
              </w:rPr>
              <w:t>2</w:t>
            </w:r>
            <w:r w:rsidRPr="00732DE5">
              <w:tab/>
              <w:t xml:space="preserve">is the average reading at voltage </w:t>
            </w:r>
            <w:proofErr w:type="gramStart"/>
            <w:r w:rsidRPr="00732DE5">
              <w:rPr>
                <w:rFonts w:ascii="Times New Roman" w:hAnsi="Times New Roman"/>
                <w:i/>
              </w:rPr>
              <w:t>U</w:t>
            </w:r>
            <w:r w:rsidRPr="00732DE5">
              <w:rPr>
                <w:vertAlign w:val="subscript"/>
              </w:rPr>
              <w:t>2</w:t>
            </w:r>
            <w:proofErr w:type="gramEnd"/>
          </w:p>
          <w:p w14:paraId="1755F01A" w14:textId="77777777" w:rsidR="00AF5847" w:rsidRPr="00732DE5" w:rsidRDefault="00AF5847" w:rsidP="00DE7C3F">
            <w:r w:rsidRPr="00732DE5">
              <w:rPr>
                <w:rFonts w:ascii="Times New Roman" w:hAnsi="Times New Roman"/>
                <w:i/>
              </w:rPr>
              <w:t>U</w:t>
            </w:r>
            <w:r w:rsidRPr="00732DE5">
              <w:rPr>
                <w:vertAlign w:val="subscript"/>
              </w:rPr>
              <w:t>1</w:t>
            </w:r>
            <w:r w:rsidRPr="00732DE5">
              <w:tab/>
              <w:t>is the minimum voltage (196 V)</w:t>
            </w:r>
          </w:p>
          <w:p w14:paraId="56E8CD0B" w14:textId="77777777" w:rsidR="00AF5847" w:rsidRPr="00732DE5" w:rsidRDefault="00AF5847" w:rsidP="00DE7C3F">
            <w:r w:rsidRPr="00732DE5">
              <w:rPr>
                <w:rFonts w:ascii="Times New Roman" w:hAnsi="Times New Roman"/>
                <w:i/>
              </w:rPr>
              <w:t>U</w:t>
            </w:r>
            <w:r w:rsidRPr="00732DE5">
              <w:rPr>
                <w:vertAlign w:val="subscript"/>
              </w:rPr>
              <w:t xml:space="preserve"> 2</w:t>
            </w:r>
            <w:r w:rsidRPr="00732DE5">
              <w:tab/>
              <w:t>is the maximum voltage (253 V)</w:t>
            </w:r>
          </w:p>
        </w:tc>
      </w:tr>
    </w:tbl>
    <w:p w14:paraId="24254A29" w14:textId="77777777" w:rsidR="00AF5847" w:rsidRPr="00732DE5" w:rsidRDefault="00AF5847" w:rsidP="00AF5847"/>
    <w:p w14:paraId="459AC35D" w14:textId="77777777" w:rsidR="00AF5847" w:rsidRPr="00732DE5" w:rsidRDefault="00AF5847" w:rsidP="00AF5847">
      <w:r w:rsidRPr="00732DE5">
        <w:t>Deviations have been related to the mean span value of each generators span reading at nominal voltage.</w:t>
      </w:r>
    </w:p>
    <w:p w14:paraId="5D4590AA" w14:textId="77777777" w:rsidR="00AF5847" w:rsidRPr="00732DE5" w:rsidRDefault="00AF5847" w:rsidP="00AF5847">
      <w:pPr>
        <w:rPr>
          <w:i/>
        </w:rPr>
      </w:pPr>
      <w:r w:rsidRPr="00732DE5">
        <w:rPr>
          <w:i/>
        </w:rPr>
        <w:t>Presentation of test results</w:t>
      </w:r>
    </w:p>
    <w:p w14:paraId="50CBA758" w14:textId="388224C3" w:rsidR="00AF5847" w:rsidRPr="00732DE5" w:rsidRDefault="00AF5847" w:rsidP="00AF5847">
      <w:r w:rsidRPr="00732DE5">
        <w:t>The individual results of the test on influence of voltage variations are presented in the following tables.</w:t>
      </w:r>
    </w:p>
    <w:p w14:paraId="2FDFAFCA" w14:textId="476C4C02" w:rsidR="00AF5847" w:rsidRPr="00732DE5" w:rsidRDefault="00AF5847" w:rsidP="00AF5847">
      <w:r w:rsidRPr="00732DE5">
        <w:t xml:space="preserve">Table </w:t>
      </w:r>
      <w:r w:rsidR="005360D5">
        <w:t>–</w:t>
      </w:r>
      <w:r w:rsidRPr="00732DE5">
        <w:t xml:space="preserve"> results of line voltage test with IAS Generator for Hg</w:t>
      </w:r>
      <w:r w:rsidRPr="00732DE5">
        <w:rPr>
          <w:vertAlign w:val="superscript"/>
        </w:rPr>
        <w:t>tot</w:t>
      </w:r>
    </w:p>
    <w:tbl>
      <w:tblPr>
        <w:tblW w:w="4620" w:type="dxa"/>
        <w:jc w:val="center"/>
        <w:tblCellMar>
          <w:left w:w="0" w:type="dxa"/>
          <w:right w:w="0" w:type="dxa"/>
        </w:tblCellMar>
        <w:tblLook w:val="04A0" w:firstRow="1" w:lastRow="0" w:firstColumn="1" w:lastColumn="0" w:noHBand="0" w:noVBand="1"/>
      </w:tblPr>
      <w:tblGrid>
        <w:gridCol w:w="1340"/>
        <w:gridCol w:w="1120"/>
        <w:gridCol w:w="1340"/>
        <w:gridCol w:w="820"/>
      </w:tblGrid>
      <w:tr w:rsidR="00AF5847" w:rsidRPr="00732DE5" w14:paraId="68717E0E" w14:textId="77777777" w:rsidTr="00DE7C3F">
        <w:trPr>
          <w:trHeight w:val="255"/>
          <w:jc w:val="center"/>
        </w:trPr>
        <w:tc>
          <w:tcPr>
            <w:tcW w:w="1340" w:type="dxa"/>
            <w:tcBorders>
              <w:top w:val="single" w:sz="4" w:space="0" w:color="auto"/>
              <w:left w:val="single" w:sz="4" w:space="0" w:color="auto"/>
              <w:bottom w:val="nil"/>
              <w:right w:val="single" w:sz="4" w:space="0" w:color="auto"/>
            </w:tcBorders>
            <w:shd w:val="clear" w:color="auto" w:fill="auto"/>
            <w:hideMark/>
          </w:tcPr>
          <w:p w14:paraId="3367A389" w14:textId="77777777" w:rsidR="00AF5847" w:rsidRPr="00732DE5" w:rsidRDefault="00AF5847" w:rsidP="00DE7C3F">
            <w:pPr>
              <w:jc w:val="center"/>
              <w:rPr>
                <w:rFonts w:cs="Arial"/>
                <w:b/>
                <w:bCs/>
                <w:sz w:val="18"/>
                <w:szCs w:val="18"/>
              </w:rPr>
            </w:pPr>
            <w:r w:rsidRPr="00732DE5">
              <w:rPr>
                <w:rFonts w:cs="Arial"/>
                <w:b/>
                <w:bCs/>
                <w:sz w:val="18"/>
                <w:szCs w:val="18"/>
              </w:rPr>
              <w:t> </w:t>
            </w:r>
          </w:p>
        </w:tc>
        <w:tc>
          <w:tcPr>
            <w:tcW w:w="3280" w:type="dxa"/>
            <w:gridSpan w:val="3"/>
            <w:tcBorders>
              <w:top w:val="single" w:sz="4" w:space="0" w:color="auto"/>
              <w:left w:val="nil"/>
              <w:bottom w:val="nil"/>
              <w:right w:val="single" w:sz="4" w:space="0" w:color="auto"/>
            </w:tcBorders>
            <w:shd w:val="clear" w:color="auto" w:fill="auto"/>
            <w:hideMark/>
          </w:tcPr>
          <w:p w14:paraId="29F99FBA" w14:textId="77777777" w:rsidR="00AF5847" w:rsidRPr="00732DE5" w:rsidRDefault="00AF5847" w:rsidP="00DE7C3F">
            <w:pPr>
              <w:jc w:val="center"/>
              <w:rPr>
                <w:rFonts w:cs="Arial"/>
                <w:b/>
                <w:bCs/>
                <w:sz w:val="18"/>
                <w:szCs w:val="18"/>
              </w:rPr>
            </w:pPr>
            <w:r w:rsidRPr="00732DE5">
              <w:rPr>
                <w:rFonts w:cs="Arial"/>
                <w:b/>
                <w:bCs/>
                <w:sz w:val="18"/>
                <w:szCs w:val="18"/>
              </w:rPr>
              <w:t>IAS</w:t>
            </w:r>
          </w:p>
        </w:tc>
      </w:tr>
      <w:tr w:rsidR="00AF5847" w:rsidRPr="00732DE5" w14:paraId="48B0961D" w14:textId="77777777" w:rsidTr="00DE7C3F">
        <w:trPr>
          <w:trHeight w:val="255"/>
          <w:jc w:val="center"/>
        </w:trPr>
        <w:tc>
          <w:tcPr>
            <w:tcW w:w="1340" w:type="dxa"/>
            <w:tcBorders>
              <w:top w:val="nil"/>
              <w:left w:val="single" w:sz="4" w:space="0" w:color="auto"/>
              <w:bottom w:val="nil"/>
              <w:right w:val="single" w:sz="4" w:space="0" w:color="auto"/>
            </w:tcBorders>
            <w:shd w:val="clear" w:color="auto" w:fill="auto"/>
            <w:hideMark/>
          </w:tcPr>
          <w:p w14:paraId="64FDD6F8" w14:textId="77777777" w:rsidR="00AF5847" w:rsidRPr="00732DE5" w:rsidRDefault="00AF5847" w:rsidP="00DE7C3F">
            <w:pPr>
              <w:rPr>
                <w:rFonts w:cs="Arial"/>
                <w:b/>
                <w:bCs/>
                <w:i/>
                <w:iCs/>
                <w:sz w:val="18"/>
                <w:szCs w:val="18"/>
              </w:rPr>
            </w:pPr>
            <w:r w:rsidRPr="00732DE5">
              <w:rPr>
                <w:rFonts w:cs="Arial"/>
                <w:b/>
                <w:bCs/>
                <w:i/>
                <w:iCs/>
                <w:sz w:val="18"/>
                <w:szCs w:val="18"/>
              </w:rPr>
              <w:t> </w:t>
            </w:r>
          </w:p>
        </w:tc>
        <w:tc>
          <w:tcPr>
            <w:tcW w:w="3280" w:type="dxa"/>
            <w:gridSpan w:val="3"/>
            <w:tcBorders>
              <w:top w:val="nil"/>
              <w:left w:val="nil"/>
              <w:bottom w:val="nil"/>
              <w:right w:val="single" w:sz="4" w:space="0" w:color="auto"/>
            </w:tcBorders>
            <w:shd w:val="clear" w:color="auto" w:fill="auto"/>
            <w:hideMark/>
          </w:tcPr>
          <w:p w14:paraId="792CD9E8" w14:textId="77777777" w:rsidR="00AF5847" w:rsidRPr="00732DE5" w:rsidRDefault="00AF5847" w:rsidP="00DE7C3F">
            <w:pPr>
              <w:jc w:val="center"/>
              <w:rPr>
                <w:rFonts w:cs="Arial"/>
                <w:b/>
                <w:bCs/>
                <w:sz w:val="18"/>
                <w:szCs w:val="18"/>
              </w:rPr>
            </w:pPr>
            <w:r w:rsidRPr="00732DE5">
              <w:rPr>
                <w:rFonts w:cs="Arial"/>
                <w:b/>
                <w:bCs/>
                <w:sz w:val="18"/>
                <w:szCs w:val="18"/>
              </w:rPr>
              <w:t>Span point</w:t>
            </w:r>
          </w:p>
        </w:tc>
      </w:tr>
      <w:tr w:rsidR="00AF5847" w:rsidRPr="00732DE5" w14:paraId="7B2108BF" w14:textId="77777777" w:rsidTr="00DE7C3F">
        <w:trPr>
          <w:trHeight w:val="270"/>
          <w:jc w:val="center"/>
        </w:trPr>
        <w:tc>
          <w:tcPr>
            <w:tcW w:w="1340" w:type="dxa"/>
            <w:tcBorders>
              <w:top w:val="nil"/>
              <w:left w:val="single" w:sz="4" w:space="0" w:color="auto"/>
              <w:bottom w:val="nil"/>
              <w:right w:val="single" w:sz="4" w:space="0" w:color="auto"/>
            </w:tcBorders>
            <w:shd w:val="clear" w:color="auto" w:fill="auto"/>
            <w:hideMark/>
          </w:tcPr>
          <w:p w14:paraId="397BA1B0" w14:textId="77777777" w:rsidR="00AF5847" w:rsidRPr="00732DE5" w:rsidRDefault="00AF5847" w:rsidP="00DE7C3F">
            <w:pPr>
              <w:jc w:val="center"/>
              <w:rPr>
                <w:rFonts w:cs="Arial"/>
                <w:b/>
                <w:bCs/>
                <w:sz w:val="18"/>
                <w:szCs w:val="18"/>
              </w:rPr>
            </w:pPr>
            <w:r w:rsidRPr="00732DE5">
              <w:rPr>
                <w:rFonts w:cs="Arial"/>
                <w:b/>
                <w:bCs/>
                <w:sz w:val="18"/>
                <w:szCs w:val="18"/>
              </w:rPr>
              <w:t>Voltage</w:t>
            </w:r>
          </w:p>
        </w:tc>
        <w:tc>
          <w:tcPr>
            <w:tcW w:w="1120" w:type="dxa"/>
            <w:tcBorders>
              <w:top w:val="nil"/>
              <w:left w:val="nil"/>
              <w:bottom w:val="nil"/>
              <w:right w:val="nil"/>
            </w:tcBorders>
            <w:shd w:val="clear" w:color="auto" w:fill="auto"/>
            <w:hideMark/>
          </w:tcPr>
          <w:p w14:paraId="56F6BDE5" w14:textId="77777777" w:rsidR="00AF5847" w:rsidRPr="00732DE5" w:rsidRDefault="00AF5847" w:rsidP="00DE7C3F">
            <w:pPr>
              <w:jc w:val="center"/>
              <w:rPr>
                <w:rFonts w:cs="Arial"/>
                <w:b/>
                <w:bCs/>
                <w:sz w:val="18"/>
                <w:szCs w:val="18"/>
              </w:rPr>
            </w:pPr>
            <w:r w:rsidRPr="00732DE5">
              <w:rPr>
                <w:rFonts w:cs="Arial"/>
                <w:b/>
                <w:bCs/>
                <w:sz w:val="18"/>
                <w:szCs w:val="18"/>
              </w:rPr>
              <w:t>Reading</w:t>
            </w:r>
          </w:p>
        </w:tc>
        <w:tc>
          <w:tcPr>
            <w:tcW w:w="1340" w:type="dxa"/>
            <w:tcBorders>
              <w:top w:val="nil"/>
              <w:left w:val="nil"/>
              <w:bottom w:val="nil"/>
              <w:right w:val="nil"/>
            </w:tcBorders>
            <w:shd w:val="clear" w:color="auto" w:fill="auto"/>
            <w:hideMark/>
          </w:tcPr>
          <w:p w14:paraId="52DFD5AE" w14:textId="77777777" w:rsidR="00AF5847" w:rsidRPr="00732DE5" w:rsidRDefault="00AF5847" w:rsidP="00DE7C3F">
            <w:pPr>
              <w:jc w:val="center"/>
              <w:rPr>
                <w:rFonts w:cs="Arial"/>
                <w:b/>
                <w:bCs/>
                <w:sz w:val="18"/>
                <w:szCs w:val="18"/>
              </w:rPr>
            </w:pPr>
            <w:r w:rsidRPr="00732DE5">
              <w:rPr>
                <w:rFonts w:cs="Arial"/>
                <w:b/>
                <w:bCs/>
                <w:sz w:val="18"/>
                <w:szCs w:val="18"/>
              </w:rPr>
              <w:t>Deviation</w:t>
            </w:r>
          </w:p>
        </w:tc>
        <w:tc>
          <w:tcPr>
            <w:tcW w:w="820" w:type="dxa"/>
            <w:tcBorders>
              <w:top w:val="nil"/>
              <w:left w:val="nil"/>
              <w:bottom w:val="nil"/>
              <w:right w:val="single" w:sz="4" w:space="0" w:color="auto"/>
            </w:tcBorders>
            <w:shd w:val="clear" w:color="auto" w:fill="auto"/>
            <w:hideMark/>
          </w:tcPr>
          <w:p w14:paraId="701545BB" w14:textId="77777777" w:rsidR="00AF5847" w:rsidRPr="00732DE5" w:rsidRDefault="00AF5847" w:rsidP="00DE7C3F">
            <w:pPr>
              <w:jc w:val="center"/>
              <w:rPr>
                <w:rFonts w:cs="Arial"/>
                <w:b/>
                <w:bCs/>
                <w:sz w:val="18"/>
                <w:szCs w:val="18"/>
              </w:rPr>
            </w:pPr>
            <w:proofErr w:type="spellStart"/>
            <w:r w:rsidRPr="00732DE5">
              <w:rPr>
                <w:rFonts w:cs="Arial"/>
                <w:b/>
                <w:bCs/>
                <w:sz w:val="18"/>
                <w:szCs w:val="18"/>
              </w:rPr>
              <w:t>b</w:t>
            </w:r>
            <w:r w:rsidRPr="00732DE5">
              <w:rPr>
                <w:rFonts w:cs="Arial"/>
                <w:b/>
                <w:bCs/>
                <w:sz w:val="18"/>
                <w:szCs w:val="18"/>
                <w:vertAlign w:val="subscript"/>
              </w:rPr>
              <w:t>SV</w:t>
            </w:r>
            <w:proofErr w:type="spellEnd"/>
          </w:p>
        </w:tc>
      </w:tr>
      <w:tr w:rsidR="00AF5847" w:rsidRPr="00732DE5" w14:paraId="02010DF2" w14:textId="77777777" w:rsidTr="00DE7C3F">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59844B" w14:textId="77777777" w:rsidR="00AF5847" w:rsidRPr="00732DE5" w:rsidRDefault="00AF5847" w:rsidP="00DE7C3F">
            <w:pPr>
              <w:jc w:val="center"/>
              <w:rPr>
                <w:rFonts w:cs="Arial"/>
                <w:b/>
                <w:bCs/>
                <w:sz w:val="18"/>
                <w:szCs w:val="18"/>
              </w:rPr>
            </w:pPr>
            <w:r w:rsidRPr="00732DE5">
              <w:rPr>
                <w:rFonts w:cs="Arial"/>
                <w:b/>
                <w:bCs/>
                <w:sz w:val="18"/>
                <w:szCs w:val="18"/>
              </w:rPr>
              <w:t>Volt</w:t>
            </w:r>
          </w:p>
        </w:tc>
        <w:tc>
          <w:tcPr>
            <w:tcW w:w="1120" w:type="dxa"/>
            <w:tcBorders>
              <w:top w:val="nil"/>
              <w:left w:val="nil"/>
              <w:bottom w:val="single" w:sz="4" w:space="0" w:color="auto"/>
              <w:right w:val="nil"/>
            </w:tcBorders>
            <w:shd w:val="clear" w:color="auto" w:fill="auto"/>
            <w:hideMark/>
          </w:tcPr>
          <w:p w14:paraId="2E35034B" w14:textId="77777777" w:rsidR="00AF5847" w:rsidRPr="00732DE5" w:rsidRDefault="00AF5847" w:rsidP="00DE7C3F">
            <w:pPr>
              <w:jc w:val="center"/>
              <w:rPr>
                <w:rFonts w:cs="Arial"/>
                <w:b/>
                <w:bCs/>
                <w:sz w:val="18"/>
                <w:szCs w:val="18"/>
              </w:rPr>
            </w:pPr>
            <w:r w:rsidRPr="00732DE5">
              <w:rPr>
                <w:rFonts w:cs="Arial"/>
                <w:b/>
                <w:bCs/>
                <w:sz w:val="18"/>
                <w:szCs w:val="18"/>
              </w:rPr>
              <w:t>µg/m³</w:t>
            </w:r>
          </w:p>
        </w:tc>
        <w:tc>
          <w:tcPr>
            <w:tcW w:w="1340" w:type="dxa"/>
            <w:tcBorders>
              <w:top w:val="nil"/>
              <w:left w:val="nil"/>
              <w:bottom w:val="single" w:sz="4" w:space="0" w:color="auto"/>
              <w:right w:val="nil"/>
            </w:tcBorders>
            <w:shd w:val="clear" w:color="auto" w:fill="auto"/>
            <w:hideMark/>
          </w:tcPr>
          <w:p w14:paraId="42CC2A1D" w14:textId="77777777" w:rsidR="00AF5847" w:rsidRPr="00732DE5" w:rsidRDefault="00AF5847" w:rsidP="00DE7C3F">
            <w:pPr>
              <w:jc w:val="center"/>
              <w:rPr>
                <w:rFonts w:cs="Arial"/>
                <w:b/>
                <w:bCs/>
                <w:sz w:val="18"/>
                <w:szCs w:val="18"/>
                <w:vertAlign w:val="subscript"/>
              </w:rPr>
            </w:pPr>
            <w:r w:rsidRPr="00732DE5">
              <w:rPr>
                <w:rFonts w:cs="Arial"/>
                <w:b/>
                <w:bCs/>
                <w:sz w:val="18"/>
                <w:szCs w:val="18"/>
              </w:rPr>
              <w:t>%MV</w:t>
            </w:r>
            <w:r w:rsidRPr="00732DE5">
              <w:rPr>
                <w:rFonts w:cs="Arial"/>
                <w:b/>
                <w:bCs/>
                <w:sz w:val="18"/>
                <w:szCs w:val="18"/>
                <w:vertAlign w:val="subscript"/>
              </w:rPr>
              <w:t>230V</w:t>
            </w:r>
          </w:p>
        </w:tc>
        <w:tc>
          <w:tcPr>
            <w:tcW w:w="820" w:type="dxa"/>
            <w:tcBorders>
              <w:top w:val="nil"/>
              <w:left w:val="nil"/>
              <w:bottom w:val="single" w:sz="4" w:space="0" w:color="auto"/>
              <w:right w:val="single" w:sz="4" w:space="0" w:color="auto"/>
            </w:tcBorders>
            <w:shd w:val="clear" w:color="auto" w:fill="auto"/>
            <w:hideMark/>
          </w:tcPr>
          <w:p w14:paraId="2D787A85" w14:textId="77777777" w:rsidR="00AF5847" w:rsidRPr="00732DE5" w:rsidRDefault="00AF5847" w:rsidP="00DE7C3F">
            <w:pPr>
              <w:jc w:val="center"/>
              <w:rPr>
                <w:rFonts w:cs="Arial"/>
                <w:b/>
                <w:bCs/>
                <w:sz w:val="18"/>
                <w:szCs w:val="18"/>
              </w:rPr>
            </w:pPr>
            <w:r w:rsidRPr="00732DE5">
              <w:rPr>
                <w:rFonts w:cs="Arial"/>
                <w:b/>
                <w:bCs/>
                <w:sz w:val="18"/>
                <w:szCs w:val="18"/>
              </w:rPr>
              <w:t> </w:t>
            </w:r>
          </w:p>
        </w:tc>
      </w:tr>
      <w:tr w:rsidR="00AF5847" w:rsidRPr="00732DE5" w14:paraId="0A61589D" w14:textId="77777777" w:rsidTr="00DE7C3F">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80B748" w14:textId="77777777" w:rsidR="00AF5847" w:rsidRPr="00732DE5" w:rsidRDefault="00AF5847" w:rsidP="00DE7C3F">
            <w:pPr>
              <w:jc w:val="center"/>
              <w:rPr>
                <w:rFonts w:cs="Arial"/>
                <w:sz w:val="18"/>
                <w:szCs w:val="18"/>
              </w:rPr>
            </w:pPr>
            <w:r w:rsidRPr="00732DE5">
              <w:rPr>
                <w:rFonts w:cs="Arial"/>
                <w:sz w:val="18"/>
                <w:szCs w:val="18"/>
              </w:rPr>
              <w:t>230</w:t>
            </w:r>
          </w:p>
        </w:tc>
        <w:tc>
          <w:tcPr>
            <w:tcW w:w="1120" w:type="dxa"/>
            <w:tcBorders>
              <w:top w:val="nil"/>
              <w:left w:val="nil"/>
              <w:bottom w:val="single" w:sz="4" w:space="0" w:color="auto"/>
              <w:right w:val="nil"/>
            </w:tcBorders>
            <w:shd w:val="clear" w:color="auto" w:fill="auto"/>
            <w:vAlign w:val="center"/>
            <w:hideMark/>
          </w:tcPr>
          <w:p w14:paraId="4E04321B" w14:textId="77777777" w:rsidR="00AF5847" w:rsidRPr="00732DE5" w:rsidRDefault="00AF5847" w:rsidP="00DE7C3F">
            <w:pPr>
              <w:jc w:val="center"/>
              <w:rPr>
                <w:rFonts w:cs="Arial"/>
                <w:sz w:val="18"/>
                <w:szCs w:val="18"/>
              </w:rPr>
            </w:pPr>
            <w:r w:rsidRPr="00732DE5">
              <w:rPr>
                <w:rFonts w:cs="Arial"/>
                <w:sz w:val="18"/>
                <w:szCs w:val="18"/>
              </w:rPr>
              <w:t>7.12</w:t>
            </w:r>
          </w:p>
        </w:tc>
        <w:tc>
          <w:tcPr>
            <w:tcW w:w="1340" w:type="dxa"/>
            <w:tcBorders>
              <w:top w:val="nil"/>
              <w:left w:val="nil"/>
              <w:bottom w:val="single" w:sz="4" w:space="0" w:color="auto"/>
              <w:right w:val="nil"/>
            </w:tcBorders>
            <w:shd w:val="clear" w:color="auto" w:fill="auto"/>
            <w:vAlign w:val="center"/>
            <w:hideMark/>
          </w:tcPr>
          <w:p w14:paraId="12030469" w14:textId="77777777" w:rsidR="00AF5847" w:rsidRPr="00732DE5" w:rsidRDefault="00AF5847" w:rsidP="00DE7C3F">
            <w:pPr>
              <w:jc w:val="center"/>
              <w:rPr>
                <w:rFonts w:cs="Arial"/>
                <w:sz w:val="18"/>
                <w:szCs w:val="18"/>
              </w:rPr>
            </w:pPr>
            <w:r w:rsidRPr="00732DE5">
              <w:rPr>
                <w:rFonts w:cs="Arial"/>
                <w:sz w:val="18"/>
                <w:szCs w:val="18"/>
              </w:rPr>
              <w:t>-</w:t>
            </w:r>
          </w:p>
        </w:tc>
        <w:tc>
          <w:tcPr>
            <w:tcW w:w="820" w:type="dxa"/>
            <w:tcBorders>
              <w:top w:val="nil"/>
              <w:left w:val="nil"/>
              <w:bottom w:val="single" w:sz="4" w:space="0" w:color="auto"/>
              <w:right w:val="single" w:sz="4" w:space="0" w:color="auto"/>
            </w:tcBorders>
            <w:shd w:val="clear" w:color="auto" w:fill="auto"/>
            <w:vAlign w:val="center"/>
            <w:hideMark/>
          </w:tcPr>
          <w:p w14:paraId="18CCF861" w14:textId="77777777" w:rsidR="00AF5847" w:rsidRPr="00732DE5" w:rsidRDefault="00AF5847" w:rsidP="00DE7C3F">
            <w:pPr>
              <w:jc w:val="center"/>
              <w:rPr>
                <w:rFonts w:cs="Arial"/>
                <w:sz w:val="18"/>
                <w:szCs w:val="18"/>
              </w:rPr>
            </w:pPr>
            <w:r w:rsidRPr="00732DE5">
              <w:rPr>
                <w:rFonts w:cs="Arial"/>
                <w:sz w:val="18"/>
                <w:szCs w:val="18"/>
              </w:rPr>
              <w:t> </w:t>
            </w:r>
          </w:p>
        </w:tc>
      </w:tr>
      <w:tr w:rsidR="00AF5847" w:rsidRPr="00732DE5" w14:paraId="33D55D8F" w14:textId="77777777" w:rsidTr="00DE7C3F">
        <w:trPr>
          <w:trHeight w:val="255"/>
          <w:jc w:val="center"/>
        </w:trPr>
        <w:tc>
          <w:tcPr>
            <w:tcW w:w="0" w:type="auto"/>
            <w:tcBorders>
              <w:top w:val="nil"/>
              <w:left w:val="single" w:sz="4" w:space="0" w:color="auto"/>
              <w:bottom w:val="nil"/>
              <w:right w:val="single" w:sz="4" w:space="0" w:color="auto"/>
            </w:tcBorders>
            <w:shd w:val="clear" w:color="auto" w:fill="auto"/>
            <w:noWrap/>
            <w:vAlign w:val="bottom"/>
            <w:hideMark/>
          </w:tcPr>
          <w:p w14:paraId="53913B6D" w14:textId="77777777" w:rsidR="00AF5847" w:rsidRPr="00732DE5" w:rsidRDefault="00AF5847" w:rsidP="00DE7C3F">
            <w:pPr>
              <w:jc w:val="center"/>
              <w:rPr>
                <w:rFonts w:cs="Arial"/>
                <w:sz w:val="18"/>
                <w:szCs w:val="18"/>
              </w:rPr>
            </w:pPr>
            <w:r w:rsidRPr="00732DE5">
              <w:rPr>
                <w:rFonts w:cs="Arial"/>
                <w:sz w:val="18"/>
                <w:szCs w:val="18"/>
              </w:rPr>
              <w:t>242</w:t>
            </w:r>
          </w:p>
        </w:tc>
        <w:tc>
          <w:tcPr>
            <w:tcW w:w="1120" w:type="dxa"/>
            <w:tcBorders>
              <w:top w:val="nil"/>
              <w:left w:val="nil"/>
              <w:bottom w:val="nil"/>
              <w:right w:val="nil"/>
            </w:tcBorders>
            <w:shd w:val="clear" w:color="auto" w:fill="auto"/>
            <w:hideMark/>
          </w:tcPr>
          <w:p w14:paraId="05A1ADE0" w14:textId="77777777" w:rsidR="00AF5847" w:rsidRPr="00732DE5" w:rsidRDefault="00AF5847" w:rsidP="00DE7C3F">
            <w:pPr>
              <w:jc w:val="center"/>
              <w:rPr>
                <w:rFonts w:cs="Arial"/>
                <w:sz w:val="18"/>
                <w:szCs w:val="18"/>
              </w:rPr>
            </w:pPr>
            <w:r w:rsidRPr="00732DE5">
              <w:rPr>
                <w:rFonts w:cs="Arial"/>
                <w:sz w:val="18"/>
                <w:szCs w:val="18"/>
              </w:rPr>
              <w:t>7.10</w:t>
            </w:r>
          </w:p>
        </w:tc>
        <w:tc>
          <w:tcPr>
            <w:tcW w:w="1340" w:type="dxa"/>
            <w:tcBorders>
              <w:top w:val="nil"/>
              <w:left w:val="nil"/>
              <w:bottom w:val="nil"/>
              <w:right w:val="nil"/>
            </w:tcBorders>
            <w:shd w:val="clear" w:color="auto" w:fill="auto"/>
            <w:hideMark/>
          </w:tcPr>
          <w:p w14:paraId="269825B8" w14:textId="77777777" w:rsidR="00AF5847" w:rsidRPr="00732DE5" w:rsidRDefault="00AF5847" w:rsidP="00DE7C3F">
            <w:pPr>
              <w:jc w:val="center"/>
              <w:rPr>
                <w:rFonts w:cs="Arial"/>
                <w:sz w:val="18"/>
                <w:szCs w:val="18"/>
              </w:rPr>
            </w:pPr>
            <w:r w:rsidRPr="00732DE5">
              <w:rPr>
                <w:rFonts w:cs="Arial"/>
                <w:sz w:val="18"/>
                <w:szCs w:val="18"/>
              </w:rPr>
              <w:t>-0.3</w:t>
            </w:r>
          </w:p>
        </w:tc>
        <w:tc>
          <w:tcPr>
            <w:tcW w:w="0" w:type="auto"/>
            <w:tcBorders>
              <w:top w:val="nil"/>
              <w:left w:val="nil"/>
              <w:bottom w:val="nil"/>
              <w:right w:val="single" w:sz="4" w:space="0" w:color="auto"/>
            </w:tcBorders>
            <w:shd w:val="clear" w:color="auto" w:fill="auto"/>
            <w:noWrap/>
            <w:vAlign w:val="bottom"/>
            <w:hideMark/>
          </w:tcPr>
          <w:p w14:paraId="35EBD84A" w14:textId="77777777" w:rsidR="00AF5847" w:rsidRPr="00732DE5" w:rsidRDefault="00AF5847" w:rsidP="00DE7C3F">
            <w:pPr>
              <w:jc w:val="center"/>
              <w:rPr>
                <w:rFonts w:cs="Arial"/>
                <w:sz w:val="18"/>
                <w:szCs w:val="18"/>
              </w:rPr>
            </w:pPr>
            <w:r w:rsidRPr="00732DE5">
              <w:rPr>
                <w:rFonts w:cs="Arial"/>
                <w:sz w:val="18"/>
                <w:szCs w:val="18"/>
              </w:rPr>
              <w:t>-0.002</w:t>
            </w:r>
          </w:p>
        </w:tc>
      </w:tr>
      <w:tr w:rsidR="00AF5847" w:rsidRPr="00732DE5" w14:paraId="160ED338" w14:textId="77777777" w:rsidTr="00DE7C3F">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730627" w14:textId="77777777" w:rsidR="00AF5847" w:rsidRPr="00732DE5" w:rsidRDefault="00AF5847" w:rsidP="00DE7C3F">
            <w:pPr>
              <w:jc w:val="center"/>
              <w:rPr>
                <w:rFonts w:cs="Arial"/>
                <w:sz w:val="18"/>
                <w:szCs w:val="18"/>
              </w:rPr>
            </w:pPr>
            <w:r w:rsidRPr="00732DE5">
              <w:rPr>
                <w:rFonts w:cs="Arial"/>
                <w:sz w:val="18"/>
                <w:szCs w:val="18"/>
              </w:rPr>
              <w:t>253</w:t>
            </w:r>
          </w:p>
        </w:tc>
        <w:tc>
          <w:tcPr>
            <w:tcW w:w="1120" w:type="dxa"/>
            <w:tcBorders>
              <w:top w:val="nil"/>
              <w:left w:val="nil"/>
              <w:bottom w:val="single" w:sz="4" w:space="0" w:color="auto"/>
              <w:right w:val="nil"/>
            </w:tcBorders>
            <w:shd w:val="clear" w:color="auto" w:fill="auto"/>
            <w:hideMark/>
          </w:tcPr>
          <w:p w14:paraId="26BFB96C" w14:textId="77777777" w:rsidR="00AF5847" w:rsidRPr="00732DE5" w:rsidRDefault="00AF5847" w:rsidP="00DE7C3F">
            <w:pPr>
              <w:jc w:val="center"/>
              <w:rPr>
                <w:rFonts w:cs="Arial"/>
                <w:sz w:val="18"/>
                <w:szCs w:val="18"/>
              </w:rPr>
            </w:pPr>
            <w:r w:rsidRPr="00732DE5">
              <w:rPr>
                <w:rFonts w:cs="Arial"/>
                <w:sz w:val="18"/>
                <w:szCs w:val="18"/>
              </w:rPr>
              <w:t>7.04</w:t>
            </w:r>
          </w:p>
        </w:tc>
        <w:tc>
          <w:tcPr>
            <w:tcW w:w="1340" w:type="dxa"/>
            <w:tcBorders>
              <w:top w:val="nil"/>
              <w:left w:val="nil"/>
              <w:bottom w:val="single" w:sz="4" w:space="0" w:color="auto"/>
              <w:right w:val="nil"/>
            </w:tcBorders>
            <w:shd w:val="clear" w:color="auto" w:fill="auto"/>
            <w:hideMark/>
          </w:tcPr>
          <w:p w14:paraId="24392101" w14:textId="77777777" w:rsidR="00AF5847" w:rsidRPr="00732DE5" w:rsidRDefault="00AF5847" w:rsidP="00DE7C3F">
            <w:pPr>
              <w:jc w:val="center"/>
              <w:rPr>
                <w:rFonts w:cs="Arial"/>
                <w:sz w:val="18"/>
                <w:szCs w:val="18"/>
              </w:rPr>
            </w:pPr>
            <w:r w:rsidRPr="00732DE5">
              <w:rPr>
                <w:rFonts w:cs="Arial"/>
                <w:sz w:val="18"/>
                <w:szCs w:val="18"/>
              </w:rPr>
              <w:t>-1.1</w:t>
            </w:r>
          </w:p>
        </w:tc>
        <w:tc>
          <w:tcPr>
            <w:tcW w:w="0" w:type="auto"/>
            <w:tcBorders>
              <w:top w:val="nil"/>
              <w:left w:val="nil"/>
              <w:bottom w:val="single" w:sz="4" w:space="0" w:color="auto"/>
              <w:right w:val="single" w:sz="4" w:space="0" w:color="auto"/>
            </w:tcBorders>
            <w:shd w:val="clear" w:color="auto" w:fill="auto"/>
            <w:noWrap/>
            <w:vAlign w:val="bottom"/>
            <w:hideMark/>
          </w:tcPr>
          <w:p w14:paraId="3EB3E2C1" w14:textId="77777777" w:rsidR="00AF5847" w:rsidRPr="00732DE5" w:rsidRDefault="00AF5847" w:rsidP="00DE7C3F">
            <w:pPr>
              <w:jc w:val="center"/>
              <w:rPr>
                <w:rFonts w:cs="Arial"/>
                <w:sz w:val="18"/>
                <w:szCs w:val="18"/>
              </w:rPr>
            </w:pPr>
            <w:r w:rsidRPr="00732DE5">
              <w:rPr>
                <w:rFonts w:cs="Arial"/>
                <w:sz w:val="18"/>
                <w:szCs w:val="18"/>
              </w:rPr>
              <w:t>-0.005</w:t>
            </w:r>
          </w:p>
        </w:tc>
      </w:tr>
      <w:tr w:rsidR="00AF5847" w:rsidRPr="00732DE5" w14:paraId="4D880BCD" w14:textId="77777777" w:rsidTr="00DE7C3F">
        <w:trPr>
          <w:trHeight w:val="255"/>
          <w:jc w:val="center"/>
        </w:trPr>
        <w:tc>
          <w:tcPr>
            <w:tcW w:w="0" w:type="auto"/>
            <w:tcBorders>
              <w:top w:val="nil"/>
              <w:left w:val="single" w:sz="4" w:space="0" w:color="auto"/>
              <w:bottom w:val="nil"/>
              <w:right w:val="single" w:sz="4" w:space="0" w:color="auto"/>
            </w:tcBorders>
            <w:shd w:val="clear" w:color="auto" w:fill="auto"/>
            <w:noWrap/>
            <w:vAlign w:val="bottom"/>
            <w:hideMark/>
          </w:tcPr>
          <w:p w14:paraId="51C9BB4C" w14:textId="77777777" w:rsidR="00AF5847" w:rsidRPr="00732DE5" w:rsidRDefault="00AF5847" w:rsidP="00DE7C3F">
            <w:pPr>
              <w:jc w:val="center"/>
              <w:rPr>
                <w:rFonts w:cs="Arial"/>
                <w:sz w:val="18"/>
                <w:szCs w:val="18"/>
              </w:rPr>
            </w:pPr>
            <w:r w:rsidRPr="00732DE5">
              <w:rPr>
                <w:rFonts w:cs="Arial"/>
                <w:sz w:val="18"/>
                <w:szCs w:val="18"/>
              </w:rPr>
              <w:t>219</w:t>
            </w:r>
          </w:p>
        </w:tc>
        <w:tc>
          <w:tcPr>
            <w:tcW w:w="1120" w:type="dxa"/>
            <w:tcBorders>
              <w:top w:val="nil"/>
              <w:left w:val="nil"/>
              <w:bottom w:val="nil"/>
              <w:right w:val="nil"/>
            </w:tcBorders>
            <w:shd w:val="clear" w:color="auto" w:fill="auto"/>
            <w:hideMark/>
          </w:tcPr>
          <w:p w14:paraId="4323360A" w14:textId="77777777" w:rsidR="00AF5847" w:rsidRPr="00732DE5" w:rsidRDefault="00AF5847" w:rsidP="00DE7C3F">
            <w:pPr>
              <w:jc w:val="center"/>
              <w:rPr>
                <w:rFonts w:cs="Arial"/>
                <w:sz w:val="18"/>
                <w:szCs w:val="18"/>
              </w:rPr>
            </w:pPr>
            <w:r w:rsidRPr="00732DE5">
              <w:rPr>
                <w:rFonts w:cs="Arial"/>
                <w:sz w:val="18"/>
                <w:szCs w:val="18"/>
              </w:rPr>
              <w:t>7.04</w:t>
            </w:r>
          </w:p>
        </w:tc>
        <w:tc>
          <w:tcPr>
            <w:tcW w:w="1340" w:type="dxa"/>
            <w:tcBorders>
              <w:top w:val="nil"/>
              <w:left w:val="nil"/>
              <w:bottom w:val="nil"/>
              <w:right w:val="nil"/>
            </w:tcBorders>
            <w:shd w:val="clear" w:color="auto" w:fill="auto"/>
            <w:hideMark/>
          </w:tcPr>
          <w:p w14:paraId="38DCF8E5" w14:textId="77777777" w:rsidR="00AF5847" w:rsidRPr="00732DE5" w:rsidRDefault="00AF5847" w:rsidP="00DE7C3F">
            <w:pPr>
              <w:jc w:val="center"/>
              <w:rPr>
                <w:rFonts w:cs="Arial"/>
                <w:sz w:val="18"/>
                <w:szCs w:val="18"/>
              </w:rPr>
            </w:pPr>
            <w:r w:rsidRPr="00732DE5">
              <w:rPr>
                <w:rFonts w:cs="Arial"/>
                <w:sz w:val="18"/>
                <w:szCs w:val="18"/>
              </w:rPr>
              <w:t>-1.1</w:t>
            </w:r>
          </w:p>
        </w:tc>
        <w:tc>
          <w:tcPr>
            <w:tcW w:w="0" w:type="auto"/>
            <w:tcBorders>
              <w:top w:val="nil"/>
              <w:left w:val="nil"/>
              <w:bottom w:val="nil"/>
              <w:right w:val="single" w:sz="4" w:space="0" w:color="auto"/>
            </w:tcBorders>
            <w:shd w:val="clear" w:color="auto" w:fill="auto"/>
            <w:noWrap/>
            <w:vAlign w:val="bottom"/>
            <w:hideMark/>
          </w:tcPr>
          <w:p w14:paraId="10454C2D" w14:textId="77777777" w:rsidR="00AF5847" w:rsidRPr="00732DE5" w:rsidRDefault="00AF5847" w:rsidP="00DE7C3F">
            <w:pPr>
              <w:jc w:val="center"/>
              <w:rPr>
                <w:rFonts w:cs="Arial"/>
                <w:sz w:val="18"/>
                <w:szCs w:val="18"/>
              </w:rPr>
            </w:pPr>
            <w:r w:rsidRPr="00732DE5">
              <w:rPr>
                <w:rFonts w:cs="Arial"/>
                <w:sz w:val="18"/>
                <w:szCs w:val="18"/>
              </w:rPr>
              <w:t>0.007</w:t>
            </w:r>
          </w:p>
        </w:tc>
      </w:tr>
      <w:tr w:rsidR="00AF5847" w:rsidRPr="00732DE5" w14:paraId="40A85A86" w14:textId="77777777" w:rsidTr="00DE7C3F">
        <w:trPr>
          <w:trHeight w:val="255"/>
          <w:jc w:val="center"/>
        </w:trPr>
        <w:tc>
          <w:tcPr>
            <w:tcW w:w="0" w:type="auto"/>
            <w:tcBorders>
              <w:top w:val="nil"/>
              <w:left w:val="single" w:sz="4" w:space="0" w:color="auto"/>
              <w:bottom w:val="nil"/>
              <w:right w:val="single" w:sz="4" w:space="0" w:color="auto"/>
            </w:tcBorders>
            <w:shd w:val="clear" w:color="auto" w:fill="auto"/>
            <w:noWrap/>
            <w:vAlign w:val="bottom"/>
            <w:hideMark/>
          </w:tcPr>
          <w:p w14:paraId="77398CD0" w14:textId="77777777" w:rsidR="00AF5847" w:rsidRPr="00732DE5" w:rsidRDefault="00AF5847" w:rsidP="00DE7C3F">
            <w:pPr>
              <w:jc w:val="center"/>
              <w:rPr>
                <w:rFonts w:cs="Arial"/>
                <w:sz w:val="18"/>
                <w:szCs w:val="18"/>
              </w:rPr>
            </w:pPr>
            <w:r w:rsidRPr="00732DE5">
              <w:rPr>
                <w:rFonts w:cs="Arial"/>
                <w:sz w:val="18"/>
                <w:szCs w:val="18"/>
              </w:rPr>
              <w:t>207</w:t>
            </w:r>
          </w:p>
        </w:tc>
        <w:tc>
          <w:tcPr>
            <w:tcW w:w="1120" w:type="dxa"/>
            <w:tcBorders>
              <w:top w:val="nil"/>
              <w:left w:val="nil"/>
              <w:bottom w:val="nil"/>
              <w:right w:val="nil"/>
            </w:tcBorders>
            <w:shd w:val="clear" w:color="auto" w:fill="auto"/>
            <w:hideMark/>
          </w:tcPr>
          <w:p w14:paraId="75DC037E" w14:textId="77777777" w:rsidR="00AF5847" w:rsidRPr="00732DE5" w:rsidRDefault="00AF5847" w:rsidP="00DE7C3F">
            <w:pPr>
              <w:jc w:val="center"/>
              <w:rPr>
                <w:rFonts w:cs="Arial"/>
                <w:sz w:val="18"/>
                <w:szCs w:val="18"/>
              </w:rPr>
            </w:pPr>
            <w:r w:rsidRPr="00732DE5">
              <w:rPr>
                <w:rFonts w:cs="Arial"/>
                <w:sz w:val="18"/>
                <w:szCs w:val="18"/>
              </w:rPr>
              <w:t>7.01</w:t>
            </w:r>
          </w:p>
        </w:tc>
        <w:tc>
          <w:tcPr>
            <w:tcW w:w="1340" w:type="dxa"/>
            <w:tcBorders>
              <w:top w:val="nil"/>
              <w:left w:val="nil"/>
              <w:bottom w:val="nil"/>
              <w:right w:val="nil"/>
            </w:tcBorders>
            <w:shd w:val="clear" w:color="auto" w:fill="auto"/>
            <w:hideMark/>
          </w:tcPr>
          <w:p w14:paraId="147EE366" w14:textId="77777777" w:rsidR="00AF5847" w:rsidRPr="00732DE5" w:rsidRDefault="00AF5847" w:rsidP="00DE7C3F">
            <w:pPr>
              <w:jc w:val="center"/>
              <w:rPr>
                <w:rFonts w:cs="Arial"/>
                <w:sz w:val="18"/>
                <w:szCs w:val="18"/>
              </w:rPr>
            </w:pPr>
            <w:r w:rsidRPr="00732DE5">
              <w:rPr>
                <w:rFonts w:cs="Arial"/>
                <w:sz w:val="18"/>
                <w:szCs w:val="18"/>
              </w:rPr>
              <w:t>-1.5</w:t>
            </w:r>
          </w:p>
        </w:tc>
        <w:tc>
          <w:tcPr>
            <w:tcW w:w="0" w:type="auto"/>
            <w:tcBorders>
              <w:top w:val="nil"/>
              <w:left w:val="nil"/>
              <w:bottom w:val="nil"/>
              <w:right w:val="single" w:sz="4" w:space="0" w:color="auto"/>
            </w:tcBorders>
            <w:shd w:val="clear" w:color="auto" w:fill="auto"/>
            <w:noWrap/>
            <w:vAlign w:val="bottom"/>
            <w:hideMark/>
          </w:tcPr>
          <w:p w14:paraId="62E685D0" w14:textId="77777777" w:rsidR="00AF5847" w:rsidRPr="00732DE5" w:rsidRDefault="00AF5847" w:rsidP="00DE7C3F">
            <w:pPr>
              <w:jc w:val="center"/>
              <w:rPr>
                <w:rFonts w:cs="Arial"/>
                <w:sz w:val="18"/>
                <w:szCs w:val="18"/>
              </w:rPr>
            </w:pPr>
            <w:r w:rsidRPr="00732DE5">
              <w:rPr>
                <w:rFonts w:cs="Arial"/>
                <w:sz w:val="18"/>
                <w:szCs w:val="18"/>
              </w:rPr>
              <w:t>0.003</w:t>
            </w:r>
          </w:p>
        </w:tc>
      </w:tr>
      <w:tr w:rsidR="00AF5847" w:rsidRPr="00732DE5" w14:paraId="47A1F637" w14:textId="77777777" w:rsidTr="00DE7C3F">
        <w:trPr>
          <w:trHeight w:val="270"/>
          <w:jc w:val="center"/>
        </w:trPr>
        <w:tc>
          <w:tcPr>
            <w:tcW w:w="0" w:type="auto"/>
            <w:tcBorders>
              <w:top w:val="nil"/>
              <w:left w:val="single" w:sz="4" w:space="0" w:color="auto"/>
              <w:bottom w:val="single" w:sz="8" w:space="0" w:color="auto"/>
              <w:right w:val="single" w:sz="4" w:space="0" w:color="auto"/>
            </w:tcBorders>
            <w:shd w:val="clear" w:color="auto" w:fill="auto"/>
            <w:noWrap/>
            <w:vAlign w:val="bottom"/>
            <w:hideMark/>
          </w:tcPr>
          <w:p w14:paraId="15A597FB" w14:textId="77777777" w:rsidR="00AF5847" w:rsidRPr="00732DE5" w:rsidRDefault="00AF5847" w:rsidP="00DE7C3F">
            <w:pPr>
              <w:jc w:val="center"/>
              <w:rPr>
                <w:rFonts w:cs="Arial"/>
                <w:sz w:val="18"/>
                <w:szCs w:val="18"/>
              </w:rPr>
            </w:pPr>
            <w:r w:rsidRPr="00732DE5">
              <w:rPr>
                <w:rFonts w:cs="Arial"/>
                <w:sz w:val="18"/>
                <w:szCs w:val="18"/>
              </w:rPr>
              <w:t>196</w:t>
            </w:r>
          </w:p>
        </w:tc>
        <w:tc>
          <w:tcPr>
            <w:tcW w:w="1120" w:type="dxa"/>
            <w:tcBorders>
              <w:top w:val="nil"/>
              <w:left w:val="nil"/>
              <w:bottom w:val="single" w:sz="8" w:space="0" w:color="auto"/>
              <w:right w:val="nil"/>
            </w:tcBorders>
            <w:shd w:val="clear" w:color="auto" w:fill="auto"/>
            <w:hideMark/>
          </w:tcPr>
          <w:p w14:paraId="0CC42EBC" w14:textId="77777777" w:rsidR="00AF5847" w:rsidRPr="00732DE5" w:rsidRDefault="00AF5847" w:rsidP="00DE7C3F">
            <w:pPr>
              <w:jc w:val="center"/>
              <w:rPr>
                <w:rFonts w:cs="Arial"/>
                <w:sz w:val="18"/>
                <w:szCs w:val="18"/>
              </w:rPr>
            </w:pPr>
            <w:r w:rsidRPr="00732DE5">
              <w:rPr>
                <w:rFonts w:cs="Arial"/>
                <w:sz w:val="18"/>
                <w:szCs w:val="18"/>
              </w:rPr>
              <w:t>7.00</w:t>
            </w:r>
          </w:p>
        </w:tc>
        <w:tc>
          <w:tcPr>
            <w:tcW w:w="1340" w:type="dxa"/>
            <w:tcBorders>
              <w:top w:val="nil"/>
              <w:left w:val="nil"/>
              <w:bottom w:val="single" w:sz="8" w:space="0" w:color="auto"/>
              <w:right w:val="nil"/>
            </w:tcBorders>
            <w:shd w:val="clear" w:color="auto" w:fill="auto"/>
            <w:hideMark/>
          </w:tcPr>
          <w:p w14:paraId="5D419EC3" w14:textId="77777777" w:rsidR="00AF5847" w:rsidRPr="00732DE5" w:rsidRDefault="00AF5847" w:rsidP="00DE7C3F">
            <w:pPr>
              <w:jc w:val="center"/>
              <w:rPr>
                <w:rFonts w:cs="Arial"/>
                <w:sz w:val="18"/>
                <w:szCs w:val="18"/>
              </w:rPr>
            </w:pPr>
            <w:r w:rsidRPr="00732DE5">
              <w:rPr>
                <w:rFonts w:cs="Arial"/>
                <w:sz w:val="18"/>
                <w:szCs w:val="18"/>
              </w:rPr>
              <w:t>-1.7</w:t>
            </w:r>
          </w:p>
        </w:tc>
        <w:tc>
          <w:tcPr>
            <w:tcW w:w="0" w:type="auto"/>
            <w:tcBorders>
              <w:top w:val="nil"/>
              <w:left w:val="nil"/>
              <w:bottom w:val="single" w:sz="8" w:space="0" w:color="auto"/>
              <w:right w:val="single" w:sz="4" w:space="0" w:color="auto"/>
            </w:tcBorders>
            <w:shd w:val="clear" w:color="auto" w:fill="auto"/>
            <w:noWrap/>
            <w:vAlign w:val="bottom"/>
            <w:hideMark/>
          </w:tcPr>
          <w:p w14:paraId="39748F15" w14:textId="77777777" w:rsidR="00AF5847" w:rsidRPr="00732DE5" w:rsidRDefault="00AF5847" w:rsidP="00DE7C3F">
            <w:pPr>
              <w:jc w:val="center"/>
              <w:rPr>
                <w:rFonts w:cs="Arial"/>
                <w:sz w:val="18"/>
                <w:szCs w:val="18"/>
              </w:rPr>
            </w:pPr>
            <w:r w:rsidRPr="00732DE5">
              <w:rPr>
                <w:rFonts w:cs="Arial"/>
                <w:sz w:val="18"/>
                <w:szCs w:val="18"/>
              </w:rPr>
              <w:t>0.001</w:t>
            </w:r>
          </w:p>
        </w:tc>
      </w:tr>
      <w:tr w:rsidR="00AF5847" w:rsidRPr="00732DE5" w14:paraId="05E85F2A" w14:textId="77777777" w:rsidTr="00DE7C3F">
        <w:trPr>
          <w:trHeight w:val="255"/>
          <w:jc w:val="center"/>
        </w:trPr>
        <w:tc>
          <w:tcPr>
            <w:tcW w:w="1340" w:type="dxa"/>
            <w:tcBorders>
              <w:top w:val="single" w:sz="4" w:space="0" w:color="auto"/>
              <w:left w:val="single" w:sz="4" w:space="0" w:color="auto"/>
              <w:bottom w:val="single" w:sz="4" w:space="0" w:color="auto"/>
              <w:right w:val="nil"/>
            </w:tcBorders>
            <w:shd w:val="clear" w:color="auto" w:fill="auto"/>
            <w:hideMark/>
          </w:tcPr>
          <w:p w14:paraId="2B6F70CD"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Maximum value</w:t>
            </w:r>
          </w:p>
        </w:tc>
        <w:tc>
          <w:tcPr>
            <w:tcW w:w="1120" w:type="dxa"/>
            <w:tcBorders>
              <w:top w:val="single" w:sz="4" w:space="0" w:color="auto"/>
              <w:left w:val="nil"/>
              <w:bottom w:val="single" w:sz="4" w:space="0" w:color="auto"/>
              <w:right w:val="nil"/>
            </w:tcBorders>
            <w:shd w:val="clear" w:color="auto" w:fill="auto"/>
            <w:hideMark/>
          </w:tcPr>
          <w:p w14:paraId="6D4733A0"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w:t>
            </w:r>
          </w:p>
        </w:tc>
        <w:tc>
          <w:tcPr>
            <w:tcW w:w="1340" w:type="dxa"/>
            <w:tcBorders>
              <w:top w:val="single" w:sz="4" w:space="0" w:color="auto"/>
              <w:left w:val="nil"/>
              <w:bottom w:val="single" w:sz="4" w:space="0" w:color="auto"/>
              <w:right w:val="nil"/>
            </w:tcBorders>
            <w:shd w:val="clear" w:color="auto" w:fill="auto"/>
            <w:hideMark/>
          </w:tcPr>
          <w:p w14:paraId="5F946215"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-1.7</w:t>
            </w:r>
          </w:p>
        </w:tc>
        <w:tc>
          <w:tcPr>
            <w:tcW w:w="820" w:type="dxa"/>
            <w:tcBorders>
              <w:top w:val="single" w:sz="4" w:space="0" w:color="auto"/>
              <w:left w:val="nil"/>
              <w:bottom w:val="single" w:sz="4" w:space="0" w:color="auto"/>
              <w:right w:val="single" w:sz="4" w:space="0" w:color="auto"/>
            </w:tcBorders>
            <w:shd w:val="clear" w:color="auto" w:fill="auto"/>
            <w:hideMark/>
          </w:tcPr>
          <w:p w14:paraId="5A839B44"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0.007</w:t>
            </w:r>
          </w:p>
        </w:tc>
      </w:tr>
      <w:tr w:rsidR="00AF5847" w:rsidRPr="00732DE5" w14:paraId="5F0B6EDA" w14:textId="77777777" w:rsidTr="00DE7C3F">
        <w:trPr>
          <w:trHeight w:val="270"/>
          <w:jc w:val="center"/>
        </w:trPr>
        <w:tc>
          <w:tcPr>
            <w:tcW w:w="2460" w:type="dxa"/>
            <w:gridSpan w:val="2"/>
            <w:tcBorders>
              <w:top w:val="nil"/>
              <w:left w:val="single" w:sz="4" w:space="0" w:color="auto"/>
              <w:bottom w:val="single" w:sz="8" w:space="0" w:color="auto"/>
              <w:right w:val="nil"/>
            </w:tcBorders>
            <w:shd w:val="clear" w:color="auto" w:fill="auto"/>
            <w:hideMark/>
          </w:tcPr>
          <w:p w14:paraId="3E979178" w14:textId="77777777" w:rsidR="00AF5847" w:rsidRPr="00732DE5" w:rsidRDefault="00AF5847" w:rsidP="00DE7C3F">
            <w:pPr>
              <w:jc w:val="center"/>
              <w:rPr>
                <w:rFonts w:cs="Arial"/>
                <w:b/>
                <w:bCs/>
                <w:color w:val="0000FF"/>
                <w:sz w:val="18"/>
                <w:szCs w:val="18"/>
              </w:rPr>
            </w:pPr>
            <w:proofErr w:type="spellStart"/>
            <w:r w:rsidRPr="00732DE5">
              <w:rPr>
                <w:rFonts w:cs="Arial"/>
                <w:b/>
                <w:bCs/>
                <w:sz w:val="18"/>
                <w:szCs w:val="18"/>
              </w:rPr>
              <w:t>b</w:t>
            </w:r>
            <w:r w:rsidRPr="00732DE5">
              <w:rPr>
                <w:rFonts w:cs="Arial"/>
                <w:b/>
                <w:bCs/>
                <w:sz w:val="18"/>
                <w:szCs w:val="18"/>
                <w:vertAlign w:val="subscript"/>
              </w:rPr>
              <w:t>SV</w:t>
            </w:r>
            <w:proofErr w:type="spellEnd"/>
            <w:r w:rsidRPr="00732DE5">
              <w:rPr>
                <w:rFonts w:cs="Arial"/>
                <w:b/>
                <w:bCs/>
                <w:sz w:val="18"/>
                <w:szCs w:val="18"/>
              </w:rPr>
              <w:t xml:space="preserve"> (253/196 Volt):</w:t>
            </w:r>
            <w:r w:rsidRPr="00732DE5">
              <w:rPr>
                <w:rFonts w:cs="Arial"/>
                <w:b/>
                <w:bCs/>
                <w:color w:val="0000FF"/>
                <w:sz w:val="18"/>
                <w:szCs w:val="18"/>
              </w:rPr>
              <w:t> </w:t>
            </w:r>
          </w:p>
        </w:tc>
        <w:tc>
          <w:tcPr>
            <w:tcW w:w="1340" w:type="dxa"/>
            <w:tcBorders>
              <w:top w:val="nil"/>
              <w:left w:val="nil"/>
              <w:bottom w:val="single" w:sz="8" w:space="0" w:color="auto"/>
              <w:right w:val="nil"/>
            </w:tcBorders>
            <w:shd w:val="clear" w:color="auto" w:fill="auto"/>
            <w:hideMark/>
          </w:tcPr>
          <w:p w14:paraId="57B47FCF"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 </w:t>
            </w:r>
          </w:p>
        </w:tc>
        <w:tc>
          <w:tcPr>
            <w:tcW w:w="820" w:type="dxa"/>
            <w:tcBorders>
              <w:top w:val="nil"/>
              <w:left w:val="nil"/>
              <w:bottom w:val="single" w:sz="8" w:space="0" w:color="auto"/>
              <w:right w:val="single" w:sz="4" w:space="0" w:color="auto"/>
            </w:tcBorders>
            <w:shd w:val="clear" w:color="auto" w:fill="auto"/>
            <w:hideMark/>
          </w:tcPr>
          <w:p w14:paraId="42981286" w14:textId="77777777" w:rsidR="00AF5847" w:rsidRPr="00732DE5" w:rsidRDefault="00AF5847" w:rsidP="00DE7C3F">
            <w:pPr>
              <w:jc w:val="center"/>
              <w:rPr>
                <w:rFonts w:cs="Arial"/>
                <w:b/>
                <w:bCs/>
                <w:sz w:val="18"/>
                <w:szCs w:val="18"/>
              </w:rPr>
            </w:pPr>
            <w:r w:rsidRPr="00732DE5">
              <w:rPr>
                <w:rFonts w:cs="Arial"/>
                <w:b/>
                <w:bCs/>
                <w:sz w:val="18"/>
                <w:szCs w:val="18"/>
              </w:rPr>
              <w:t>0.001</w:t>
            </w:r>
          </w:p>
        </w:tc>
      </w:tr>
      <w:tr w:rsidR="00AF5847" w:rsidRPr="00732DE5" w14:paraId="7B5A7D33" w14:textId="77777777" w:rsidTr="00DE7C3F">
        <w:trPr>
          <w:trHeight w:val="315"/>
          <w:jc w:val="center"/>
        </w:trPr>
        <w:tc>
          <w:tcPr>
            <w:tcW w:w="1340" w:type="dxa"/>
            <w:tcBorders>
              <w:top w:val="nil"/>
              <w:left w:val="single" w:sz="4" w:space="0" w:color="auto"/>
              <w:bottom w:val="nil"/>
              <w:right w:val="single" w:sz="4" w:space="0" w:color="auto"/>
            </w:tcBorders>
            <w:shd w:val="clear" w:color="auto" w:fill="auto"/>
            <w:hideMark/>
          </w:tcPr>
          <w:p w14:paraId="54A888AC" w14:textId="77777777" w:rsidR="00AF5847" w:rsidRPr="00732DE5" w:rsidRDefault="00AF5847" w:rsidP="00DE7C3F">
            <w:pPr>
              <w:jc w:val="center"/>
              <w:rPr>
                <w:rFonts w:cs="Arial"/>
                <w:sz w:val="18"/>
                <w:szCs w:val="18"/>
              </w:rPr>
            </w:pPr>
            <w:proofErr w:type="spellStart"/>
            <w:proofErr w:type="gramStart"/>
            <w:r w:rsidRPr="00732DE5">
              <w:rPr>
                <w:rFonts w:cs="Arial"/>
                <w:sz w:val="18"/>
                <w:szCs w:val="18"/>
              </w:rPr>
              <w:t>x</w:t>
            </w:r>
            <w:r w:rsidRPr="00732DE5">
              <w:rPr>
                <w:rFonts w:cs="Arial"/>
                <w:sz w:val="18"/>
                <w:szCs w:val="18"/>
                <w:vertAlign w:val="subscript"/>
              </w:rPr>
              <w:t>i,adj</w:t>
            </w:r>
            <w:proofErr w:type="spellEnd"/>
            <w:proofErr w:type="gramEnd"/>
          </w:p>
        </w:tc>
        <w:tc>
          <w:tcPr>
            <w:tcW w:w="0" w:type="auto"/>
            <w:tcBorders>
              <w:top w:val="nil"/>
              <w:left w:val="nil"/>
              <w:bottom w:val="nil"/>
              <w:right w:val="nil"/>
            </w:tcBorders>
            <w:shd w:val="clear" w:color="auto" w:fill="auto"/>
            <w:noWrap/>
            <w:vAlign w:val="bottom"/>
            <w:hideMark/>
          </w:tcPr>
          <w:p w14:paraId="60900267" w14:textId="77777777" w:rsidR="00AF5847" w:rsidRPr="00732DE5" w:rsidRDefault="00AF5847" w:rsidP="00DE7C3F">
            <w:pPr>
              <w:jc w:val="center"/>
              <w:rPr>
                <w:rFonts w:cs="Arial"/>
                <w:sz w:val="18"/>
                <w:szCs w:val="18"/>
              </w:rPr>
            </w:pPr>
            <w:r w:rsidRPr="00732DE5">
              <w:rPr>
                <w:rFonts w:cs="Arial"/>
                <w:sz w:val="18"/>
                <w:szCs w:val="18"/>
              </w:rPr>
              <w:t>7.12</w:t>
            </w:r>
          </w:p>
        </w:tc>
        <w:tc>
          <w:tcPr>
            <w:tcW w:w="0" w:type="auto"/>
            <w:tcBorders>
              <w:top w:val="nil"/>
              <w:left w:val="nil"/>
              <w:bottom w:val="nil"/>
              <w:right w:val="nil"/>
            </w:tcBorders>
            <w:shd w:val="clear" w:color="auto" w:fill="auto"/>
            <w:noWrap/>
            <w:vAlign w:val="bottom"/>
            <w:hideMark/>
          </w:tcPr>
          <w:p w14:paraId="0FB9140B" w14:textId="77777777" w:rsidR="00AF5847" w:rsidRPr="00732DE5" w:rsidRDefault="00AF5847" w:rsidP="00DE7C3F">
            <w:pPr>
              <w:rPr>
                <w:rFonts w:cs="Arial"/>
                <w:color w:val="008000"/>
                <w:sz w:val="18"/>
                <w:szCs w:val="18"/>
              </w:rPr>
            </w:pPr>
            <w:r w:rsidRPr="00732DE5">
              <w:rPr>
                <w:rFonts w:cs="Arial"/>
                <w:color w:val="008000"/>
                <w:sz w:val="18"/>
                <w:szCs w:val="18"/>
              </w:rPr>
              <w:t> </w:t>
            </w:r>
          </w:p>
        </w:tc>
        <w:tc>
          <w:tcPr>
            <w:tcW w:w="0" w:type="auto"/>
            <w:tcBorders>
              <w:top w:val="nil"/>
              <w:left w:val="nil"/>
              <w:bottom w:val="nil"/>
              <w:right w:val="single" w:sz="4" w:space="0" w:color="auto"/>
            </w:tcBorders>
            <w:shd w:val="clear" w:color="auto" w:fill="auto"/>
            <w:noWrap/>
            <w:vAlign w:val="bottom"/>
            <w:hideMark/>
          </w:tcPr>
          <w:p w14:paraId="4A42AFAE" w14:textId="77777777" w:rsidR="00AF5847" w:rsidRPr="00732DE5" w:rsidRDefault="00AF5847" w:rsidP="00DE7C3F">
            <w:pPr>
              <w:rPr>
                <w:rFonts w:cs="Arial"/>
                <w:color w:val="008000"/>
                <w:sz w:val="18"/>
                <w:szCs w:val="18"/>
              </w:rPr>
            </w:pPr>
            <w:r w:rsidRPr="00732DE5">
              <w:rPr>
                <w:rFonts w:cs="Arial"/>
                <w:color w:val="008000"/>
                <w:sz w:val="18"/>
                <w:szCs w:val="18"/>
              </w:rPr>
              <w:t> </w:t>
            </w:r>
          </w:p>
        </w:tc>
      </w:tr>
      <w:tr w:rsidR="00AF5847" w:rsidRPr="00732DE5" w14:paraId="1CDBDE57" w14:textId="77777777" w:rsidTr="00DE7C3F">
        <w:trPr>
          <w:trHeight w:val="315"/>
          <w:jc w:val="center"/>
        </w:trPr>
        <w:tc>
          <w:tcPr>
            <w:tcW w:w="1340" w:type="dxa"/>
            <w:tcBorders>
              <w:top w:val="nil"/>
              <w:left w:val="single" w:sz="4" w:space="0" w:color="auto"/>
              <w:bottom w:val="nil"/>
              <w:right w:val="single" w:sz="4" w:space="0" w:color="auto"/>
            </w:tcBorders>
            <w:shd w:val="clear" w:color="auto" w:fill="auto"/>
            <w:hideMark/>
          </w:tcPr>
          <w:p w14:paraId="5982094F" w14:textId="77777777" w:rsidR="00AF5847" w:rsidRPr="00732DE5" w:rsidRDefault="00AF5847" w:rsidP="00DE7C3F">
            <w:pPr>
              <w:jc w:val="center"/>
              <w:rPr>
                <w:rFonts w:cs="Arial"/>
                <w:sz w:val="18"/>
                <w:szCs w:val="18"/>
              </w:rPr>
            </w:pPr>
            <w:proofErr w:type="spellStart"/>
            <w:r w:rsidRPr="00732DE5">
              <w:rPr>
                <w:rFonts w:cs="Arial"/>
                <w:sz w:val="18"/>
                <w:szCs w:val="18"/>
              </w:rPr>
              <w:t>x</w:t>
            </w:r>
            <w:r w:rsidRPr="00732DE5">
              <w:rPr>
                <w:rFonts w:cs="Arial"/>
                <w:sz w:val="18"/>
                <w:szCs w:val="18"/>
                <w:vertAlign w:val="subscript"/>
              </w:rPr>
              <w:t>imax</w:t>
            </w:r>
            <w:proofErr w:type="spellEnd"/>
          </w:p>
        </w:tc>
        <w:tc>
          <w:tcPr>
            <w:tcW w:w="0" w:type="auto"/>
            <w:tcBorders>
              <w:top w:val="nil"/>
              <w:left w:val="nil"/>
              <w:bottom w:val="nil"/>
              <w:right w:val="nil"/>
            </w:tcBorders>
            <w:shd w:val="clear" w:color="auto" w:fill="auto"/>
            <w:noWrap/>
            <w:vAlign w:val="bottom"/>
            <w:hideMark/>
          </w:tcPr>
          <w:p w14:paraId="6CABF83C" w14:textId="77777777" w:rsidR="00AF5847" w:rsidRPr="00732DE5" w:rsidRDefault="00AF5847" w:rsidP="00DE7C3F">
            <w:pPr>
              <w:jc w:val="center"/>
              <w:rPr>
                <w:rFonts w:cs="Arial"/>
                <w:sz w:val="18"/>
                <w:szCs w:val="18"/>
              </w:rPr>
            </w:pPr>
            <w:r w:rsidRPr="00732DE5">
              <w:rPr>
                <w:rFonts w:cs="Arial"/>
                <w:sz w:val="18"/>
                <w:szCs w:val="18"/>
              </w:rPr>
              <w:t>7.10</w:t>
            </w:r>
          </w:p>
        </w:tc>
        <w:tc>
          <w:tcPr>
            <w:tcW w:w="0" w:type="auto"/>
            <w:tcBorders>
              <w:top w:val="nil"/>
              <w:left w:val="nil"/>
              <w:bottom w:val="nil"/>
              <w:right w:val="nil"/>
            </w:tcBorders>
            <w:shd w:val="clear" w:color="auto" w:fill="auto"/>
            <w:noWrap/>
            <w:vAlign w:val="bottom"/>
            <w:hideMark/>
          </w:tcPr>
          <w:p w14:paraId="1C5EFC27" w14:textId="77777777" w:rsidR="00AF5847" w:rsidRPr="00732DE5" w:rsidRDefault="00AF5847" w:rsidP="00DE7C3F">
            <w:pPr>
              <w:jc w:val="center"/>
              <w:rPr>
                <w:rFonts w:cs="Arial"/>
                <w:sz w:val="18"/>
                <w:szCs w:val="18"/>
              </w:rPr>
            </w:pPr>
          </w:p>
        </w:tc>
        <w:tc>
          <w:tcPr>
            <w:tcW w:w="0" w:type="auto"/>
            <w:tcBorders>
              <w:top w:val="nil"/>
              <w:left w:val="nil"/>
              <w:bottom w:val="nil"/>
              <w:right w:val="single" w:sz="4" w:space="0" w:color="auto"/>
            </w:tcBorders>
            <w:shd w:val="clear" w:color="auto" w:fill="auto"/>
            <w:noWrap/>
            <w:vAlign w:val="bottom"/>
            <w:hideMark/>
          </w:tcPr>
          <w:p w14:paraId="02FC1C71" w14:textId="77777777" w:rsidR="00AF5847" w:rsidRPr="00732DE5" w:rsidRDefault="00AF5847" w:rsidP="00DE7C3F">
            <w:pPr>
              <w:rPr>
                <w:rFonts w:cs="Arial"/>
                <w:color w:val="008000"/>
                <w:sz w:val="18"/>
                <w:szCs w:val="18"/>
              </w:rPr>
            </w:pPr>
            <w:r w:rsidRPr="00732DE5">
              <w:rPr>
                <w:rFonts w:cs="Arial"/>
                <w:color w:val="008000"/>
                <w:sz w:val="18"/>
                <w:szCs w:val="18"/>
              </w:rPr>
              <w:t> </w:t>
            </w:r>
          </w:p>
        </w:tc>
      </w:tr>
      <w:tr w:rsidR="00AF5847" w:rsidRPr="00732DE5" w14:paraId="48149F7E" w14:textId="77777777" w:rsidTr="00DE7C3F">
        <w:trPr>
          <w:trHeight w:val="315"/>
          <w:jc w:val="center"/>
        </w:trPr>
        <w:tc>
          <w:tcPr>
            <w:tcW w:w="1340" w:type="dxa"/>
            <w:tcBorders>
              <w:top w:val="nil"/>
              <w:left w:val="single" w:sz="4" w:space="0" w:color="auto"/>
              <w:bottom w:val="single" w:sz="4" w:space="0" w:color="auto"/>
              <w:right w:val="single" w:sz="4" w:space="0" w:color="auto"/>
            </w:tcBorders>
            <w:shd w:val="clear" w:color="auto" w:fill="auto"/>
            <w:hideMark/>
          </w:tcPr>
          <w:p w14:paraId="39ED676E" w14:textId="77777777" w:rsidR="00AF5847" w:rsidRPr="00732DE5" w:rsidRDefault="00AF5847" w:rsidP="00DE7C3F">
            <w:pPr>
              <w:jc w:val="center"/>
              <w:rPr>
                <w:rFonts w:cs="Arial"/>
                <w:sz w:val="18"/>
                <w:szCs w:val="18"/>
              </w:rPr>
            </w:pPr>
            <w:proofErr w:type="spellStart"/>
            <w:r w:rsidRPr="00732DE5">
              <w:rPr>
                <w:rFonts w:cs="Arial"/>
                <w:sz w:val="18"/>
                <w:szCs w:val="18"/>
              </w:rPr>
              <w:t>x</w:t>
            </w:r>
            <w:r w:rsidRPr="00732DE5">
              <w:rPr>
                <w:rFonts w:cs="Arial"/>
                <w:sz w:val="18"/>
                <w:szCs w:val="18"/>
                <w:vertAlign w:val="subscript"/>
              </w:rPr>
              <w:t>imin</w:t>
            </w:r>
            <w:proofErr w:type="spellEnd"/>
          </w:p>
        </w:tc>
        <w:tc>
          <w:tcPr>
            <w:tcW w:w="0" w:type="auto"/>
            <w:tcBorders>
              <w:top w:val="nil"/>
              <w:left w:val="nil"/>
              <w:bottom w:val="single" w:sz="4" w:space="0" w:color="auto"/>
              <w:right w:val="nil"/>
            </w:tcBorders>
            <w:shd w:val="clear" w:color="auto" w:fill="auto"/>
            <w:noWrap/>
            <w:vAlign w:val="bottom"/>
            <w:hideMark/>
          </w:tcPr>
          <w:p w14:paraId="63A5BDCD" w14:textId="77777777" w:rsidR="00AF5847" w:rsidRPr="00732DE5" w:rsidRDefault="00AF5847" w:rsidP="00DE7C3F">
            <w:pPr>
              <w:jc w:val="center"/>
              <w:rPr>
                <w:rFonts w:cs="Arial"/>
                <w:sz w:val="18"/>
                <w:szCs w:val="18"/>
              </w:rPr>
            </w:pPr>
            <w:r w:rsidRPr="00732DE5">
              <w:rPr>
                <w:rFonts w:cs="Arial"/>
                <w:sz w:val="18"/>
                <w:szCs w:val="18"/>
              </w:rPr>
              <w:t>7.00</w:t>
            </w:r>
          </w:p>
        </w:tc>
        <w:tc>
          <w:tcPr>
            <w:tcW w:w="0" w:type="auto"/>
            <w:tcBorders>
              <w:top w:val="nil"/>
              <w:left w:val="nil"/>
              <w:bottom w:val="single" w:sz="4" w:space="0" w:color="auto"/>
              <w:right w:val="nil"/>
            </w:tcBorders>
            <w:shd w:val="clear" w:color="auto" w:fill="auto"/>
            <w:noWrap/>
            <w:vAlign w:val="bottom"/>
            <w:hideMark/>
          </w:tcPr>
          <w:p w14:paraId="686F4F51" w14:textId="77777777" w:rsidR="00AF5847" w:rsidRPr="00732DE5" w:rsidRDefault="00AF5847" w:rsidP="00DE7C3F">
            <w:pPr>
              <w:rPr>
                <w:rFonts w:cs="Arial"/>
                <w:color w:val="008000"/>
                <w:sz w:val="18"/>
                <w:szCs w:val="18"/>
              </w:rPr>
            </w:pPr>
            <w:r w:rsidRPr="00732DE5">
              <w:rPr>
                <w:rFonts w:cs="Arial"/>
                <w:color w:val="008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1142BB35" w14:textId="77777777" w:rsidR="00AF5847" w:rsidRPr="00732DE5" w:rsidRDefault="00AF5847" w:rsidP="00DE7C3F">
            <w:pPr>
              <w:rPr>
                <w:rFonts w:cs="Arial"/>
                <w:color w:val="008000"/>
                <w:sz w:val="18"/>
                <w:szCs w:val="18"/>
              </w:rPr>
            </w:pPr>
            <w:r w:rsidRPr="00732DE5">
              <w:rPr>
                <w:rFonts w:cs="Arial"/>
                <w:color w:val="008000"/>
                <w:sz w:val="18"/>
                <w:szCs w:val="18"/>
              </w:rPr>
              <w:t> </w:t>
            </w:r>
          </w:p>
        </w:tc>
      </w:tr>
      <w:tr w:rsidR="00AF5847" w:rsidRPr="00732DE5" w14:paraId="7FB7156F" w14:textId="77777777" w:rsidTr="00DE7C3F">
        <w:trPr>
          <w:trHeight w:val="27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378A4D" w14:textId="77777777" w:rsidR="00AF5847" w:rsidRPr="00732DE5" w:rsidRDefault="00AF5847" w:rsidP="00DE7C3F">
            <w:pPr>
              <w:jc w:val="center"/>
              <w:rPr>
                <w:rFonts w:cs="Arial"/>
                <w:sz w:val="18"/>
                <w:szCs w:val="18"/>
              </w:rPr>
            </w:pPr>
            <w:r w:rsidRPr="00732DE5">
              <w:rPr>
                <w:rFonts w:cs="Arial"/>
                <w:sz w:val="18"/>
                <w:szCs w:val="18"/>
              </w:rPr>
              <w:t>u</w:t>
            </w:r>
          </w:p>
        </w:tc>
        <w:tc>
          <w:tcPr>
            <w:tcW w:w="0" w:type="auto"/>
            <w:tcBorders>
              <w:top w:val="nil"/>
              <w:left w:val="nil"/>
              <w:bottom w:val="single" w:sz="4" w:space="0" w:color="auto"/>
              <w:right w:val="nil"/>
            </w:tcBorders>
            <w:shd w:val="clear" w:color="auto" w:fill="auto"/>
            <w:noWrap/>
            <w:vAlign w:val="bottom"/>
            <w:hideMark/>
          </w:tcPr>
          <w:p w14:paraId="1FC18A89" w14:textId="77777777" w:rsidR="00AF5847" w:rsidRPr="00732DE5" w:rsidRDefault="00AF5847" w:rsidP="00DE7C3F">
            <w:pPr>
              <w:jc w:val="center"/>
              <w:rPr>
                <w:rFonts w:cs="Arial"/>
                <w:sz w:val="18"/>
                <w:szCs w:val="18"/>
              </w:rPr>
            </w:pPr>
            <w:r w:rsidRPr="00732DE5">
              <w:rPr>
                <w:rFonts w:cs="Arial"/>
                <w:sz w:val="18"/>
                <w:szCs w:val="18"/>
              </w:rPr>
              <w:t>0.076</w:t>
            </w:r>
          </w:p>
        </w:tc>
        <w:tc>
          <w:tcPr>
            <w:tcW w:w="1340" w:type="dxa"/>
            <w:tcBorders>
              <w:top w:val="nil"/>
              <w:left w:val="nil"/>
              <w:bottom w:val="single" w:sz="4" w:space="0" w:color="auto"/>
              <w:right w:val="nil"/>
            </w:tcBorders>
            <w:shd w:val="clear" w:color="auto" w:fill="auto"/>
            <w:hideMark/>
          </w:tcPr>
          <w:p w14:paraId="5EEC6616" w14:textId="77777777" w:rsidR="00AF5847" w:rsidRPr="00732DE5" w:rsidRDefault="00AF5847" w:rsidP="00DE7C3F">
            <w:pPr>
              <w:jc w:val="center"/>
              <w:rPr>
                <w:rFonts w:cs="Arial"/>
                <w:sz w:val="18"/>
                <w:szCs w:val="18"/>
              </w:rPr>
            </w:pPr>
            <w:r w:rsidRPr="00732DE5">
              <w:rPr>
                <w:rFonts w:cs="Arial"/>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14:paraId="2E153C4D" w14:textId="77777777" w:rsidR="00AF5847" w:rsidRPr="00732DE5" w:rsidRDefault="00AF5847" w:rsidP="00DE7C3F">
            <w:pPr>
              <w:jc w:val="center"/>
              <w:rPr>
                <w:rFonts w:cs="Arial"/>
                <w:sz w:val="18"/>
                <w:szCs w:val="18"/>
              </w:rPr>
            </w:pPr>
            <w:r w:rsidRPr="00732DE5">
              <w:rPr>
                <w:rFonts w:cs="Arial"/>
                <w:sz w:val="18"/>
                <w:szCs w:val="18"/>
              </w:rPr>
              <w:t> </w:t>
            </w:r>
          </w:p>
        </w:tc>
      </w:tr>
    </w:tbl>
    <w:p w14:paraId="2DBE3DC2" w14:textId="77777777" w:rsidR="00AF5847" w:rsidRPr="00732DE5" w:rsidRDefault="00AF5847" w:rsidP="00AF5847">
      <w:pPr>
        <w:spacing w:after="200" w:line="276" w:lineRule="auto"/>
        <w:rPr>
          <w:b/>
        </w:rPr>
      </w:pPr>
    </w:p>
    <w:p w14:paraId="76540DD2" w14:textId="77777777" w:rsidR="00AF5847" w:rsidRPr="00732DE5" w:rsidRDefault="00AF5847" w:rsidP="00AF5847">
      <w:pPr>
        <w:rPr>
          <w:b/>
        </w:rPr>
      </w:pPr>
      <w:r w:rsidRPr="00732DE5">
        <w:rPr>
          <w:b/>
        </w:rPr>
        <w:br w:type="page"/>
      </w:r>
    </w:p>
    <w:p w14:paraId="11A32309" w14:textId="77777777" w:rsidR="00AF5847" w:rsidRPr="00732DE5" w:rsidRDefault="00AF5847" w:rsidP="00AF5847">
      <w:pPr>
        <w:spacing w:after="200" w:line="276" w:lineRule="auto"/>
        <w:rPr>
          <w:b/>
        </w:rPr>
      </w:pPr>
    </w:p>
    <w:p w14:paraId="3A83B98E" w14:textId="794DCB6E" w:rsidR="00AF5847" w:rsidRPr="00732DE5" w:rsidRDefault="00AF5847" w:rsidP="00AF5847">
      <w:r w:rsidRPr="00732DE5">
        <w:t xml:space="preserve">Table </w:t>
      </w:r>
      <w:r w:rsidR="005360D5">
        <w:t>–</w:t>
      </w:r>
      <w:r w:rsidRPr="00732DE5">
        <w:t xml:space="preserve"> results of line voltage test with </w:t>
      </w:r>
      <w:r w:rsidR="00732DE5" w:rsidRPr="00732DE5">
        <w:t>MercOx</w:t>
      </w:r>
      <w:r w:rsidRPr="00732DE5">
        <w:t xml:space="preserve"> Generator for Hg</w:t>
      </w:r>
      <w:r w:rsidRPr="00732DE5">
        <w:rPr>
          <w:vertAlign w:val="superscript"/>
        </w:rPr>
        <w:t>tot</w:t>
      </w:r>
    </w:p>
    <w:tbl>
      <w:tblPr>
        <w:tblW w:w="4620" w:type="dxa"/>
        <w:jc w:val="center"/>
        <w:tblCellMar>
          <w:left w:w="70" w:type="dxa"/>
          <w:right w:w="70" w:type="dxa"/>
        </w:tblCellMar>
        <w:tblLook w:val="04A0" w:firstRow="1" w:lastRow="0" w:firstColumn="1" w:lastColumn="0" w:noHBand="0" w:noVBand="1"/>
      </w:tblPr>
      <w:tblGrid>
        <w:gridCol w:w="1340"/>
        <w:gridCol w:w="1120"/>
        <w:gridCol w:w="1340"/>
        <w:gridCol w:w="820"/>
      </w:tblGrid>
      <w:tr w:rsidR="00AF5847" w:rsidRPr="00732DE5" w14:paraId="758FAAC0" w14:textId="77777777" w:rsidTr="00DE7C3F">
        <w:trPr>
          <w:trHeight w:val="255"/>
          <w:jc w:val="center"/>
        </w:trPr>
        <w:tc>
          <w:tcPr>
            <w:tcW w:w="1340" w:type="dxa"/>
            <w:tcBorders>
              <w:top w:val="single" w:sz="8" w:space="0" w:color="auto"/>
              <w:left w:val="single" w:sz="8" w:space="0" w:color="auto"/>
              <w:bottom w:val="nil"/>
              <w:right w:val="single" w:sz="4" w:space="0" w:color="auto"/>
            </w:tcBorders>
            <w:shd w:val="clear" w:color="auto" w:fill="auto"/>
            <w:hideMark/>
          </w:tcPr>
          <w:p w14:paraId="6A7259A5" w14:textId="77777777" w:rsidR="00AF5847" w:rsidRPr="00732DE5" w:rsidRDefault="00AF5847" w:rsidP="00DE7C3F">
            <w:pPr>
              <w:jc w:val="center"/>
              <w:rPr>
                <w:rFonts w:cs="Arial"/>
                <w:b/>
                <w:bCs/>
                <w:sz w:val="18"/>
                <w:szCs w:val="18"/>
              </w:rPr>
            </w:pPr>
          </w:p>
        </w:tc>
        <w:tc>
          <w:tcPr>
            <w:tcW w:w="3280" w:type="dxa"/>
            <w:gridSpan w:val="3"/>
            <w:tcBorders>
              <w:top w:val="single" w:sz="8" w:space="0" w:color="auto"/>
              <w:left w:val="nil"/>
              <w:bottom w:val="nil"/>
              <w:right w:val="nil"/>
            </w:tcBorders>
            <w:shd w:val="clear" w:color="auto" w:fill="auto"/>
            <w:hideMark/>
          </w:tcPr>
          <w:p w14:paraId="3FE5FFB5" w14:textId="29BE338B" w:rsidR="00AF5847" w:rsidRPr="00732DE5" w:rsidRDefault="00732DE5" w:rsidP="00DE7C3F">
            <w:pPr>
              <w:jc w:val="center"/>
              <w:rPr>
                <w:rFonts w:cs="Arial"/>
                <w:b/>
                <w:bCs/>
                <w:sz w:val="18"/>
                <w:szCs w:val="18"/>
              </w:rPr>
            </w:pPr>
            <w:r w:rsidRPr="00732DE5">
              <w:rPr>
                <w:rFonts w:cs="Arial"/>
                <w:b/>
                <w:bCs/>
                <w:sz w:val="18"/>
                <w:szCs w:val="18"/>
              </w:rPr>
              <w:t>MercOx</w:t>
            </w:r>
          </w:p>
        </w:tc>
      </w:tr>
      <w:tr w:rsidR="00AF5847" w:rsidRPr="00732DE5" w14:paraId="74F420C2" w14:textId="77777777" w:rsidTr="00DE7C3F">
        <w:trPr>
          <w:trHeight w:val="270"/>
          <w:jc w:val="center"/>
        </w:trPr>
        <w:tc>
          <w:tcPr>
            <w:tcW w:w="1340" w:type="dxa"/>
            <w:tcBorders>
              <w:top w:val="nil"/>
              <w:left w:val="single" w:sz="8" w:space="0" w:color="auto"/>
              <w:bottom w:val="nil"/>
              <w:right w:val="single" w:sz="4" w:space="0" w:color="auto"/>
            </w:tcBorders>
            <w:shd w:val="clear" w:color="auto" w:fill="auto"/>
            <w:hideMark/>
          </w:tcPr>
          <w:p w14:paraId="23968C73" w14:textId="77777777" w:rsidR="00AF5847" w:rsidRPr="00732DE5" w:rsidRDefault="00AF5847" w:rsidP="00DE7C3F">
            <w:pPr>
              <w:jc w:val="center"/>
              <w:rPr>
                <w:rFonts w:cs="Arial"/>
                <w:b/>
                <w:bCs/>
                <w:i/>
                <w:iCs/>
                <w:sz w:val="18"/>
                <w:szCs w:val="18"/>
              </w:rPr>
            </w:pPr>
          </w:p>
        </w:tc>
        <w:tc>
          <w:tcPr>
            <w:tcW w:w="3280" w:type="dxa"/>
            <w:gridSpan w:val="3"/>
            <w:tcBorders>
              <w:top w:val="nil"/>
              <w:left w:val="nil"/>
              <w:bottom w:val="nil"/>
              <w:right w:val="single" w:sz="8" w:space="0" w:color="000000"/>
            </w:tcBorders>
            <w:shd w:val="clear" w:color="auto" w:fill="auto"/>
            <w:hideMark/>
          </w:tcPr>
          <w:p w14:paraId="6196E5A0" w14:textId="77777777" w:rsidR="00AF5847" w:rsidRPr="00732DE5" w:rsidRDefault="00AF5847" w:rsidP="00DE7C3F">
            <w:pPr>
              <w:jc w:val="center"/>
              <w:rPr>
                <w:rFonts w:cs="Arial"/>
                <w:b/>
                <w:bCs/>
                <w:sz w:val="18"/>
                <w:szCs w:val="18"/>
              </w:rPr>
            </w:pPr>
            <w:r w:rsidRPr="00732DE5">
              <w:rPr>
                <w:rFonts w:cs="Arial"/>
                <w:b/>
                <w:bCs/>
                <w:sz w:val="18"/>
                <w:szCs w:val="18"/>
              </w:rPr>
              <w:t>Span point</w:t>
            </w:r>
          </w:p>
        </w:tc>
      </w:tr>
      <w:tr w:rsidR="00AF5847" w:rsidRPr="00732DE5" w14:paraId="5D4B382A" w14:textId="77777777" w:rsidTr="00DE7C3F">
        <w:trPr>
          <w:trHeight w:val="270"/>
          <w:jc w:val="center"/>
        </w:trPr>
        <w:tc>
          <w:tcPr>
            <w:tcW w:w="1340" w:type="dxa"/>
            <w:tcBorders>
              <w:top w:val="nil"/>
              <w:left w:val="single" w:sz="8" w:space="0" w:color="auto"/>
              <w:bottom w:val="nil"/>
              <w:right w:val="single" w:sz="4" w:space="0" w:color="auto"/>
            </w:tcBorders>
            <w:shd w:val="clear" w:color="auto" w:fill="auto"/>
            <w:hideMark/>
          </w:tcPr>
          <w:p w14:paraId="5499B96C" w14:textId="77777777" w:rsidR="00AF5847" w:rsidRPr="00732DE5" w:rsidRDefault="00AF5847" w:rsidP="00DE7C3F">
            <w:pPr>
              <w:jc w:val="center"/>
              <w:rPr>
                <w:rFonts w:cs="Arial"/>
                <w:b/>
                <w:bCs/>
                <w:sz w:val="18"/>
                <w:szCs w:val="18"/>
              </w:rPr>
            </w:pPr>
            <w:r w:rsidRPr="00732DE5">
              <w:rPr>
                <w:rFonts w:cs="Arial"/>
                <w:b/>
                <w:bCs/>
                <w:sz w:val="18"/>
                <w:szCs w:val="18"/>
              </w:rPr>
              <w:t>Voltage</w:t>
            </w:r>
          </w:p>
        </w:tc>
        <w:tc>
          <w:tcPr>
            <w:tcW w:w="1120" w:type="dxa"/>
            <w:tcBorders>
              <w:top w:val="nil"/>
              <w:left w:val="nil"/>
              <w:bottom w:val="nil"/>
              <w:right w:val="nil"/>
            </w:tcBorders>
            <w:shd w:val="clear" w:color="auto" w:fill="auto"/>
            <w:hideMark/>
          </w:tcPr>
          <w:p w14:paraId="286B4352" w14:textId="77777777" w:rsidR="00AF5847" w:rsidRPr="00732DE5" w:rsidRDefault="00AF5847" w:rsidP="00DE7C3F">
            <w:pPr>
              <w:jc w:val="center"/>
              <w:rPr>
                <w:rFonts w:cs="Arial"/>
                <w:b/>
                <w:bCs/>
                <w:sz w:val="18"/>
                <w:szCs w:val="18"/>
              </w:rPr>
            </w:pPr>
            <w:r w:rsidRPr="00732DE5">
              <w:rPr>
                <w:rFonts w:cs="Arial"/>
                <w:b/>
                <w:bCs/>
                <w:sz w:val="18"/>
                <w:szCs w:val="18"/>
              </w:rPr>
              <w:t>Reading</w:t>
            </w:r>
          </w:p>
        </w:tc>
        <w:tc>
          <w:tcPr>
            <w:tcW w:w="1340" w:type="dxa"/>
            <w:tcBorders>
              <w:top w:val="nil"/>
              <w:left w:val="nil"/>
              <w:bottom w:val="nil"/>
              <w:right w:val="nil"/>
            </w:tcBorders>
            <w:shd w:val="clear" w:color="auto" w:fill="auto"/>
            <w:hideMark/>
          </w:tcPr>
          <w:p w14:paraId="36026786" w14:textId="77777777" w:rsidR="00AF5847" w:rsidRPr="00732DE5" w:rsidRDefault="00AF5847" w:rsidP="00DE7C3F">
            <w:pPr>
              <w:jc w:val="center"/>
              <w:rPr>
                <w:rFonts w:cs="Arial"/>
                <w:b/>
                <w:bCs/>
                <w:sz w:val="18"/>
                <w:szCs w:val="18"/>
              </w:rPr>
            </w:pPr>
            <w:r w:rsidRPr="00732DE5">
              <w:rPr>
                <w:rFonts w:cs="Arial"/>
                <w:b/>
                <w:bCs/>
                <w:sz w:val="18"/>
                <w:szCs w:val="18"/>
              </w:rPr>
              <w:t>Deviation</w:t>
            </w:r>
          </w:p>
        </w:tc>
        <w:tc>
          <w:tcPr>
            <w:tcW w:w="820" w:type="dxa"/>
            <w:tcBorders>
              <w:top w:val="nil"/>
              <w:left w:val="nil"/>
              <w:bottom w:val="nil"/>
              <w:right w:val="single" w:sz="8" w:space="0" w:color="auto"/>
            </w:tcBorders>
            <w:shd w:val="clear" w:color="auto" w:fill="auto"/>
            <w:hideMark/>
          </w:tcPr>
          <w:p w14:paraId="154A4524" w14:textId="77777777" w:rsidR="00AF5847" w:rsidRPr="00732DE5" w:rsidRDefault="00AF5847" w:rsidP="00DE7C3F">
            <w:pPr>
              <w:jc w:val="center"/>
              <w:rPr>
                <w:rFonts w:cs="Arial"/>
                <w:b/>
                <w:bCs/>
                <w:sz w:val="18"/>
                <w:szCs w:val="18"/>
              </w:rPr>
            </w:pPr>
            <w:proofErr w:type="spellStart"/>
            <w:r w:rsidRPr="00732DE5">
              <w:rPr>
                <w:rFonts w:cs="Arial"/>
                <w:b/>
                <w:bCs/>
                <w:sz w:val="18"/>
                <w:szCs w:val="18"/>
              </w:rPr>
              <w:t>b</w:t>
            </w:r>
            <w:r w:rsidRPr="00732DE5">
              <w:rPr>
                <w:rFonts w:cs="Arial"/>
                <w:b/>
                <w:bCs/>
                <w:sz w:val="18"/>
                <w:szCs w:val="18"/>
                <w:vertAlign w:val="subscript"/>
              </w:rPr>
              <w:t>SV</w:t>
            </w:r>
            <w:proofErr w:type="spellEnd"/>
          </w:p>
        </w:tc>
      </w:tr>
      <w:tr w:rsidR="00AF5847" w:rsidRPr="00732DE5" w14:paraId="60DEAC38" w14:textId="77777777" w:rsidTr="00DE7C3F">
        <w:trPr>
          <w:trHeight w:val="255"/>
          <w:jc w:val="center"/>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14:paraId="29B6850A" w14:textId="77777777" w:rsidR="00AF5847" w:rsidRPr="00732DE5" w:rsidRDefault="00AF5847" w:rsidP="00DE7C3F">
            <w:pPr>
              <w:jc w:val="center"/>
              <w:rPr>
                <w:rFonts w:cs="Arial"/>
                <w:b/>
                <w:bCs/>
                <w:sz w:val="18"/>
                <w:szCs w:val="18"/>
              </w:rPr>
            </w:pPr>
            <w:r w:rsidRPr="00732DE5">
              <w:rPr>
                <w:rFonts w:cs="Arial"/>
                <w:b/>
                <w:bCs/>
                <w:sz w:val="18"/>
                <w:szCs w:val="18"/>
              </w:rPr>
              <w:t>Volt</w:t>
            </w:r>
          </w:p>
        </w:tc>
        <w:tc>
          <w:tcPr>
            <w:tcW w:w="1120" w:type="dxa"/>
            <w:tcBorders>
              <w:top w:val="nil"/>
              <w:left w:val="nil"/>
              <w:bottom w:val="single" w:sz="4" w:space="0" w:color="auto"/>
              <w:right w:val="nil"/>
            </w:tcBorders>
            <w:shd w:val="clear" w:color="auto" w:fill="auto"/>
            <w:hideMark/>
          </w:tcPr>
          <w:p w14:paraId="5A1AAC0B" w14:textId="77777777" w:rsidR="00AF5847" w:rsidRPr="00732DE5" w:rsidRDefault="00AF5847" w:rsidP="00DE7C3F">
            <w:pPr>
              <w:jc w:val="center"/>
              <w:rPr>
                <w:rFonts w:cs="Arial"/>
                <w:b/>
                <w:bCs/>
                <w:sz w:val="18"/>
                <w:szCs w:val="18"/>
              </w:rPr>
            </w:pPr>
            <w:r w:rsidRPr="00732DE5">
              <w:rPr>
                <w:rFonts w:cs="Arial"/>
                <w:b/>
                <w:bCs/>
                <w:sz w:val="18"/>
                <w:szCs w:val="18"/>
              </w:rPr>
              <w:t>µg/m³</w:t>
            </w:r>
          </w:p>
        </w:tc>
        <w:tc>
          <w:tcPr>
            <w:tcW w:w="1340" w:type="dxa"/>
            <w:tcBorders>
              <w:top w:val="nil"/>
              <w:left w:val="nil"/>
              <w:bottom w:val="single" w:sz="4" w:space="0" w:color="auto"/>
              <w:right w:val="nil"/>
            </w:tcBorders>
            <w:shd w:val="clear" w:color="auto" w:fill="auto"/>
            <w:hideMark/>
          </w:tcPr>
          <w:p w14:paraId="4C4712EA" w14:textId="77777777" w:rsidR="00AF5847" w:rsidRPr="00732DE5" w:rsidRDefault="00AF5847" w:rsidP="00DE7C3F">
            <w:pPr>
              <w:jc w:val="center"/>
              <w:rPr>
                <w:rFonts w:cs="Arial"/>
                <w:b/>
                <w:bCs/>
                <w:sz w:val="18"/>
                <w:szCs w:val="18"/>
                <w:vertAlign w:val="subscript"/>
              </w:rPr>
            </w:pPr>
            <w:r w:rsidRPr="00732DE5">
              <w:rPr>
                <w:rFonts w:cs="Arial"/>
                <w:b/>
                <w:bCs/>
                <w:sz w:val="18"/>
                <w:szCs w:val="18"/>
              </w:rPr>
              <w:t>%MV</w:t>
            </w:r>
            <w:r w:rsidRPr="00732DE5">
              <w:rPr>
                <w:rFonts w:cs="Arial"/>
                <w:b/>
                <w:bCs/>
                <w:sz w:val="18"/>
                <w:szCs w:val="18"/>
                <w:vertAlign w:val="subscript"/>
              </w:rPr>
              <w:t>230V</w:t>
            </w:r>
          </w:p>
        </w:tc>
        <w:tc>
          <w:tcPr>
            <w:tcW w:w="820" w:type="dxa"/>
            <w:tcBorders>
              <w:top w:val="nil"/>
              <w:left w:val="nil"/>
              <w:bottom w:val="single" w:sz="4" w:space="0" w:color="auto"/>
              <w:right w:val="single" w:sz="8" w:space="0" w:color="auto"/>
            </w:tcBorders>
            <w:shd w:val="clear" w:color="auto" w:fill="auto"/>
            <w:hideMark/>
          </w:tcPr>
          <w:p w14:paraId="5DAD6A95" w14:textId="77777777" w:rsidR="00AF5847" w:rsidRPr="00732DE5" w:rsidRDefault="00AF5847" w:rsidP="00DE7C3F">
            <w:pPr>
              <w:jc w:val="center"/>
              <w:rPr>
                <w:rFonts w:cs="Arial"/>
                <w:b/>
                <w:bCs/>
                <w:sz w:val="18"/>
                <w:szCs w:val="18"/>
              </w:rPr>
            </w:pPr>
          </w:p>
        </w:tc>
      </w:tr>
      <w:tr w:rsidR="00AF5847" w:rsidRPr="00732DE5" w14:paraId="0355EC48" w14:textId="77777777" w:rsidTr="00DE7C3F">
        <w:trPr>
          <w:trHeight w:val="255"/>
          <w:jc w:val="center"/>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14:paraId="5981D53B" w14:textId="77777777" w:rsidR="00AF5847" w:rsidRPr="00732DE5" w:rsidRDefault="00AF5847" w:rsidP="00DE7C3F">
            <w:pPr>
              <w:jc w:val="center"/>
              <w:rPr>
                <w:rFonts w:cs="Arial"/>
                <w:sz w:val="18"/>
                <w:szCs w:val="18"/>
              </w:rPr>
            </w:pPr>
            <w:r w:rsidRPr="00732DE5">
              <w:rPr>
                <w:rFonts w:cs="Arial"/>
                <w:sz w:val="18"/>
                <w:szCs w:val="18"/>
              </w:rPr>
              <w:t>230</w:t>
            </w:r>
          </w:p>
        </w:tc>
        <w:tc>
          <w:tcPr>
            <w:tcW w:w="1120" w:type="dxa"/>
            <w:tcBorders>
              <w:top w:val="nil"/>
              <w:left w:val="nil"/>
              <w:bottom w:val="single" w:sz="4" w:space="0" w:color="auto"/>
              <w:right w:val="nil"/>
            </w:tcBorders>
            <w:shd w:val="clear" w:color="auto" w:fill="auto"/>
            <w:vAlign w:val="center"/>
            <w:hideMark/>
          </w:tcPr>
          <w:p w14:paraId="64DE200F" w14:textId="77777777" w:rsidR="00AF5847" w:rsidRPr="00732DE5" w:rsidRDefault="00AF5847" w:rsidP="00DE7C3F">
            <w:pPr>
              <w:jc w:val="center"/>
              <w:rPr>
                <w:rFonts w:cs="Arial"/>
                <w:sz w:val="18"/>
                <w:szCs w:val="18"/>
              </w:rPr>
            </w:pPr>
            <w:r w:rsidRPr="00732DE5">
              <w:rPr>
                <w:rFonts w:cs="Arial"/>
                <w:sz w:val="18"/>
                <w:szCs w:val="18"/>
              </w:rPr>
              <w:t>7.58</w:t>
            </w:r>
          </w:p>
        </w:tc>
        <w:tc>
          <w:tcPr>
            <w:tcW w:w="1340" w:type="dxa"/>
            <w:tcBorders>
              <w:top w:val="nil"/>
              <w:left w:val="nil"/>
              <w:bottom w:val="single" w:sz="4" w:space="0" w:color="auto"/>
              <w:right w:val="nil"/>
            </w:tcBorders>
            <w:shd w:val="clear" w:color="auto" w:fill="auto"/>
            <w:vAlign w:val="center"/>
            <w:hideMark/>
          </w:tcPr>
          <w:p w14:paraId="3880C14E" w14:textId="77777777" w:rsidR="00AF5847" w:rsidRPr="00732DE5" w:rsidRDefault="00AF5847" w:rsidP="00DE7C3F">
            <w:pPr>
              <w:jc w:val="center"/>
              <w:rPr>
                <w:rFonts w:cs="Arial"/>
                <w:sz w:val="18"/>
                <w:szCs w:val="18"/>
              </w:rPr>
            </w:pPr>
            <w:r w:rsidRPr="00732DE5">
              <w:rPr>
                <w:rFonts w:cs="Arial"/>
                <w:sz w:val="18"/>
                <w:szCs w:val="18"/>
              </w:rPr>
              <w:t>-</w:t>
            </w:r>
          </w:p>
        </w:tc>
        <w:tc>
          <w:tcPr>
            <w:tcW w:w="820" w:type="dxa"/>
            <w:tcBorders>
              <w:top w:val="nil"/>
              <w:left w:val="nil"/>
              <w:bottom w:val="single" w:sz="4" w:space="0" w:color="auto"/>
              <w:right w:val="single" w:sz="8" w:space="0" w:color="auto"/>
            </w:tcBorders>
            <w:shd w:val="clear" w:color="auto" w:fill="auto"/>
            <w:vAlign w:val="center"/>
            <w:hideMark/>
          </w:tcPr>
          <w:p w14:paraId="3E84AFB8" w14:textId="77777777" w:rsidR="00AF5847" w:rsidRPr="00732DE5" w:rsidRDefault="00AF5847" w:rsidP="00DE7C3F">
            <w:pPr>
              <w:jc w:val="center"/>
              <w:rPr>
                <w:rFonts w:cs="Arial"/>
                <w:sz w:val="18"/>
                <w:szCs w:val="18"/>
              </w:rPr>
            </w:pPr>
          </w:p>
        </w:tc>
      </w:tr>
      <w:tr w:rsidR="00AF5847" w:rsidRPr="00732DE5" w14:paraId="143A7D40" w14:textId="77777777" w:rsidTr="00DE7C3F">
        <w:trPr>
          <w:trHeight w:val="255"/>
          <w:jc w:val="center"/>
        </w:trPr>
        <w:tc>
          <w:tcPr>
            <w:tcW w:w="1340" w:type="dxa"/>
            <w:tcBorders>
              <w:top w:val="nil"/>
              <w:left w:val="single" w:sz="8" w:space="0" w:color="auto"/>
              <w:bottom w:val="nil"/>
              <w:right w:val="single" w:sz="4" w:space="0" w:color="auto"/>
            </w:tcBorders>
            <w:shd w:val="clear" w:color="auto" w:fill="auto"/>
            <w:noWrap/>
            <w:vAlign w:val="bottom"/>
            <w:hideMark/>
          </w:tcPr>
          <w:p w14:paraId="12562FBF" w14:textId="77777777" w:rsidR="00AF5847" w:rsidRPr="00732DE5" w:rsidRDefault="00AF5847" w:rsidP="00DE7C3F">
            <w:pPr>
              <w:jc w:val="center"/>
              <w:rPr>
                <w:rFonts w:cs="Arial"/>
                <w:sz w:val="18"/>
                <w:szCs w:val="18"/>
              </w:rPr>
            </w:pPr>
            <w:r w:rsidRPr="00732DE5">
              <w:rPr>
                <w:rFonts w:cs="Arial"/>
                <w:sz w:val="18"/>
                <w:szCs w:val="18"/>
              </w:rPr>
              <w:t>242</w:t>
            </w:r>
          </w:p>
        </w:tc>
        <w:tc>
          <w:tcPr>
            <w:tcW w:w="1120" w:type="dxa"/>
            <w:tcBorders>
              <w:top w:val="nil"/>
              <w:left w:val="nil"/>
              <w:bottom w:val="nil"/>
              <w:right w:val="nil"/>
            </w:tcBorders>
            <w:shd w:val="clear" w:color="auto" w:fill="auto"/>
            <w:hideMark/>
          </w:tcPr>
          <w:p w14:paraId="0F725E99" w14:textId="77777777" w:rsidR="00AF5847" w:rsidRPr="00732DE5" w:rsidRDefault="00AF5847" w:rsidP="00DE7C3F">
            <w:pPr>
              <w:jc w:val="center"/>
              <w:rPr>
                <w:rFonts w:cs="Arial"/>
                <w:sz w:val="18"/>
                <w:szCs w:val="18"/>
              </w:rPr>
            </w:pPr>
            <w:r w:rsidRPr="00732DE5">
              <w:rPr>
                <w:rFonts w:cs="Arial"/>
                <w:sz w:val="18"/>
                <w:szCs w:val="18"/>
              </w:rPr>
              <w:t>7.54</w:t>
            </w:r>
          </w:p>
        </w:tc>
        <w:tc>
          <w:tcPr>
            <w:tcW w:w="1340" w:type="dxa"/>
            <w:tcBorders>
              <w:top w:val="nil"/>
              <w:left w:val="nil"/>
              <w:bottom w:val="nil"/>
              <w:right w:val="nil"/>
            </w:tcBorders>
            <w:shd w:val="clear" w:color="auto" w:fill="auto"/>
            <w:hideMark/>
          </w:tcPr>
          <w:p w14:paraId="31A3CD81" w14:textId="77777777" w:rsidR="00AF5847" w:rsidRPr="00732DE5" w:rsidRDefault="00AF5847" w:rsidP="00DE7C3F">
            <w:pPr>
              <w:jc w:val="center"/>
              <w:rPr>
                <w:rFonts w:cs="Arial"/>
                <w:sz w:val="18"/>
                <w:szCs w:val="18"/>
              </w:rPr>
            </w:pPr>
            <w:r w:rsidRPr="00732DE5">
              <w:rPr>
                <w:rFonts w:cs="Arial"/>
                <w:sz w:val="18"/>
                <w:szCs w:val="18"/>
              </w:rPr>
              <w:t>-0.5</w:t>
            </w:r>
          </w:p>
        </w:tc>
        <w:tc>
          <w:tcPr>
            <w:tcW w:w="820" w:type="dxa"/>
            <w:tcBorders>
              <w:top w:val="nil"/>
              <w:left w:val="nil"/>
              <w:bottom w:val="nil"/>
              <w:right w:val="single" w:sz="8" w:space="0" w:color="auto"/>
            </w:tcBorders>
            <w:shd w:val="clear" w:color="auto" w:fill="auto"/>
            <w:noWrap/>
            <w:vAlign w:val="bottom"/>
            <w:hideMark/>
          </w:tcPr>
          <w:p w14:paraId="740F90FF" w14:textId="77777777" w:rsidR="00AF5847" w:rsidRPr="00732DE5" w:rsidRDefault="00AF5847" w:rsidP="00DE7C3F">
            <w:pPr>
              <w:jc w:val="center"/>
              <w:rPr>
                <w:rFonts w:cs="Arial"/>
                <w:sz w:val="18"/>
                <w:szCs w:val="18"/>
              </w:rPr>
            </w:pPr>
            <w:r w:rsidRPr="00732DE5">
              <w:rPr>
                <w:rFonts w:cs="Arial"/>
                <w:sz w:val="18"/>
                <w:szCs w:val="18"/>
              </w:rPr>
              <w:t>-0.003</w:t>
            </w:r>
          </w:p>
        </w:tc>
      </w:tr>
      <w:tr w:rsidR="00AF5847" w:rsidRPr="00732DE5" w14:paraId="23321165" w14:textId="77777777" w:rsidTr="00DE7C3F">
        <w:trPr>
          <w:trHeight w:val="255"/>
          <w:jc w:val="center"/>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14:paraId="22E3C868" w14:textId="77777777" w:rsidR="00AF5847" w:rsidRPr="00732DE5" w:rsidRDefault="00AF5847" w:rsidP="00DE7C3F">
            <w:pPr>
              <w:jc w:val="center"/>
              <w:rPr>
                <w:rFonts w:cs="Arial"/>
                <w:sz w:val="18"/>
                <w:szCs w:val="18"/>
              </w:rPr>
            </w:pPr>
            <w:r w:rsidRPr="00732DE5">
              <w:rPr>
                <w:rFonts w:cs="Arial"/>
                <w:sz w:val="18"/>
                <w:szCs w:val="18"/>
              </w:rPr>
              <w:t>253</w:t>
            </w:r>
          </w:p>
        </w:tc>
        <w:tc>
          <w:tcPr>
            <w:tcW w:w="1120" w:type="dxa"/>
            <w:tcBorders>
              <w:top w:val="nil"/>
              <w:left w:val="nil"/>
              <w:bottom w:val="single" w:sz="4" w:space="0" w:color="auto"/>
              <w:right w:val="nil"/>
            </w:tcBorders>
            <w:shd w:val="clear" w:color="auto" w:fill="auto"/>
            <w:hideMark/>
          </w:tcPr>
          <w:p w14:paraId="178C148D" w14:textId="77777777" w:rsidR="00AF5847" w:rsidRPr="00732DE5" w:rsidRDefault="00AF5847" w:rsidP="00DE7C3F">
            <w:pPr>
              <w:jc w:val="center"/>
              <w:rPr>
                <w:rFonts w:cs="Arial"/>
                <w:sz w:val="18"/>
                <w:szCs w:val="18"/>
              </w:rPr>
            </w:pPr>
            <w:r w:rsidRPr="00732DE5">
              <w:rPr>
                <w:rFonts w:cs="Arial"/>
                <w:sz w:val="18"/>
                <w:szCs w:val="18"/>
              </w:rPr>
              <w:t>7.80</w:t>
            </w:r>
          </w:p>
        </w:tc>
        <w:tc>
          <w:tcPr>
            <w:tcW w:w="1340" w:type="dxa"/>
            <w:tcBorders>
              <w:top w:val="nil"/>
              <w:left w:val="nil"/>
              <w:bottom w:val="single" w:sz="4" w:space="0" w:color="auto"/>
              <w:right w:val="nil"/>
            </w:tcBorders>
            <w:shd w:val="clear" w:color="auto" w:fill="auto"/>
            <w:hideMark/>
          </w:tcPr>
          <w:p w14:paraId="73FD25BC" w14:textId="77777777" w:rsidR="00AF5847" w:rsidRPr="00732DE5" w:rsidRDefault="00AF5847" w:rsidP="00DE7C3F">
            <w:pPr>
              <w:jc w:val="center"/>
              <w:rPr>
                <w:rFonts w:cs="Arial"/>
                <w:sz w:val="18"/>
                <w:szCs w:val="18"/>
              </w:rPr>
            </w:pPr>
            <w:r w:rsidRPr="00732DE5">
              <w:rPr>
                <w:rFonts w:cs="Arial"/>
                <w:sz w:val="18"/>
                <w:szCs w:val="18"/>
              </w:rPr>
              <w:t>2.9</w:t>
            </w:r>
          </w:p>
        </w:tc>
        <w:tc>
          <w:tcPr>
            <w:tcW w:w="820" w:type="dxa"/>
            <w:tcBorders>
              <w:top w:val="nil"/>
              <w:left w:val="nil"/>
              <w:bottom w:val="single" w:sz="4" w:space="0" w:color="auto"/>
              <w:right w:val="single" w:sz="8" w:space="0" w:color="auto"/>
            </w:tcBorders>
            <w:shd w:val="clear" w:color="auto" w:fill="auto"/>
            <w:noWrap/>
            <w:vAlign w:val="bottom"/>
            <w:hideMark/>
          </w:tcPr>
          <w:p w14:paraId="519D8632" w14:textId="77777777" w:rsidR="00AF5847" w:rsidRPr="00732DE5" w:rsidRDefault="00AF5847" w:rsidP="00DE7C3F">
            <w:pPr>
              <w:jc w:val="center"/>
              <w:rPr>
                <w:rFonts w:cs="Arial"/>
                <w:sz w:val="18"/>
                <w:szCs w:val="18"/>
              </w:rPr>
            </w:pPr>
            <w:r w:rsidRPr="00732DE5">
              <w:rPr>
                <w:rFonts w:cs="Arial"/>
                <w:sz w:val="18"/>
                <w:szCs w:val="18"/>
              </w:rPr>
              <w:t>0.024</w:t>
            </w:r>
          </w:p>
        </w:tc>
      </w:tr>
      <w:tr w:rsidR="00AF5847" w:rsidRPr="00732DE5" w14:paraId="0179F9B7" w14:textId="77777777" w:rsidTr="00DE7C3F">
        <w:trPr>
          <w:trHeight w:val="255"/>
          <w:jc w:val="center"/>
        </w:trPr>
        <w:tc>
          <w:tcPr>
            <w:tcW w:w="1340" w:type="dxa"/>
            <w:tcBorders>
              <w:top w:val="nil"/>
              <w:left w:val="single" w:sz="8" w:space="0" w:color="auto"/>
              <w:bottom w:val="nil"/>
              <w:right w:val="single" w:sz="4" w:space="0" w:color="auto"/>
            </w:tcBorders>
            <w:shd w:val="clear" w:color="auto" w:fill="auto"/>
            <w:noWrap/>
            <w:vAlign w:val="bottom"/>
            <w:hideMark/>
          </w:tcPr>
          <w:p w14:paraId="52D21260" w14:textId="77777777" w:rsidR="00AF5847" w:rsidRPr="00732DE5" w:rsidRDefault="00AF5847" w:rsidP="00DE7C3F">
            <w:pPr>
              <w:jc w:val="center"/>
              <w:rPr>
                <w:rFonts w:cs="Arial"/>
                <w:sz w:val="18"/>
                <w:szCs w:val="18"/>
              </w:rPr>
            </w:pPr>
            <w:r w:rsidRPr="00732DE5">
              <w:rPr>
                <w:rFonts w:cs="Arial"/>
                <w:sz w:val="18"/>
                <w:szCs w:val="18"/>
              </w:rPr>
              <w:t>219</w:t>
            </w:r>
          </w:p>
        </w:tc>
        <w:tc>
          <w:tcPr>
            <w:tcW w:w="1120" w:type="dxa"/>
            <w:tcBorders>
              <w:top w:val="nil"/>
              <w:left w:val="nil"/>
              <w:bottom w:val="nil"/>
              <w:right w:val="nil"/>
            </w:tcBorders>
            <w:shd w:val="clear" w:color="auto" w:fill="auto"/>
            <w:hideMark/>
          </w:tcPr>
          <w:p w14:paraId="6017E00A" w14:textId="77777777" w:rsidR="00AF5847" w:rsidRPr="00732DE5" w:rsidRDefault="00AF5847" w:rsidP="00DE7C3F">
            <w:pPr>
              <w:jc w:val="center"/>
              <w:rPr>
                <w:rFonts w:cs="Arial"/>
                <w:sz w:val="18"/>
                <w:szCs w:val="18"/>
              </w:rPr>
            </w:pPr>
            <w:r w:rsidRPr="00732DE5">
              <w:rPr>
                <w:rFonts w:cs="Arial"/>
                <w:sz w:val="18"/>
                <w:szCs w:val="18"/>
              </w:rPr>
              <w:t>7.65</w:t>
            </w:r>
          </w:p>
        </w:tc>
        <w:tc>
          <w:tcPr>
            <w:tcW w:w="1340" w:type="dxa"/>
            <w:tcBorders>
              <w:top w:val="nil"/>
              <w:left w:val="nil"/>
              <w:bottom w:val="nil"/>
              <w:right w:val="nil"/>
            </w:tcBorders>
            <w:shd w:val="clear" w:color="auto" w:fill="auto"/>
            <w:hideMark/>
          </w:tcPr>
          <w:p w14:paraId="0EFAC072" w14:textId="77777777" w:rsidR="00AF5847" w:rsidRPr="00732DE5" w:rsidRDefault="00AF5847" w:rsidP="00DE7C3F">
            <w:pPr>
              <w:jc w:val="center"/>
              <w:rPr>
                <w:rFonts w:cs="Arial"/>
                <w:sz w:val="18"/>
                <w:szCs w:val="18"/>
              </w:rPr>
            </w:pPr>
            <w:r w:rsidRPr="00732DE5">
              <w:rPr>
                <w:rFonts w:cs="Arial"/>
                <w:sz w:val="18"/>
                <w:szCs w:val="18"/>
              </w:rPr>
              <w:t>0.9</w:t>
            </w:r>
          </w:p>
        </w:tc>
        <w:tc>
          <w:tcPr>
            <w:tcW w:w="820" w:type="dxa"/>
            <w:tcBorders>
              <w:top w:val="nil"/>
              <w:left w:val="nil"/>
              <w:bottom w:val="nil"/>
              <w:right w:val="single" w:sz="8" w:space="0" w:color="auto"/>
            </w:tcBorders>
            <w:shd w:val="clear" w:color="auto" w:fill="auto"/>
            <w:noWrap/>
            <w:vAlign w:val="bottom"/>
            <w:hideMark/>
          </w:tcPr>
          <w:p w14:paraId="44B57C9A" w14:textId="77777777" w:rsidR="00AF5847" w:rsidRPr="00732DE5" w:rsidRDefault="00AF5847" w:rsidP="00DE7C3F">
            <w:pPr>
              <w:jc w:val="center"/>
              <w:rPr>
                <w:rFonts w:cs="Arial"/>
                <w:sz w:val="18"/>
                <w:szCs w:val="18"/>
              </w:rPr>
            </w:pPr>
            <w:r w:rsidRPr="00732DE5">
              <w:rPr>
                <w:rFonts w:cs="Arial"/>
                <w:sz w:val="18"/>
                <w:szCs w:val="18"/>
              </w:rPr>
              <w:t>-0.006</w:t>
            </w:r>
          </w:p>
        </w:tc>
      </w:tr>
      <w:tr w:rsidR="00AF5847" w:rsidRPr="00732DE5" w14:paraId="3E04D687" w14:textId="77777777" w:rsidTr="00DE7C3F">
        <w:trPr>
          <w:trHeight w:val="255"/>
          <w:jc w:val="center"/>
        </w:trPr>
        <w:tc>
          <w:tcPr>
            <w:tcW w:w="1340" w:type="dxa"/>
            <w:tcBorders>
              <w:top w:val="nil"/>
              <w:left w:val="single" w:sz="8" w:space="0" w:color="auto"/>
              <w:bottom w:val="nil"/>
              <w:right w:val="single" w:sz="4" w:space="0" w:color="auto"/>
            </w:tcBorders>
            <w:shd w:val="clear" w:color="auto" w:fill="auto"/>
            <w:noWrap/>
            <w:vAlign w:val="bottom"/>
            <w:hideMark/>
          </w:tcPr>
          <w:p w14:paraId="3F6D85D2" w14:textId="77777777" w:rsidR="00AF5847" w:rsidRPr="00732DE5" w:rsidRDefault="00AF5847" w:rsidP="00DE7C3F">
            <w:pPr>
              <w:jc w:val="center"/>
              <w:rPr>
                <w:rFonts w:cs="Arial"/>
                <w:sz w:val="18"/>
                <w:szCs w:val="18"/>
              </w:rPr>
            </w:pPr>
            <w:r w:rsidRPr="00732DE5">
              <w:rPr>
                <w:rFonts w:cs="Arial"/>
                <w:sz w:val="18"/>
                <w:szCs w:val="18"/>
              </w:rPr>
              <w:t>207</w:t>
            </w:r>
          </w:p>
        </w:tc>
        <w:tc>
          <w:tcPr>
            <w:tcW w:w="1120" w:type="dxa"/>
            <w:tcBorders>
              <w:top w:val="nil"/>
              <w:left w:val="nil"/>
              <w:bottom w:val="nil"/>
              <w:right w:val="nil"/>
            </w:tcBorders>
            <w:shd w:val="clear" w:color="auto" w:fill="auto"/>
            <w:hideMark/>
          </w:tcPr>
          <w:p w14:paraId="67B3A6CC" w14:textId="77777777" w:rsidR="00AF5847" w:rsidRPr="00732DE5" w:rsidRDefault="00AF5847" w:rsidP="00DE7C3F">
            <w:pPr>
              <w:jc w:val="center"/>
              <w:rPr>
                <w:rFonts w:cs="Arial"/>
                <w:sz w:val="18"/>
                <w:szCs w:val="18"/>
              </w:rPr>
            </w:pPr>
            <w:r w:rsidRPr="00732DE5">
              <w:rPr>
                <w:rFonts w:cs="Arial"/>
                <w:sz w:val="18"/>
                <w:szCs w:val="18"/>
              </w:rPr>
              <w:t>7.70</w:t>
            </w:r>
          </w:p>
        </w:tc>
        <w:tc>
          <w:tcPr>
            <w:tcW w:w="1340" w:type="dxa"/>
            <w:tcBorders>
              <w:top w:val="nil"/>
              <w:left w:val="nil"/>
              <w:bottom w:val="nil"/>
              <w:right w:val="nil"/>
            </w:tcBorders>
            <w:shd w:val="clear" w:color="auto" w:fill="auto"/>
            <w:hideMark/>
          </w:tcPr>
          <w:p w14:paraId="7212DFC9" w14:textId="77777777" w:rsidR="00AF5847" w:rsidRPr="00732DE5" w:rsidRDefault="00AF5847" w:rsidP="00DE7C3F">
            <w:pPr>
              <w:jc w:val="center"/>
              <w:rPr>
                <w:rFonts w:cs="Arial"/>
                <w:sz w:val="18"/>
                <w:szCs w:val="18"/>
              </w:rPr>
            </w:pPr>
            <w:r w:rsidRPr="00732DE5">
              <w:rPr>
                <w:rFonts w:cs="Arial"/>
                <w:sz w:val="18"/>
                <w:szCs w:val="18"/>
              </w:rPr>
              <w:t>1.6</w:t>
            </w:r>
          </w:p>
        </w:tc>
        <w:tc>
          <w:tcPr>
            <w:tcW w:w="820" w:type="dxa"/>
            <w:tcBorders>
              <w:top w:val="nil"/>
              <w:left w:val="nil"/>
              <w:bottom w:val="nil"/>
              <w:right w:val="single" w:sz="8" w:space="0" w:color="auto"/>
            </w:tcBorders>
            <w:shd w:val="clear" w:color="auto" w:fill="auto"/>
            <w:noWrap/>
            <w:vAlign w:val="bottom"/>
            <w:hideMark/>
          </w:tcPr>
          <w:p w14:paraId="59200FA3" w14:textId="77777777" w:rsidR="00AF5847" w:rsidRPr="00732DE5" w:rsidRDefault="00AF5847" w:rsidP="00DE7C3F">
            <w:pPr>
              <w:jc w:val="center"/>
              <w:rPr>
                <w:rFonts w:cs="Arial"/>
                <w:sz w:val="18"/>
                <w:szCs w:val="18"/>
              </w:rPr>
            </w:pPr>
            <w:r w:rsidRPr="00732DE5">
              <w:rPr>
                <w:rFonts w:cs="Arial"/>
                <w:sz w:val="18"/>
                <w:szCs w:val="18"/>
              </w:rPr>
              <w:t>-0.004</w:t>
            </w:r>
          </w:p>
        </w:tc>
      </w:tr>
      <w:tr w:rsidR="00AF5847" w:rsidRPr="00732DE5" w14:paraId="3BADCC6A" w14:textId="77777777" w:rsidTr="00DE7C3F">
        <w:trPr>
          <w:trHeight w:val="270"/>
          <w:jc w:val="center"/>
        </w:trPr>
        <w:tc>
          <w:tcPr>
            <w:tcW w:w="1340" w:type="dxa"/>
            <w:tcBorders>
              <w:top w:val="nil"/>
              <w:left w:val="single" w:sz="8" w:space="0" w:color="auto"/>
              <w:bottom w:val="single" w:sz="8" w:space="0" w:color="auto"/>
              <w:right w:val="single" w:sz="4" w:space="0" w:color="auto"/>
            </w:tcBorders>
            <w:shd w:val="clear" w:color="auto" w:fill="auto"/>
            <w:noWrap/>
            <w:vAlign w:val="bottom"/>
            <w:hideMark/>
          </w:tcPr>
          <w:p w14:paraId="5AA6CB9D" w14:textId="77777777" w:rsidR="00AF5847" w:rsidRPr="00732DE5" w:rsidRDefault="00AF5847" w:rsidP="00DE7C3F">
            <w:pPr>
              <w:jc w:val="center"/>
              <w:rPr>
                <w:rFonts w:cs="Arial"/>
                <w:sz w:val="18"/>
                <w:szCs w:val="18"/>
              </w:rPr>
            </w:pPr>
            <w:r w:rsidRPr="00732DE5">
              <w:rPr>
                <w:rFonts w:cs="Arial"/>
                <w:sz w:val="18"/>
                <w:szCs w:val="18"/>
              </w:rPr>
              <w:t>196</w:t>
            </w:r>
          </w:p>
        </w:tc>
        <w:tc>
          <w:tcPr>
            <w:tcW w:w="1120" w:type="dxa"/>
            <w:tcBorders>
              <w:top w:val="nil"/>
              <w:left w:val="nil"/>
              <w:bottom w:val="single" w:sz="8" w:space="0" w:color="auto"/>
              <w:right w:val="nil"/>
            </w:tcBorders>
            <w:shd w:val="clear" w:color="auto" w:fill="auto"/>
            <w:hideMark/>
          </w:tcPr>
          <w:p w14:paraId="4BDE2651" w14:textId="77777777" w:rsidR="00AF5847" w:rsidRPr="00732DE5" w:rsidRDefault="00AF5847" w:rsidP="00DE7C3F">
            <w:pPr>
              <w:jc w:val="center"/>
              <w:rPr>
                <w:rFonts w:cs="Arial"/>
                <w:sz w:val="18"/>
                <w:szCs w:val="18"/>
              </w:rPr>
            </w:pPr>
            <w:r w:rsidRPr="00732DE5">
              <w:rPr>
                <w:rFonts w:cs="Arial"/>
                <w:sz w:val="18"/>
                <w:szCs w:val="18"/>
              </w:rPr>
              <w:t>7.56</w:t>
            </w:r>
          </w:p>
        </w:tc>
        <w:tc>
          <w:tcPr>
            <w:tcW w:w="1340" w:type="dxa"/>
            <w:tcBorders>
              <w:top w:val="nil"/>
              <w:left w:val="nil"/>
              <w:bottom w:val="single" w:sz="8" w:space="0" w:color="auto"/>
              <w:right w:val="nil"/>
            </w:tcBorders>
            <w:shd w:val="clear" w:color="auto" w:fill="auto"/>
            <w:hideMark/>
          </w:tcPr>
          <w:p w14:paraId="2470DAED" w14:textId="77777777" w:rsidR="00AF5847" w:rsidRPr="00732DE5" w:rsidRDefault="00AF5847" w:rsidP="00DE7C3F">
            <w:pPr>
              <w:jc w:val="center"/>
              <w:rPr>
                <w:rFonts w:cs="Arial"/>
                <w:sz w:val="18"/>
                <w:szCs w:val="18"/>
              </w:rPr>
            </w:pPr>
            <w:r w:rsidRPr="00732DE5">
              <w:rPr>
                <w:rFonts w:cs="Arial"/>
                <w:sz w:val="18"/>
                <w:szCs w:val="18"/>
              </w:rPr>
              <w:t>-0.3</w:t>
            </w:r>
          </w:p>
        </w:tc>
        <w:tc>
          <w:tcPr>
            <w:tcW w:w="820" w:type="dxa"/>
            <w:tcBorders>
              <w:top w:val="nil"/>
              <w:left w:val="nil"/>
              <w:bottom w:val="single" w:sz="8" w:space="0" w:color="auto"/>
              <w:right w:val="single" w:sz="8" w:space="0" w:color="auto"/>
            </w:tcBorders>
            <w:shd w:val="clear" w:color="auto" w:fill="auto"/>
            <w:noWrap/>
            <w:vAlign w:val="bottom"/>
            <w:hideMark/>
          </w:tcPr>
          <w:p w14:paraId="188B8659" w14:textId="77777777" w:rsidR="00AF5847" w:rsidRPr="00732DE5" w:rsidRDefault="00AF5847" w:rsidP="00DE7C3F">
            <w:pPr>
              <w:jc w:val="center"/>
              <w:rPr>
                <w:rFonts w:cs="Arial"/>
                <w:sz w:val="18"/>
                <w:szCs w:val="18"/>
              </w:rPr>
            </w:pPr>
            <w:r w:rsidRPr="00732DE5">
              <w:rPr>
                <w:rFonts w:cs="Arial"/>
                <w:sz w:val="18"/>
                <w:szCs w:val="18"/>
              </w:rPr>
              <w:t>0.013</w:t>
            </w:r>
          </w:p>
        </w:tc>
      </w:tr>
      <w:tr w:rsidR="00AF5847" w:rsidRPr="00732DE5" w14:paraId="73B7030F" w14:textId="77777777" w:rsidTr="00DE7C3F">
        <w:trPr>
          <w:trHeight w:val="255"/>
          <w:jc w:val="center"/>
        </w:trPr>
        <w:tc>
          <w:tcPr>
            <w:tcW w:w="1340" w:type="dxa"/>
            <w:tcBorders>
              <w:top w:val="single" w:sz="4" w:space="0" w:color="auto"/>
              <w:left w:val="single" w:sz="8" w:space="0" w:color="auto"/>
              <w:bottom w:val="single" w:sz="4" w:space="0" w:color="auto"/>
              <w:right w:val="nil"/>
            </w:tcBorders>
            <w:shd w:val="clear" w:color="auto" w:fill="auto"/>
            <w:hideMark/>
          </w:tcPr>
          <w:p w14:paraId="1587CE4F"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Maximum value</w:t>
            </w:r>
          </w:p>
        </w:tc>
        <w:tc>
          <w:tcPr>
            <w:tcW w:w="1120" w:type="dxa"/>
            <w:tcBorders>
              <w:top w:val="single" w:sz="4" w:space="0" w:color="auto"/>
              <w:left w:val="nil"/>
              <w:bottom w:val="single" w:sz="4" w:space="0" w:color="auto"/>
              <w:right w:val="nil"/>
            </w:tcBorders>
            <w:shd w:val="clear" w:color="auto" w:fill="auto"/>
            <w:hideMark/>
          </w:tcPr>
          <w:p w14:paraId="16027156"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w:t>
            </w:r>
          </w:p>
        </w:tc>
        <w:tc>
          <w:tcPr>
            <w:tcW w:w="1340" w:type="dxa"/>
            <w:tcBorders>
              <w:top w:val="single" w:sz="4" w:space="0" w:color="auto"/>
              <w:left w:val="nil"/>
              <w:bottom w:val="single" w:sz="4" w:space="0" w:color="auto"/>
              <w:right w:val="nil"/>
            </w:tcBorders>
            <w:shd w:val="clear" w:color="auto" w:fill="auto"/>
            <w:hideMark/>
          </w:tcPr>
          <w:p w14:paraId="76C2B267"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2.9</w:t>
            </w:r>
          </w:p>
        </w:tc>
        <w:tc>
          <w:tcPr>
            <w:tcW w:w="820" w:type="dxa"/>
            <w:tcBorders>
              <w:top w:val="single" w:sz="4" w:space="0" w:color="auto"/>
              <w:left w:val="nil"/>
              <w:bottom w:val="single" w:sz="4" w:space="0" w:color="auto"/>
              <w:right w:val="single" w:sz="8" w:space="0" w:color="auto"/>
            </w:tcBorders>
            <w:shd w:val="clear" w:color="auto" w:fill="auto"/>
            <w:hideMark/>
          </w:tcPr>
          <w:p w14:paraId="2643022B"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0.024</w:t>
            </w:r>
          </w:p>
        </w:tc>
      </w:tr>
      <w:tr w:rsidR="00AF5847" w:rsidRPr="00732DE5" w14:paraId="3E242602" w14:textId="77777777" w:rsidTr="00DE7C3F">
        <w:trPr>
          <w:trHeight w:val="255"/>
          <w:jc w:val="center"/>
        </w:trPr>
        <w:tc>
          <w:tcPr>
            <w:tcW w:w="2460" w:type="dxa"/>
            <w:gridSpan w:val="2"/>
            <w:tcBorders>
              <w:top w:val="nil"/>
              <w:left w:val="single" w:sz="8" w:space="0" w:color="auto"/>
              <w:bottom w:val="single" w:sz="8" w:space="0" w:color="auto"/>
              <w:right w:val="nil"/>
            </w:tcBorders>
            <w:shd w:val="clear" w:color="auto" w:fill="auto"/>
            <w:hideMark/>
          </w:tcPr>
          <w:p w14:paraId="4EFD55AD" w14:textId="77777777" w:rsidR="00AF5847" w:rsidRPr="00732DE5" w:rsidRDefault="00AF5847" w:rsidP="00DE7C3F">
            <w:pPr>
              <w:jc w:val="center"/>
              <w:rPr>
                <w:rFonts w:cs="Arial"/>
                <w:b/>
                <w:bCs/>
                <w:color w:val="0000FF"/>
                <w:sz w:val="18"/>
                <w:szCs w:val="18"/>
              </w:rPr>
            </w:pPr>
            <w:proofErr w:type="spellStart"/>
            <w:r w:rsidRPr="00732DE5">
              <w:rPr>
                <w:rFonts w:cs="Arial"/>
                <w:b/>
                <w:bCs/>
                <w:sz w:val="18"/>
                <w:szCs w:val="18"/>
              </w:rPr>
              <w:t>b</w:t>
            </w:r>
            <w:r w:rsidRPr="00732DE5">
              <w:rPr>
                <w:rFonts w:cs="Arial"/>
                <w:b/>
                <w:bCs/>
                <w:sz w:val="18"/>
                <w:szCs w:val="18"/>
                <w:vertAlign w:val="subscript"/>
              </w:rPr>
              <w:t>SV</w:t>
            </w:r>
            <w:proofErr w:type="spellEnd"/>
            <w:r w:rsidRPr="00732DE5">
              <w:rPr>
                <w:rFonts w:cs="Arial"/>
                <w:b/>
                <w:bCs/>
                <w:sz w:val="18"/>
                <w:szCs w:val="18"/>
              </w:rPr>
              <w:t xml:space="preserve"> (253/196 Volt)</w:t>
            </w:r>
          </w:p>
        </w:tc>
        <w:tc>
          <w:tcPr>
            <w:tcW w:w="1340" w:type="dxa"/>
            <w:tcBorders>
              <w:top w:val="nil"/>
              <w:left w:val="nil"/>
              <w:bottom w:val="single" w:sz="8" w:space="0" w:color="auto"/>
              <w:right w:val="nil"/>
            </w:tcBorders>
            <w:shd w:val="clear" w:color="auto" w:fill="auto"/>
            <w:hideMark/>
          </w:tcPr>
          <w:p w14:paraId="67CCB82B" w14:textId="77777777" w:rsidR="00AF5847" w:rsidRPr="00732DE5" w:rsidRDefault="00AF5847" w:rsidP="00DE7C3F">
            <w:pPr>
              <w:jc w:val="center"/>
              <w:rPr>
                <w:rFonts w:cs="Arial"/>
                <w:b/>
                <w:bCs/>
                <w:color w:val="0000FF"/>
                <w:sz w:val="18"/>
                <w:szCs w:val="18"/>
              </w:rPr>
            </w:pPr>
          </w:p>
        </w:tc>
        <w:tc>
          <w:tcPr>
            <w:tcW w:w="820" w:type="dxa"/>
            <w:tcBorders>
              <w:top w:val="nil"/>
              <w:left w:val="nil"/>
              <w:bottom w:val="single" w:sz="8" w:space="0" w:color="auto"/>
              <w:right w:val="single" w:sz="8" w:space="0" w:color="auto"/>
            </w:tcBorders>
            <w:shd w:val="clear" w:color="auto" w:fill="auto"/>
            <w:hideMark/>
          </w:tcPr>
          <w:p w14:paraId="33C24029" w14:textId="77777777" w:rsidR="00AF5847" w:rsidRPr="00732DE5" w:rsidRDefault="00AF5847" w:rsidP="00DE7C3F">
            <w:pPr>
              <w:jc w:val="center"/>
              <w:rPr>
                <w:rFonts w:cs="Arial"/>
                <w:b/>
                <w:bCs/>
                <w:sz w:val="18"/>
                <w:szCs w:val="18"/>
              </w:rPr>
            </w:pPr>
            <w:r w:rsidRPr="00732DE5">
              <w:rPr>
                <w:rFonts w:cs="Arial"/>
                <w:b/>
                <w:bCs/>
                <w:sz w:val="18"/>
                <w:szCs w:val="18"/>
              </w:rPr>
              <w:t>0.004</w:t>
            </w:r>
          </w:p>
        </w:tc>
      </w:tr>
      <w:tr w:rsidR="00AF5847" w:rsidRPr="00732DE5" w14:paraId="0EF1D9EE" w14:textId="77777777" w:rsidTr="00DE7C3F">
        <w:trPr>
          <w:trHeight w:val="315"/>
          <w:jc w:val="center"/>
        </w:trPr>
        <w:tc>
          <w:tcPr>
            <w:tcW w:w="1340" w:type="dxa"/>
            <w:tcBorders>
              <w:top w:val="nil"/>
              <w:left w:val="single" w:sz="8" w:space="0" w:color="auto"/>
              <w:bottom w:val="nil"/>
              <w:right w:val="single" w:sz="4" w:space="0" w:color="auto"/>
            </w:tcBorders>
            <w:shd w:val="clear" w:color="auto" w:fill="auto"/>
            <w:hideMark/>
          </w:tcPr>
          <w:p w14:paraId="0BD2EEA6" w14:textId="77777777" w:rsidR="00AF5847" w:rsidRPr="00732DE5" w:rsidRDefault="00AF5847" w:rsidP="00DE7C3F">
            <w:pPr>
              <w:jc w:val="center"/>
              <w:rPr>
                <w:rFonts w:cs="Arial"/>
                <w:sz w:val="18"/>
                <w:szCs w:val="18"/>
              </w:rPr>
            </w:pPr>
            <w:proofErr w:type="spellStart"/>
            <w:proofErr w:type="gramStart"/>
            <w:r w:rsidRPr="00732DE5">
              <w:rPr>
                <w:rFonts w:cs="Arial"/>
                <w:sz w:val="18"/>
                <w:szCs w:val="18"/>
              </w:rPr>
              <w:t>x</w:t>
            </w:r>
            <w:r w:rsidRPr="00732DE5">
              <w:rPr>
                <w:rFonts w:cs="Arial"/>
                <w:sz w:val="18"/>
                <w:szCs w:val="18"/>
                <w:vertAlign w:val="subscript"/>
              </w:rPr>
              <w:t>i,adj</w:t>
            </w:r>
            <w:proofErr w:type="spellEnd"/>
            <w:proofErr w:type="gramEnd"/>
          </w:p>
        </w:tc>
        <w:tc>
          <w:tcPr>
            <w:tcW w:w="1120" w:type="dxa"/>
            <w:tcBorders>
              <w:top w:val="nil"/>
              <w:left w:val="nil"/>
              <w:bottom w:val="nil"/>
              <w:right w:val="nil"/>
            </w:tcBorders>
            <w:shd w:val="clear" w:color="auto" w:fill="auto"/>
            <w:noWrap/>
            <w:vAlign w:val="bottom"/>
            <w:hideMark/>
          </w:tcPr>
          <w:p w14:paraId="361A1A91" w14:textId="77777777" w:rsidR="00AF5847" w:rsidRPr="00732DE5" w:rsidRDefault="00AF5847" w:rsidP="00DE7C3F">
            <w:pPr>
              <w:jc w:val="center"/>
              <w:rPr>
                <w:rFonts w:cs="Arial"/>
                <w:sz w:val="18"/>
                <w:szCs w:val="18"/>
              </w:rPr>
            </w:pPr>
            <w:r w:rsidRPr="00732DE5">
              <w:rPr>
                <w:rFonts w:cs="Arial"/>
                <w:sz w:val="18"/>
                <w:szCs w:val="18"/>
              </w:rPr>
              <w:t>7.58</w:t>
            </w:r>
          </w:p>
        </w:tc>
        <w:tc>
          <w:tcPr>
            <w:tcW w:w="1340" w:type="dxa"/>
            <w:tcBorders>
              <w:top w:val="nil"/>
              <w:left w:val="nil"/>
              <w:bottom w:val="nil"/>
              <w:right w:val="nil"/>
            </w:tcBorders>
            <w:shd w:val="clear" w:color="auto" w:fill="auto"/>
            <w:noWrap/>
            <w:vAlign w:val="bottom"/>
            <w:hideMark/>
          </w:tcPr>
          <w:p w14:paraId="2279F25C" w14:textId="77777777" w:rsidR="00AF5847" w:rsidRPr="00732DE5" w:rsidRDefault="00AF5847" w:rsidP="00DE7C3F">
            <w:pPr>
              <w:jc w:val="center"/>
              <w:rPr>
                <w:rFonts w:cs="Arial"/>
                <w:b/>
                <w:bCs/>
                <w:sz w:val="18"/>
                <w:szCs w:val="18"/>
              </w:rPr>
            </w:pPr>
          </w:p>
        </w:tc>
        <w:tc>
          <w:tcPr>
            <w:tcW w:w="820" w:type="dxa"/>
            <w:tcBorders>
              <w:top w:val="nil"/>
              <w:left w:val="nil"/>
              <w:bottom w:val="nil"/>
              <w:right w:val="single" w:sz="8" w:space="0" w:color="auto"/>
            </w:tcBorders>
            <w:shd w:val="clear" w:color="auto" w:fill="auto"/>
            <w:noWrap/>
            <w:vAlign w:val="bottom"/>
            <w:hideMark/>
          </w:tcPr>
          <w:p w14:paraId="3B538A6A" w14:textId="77777777" w:rsidR="00AF5847" w:rsidRPr="00732DE5" w:rsidRDefault="00AF5847" w:rsidP="00DE7C3F">
            <w:pPr>
              <w:jc w:val="center"/>
              <w:rPr>
                <w:rFonts w:cs="Arial"/>
                <w:b/>
                <w:bCs/>
                <w:sz w:val="18"/>
                <w:szCs w:val="18"/>
              </w:rPr>
            </w:pPr>
          </w:p>
        </w:tc>
      </w:tr>
      <w:tr w:rsidR="00AF5847" w:rsidRPr="00732DE5" w14:paraId="390991B4" w14:textId="77777777" w:rsidTr="00DE7C3F">
        <w:trPr>
          <w:trHeight w:val="315"/>
          <w:jc w:val="center"/>
        </w:trPr>
        <w:tc>
          <w:tcPr>
            <w:tcW w:w="1340" w:type="dxa"/>
            <w:tcBorders>
              <w:top w:val="nil"/>
              <w:left w:val="single" w:sz="8" w:space="0" w:color="auto"/>
              <w:bottom w:val="nil"/>
              <w:right w:val="single" w:sz="4" w:space="0" w:color="auto"/>
            </w:tcBorders>
            <w:shd w:val="clear" w:color="auto" w:fill="auto"/>
            <w:hideMark/>
          </w:tcPr>
          <w:p w14:paraId="6F4235A2" w14:textId="77777777" w:rsidR="00AF5847" w:rsidRPr="00732DE5" w:rsidRDefault="00AF5847" w:rsidP="00DE7C3F">
            <w:pPr>
              <w:jc w:val="center"/>
              <w:rPr>
                <w:rFonts w:cs="Arial"/>
                <w:sz w:val="18"/>
                <w:szCs w:val="18"/>
              </w:rPr>
            </w:pPr>
            <w:proofErr w:type="spellStart"/>
            <w:r w:rsidRPr="00732DE5">
              <w:rPr>
                <w:rFonts w:cs="Arial"/>
                <w:sz w:val="18"/>
                <w:szCs w:val="18"/>
              </w:rPr>
              <w:t>x</w:t>
            </w:r>
            <w:r w:rsidRPr="00732DE5">
              <w:rPr>
                <w:rFonts w:cs="Arial"/>
                <w:sz w:val="18"/>
                <w:szCs w:val="18"/>
                <w:vertAlign w:val="subscript"/>
              </w:rPr>
              <w:t>imax</w:t>
            </w:r>
            <w:proofErr w:type="spellEnd"/>
          </w:p>
        </w:tc>
        <w:tc>
          <w:tcPr>
            <w:tcW w:w="1120" w:type="dxa"/>
            <w:tcBorders>
              <w:top w:val="nil"/>
              <w:left w:val="nil"/>
              <w:bottom w:val="nil"/>
              <w:right w:val="nil"/>
            </w:tcBorders>
            <w:shd w:val="clear" w:color="auto" w:fill="auto"/>
            <w:noWrap/>
            <w:vAlign w:val="bottom"/>
            <w:hideMark/>
          </w:tcPr>
          <w:p w14:paraId="5A106E34" w14:textId="77777777" w:rsidR="00AF5847" w:rsidRPr="00732DE5" w:rsidRDefault="00AF5847" w:rsidP="00DE7C3F">
            <w:pPr>
              <w:jc w:val="center"/>
              <w:rPr>
                <w:rFonts w:cs="Arial"/>
                <w:sz w:val="18"/>
                <w:szCs w:val="18"/>
              </w:rPr>
            </w:pPr>
            <w:r w:rsidRPr="00732DE5">
              <w:rPr>
                <w:rFonts w:cs="Arial"/>
                <w:sz w:val="18"/>
                <w:szCs w:val="18"/>
              </w:rPr>
              <w:t>7.80</w:t>
            </w:r>
          </w:p>
        </w:tc>
        <w:tc>
          <w:tcPr>
            <w:tcW w:w="1340" w:type="dxa"/>
            <w:tcBorders>
              <w:top w:val="nil"/>
              <w:left w:val="nil"/>
              <w:bottom w:val="nil"/>
              <w:right w:val="nil"/>
            </w:tcBorders>
            <w:shd w:val="clear" w:color="auto" w:fill="auto"/>
            <w:hideMark/>
          </w:tcPr>
          <w:p w14:paraId="43609F86" w14:textId="77777777" w:rsidR="00AF5847" w:rsidRPr="00732DE5" w:rsidRDefault="00AF5847" w:rsidP="00DE7C3F">
            <w:pPr>
              <w:jc w:val="center"/>
              <w:rPr>
                <w:rFonts w:cs="Arial"/>
                <w:sz w:val="18"/>
                <w:szCs w:val="18"/>
              </w:rPr>
            </w:pPr>
          </w:p>
        </w:tc>
        <w:tc>
          <w:tcPr>
            <w:tcW w:w="820" w:type="dxa"/>
            <w:tcBorders>
              <w:top w:val="nil"/>
              <w:left w:val="nil"/>
              <w:bottom w:val="nil"/>
              <w:right w:val="single" w:sz="8" w:space="0" w:color="auto"/>
            </w:tcBorders>
            <w:shd w:val="clear" w:color="auto" w:fill="auto"/>
            <w:noWrap/>
            <w:vAlign w:val="bottom"/>
            <w:hideMark/>
          </w:tcPr>
          <w:p w14:paraId="6CD4C153" w14:textId="77777777" w:rsidR="00AF5847" w:rsidRPr="00732DE5" w:rsidRDefault="00AF5847" w:rsidP="00DE7C3F">
            <w:pPr>
              <w:jc w:val="center"/>
              <w:rPr>
                <w:rFonts w:cs="Arial"/>
                <w:sz w:val="18"/>
                <w:szCs w:val="18"/>
              </w:rPr>
            </w:pPr>
          </w:p>
        </w:tc>
      </w:tr>
      <w:tr w:rsidR="00AF5847" w:rsidRPr="00732DE5" w14:paraId="4BA8A631" w14:textId="77777777" w:rsidTr="00DE7C3F">
        <w:trPr>
          <w:trHeight w:val="315"/>
          <w:jc w:val="center"/>
        </w:trPr>
        <w:tc>
          <w:tcPr>
            <w:tcW w:w="1340" w:type="dxa"/>
            <w:tcBorders>
              <w:top w:val="nil"/>
              <w:left w:val="single" w:sz="8" w:space="0" w:color="auto"/>
              <w:bottom w:val="single" w:sz="4" w:space="0" w:color="auto"/>
              <w:right w:val="single" w:sz="4" w:space="0" w:color="auto"/>
            </w:tcBorders>
            <w:shd w:val="clear" w:color="auto" w:fill="auto"/>
            <w:hideMark/>
          </w:tcPr>
          <w:p w14:paraId="3F27664E" w14:textId="77777777" w:rsidR="00AF5847" w:rsidRPr="00732DE5" w:rsidRDefault="00AF5847" w:rsidP="00DE7C3F">
            <w:pPr>
              <w:jc w:val="center"/>
              <w:rPr>
                <w:rFonts w:cs="Arial"/>
                <w:sz w:val="18"/>
                <w:szCs w:val="18"/>
              </w:rPr>
            </w:pPr>
            <w:proofErr w:type="spellStart"/>
            <w:r w:rsidRPr="00732DE5">
              <w:rPr>
                <w:rFonts w:cs="Arial"/>
                <w:sz w:val="18"/>
                <w:szCs w:val="18"/>
              </w:rPr>
              <w:t>x</w:t>
            </w:r>
            <w:r w:rsidRPr="00732DE5">
              <w:rPr>
                <w:rFonts w:cs="Arial"/>
                <w:sz w:val="18"/>
                <w:szCs w:val="18"/>
                <w:vertAlign w:val="subscript"/>
              </w:rPr>
              <w:t>imin</w:t>
            </w:r>
            <w:proofErr w:type="spellEnd"/>
          </w:p>
        </w:tc>
        <w:tc>
          <w:tcPr>
            <w:tcW w:w="1120" w:type="dxa"/>
            <w:tcBorders>
              <w:top w:val="nil"/>
              <w:left w:val="nil"/>
              <w:bottom w:val="single" w:sz="4" w:space="0" w:color="auto"/>
              <w:right w:val="nil"/>
            </w:tcBorders>
            <w:shd w:val="clear" w:color="auto" w:fill="auto"/>
            <w:noWrap/>
            <w:vAlign w:val="bottom"/>
            <w:hideMark/>
          </w:tcPr>
          <w:p w14:paraId="658C95DA" w14:textId="77777777" w:rsidR="00AF5847" w:rsidRPr="00732DE5" w:rsidRDefault="00AF5847" w:rsidP="00DE7C3F">
            <w:pPr>
              <w:jc w:val="center"/>
              <w:rPr>
                <w:rFonts w:cs="Arial"/>
                <w:sz w:val="18"/>
                <w:szCs w:val="18"/>
              </w:rPr>
            </w:pPr>
            <w:r w:rsidRPr="00732DE5">
              <w:rPr>
                <w:rFonts w:cs="Arial"/>
                <w:sz w:val="18"/>
                <w:szCs w:val="18"/>
              </w:rPr>
              <w:t>7.54</w:t>
            </w:r>
          </w:p>
        </w:tc>
        <w:tc>
          <w:tcPr>
            <w:tcW w:w="1340" w:type="dxa"/>
            <w:tcBorders>
              <w:top w:val="nil"/>
              <w:left w:val="nil"/>
              <w:bottom w:val="single" w:sz="4" w:space="0" w:color="auto"/>
              <w:right w:val="nil"/>
            </w:tcBorders>
            <w:shd w:val="clear" w:color="auto" w:fill="auto"/>
            <w:noWrap/>
            <w:vAlign w:val="bottom"/>
            <w:hideMark/>
          </w:tcPr>
          <w:p w14:paraId="5D5DAC07" w14:textId="77777777" w:rsidR="00AF5847" w:rsidRPr="00732DE5" w:rsidRDefault="00AF5847" w:rsidP="00DE7C3F">
            <w:pPr>
              <w:jc w:val="center"/>
              <w:rPr>
                <w:rFonts w:cs="Arial"/>
                <w:b/>
                <w:bCs/>
                <w:sz w:val="18"/>
                <w:szCs w:val="18"/>
              </w:rPr>
            </w:pPr>
          </w:p>
        </w:tc>
        <w:tc>
          <w:tcPr>
            <w:tcW w:w="820" w:type="dxa"/>
            <w:tcBorders>
              <w:top w:val="nil"/>
              <w:left w:val="nil"/>
              <w:bottom w:val="single" w:sz="4" w:space="0" w:color="auto"/>
              <w:right w:val="single" w:sz="8" w:space="0" w:color="auto"/>
            </w:tcBorders>
            <w:shd w:val="clear" w:color="auto" w:fill="auto"/>
            <w:noWrap/>
            <w:vAlign w:val="bottom"/>
            <w:hideMark/>
          </w:tcPr>
          <w:p w14:paraId="6D9D6E98" w14:textId="77777777" w:rsidR="00AF5847" w:rsidRPr="00732DE5" w:rsidRDefault="00AF5847" w:rsidP="00DE7C3F">
            <w:pPr>
              <w:jc w:val="center"/>
              <w:rPr>
                <w:rFonts w:cs="Arial"/>
                <w:b/>
                <w:bCs/>
                <w:sz w:val="18"/>
                <w:szCs w:val="18"/>
              </w:rPr>
            </w:pPr>
          </w:p>
        </w:tc>
      </w:tr>
      <w:tr w:rsidR="00AF5847" w:rsidRPr="00732DE5" w14:paraId="59E2745C" w14:textId="77777777" w:rsidTr="00DE7C3F">
        <w:trPr>
          <w:trHeight w:val="270"/>
          <w:jc w:val="center"/>
        </w:trPr>
        <w:tc>
          <w:tcPr>
            <w:tcW w:w="1340" w:type="dxa"/>
            <w:tcBorders>
              <w:top w:val="nil"/>
              <w:left w:val="single" w:sz="8" w:space="0" w:color="auto"/>
              <w:bottom w:val="single" w:sz="8" w:space="0" w:color="auto"/>
              <w:right w:val="single" w:sz="4" w:space="0" w:color="auto"/>
            </w:tcBorders>
            <w:shd w:val="clear" w:color="auto" w:fill="auto"/>
            <w:noWrap/>
            <w:vAlign w:val="bottom"/>
            <w:hideMark/>
          </w:tcPr>
          <w:p w14:paraId="1FFC9213" w14:textId="77777777" w:rsidR="00AF5847" w:rsidRPr="00732DE5" w:rsidRDefault="00AF5847" w:rsidP="00DE7C3F">
            <w:pPr>
              <w:jc w:val="center"/>
              <w:rPr>
                <w:rFonts w:cs="Arial"/>
                <w:sz w:val="18"/>
                <w:szCs w:val="18"/>
              </w:rPr>
            </w:pPr>
            <w:r w:rsidRPr="00732DE5">
              <w:rPr>
                <w:rFonts w:cs="Arial"/>
                <w:sz w:val="18"/>
                <w:szCs w:val="18"/>
              </w:rPr>
              <w:t>u</w:t>
            </w:r>
          </w:p>
        </w:tc>
        <w:tc>
          <w:tcPr>
            <w:tcW w:w="1120" w:type="dxa"/>
            <w:tcBorders>
              <w:top w:val="nil"/>
              <w:left w:val="nil"/>
              <w:bottom w:val="single" w:sz="8" w:space="0" w:color="auto"/>
              <w:right w:val="nil"/>
            </w:tcBorders>
            <w:shd w:val="clear" w:color="auto" w:fill="auto"/>
            <w:noWrap/>
            <w:vAlign w:val="bottom"/>
            <w:hideMark/>
          </w:tcPr>
          <w:p w14:paraId="377CA870" w14:textId="77777777" w:rsidR="00AF5847" w:rsidRPr="00732DE5" w:rsidRDefault="00AF5847" w:rsidP="00DE7C3F">
            <w:pPr>
              <w:jc w:val="center"/>
              <w:rPr>
                <w:rFonts w:cs="Arial"/>
                <w:sz w:val="18"/>
                <w:szCs w:val="18"/>
              </w:rPr>
            </w:pPr>
            <w:r w:rsidRPr="00732DE5">
              <w:rPr>
                <w:rFonts w:cs="Arial"/>
                <w:sz w:val="18"/>
                <w:szCs w:val="18"/>
              </w:rPr>
              <w:t>0.117</w:t>
            </w:r>
          </w:p>
        </w:tc>
        <w:tc>
          <w:tcPr>
            <w:tcW w:w="1340" w:type="dxa"/>
            <w:tcBorders>
              <w:top w:val="nil"/>
              <w:left w:val="nil"/>
              <w:bottom w:val="single" w:sz="8" w:space="0" w:color="auto"/>
              <w:right w:val="nil"/>
            </w:tcBorders>
            <w:shd w:val="clear" w:color="auto" w:fill="auto"/>
            <w:hideMark/>
          </w:tcPr>
          <w:p w14:paraId="445699BE" w14:textId="77777777" w:rsidR="00AF5847" w:rsidRPr="00732DE5" w:rsidRDefault="00AF5847" w:rsidP="00DE7C3F">
            <w:pPr>
              <w:jc w:val="center"/>
              <w:rPr>
                <w:rFonts w:cs="Arial"/>
                <w:sz w:val="18"/>
                <w:szCs w:val="18"/>
              </w:rPr>
            </w:pPr>
          </w:p>
        </w:tc>
        <w:tc>
          <w:tcPr>
            <w:tcW w:w="820" w:type="dxa"/>
            <w:tcBorders>
              <w:top w:val="nil"/>
              <w:left w:val="nil"/>
              <w:bottom w:val="single" w:sz="8" w:space="0" w:color="auto"/>
              <w:right w:val="single" w:sz="8" w:space="0" w:color="auto"/>
            </w:tcBorders>
            <w:shd w:val="clear" w:color="auto" w:fill="auto"/>
            <w:noWrap/>
            <w:vAlign w:val="bottom"/>
            <w:hideMark/>
          </w:tcPr>
          <w:p w14:paraId="4954EBAF" w14:textId="77777777" w:rsidR="00AF5847" w:rsidRPr="00732DE5" w:rsidRDefault="00AF5847" w:rsidP="00DE7C3F">
            <w:pPr>
              <w:jc w:val="center"/>
              <w:rPr>
                <w:rFonts w:cs="Arial"/>
                <w:sz w:val="18"/>
                <w:szCs w:val="18"/>
              </w:rPr>
            </w:pPr>
          </w:p>
        </w:tc>
      </w:tr>
    </w:tbl>
    <w:p w14:paraId="5F96DAD1" w14:textId="77777777" w:rsidR="00AF5847" w:rsidRPr="00732DE5" w:rsidRDefault="00AF5847" w:rsidP="00AF5847">
      <w:pPr>
        <w:rPr>
          <w:b/>
        </w:rPr>
      </w:pPr>
    </w:p>
    <w:p w14:paraId="7A8E754B" w14:textId="77777777" w:rsidR="00AF5847" w:rsidRPr="00732DE5" w:rsidRDefault="00AF5847" w:rsidP="00AF5847">
      <w:pPr>
        <w:rPr>
          <w:i/>
        </w:rPr>
      </w:pPr>
      <w:r w:rsidRPr="00732DE5">
        <w:rPr>
          <w:i/>
        </w:rPr>
        <w:t>Assessment</w:t>
      </w:r>
    </w:p>
    <w:p w14:paraId="4636BF46" w14:textId="7ACB2191" w:rsidR="00AF5847" w:rsidRPr="00732DE5" w:rsidRDefault="00AF5847" w:rsidP="00AF5847">
      <w:r w:rsidRPr="00732DE5">
        <w:t xml:space="preserve">The line voltage test of the generator showed a max. deviation of 2,9 % within the tested range at the </w:t>
      </w:r>
      <w:r w:rsidR="00732DE5" w:rsidRPr="00732DE5">
        <w:t>MercOx</w:t>
      </w:r>
      <w:r w:rsidRPr="00732DE5">
        <w:t xml:space="preserve"> generator</w:t>
      </w:r>
      <w:r w:rsidR="007C0CC0">
        <w:t xml:space="preserve"> and</w:t>
      </w:r>
      <w:r w:rsidRPr="00732DE5">
        <w:t xml:space="preserve"> -1,7 % with IAS generator.</w:t>
      </w:r>
    </w:p>
    <w:p w14:paraId="1147C498" w14:textId="094DB3DE" w:rsidR="004B40D4" w:rsidRPr="00732DE5" w:rsidRDefault="008B14E3" w:rsidP="00AF5847">
      <w:r w:rsidRPr="00732DE5">
        <w:t>Basically,</w:t>
      </w:r>
      <w:r w:rsidR="00AF5847" w:rsidRPr="00732DE5">
        <w:t xml:space="preserve"> the deviations are high for all tested generators, but a tendency of deviation of the output value of the generator depending on the voltage was not observed. The found deviations are higher as the expected the uncertainty and repeatability of the relevant generators. Stability problems with the Hg(tot) </w:t>
      </w:r>
      <w:proofErr w:type="spellStart"/>
      <w:r w:rsidR="00AF5847" w:rsidRPr="00732DE5">
        <w:t>chanel</w:t>
      </w:r>
      <w:proofErr w:type="spellEnd"/>
      <w:r w:rsidR="00AF5847" w:rsidRPr="00732DE5">
        <w:t xml:space="preserve"> of the analyser system may have caused these problems. But the results of the pressure test show that better results can be obtained with this experimental setup, so there might be also a measurable influence of the line voltage to the performance of the generators.</w:t>
      </w:r>
    </w:p>
    <w:p w14:paraId="653968F9" w14:textId="47A3DB72" w:rsidR="004B40D4" w:rsidRPr="00732DE5" w:rsidRDefault="004B40D4" w:rsidP="004B40D4">
      <w:pPr>
        <w:pStyle w:val="Heading3"/>
      </w:pPr>
      <w:bookmarkStart w:id="30" w:name="_Toc151741087"/>
      <w:r w:rsidRPr="00732DE5">
        <w:t>5.</w:t>
      </w:r>
      <w:r w:rsidR="00550A0A">
        <w:t>5</w:t>
      </w:r>
      <w:r w:rsidRPr="00732DE5">
        <w:t>.2 Influence of ambient temperature</w:t>
      </w:r>
      <w:bookmarkEnd w:id="30"/>
    </w:p>
    <w:p w14:paraId="1907F120" w14:textId="77777777" w:rsidR="00AF5847" w:rsidRPr="00732DE5" w:rsidRDefault="00AF5847" w:rsidP="00AF5847">
      <w:r w:rsidRPr="00732DE5">
        <w:t>In accordance with the requirements of the standard EN 15267-3, an automatic measuring system intended for indoor-use use must be able to operate in the temperature range from 5 to 40 °C. The required temperature range for outdoor installations is -20 °C to 50 °C.</w:t>
      </w:r>
    </w:p>
    <w:p w14:paraId="60BA280C" w14:textId="77777777" w:rsidR="00AF5847" w:rsidRPr="00732DE5" w:rsidRDefault="00AF5847" w:rsidP="00AF5847">
      <w:r w:rsidRPr="00732DE5">
        <w:t>Since the available test gas generators are not suitable for outdoor operation, the temperature range for checking the test gas generators was accordingly also set to the range 5 to 40 °C.</w:t>
      </w:r>
    </w:p>
    <w:p w14:paraId="609F42E0" w14:textId="77777777" w:rsidR="00AF5847" w:rsidRPr="00732DE5" w:rsidRDefault="00AF5847" w:rsidP="00AF5847">
      <w:pPr>
        <w:rPr>
          <w:i/>
        </w:rPr>
      </w:pPr>
      <w:r w:rsidRPr="00732DE5">
        <w:rPr>
          <w:i/>
        </w:rPr>
        <w:t>Equipment</w:t>
      </w:r>
    </w:p>
    <w:p w14:paraId="58D58881" w14:textId="77777777" w:rsidR="00AF5847" w:rsidRPr="00732DE5" w:rsidRDefault="00AF5847" w:rsidP="00AF5847">
      <w:r w:rsidRPr="00732DE5">
        <w:t xml:space="preserve">The test was carried out with each test gas generator, the </w:t>
      </w:r>
      <w:proofErr w:type="spellStart"/>
      <w:r w:rsidRPr="00732DE5">
        <w:t>Lumex</w:t>
      </w:r>
      <w:proofErr w:type="spellEnd"/>
      <w:r w:rsidRPr="00732DE5">
        <w:t xml:space="preserve"> two-channel analyser system and a climatic chamber with an adjustable temperature range from -40 °C to +80 °C and an adjustable moisture content. The moisture content in the climatic chamber was set to 50 % rel.</w:t>
      </w:r>
    </w:p>
    <w:p w14:paraId="12E2A3BE" w14:textId="77777777" w:rsidR="00AF5847" w:rsidRPr="00732DE5" w:rsidRDefault="00AF5847" w:rsidP="00AF5847">
      <w:pPr>
        <w:rPr>
          <w:i/>
        </w:rPr>
      </w:pPr>
      <w:r w:rsidRPr="00732DE5">
        <w:rPr>
          <w:i/>
        </w:rPr>
        <w:t>Method</w:t>
      </w:r>
    </w:p>
    <w:p w14:paraId="1BB07290" w14:textId="77777777" w:rsidR="00AF5847" w:rsidRPr="00732DE5" w:rsidRDefault="00AF5847" w:rsidP="00AF5847">
      <w:r w:rsidRPr="00732DE5">
        <w:t>The test gas generators were exposed to the following temperature sequence in the climatic chamber:</w:t>
      </w:r>
    </w:p>
    <w:p w14:paraId="5B27BD2D" w14:textId="77777777" w:rsidR="00AF5847" w:rsidRPr="00732DE5" w:rsidRDefault="00AF5847" w:rsidP="00AF5847">
      <w:r w:rsidRPr="00732DE5">
        <w:tab/>
        <w:t>20 °C → 5 °C → 20 °C → 40 °C → 20 °C.</w:t>
      </w:r>
    </w:p>
    <w:p w14:paraId="1E915066" w14:textId="22A3987B" w:rsidR="00AF5847" w:rsidRPr="00732DE5" w:rsidRDefault="00AF5847" w:rsidP="00AF5847">
      <w:r w:rsidRPr="00732DE5">
        <w:t xml:space="preserve">Test gas generators have been connected to the </w:t>
      </w:r>
      <w:proofErr w:type="spellStart"/>
      <w:r w:rsidRPr="00732DE5">
        <w:t>Lumex</w:t>
      </w:r>
      <w:proofErr w:type="spellEnd"/>
      <w:r w:rsidRPr="00732DE5">
        <w:t xml:space="preserve"> two-channel analyser system, during the entire period of the test program. The analyser system was placed outside of the climate chamber inside a </w:t>
      </w:r>
      <w:r w:rsidR="004B40D4" w:rsidRPr="00732DE5">
        <w:t>temperature-controlled</w:t>
      </w:r>
      <w:r w:rsidRPr="00732DE5">
        <w:t xml:space="preserve"> lab at 20 °C. An equilibration time of at least 6 h (typically one night) was included after the tests at each temperature change. </w:t>
      </w:r>
    </w:p>
    <w:p w14:paraId="47C625DB" w14:textId="791D7056" w:rsidR="00AF5847" w:rsidRPr="00732DE5" w:rsidRDefault="00AF5847" w:rsidP="00AF5847">
      <w:r w:rsidRPr="00732DE5">
        <w:t>The tests at each temperature level test have been conducted with e</w:t>
      </w:r>
      <w:r w:rsidR="004B40D4" w:rsidRPr="00732DE5">
        <w:t>a</w:t>
      </w:r>
      <w:r w:rsidRPr="00732DE5">
        <w:t>ch test gas generator. The test gas generators as well as the analyser system were operating during the whole test. After a stabilisation period of the system, typically 12 min. Each value was averaged with a period of 3 min each.</w:t>
      </w:r>
    </w:p>
    <w:p w14:paraId="02049AB4" w14:textId="796B8248" w:rsidR="00AF5847" w:rsidRPr="00732DE5" w:rsidRDefault="00AF5847" w:rsidP="00AF5847">
      <w:r w:rsidRPr="00732DE5">
        <w:t>The deviations between the average reading at each temperature and the average reading at 20 °C were determined. The three zero readings at the beginning, in the middle and at the end of the temperature cycle have been averaged to minimize possible drift effects of the analyser system in the calculation.</w:t>
      </w:r>
    </w:p>
    <w:p w14:paraId="05AF9ECC" w14:textId="77777777" w:rsidR="00AF5847" w:rsidRPr="00732DE5" w:rsidRDefault="00AF5847" w:rsidP="00AF5847">
      <w:pPr>
        <w:rPr>
          <w:i/>
        </w:rPr>
      </w:pPr>
      <w:r w:rsidRPr="00732DE5">
        <w:rPr>
          <w:i/>
        </w:rPr>
        <w:t>Evaluation</w:t>
      </w:r>
    </w:p>
    <w:p w14:paraId="3D6B9C74" w14:textId="77777777" w:rsidR="00AF5847" w:rsidRPr="00732DE5" w:rsidRDefault="00AF5847" w:rsidP="00AF5847">
      <w:r w:rsidRPr="00732DE5">
        <w:t>The deviations in the measurement signals were determined at each temperature.</w:t>
      </w:r>
    </w:p>
    <w:p w14:paraId="645DDC48" w14:textId="77777777" w:rsidR="00AF5847" w:rsidRPr="00732DE5" w:rsidRDefault="00AF5847" w:rsidP="00AF5847">
      <w:pPr>
        <w:rPr>
          <w:rFonts w:cstheme="minorHAnsi"/>
        </w:rPr>
      </w:pPr>
      <w:r w:rsidRPr="00732DE5">
        <w:rPr>
          <w:rFonts w:cstheme="minorHAnsi"/>
        </w:rPr>
        <w:t>The maximum sensitivity coefficient was calculated according to the following equation: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54"/>
        <w:gridCol w:w="6572"/>
      </w:tblGrid>
      <w:tr w:rsidR="00AF5847" w:rsidRPr="00732DE5" w14:paraId="24DB0A37" w14:textId="77777777" w:rsidTr="00DE7C3F">
        <w:tc>
          <w:tcPr>
            <w:tcW w:w="2454" w:type="dxa"/>
            <w:tcBorders>
              <w:top w:val="nil"/>
              <w:left w:val="nil"/>
              <w:bottom w:val="nil"/>
              <w:right w:val="nil"/>
            </w:tcBorders>
            <w:vAlign w:val="center"/>
          </w:tcPr>
          <w:p w14:paraId="7FD89204" w14:textId="77777777" w:rsidR="00AF5847" w:rsidRPr="00732DE5" w:rsidRDefault="00AF5847" w:rsidP="00DE7C3F">
            <w:pPr>
              <w:pStyle w:val="BodyText"/>
              <w:rPr>
                <w:rFonts w:asciiTheme="minorHAnsi" w:hAnsiTheme="minorHAnsi" w:cstheme="minorHAnsi"/>
                <w:sz w:val="22"/>
                <w:szCs w:val="22"/>
                <w:lang w:val="en-GB"/>
              </w:rPr>
            </w:pPr>
            <w:r w:rsidRPr="00732DE5">
              <w:rPr>
                <w:rFonts w:asciiTheme="minorHAnsi" w:hAnsiTheme="minorHAnsi" w:cstheme="minorHAnsi"/>
              </w:rPr>
              <w:lastRenderedPageBreak/>
              <w:t xml:space="preserve"> </w:t>
            </w:r>
            <w:r w:rsidRPr="00732DE5">
              <w:rPr>
                <w:rFonts w:asciiTheme="minorHAnsi" w:hAnsiTheme="minorHAnsi" w:cstheme="minorHAnsi"/>
                <w:position w:val="-30"/>
                <w:sz w:val="22"/>
                <w:szCs w:val="22"/>
                <w:lang w:val="en-GB"/>
              </w:rPr>
              <w:object w:dxaOrig="1460" w:dyaOrig="700" w14:anchorId="7BA2ED70">
                <v:shape id="_x0000_i1026" type="#_x0000_t75" style="width:72.75pt;height:35.25pt" o:ole="">
                  <v:imagedata r:id="rId29" o:title=""/>
                </v:shape>
                <o:OLEObject Type="Embed" ProgID="Equation.3" ShapeID="_x0000_i1026" DrawAspect="Content" ObjectID="_1762353830" r:id="rId30"/>
              </w:object>
            </w:r>
          </w:p>
        </w:tc>
        <w:tc>
          <w:tcPr>
            <w:tcW w:w="6572" w:type="dxa"/>
            <w:tcBorders>
              <w:top w:val="nil"/>
              <w:left w:val="nil"/>
              <w:bottom w:val="nil"/>
              <w:right w:val="nil"/>
            </w:tcBorders>
          </w:tcPr>
          <w:p w14:paraId="326697D1" w14:textId="77777777" w:rsidR="00AF5847" w:rsidRPr="00732DE5" w:rsidRDefault="00AF5847" w:rsidP="004B40D4">
            <w:r w:rsidRPr="00732DE5">
              <w:t>where:</w:t>
            </w:r>
            <w:r w:rsidRPr="00732DE5">
              <w:br/>
            </w:r>
            <w:r w:rsidRPr="00732DE5">
              <w:rPr>
                <w:i/>
                <w:iCs/>
              </w:rPr>
              <w:t>b</w:t>
            </w:r>
            <w:r w:rsidRPr="00732DE5">
              <w:t xml:space="preserve"> </w:t>
            </w:r>
            <w:r w:rsidRPr="00732DE5">
              <w:tab/>
              <w:t>is the sensitivity coefficient of ambient temperature</w:t>
            </w:r>
            <w:r w:rsidRPr="00732DE5">
              <w:br/>
            </w:r>
            <w:r w:rsidRPr="00732DE5">
              <w:rPr>
                <w:i/>
                <w:iCs/>
              </w:rPr>
              <w:t>xi</w:t>
            </w:r>
            <w:r w:rsidRPr="00732DE5">
              <w:rPr>
                <w:i/>
                <w:iCs/>
              </w:rPr>
              <w:tab/>
            </w:r>
            <w:r w:rsidRPr="00732DE5">
              <w:t xml:space="preserve">is the average reading at temperature </w:t>
            </w:r>
            <w:r w:rsidRPr="00732DE5">
              <w:rPr>
                <w:i/>
              </w:rPr>
              <w:t>T</w:t>
            </w:r>
            <w:r w:rsidRPr="00732DE5">
              <w:rPr>
                <w:i/>
                <w:vertAlign w:val="subscript"/>
              </w:rPr>
              <w:t>n</w:t>
            </w:r>
            <w:r w:rsidRPr="00732DE5">
              <w:br/>
            </w:r>
            <w:r w:rsidRPr="00732DE5">
              <w:rPr>
                <w:i/>
                <w:iCs/>
              </w:rPr>
              <w:t>xi</w:t>
            </w:r>
            <w:r w:rsidRPr="00732DE5">
              <w:t>–1</w:t>
            </w:r>
            <w:r w:rsidRPr="00732DE5">
              <w:tab/>
              <w:t xml:space="preserve">is the average reading at temperature </w:t>
            </w:r>
            <w:r w:rsidRPr="00732DE5">
              <w:rPr>
                <w:i/>
              </w:rPr>
              <w:t>T</w:t>
            </w:r>
            <w:r w:rsidRPr="00732DE5">
              <w:rPr>
                <w:i/>
                <w:vertAlign w:val="subscript"/>
              </w:rPr>
              <w:t>n</w:t>
            </w:r>
            <w:r w:rsidRPr="00732DE5">
              <w:rPr>
                <w:vertAlign w:val="subscript"/>
              </w:rPr>
              <w:t>–1</w:t>
            </w:r>
            <w:r w:rsidRPr="00732DE5">
              <w:br/>
            </w:r>
            <w:r w:rsidRPr="00732DE5">
              <w:rPr>
                <w:i/>
                <w:iCs/>
              </w:rPr>
              <w:t>Ti</w:t>
            </w:r>
            <w:r w:rsidRPr="00732DE5">
              <w:rPr>
                <w:i/>
                <w:iCs/>
              </w:rPr>
              <w:tab/>
            </w:r>
            <w:r w:rsidRPr="00732DE5">
              <w:t>is the current temperature in the test cycle</w:t>
            </w:r>
            <w:r w:rsidRPr="00732DE5">
              <w:br/>
            </w:r>
            <w:r w:rsidRPr="00732DE5">
              <w:rPr>
                <w:i/>
                <w:iCs/>
              </w:rPr>
              <w:t>Ti</w:t>
            </w:r>
            <w:r w:rsidRPr="00732DE5">
              <w:t>–1</w:t>
            </w:r>
            <w:r w:rsidRPr="00732DE5">
              <w:tab/>
              <w:t>is the previous temperature in the test cycle</w:t>
            </w:r>
          </w:p>
        </w:tc>
      </w:tr>
    </w:tbl>
    <w:p w14:paraId="022398EE" w14:textId="77777777" w:rsidR="00AF5847" w:rsidRPr="00732DE5" w:rsidRDefault="00AF5847" w:rsidP="00AF5847">
      <w:pPr>
        <w:rPr>
          <w:rFonts w:cstheme="minorHAnsi"/>
        </w:rPr>
      </w:pPr>
      <w:r w:rsidRPr="00732DE5">
        <w:rPr>
          <w:rFonts w:cstheme="minorHAnsi"/>
        </w:rPr>
        <w:t>Deviations have been related to the mean span value of each generators span reading at 20 °C.</w:t>
      </w:r>
    </w:p>
    <w:p w14:paraId="2AAE97BD" w14:textId="77777777" w:rsidR="00AF5847" w:rsidRPr="00732DE5" w:rsidRDefault="00AF5847" w:rsidP="00AF5847">
      <w:pPr>
        <w:rPr>
          <w:i/>
        </w:rPr>
      </w:pPr>
      <w:r w:rsidRPr="00732DE5">
        <w:rPr>
          <w:i/>
        </w:rPr>
        <w:t>Presentation of test results</w:t>
      </w:r>
    </w:p>
    <w:p w14:paraId="06FFE6C3" w14:textId="6149461D" w:rsidR="00AF5847" w:rsidRPr="00732DE5" w:rsidRDefault="00AF5847" w:rsidP="00AF5847">
      <w:r w:rsidRPr="00732DE5">
        <w:t>The individual results of the test of the ambient temperature test are presented in the following table</w:t>
      </w:r>
      <w:r w:rsidR="004B40D4" w:rsidRPr="00732DE5">
        <w:t>.</w:t>
      </w:r>
    </w:p>
    <w:p w14:paraId="3823A674" w14:textId="5B2DEF9C" w:rsidR="00AF5847" w:rsidRDefault="00AF5847" w:rsidP="00AF5847">
      <w:pPr>
        <w:rPr>
          <w:vertAlign w:val="superscript"/>
        </w:rPr>
      </w:pPr>
      <w:r w:rsidRPr="00732DE5">
        <w:t xml:space="preserve">Table </w:t>
      </w:r>
      <w:r w:rsidR="005360D5">
        <w:t>–</w:t>
      </w:r>
      <w:r w:rsidRPr="00732DE5">
        <w:t xml:space="preserve"> results of ambient temperature test with IAS Generator for </w:t>
      </w:r>
      <w:proofErr w:type="spellStart"/>
      <w:r w:rsidR="004B40D4" w:rsidRPr="00732DE5">
        <w:t>Hg</w:t>
      </w:r>
      <w:r w:rsidR="004B40D4" w:rsidRPr="00732DE5">
        <w:rPr>
          <w:vertAlign w:val="superscript"/>
        </w:rPr>
        <w:t>tot</w:t>
      </w:r>
      <w:proofErr w:type="spellEnd"/>
    </w:p>
    <w:p w14:paraId="0C4E2A96" w14:textId="2DC47A16" w:rsidR="004F6316" w:rsidRDefault="004F6316">
      <w:pPr>
        <w:rPr>
          <w:vertAlign w:val="superscript"/>
        </w:rPr>
      </w:pPr>
      <w:r>
        <w:rPr>
          <w:vertAlign w:val="superscript"/>
        </w:rPr>
        <w:br w:type="page"/>
      </w:r>
    </w:p>
    <w:p w14:paraId="658C5D4E" w14:textId="77777777" w:rsidR="004F6316" w:rsidRPr="00732DE5" w:rsidRDefault="004F6316" w:rsidP="00AF5847"/>
    <w:tbl>
      <w:tblPr>
        <w:tblW w:w="4957" w:type="dxa"/>
        <w:jc w:val="center"/>
        <w:tblCellMar>
          <w:left w:w="70" w:type="dxa"/>
          <w:right w:w="70" w:type="dxa"/>
        </w:tblCellMar>
        <w:tblLook w:val="04A0" w:firstRow="1" w:lastRow="0" w:firstColumn="1" w:lastColumn="0" w:noHBand="0" w:noVBand="1"/>
      </w:tblPr>
      <w:tblGrid>
        <w:gridCol w:w="1580"/>
        <w:gridCol w:w="1120"/>
        <w:gridCol w:w="1406"/>
        <w:gridCol w:w="851"/>
      </w:tblGrid>
      <w:tr w:rsidR="00AF5847" w:rsidRPr="00732DE5" w14:paraId="27618AEE" w14:textId="77777777" w:rsidTr="00DE7C3F">
        <w:trPr>
          <w:trHeight w:val="255"/>
          <w:jc w:val="center"/>
        </w:trPr>
        <w:tc>
          <w:tcPr>
            <w:tcW w:w="1580" w:type="dxa"/>
            <w:tcBorders>
              <w:top w:val="single" w:sz="4" w:space="0" w:color="auto"/>
              <w:left w:val="single" w:sz="4" w:space="0" w:color="auto"/>
              <w:bottom w:val="nil"/>
              <w:right w:val="single" w:sz="4" w:space="0" w:color="auto"/>
            </w:tcBorders>
            <w:shd w:val="clear" w:color="auto" w:fill="auto"/>
            <w:hideMark/>
          </w:tcPr>
          <w:p w14:paraId="4AB574ED" w14:textId="77777777" w:rsidR="00AF5847" w:rsidRPr="00732DE5" w:rsidRDefault="00AF5847" w:rsidP="00DE7C3F">
            <w:pPr>
              <w:jc w:val="center"/>
              <w:rPr>
                <w:rFonts w:cs="Arial"/>
                <w:b/>
                <w:bCs/>
                <w:sz w:val="18"/>
                <w:szCs w:val="18"/>
              </w:rPr>
            </w:pPr>
            <w:r w:rsidRPr="00732DE5">
              <w:rPr>
                <w:rFonts w:cs="Arial"/>
                <w:b/>
                <w:bCs/>
                <w:sz w:val="18"/>
                <w:szCs w:val="18"/>
              </w:rPr>
              <w:t> </w:t>
            </w:r>
          </w:p>
        </w:tc>
        <w:tc>
          <w:tcPr>
            <w:tcW w:w="1120" w:type="dxa"/>
            <w:tcBorders>
              <w:top w:val="single" w:sz="4" w:space="0" w:color="auto"/>
              <w:left w:val="nil"/>
              <w:bottom w:val="nil"/>
              <w:right w:val="nil"/>
            </w:tcBorders>
            <w:shd w:val="clear" w:color="auto" w:fill="auto"/>
            <w:hideMark/>
          </w:tcPr>
          <w:p w14:paraId="2E537833" w14:textId="77777777" w:rsidR="00AF5847" w:rsidRPr="00732DE5" w:rsidRDefault="00AF5847" w:rsidP="00DE7C3F">
            <w:pPr>
              <w:jc w:val="center"/>
              <w:rPr>
                <w:rFonts w:ascii="Times New Roman" w:hAnsi="Times New Roman"/>
                <w:sz w:val="18"/>
                <w:szCs w:val="18"/>
              </w:rPr>
            </w:pPr>
          </w:p>
        </w:tc>
        <w:tc>
          <w:tcPr>
            <w:tcW w:w="1406" w:type="dxa"/>
            <w:tcBorders>
              <w:top w:val="single" w:sz="4" w:space="0" w:color="auto"/>
              <w:left w:val="nil"/>
              <w:bottom w:val="nil"/>
              <w:right w:val="nil"/>
            </w:tcBorders>
            <w:shd w:val="clear" w:color="auto" w:fill="auto"/>
            <w:hideMark/>
          </w:tcPr>
          <w:p w14:paraId="5336F6AC" w14:textId="77777777" w:rsidR="00AF5847" w:rsidRPr="00732DE5" w:rsidRDefault="00AF5847" w:rsidP="00DE7C3F">
            <w:pPr>
              <w:jc w:val="center"/>
              <w:rPr>
                <w:rFonts w:cs="Arial"/>
                <w:b/>
                <w:bCs/>
                <w:sz w:val="18"/>
                <w:szCs w:val="18"/>
              </w:rPr>
            </w:pPr>
            <w:r w:rsidRPr="00732DE5">
              <w:rPr>
                <w:rFonts w:cs="Arial"/>
                <w:b/>
                <w:bCs/>
                <w:sz w:val="18"/>
                <w:szCs w:val="18"/>
              </w:rPr>
              <w:t>IAS</w:t>
            </w:r>
          </w:p>
        </w:tc>
        <w:tc>
          <w:tcPr>
            <w:tcW w:w="851" w:type="dxa"/>
            <w:tcBorders>
              <w:top w:val="single" w:sz="4" w:space="0" w:color="auto"/>
              <w:left w:val="nil"/>
              <w:bottom w:val="nil"/>
              <w:right w:val="single" w:sz="4" w:space="0" w:color="auto"/>
            </w:tcBorders>
            <w:shd w:val="clear" w:color="auto" w:fill="auto"/>
            <w:hideMark/>
          </w:tcPr>
          <w:p w14:paraId="7EA1FC86" w14:textId="77777777" w:rsidR="00AF5847" w:rsidRPr="00732DE5" w:rsidRDefault="00AF5847" w:rsidP="00DE7C3F">
            <w:pPr>
              <w:jc w:val="center"/>
              <w:rPr>
                <w:rFonts w:cs="Arial"/>
                <w:b/>
                <w:bCs/>
                <w:sz w:val="18"/>
                <w:szCs w:val="18"/>
              </w:rPr>
            </w:pPr>
            <w:r w:rsidRPr="00732DE5">
              <w:rPr>
                <w:rFonts w:cs="Arial"/>
                <w:b/>
                <w:bCs/>
                <w:sz w:val="18"/>
                <w:szCs w:val="18"/>
              </w:rPr>
              <w:t> </w:t>
            </w:r>
          </w:p>
        </w:tc>
      </w:tr>
      <w:tr w:rsidR="00AF5847" w:rsidRPr="00732DE5" w14:paraId="2940F863" w14:textId="77777777" w:rsidTr="00DE7C3F">
        <w:trPr>
          <w:trHeight w:val="270"/>
          <w:jc w:val="center"/>
        </w:trPr>
        <w:tc>
          <w:tcPr>
            <w:tcW w:w="1580" w:type="dxa"/>
            <w:tcBorders>
              <w:top w:val="nil"/>
              <w:left w:val="single" w:sz="4" w:space="0" w:color="auto"/>
              <w:bottom w:val="nil"/>
              <w:right w:val="single" w:sz="4" w:space="0" w:color="auto"/>
            </w:tcBorders>
            <w:shd w:val="clear" w:color="auto" w:fill="auto"/>
            <w:hideMark/>
          </w:tcPr>
          <w:p w14:paraId="641B95D0" w14:textId="77777777" w:rsidR="00AF5847" w:rsidRPr="00732DE5" w:rsidRDefault="00AF5847" w:rsidP="00DE7C3F">
            <w:pPr>
              <w:rPr>
                <w:rFonts w:cs="Arial"/>
                <w:b/>
                <w:bCs/>
                <w:i/>
                <w:iCs/>
                <w:sz w:val="18"/>
                <w:szCs w:val="18"/>
              </w:rPr>
            </w:pPr>
            <w:r w:rsidRPr="00732DE5">
              <w:rPr>
                <w:rFonts w:cs="Arial"/>
                <w:b/>
                <w:bCs/>
                <w:i/>
                <w:iCs/>
                <w:sz w:val="18"/>
                <w:szCs w:val="18"/>
              </w:rPr>
              <w:t> </w:t>
            </w:r>
          </w:p>
        </w:tc>
        <w:tc>
          <w:tcPr>
            <w:tcW w:w="3377" w:type="dxa"/>
            <w:gridSpan w:val="3"/>
            <w:tcBorders>
              <w:top w:val="nil"/>
              <w:left w:val="nil"/>
              <w:bottom w:val="nil"/>
              <w:right w:val="single" w:sz="4" w:space="0" w:color="auto"/>
            </w:tcBorders>
            <w:shd w:val="clear" w:color="auto" w:fill="auto"/>
            <w:hideMark/>
          </w:tcPr>
          <w:p w14:paraId="114F4619" w14:textId="77777777" w:rsidR="00AF5847" w:rsidRPr="00732DE5" w:rsidRDefault="00AF5847" w:rsidP="00DE7C3F">
            <w:pPr>
              <w:jc w:val="center"/>
              <w:rPr>
                <w:rFonts w:cs="Arial"/>
                <w:b/>
                <w:bCs/>
                <w:sz w:val="18"/>
                <w:szCs w:val="18"/>
              </w:rPr>
            </w:pPr>
            <w:r w:rsidRPr="00732DE5">
              <w:rPr>
                <w:rFonts w:cs="Arial"/>
                <w:b/>
                <w:bCs/>
                <w:sz w:val="18"/>
                <w:szCs w:val="18"/>
              </w:rPr>
              <w:t>Span point</w:t>
            </w:r>
          </w:p>
        </w:tc>
      </w:tr>
      <w:tr w:rsidR="00AF5847" w:rsidRPr="00732DE5" w14:paraId="1293B962" w14:textId="77777777" w:rsidTr="00DE7C3F">
        <w:trPr>
          <w:trHeight w:val="270"/>
          <w:jc w:val="center"/>
        </w:trPr>
        <w:tc>
          <w:tcPr>
            <w:tcW w:w="1580" w:type="dxa"/>
            <w:tcBorders>
              <w:top w:val="nil"/>
              <w:left w:val="single" w:sz="4" w:space="0" w:color="auto"/>
              <w:bottom w:val="nil"/>
              <w:right w:val="single" w:sz="4" w:space="0" w:color="auto"/>
            </w:tcBorders>
            <w:shd w:val="clear" w:color="auto" w:fill="auto"/>
            <w:hideMark/>
          </w:tcPr>
          <w:p w14:paraId="3C85B67F" w14:textId="77777777" w:rsidR="00AF5847" w:rsidRPr="00732DE5" w:rsidRDefault="00AF5847" w:rsidP="00DE7C3F">
            <w:pPr>
              <w:jc w:val="center"/>
              <w:rPr>
                <w:rFonts w:cs="Arial"/>
                <w:b/>
                <w:bCs/>
                <w:sz w:val="18"/>
                <w:szCs w:val="18"/>
              </w:rPr>
            </w:pPr>
            <w:r w:rsidRPr="00732DE5">
              <w:rPr>
                <w:rFonts w:cs="Arial"/>
                <w:b/>
                <w:bCs/>
                <w:sz w:val="18"/>
                <w:szCs w:val="18"/>
              </w:rPr>
              <w:t>Temperature</w:t>
            </w:r>
          </w:p>
        </w:tc>
        <w:tc>
          <w:tcPr>
            <w:tcW w:w="1120" w:type="dxa"/>
            <w:tcBorders>
              <w:top w:val="nil"/>
              <w:left w:val="nil"/>
              <w:bottom w:val="nil"/>
              <w:right w:val="nil"/>
            </w:tcBorders>
            <w:shd w:val="clear" w:color="auto" w:fill="auto"/>
            <w:hideMark/>
          </w:tcPr>
          <w:p w14:paraId="70B6F961" w14:textId="77777777" w:rsidR="00AF5847" w:rsidRPr="00732DE5" w:rsidRDefault="00AF5847" w:rsidP="00DE7C3F">
            <w:pPr>
              <w:jc w:val="center"/>
              <w:rPr>
                <w:rFonts w:cs="Arial"/>
                <w:b/>
                <w:bCs/>
                <w:sz w:val="18"/>
                <w:szCs w:val="18"/>
              </w:rPr>
            </w:pPr>
            <w:r w:rsidRPr="00732DE5">
              <w:rPr>
                <w:rFonts w:cs="Arial"/>
                <w:b/>
                <w:bCs/>
                <w:sz w:val="18"/>
                <w:szCs w:val="18"/>
              </w:rPr>
              <w:t>Reading</w:t>
            </w:r>
          </w:p>
        </w:tc>
        <w:tc>
          <w:tcPr>
            <w:tcW w:w="1406" w:type="dxa"/>
            <w:tcBorders>
              <w:top w:val="nil"/>
              <w:left w:val="single" w:sz="4" w:space="0" w:color="auto"/>
              <w:bottom w:val="nil"/>
              <w:right w:val="single" w:sz="4" w:space="0" w:color="auto"/>
            </w:tcBorders>
            <w:shd w:val="clear" w:color="auto" w:fill="auto"/>
            <w:hideMark/>
          </w:tcPr>
          <w:p w14:paraId="3689F6E0" w14:textId="77777777" w:rsidR="00AF5847" w:rsidRPr="00732DE5" w:rsidRDefault="00AF5847" w:rsidP="00DE7C3F">
            <w:pPr>
              <w:jc w:val="center"/>
              <w:rPr>
                <w:rFonts w:cs="Arial"/>
                <w:b/>
                <w:bCs/>
                <w:sz w:val="18"/>
                <w:szCs w:val="18"/>
              </w:rPr>
            </w:pPr>
            <w:r w:rsidRPr="00732DE5">
              <w:rPr>
                <w:rFonts w:cs="Arial"/>
                <w:b/>
                <w:bCs/>
                <w:sz w:val="18"/>
                <w:szCs w:val="18"/>
              </w:rPr>
              <w:t>Deviation</w:t>
            </w:r>
          </w:p>
        </w:tc>
        <w:tc>
          <w:tcPr>
            <w:tcW w:w="851" w:type="dxa"/>
            <w:tcBorders>
              <w:top w:val="nil"/>
              <w:left w:val="nil"/>
              <w:bottom w:val="nil"/>
              <w:right w:val="single" w:sz="4" w:space="0" w:color="auto"/>
            </w:tcBorders>
            <w:shd w:val="clear" w:color="auto" w:fill="auto"/>
            <w:hideMark/>
          </w:tcPr>
          <w:p w14:paraId="65D0B3EF" w14:textId="77777777" w:rsidR="00AF5847" w:rsidRPr="00732DE5" w:rsidRDefault="00AF5847" w:rsidP="00DE7C3F">
            <w:pPr>
              <w:jc w:val="center"/>
              <w:rPr>
                <w:rFonts w:cs="Arial"/>
                <w:b/>
                <w:bCs/>
                <w:sz w:val="18"/>
                <w:szCs w:val="18"/>
              </w:rPr>
            </w:pPr>
            <w:proofErr w:type="spellStart"/>
            <w:r w:rsidRPr="00732DE5">
              <w:rPr>
                <w:rFonts w:cs="Arial"/>
                <w:b/>
                <w:bCs/>
                <w:sz w:val="18"/>
                <w:szCs w:val="18"/>
              </w:rPr>
              <w:t>b</w:t>
            </w:r>
            <w:r w:rsidRPr="00732DE5">
              <w:rPr>
                <w:rFonts w:cs="Arial"/>
                <w:b/>
                <w:bCs/>
                <w:sz w:val="18"/>
                <w:szCs w:val="18"/>
                <w:vertAlign w:val="subscript"/>
              </w:rPr>
              <w:t>t</w:t>
            </w:r>
            <w:proofErr w:type="spellEnd"/>
          </w:p>
        </w:tc>
      </w:tr>
      <w:tr w:rsidR="00AF5847" w:rsidRPr="00732DE5" w14:paraId="134132C1" w14:textId="77777777" w:rsidTr="00DE7C3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483BAB1C" w14:textId="77777777" w:rsidR="00AF5847" w:rsidRPr="00732DE5" w:rsidRDefault="00AF5847" w:rsidP="00DE7C3F">
            <w:pPr>
              <w:jc w:val="center"/>
              <w:rPr>
                <w:rFonts w:cs="Arial"/>
                <w:b/>
                <w:bCs/>
                <w:sz w:val="18"/>
                <w:szCs w:val="18"/>
              </w:rPr>
            </w:pPr>
            <w:r w:rsidRPr="00732DE5">
              <w:rPr>
                <w:rFonts w:cs="Arial"/>
                <w:b/>
                <w:bCs/>
                <w:sz w:val="18"/>
                <w:szCs w:val="18"/>
              </w:rPr>
              <w:t>°C</w:t>
            </w:r>
          </w:p>
        </w:tc>
        <w:tc>
          <w:tcPr>
            <w:tcW w:w="1120" w:type="dxa"/>
            <w:tcBorders>
              <w:top w:val="nil"/>
              <w:left w:val="nil"/>
              <w:bottom w:val="single" w:sz="4" w:space="0" w:color="auto"/>
              <w:right w:val="nil"/>
            </w:tcBorders>
            <w:shd w:val="clear" w:color="auto" w:fill="auto"/>
            <w:hideMark/>
          </w:tcPr>
          <w:p w14:paraId="34202817" w14:textId="77777777" w:rsidR="00AF5847" w:rsidRPr="00732DE5" w:rsidRDefault="00AF5847" w:rsidP="00DE7C3F">
            <w:pPr>
              <w:jc w:val="center"/>
              <w:rPr>
                <w:rFonts w:cs="Arial"/>
                <w:b/>
                <w:bCs/>
                <w:sz w:val="18"/>
                <w:szCs w:val="18"/>
              </w:rPr>
            </w:pPr>
            <w:r w:rsidRPr="00732DE5">
              <w:rPr>
                <w:rFonts w:cs="Arial"/>
                <w:b/>
                <w:bCs/>
                <w:sz w:val="18"/>
                <w:szCs w:val="18"/>
              </w:rPr>
              <w:t>µg/m³</w:t>
            </w:r>
          </w:p>
        </w:tc>
        <w:tc>
          <w:tcPr>
            <w:tcW w:w="1406" w:type="dxa"/>
            <w:tcBorders>
              <w:top w:val="nil"/>
              <w:left w:val="single" w:sz="4" w:space="0" w:color="auto"/>
              <w:bottom w:val="single" w:sz="4" w:space="0" w:color="auto"/>
              <w:right w:val="single" w:sz="4" w:space="0" w:color="auto"/>
            </w:tcBorders>
            <w:shd w:val="clear" w:color="auto" w:fill="auto"/>
            <w:hideMark/>
          </w:tcPr>
          <w:p w14:paraId="50AEC8CE" w14:textId="77777777" w:rsidR="00AF5847" w:rsidRPr="00732DE5" w:rsidRDefault="00AF5847" w:rsidP="00DE7C3F">
            <w:pPr>
              <w:jc w:val="center"/>
              <w:rPr>
                <w:rFonts w:cs="Arial"/>
                <w:b/>
                <w:bCs/>
                <w:sz w:val="18"/>
                <w:szCs w:val="18"/>
              </w:rPr>
            </w:pPr>
            <w:r w:rsidRPr="00732DE5">
              <w:rPr>
                <w:rFonts w:cs="Arial"/>
                <w:b/>
                <w:bCs/>
                <w:sz w:val="18"/>
                <w:szCs w:val="18"/>
              </w:rPr>
              <w:t>% MV (</w:t>
            </w:r>
            <w:r w:rsidRPr="00732DE5">
              <w:rPr>
                <w:rFonts w:ascii="Symbol" w:hAnsi="Symbol" w:cs="Arial"/>
                <w:b/>
                <w:bCs/>
                <w:sz w:val="18"/>
                <w:szCs w:val="18"/>
              </w:rPr>
              <w:t></w:t>
            </w:r>
            <w:r w:rsidRPr="00732DE5">
              <w:rPr>
                <w:rFonts w:cs="Arial"/>
                <w:b/>
                <w:bCs/>
                <w:sz w:val="18"/>
                <w:szCs w:val="18"/>
              </w:rPr>
              <w:t xml:space="preserve"> 20°)</w:t>
            </w:r>
          </w:p>
        </w:tc>
        <w:tc>
          <w:tcPr>
            <w:tcW w:w="851" w:type="dxa"/>
            <w:tcBorders>
              <w:top w:val="nil"/>
              <w:left w:val="nil"/>
              <w:bottom w:val="single" w:sz="4" w:space="0" w:color="auto"/>
              <w:right w:val="single" w:sz="4" w:space="0" w:color="auto"/>
            </w:tcBorders>
            <w:shd w:val="clear" w:color="auto" w:fill="auto"/>
            <w:hideMark/>
          </w:tcPr>
          <w:p w14:paraId="5C5A677E" w14:textId="77777777" w:rsidR="00AF5847" w:rsidRPr="00732DE5" w:rsidRDefault="00AF5847" w:rsidP="00DE7C3F">
            <w:pPr>
              <w:jc w:val="center"/>
              <w:rPr>
                <w:rFonts w:cs="Arial"/>
                <w:b/>
                <w:bCs/>
                <w:sz w:val="18"/>
                <w:szCs w:val="18"/>
              </w:rPr>
            </w:pPr>
            <w:r w:rsidRPr="00732DE5">
              <w:rPr>
                <w:rFonts w:cs="Arial"/>
                <w:b/>
                <w:bCs/>
                <w:sz w:val="18"/>
                <w:szCs w:val="18"/>
              </w:rPr>
              <w:t> </w:t>
            </w:r>
          </w:p>
        </w:tc>
      </w:tr>
      <w:tr w:rsidR="00AF5847" w:rsidRPr="00732DE5" w14:paraId="75745731" w14:textId="77777777" w:rsidTr="00DE7C3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4744D1C2" w14:textId="77777777" w:rsidR="00AF5847" w:rsidRPr="00732DE5" w:rsidRDefault="00AF5847" w:rsidP="00DE7C3F">
            <w:pPr>
              <w:jc w:val="center"/>
              <w:rPr>
                <w:rFonts w:ascii="Symbol" w:hAnsi="Symbol" w:cs="Arial"/>
                <w:b/>
                <w:bCs/>
                <w:sz w:val="18"/>
                <w:szCs w:val="18"/>
              </w:rPr>
            </w:pPr>
            <w:r w:rsidRPr="00732DE5">
              <w:rPr>
                <w:rFonts w:ascii="Symbol" w:hAnsi="Symbol" w:cs="Arial"/>
                <w:b/>
                <w:bCs/>
                <w:sz w:val="18"/>
                <w:szCs w:val="18"/>
              </w:rPr>
              <w:t></w:t>
            </w:r>
            <w:r w:rsidRPr="00732DE5">
              <w:rPr>
                <w:rFonts w:cs="Arial"/>
                <w:b/>
                <w:bCs/>
                <w:sz w:val="18"/>
                <w:szCs w:val="18"/>
              </w:rPr>
              <w:t xml:space="preserve"> 20°</w:t>
            </w:r>
          </w:p>
        </w:tc>
        <w:tc>
          <w:tcPr>
            <w:tcW w:w="1120" w:type="dxa"/>
            <w:tcBorders>
              <w:top w:val="nil"/>
              <w:left w:val="nil"/>
              <w:bottom w:val="single" w:sz="4" w:space="0" w:color="auto"/>
              <w:right w:val="nil"/>
            </w:tcBorders>
            <w:shd w:val="clear" w:color="auto" w:fill="auto"/>
            <w:hideMark/>
          </w:tcPr>
          <w:p w14:paraId="362FC96F" w14:textId="77777777" w:rsidR="00AF5847" w:rsidRPr="00732DE5" w:rsidRDefault="00AF5847" w:rsidP="00DE7C3F">
            <w:pPr>
              <w:jc w:val="center"/>
              <w:rPr>
                <w:rFonts w:cs="Arial"/>
                <w:sz w:val="18"/>
                <w:szCs w:val="18"/>
              </w:rPr>
            </w:pPr>
            <w:r w:rsidRPr="00732DE5">
              <w:rPr>
                <w:rFonts w:cs="Arial"/>
                <w:sz w:val="18"/>
                <w:szCs w:val="18"/>
              </w:rPr>
              <w:t>11.14</w:t>
            </w:r>
          </w:p>
        </w:tc>
        <w:tc>
          <w:tcPr>
            <w:tcW w:w="1406" w:type="dxa"/>
            <w:tcBorders>
              <w:top w:val="nil"/>
              <w:left w:val="single" w:sz="4" w:space="0" w:color="auto"/>
              <w:bottom w:val="single" w:sz="4" w:space="0" w:color="auto"/>
              <w:right w:val="single" w:sz="4" w:space="0" w:color="auto"/>
            </w:tcBorders>
            <w:shd w:val="clear" w:color="auto" w:fill="auto"/>
            <w:hideMark/>
          </w:tcPr>
          <w:p w14:paraId="624F6583" w14:textId="77777777" w:rsidR="00AF5847" w:rsidRPr="00732DE5" w:rsidRDefault="00AF5847" w:rsidP="00DE7C3F">
            <w:pPr>
              <w:jc w:val="center"/>
              <w:rPr>
                <w:rFonts w:cs="Arial"/>
                <w:b/>
                <w:bCs/>
                <w:sz w:val="18"/>
                <w:szCs w:val="18"/>
              </w:rPr>
            </w:pPr>
            <w:r w:rsidRPr="00732DE5">
              <w:rPr>
                <w:rFonts w:cs="Arial"/>
                <w:b/>
                <w:bCs/>
                <w:sz w:val="18"/>
                <w:szCs w:val="18"/>
              </w:rPr>
              <w:t>-</w:t>
            </w:r>
          </w:p>
        </w:tc>
        <w:tc>
          <w:tcPr>
            <w:tcW w:w="851" w:type="dxa"/>
            <w:tcBorders>
              <w:top w:val="nil"/>
              <w:left w:val="nil"/>
              <w:bottom w:val="single" w:sz="4" w:space="0" w:color="auto"/>
              <w:right w:val="single" w:sz="4" w:space="0" w:color="auto"/>
            </w:tcBorders>
            <w:shd w:val="clear" w:color="auto" w:fill="auto"/>
            <w:hideMark/>
          </w:tcPr>
          <w:p w14:paraId="1AF649A7" w14:textId="77777777" w:rsidR="00AF5847" w:rsidRPr="00732DE5" w:rsidRDefault="00AF5847" w:rsidP="00DE7C3F">
            <w:pPr>
              <w:jc w:val="center"/>
              <w:rPr>
                <w:rFonts w:cs="Arial"/>
                <w:b/>
                <w:bCs/>
                <w:sz w:val="18"/>
                <w:szCs w:val="18"/>
              </w:rPr>
            </w:pPr>
            <w:r w:rsidRPr="00732DE5">
              <w:rPr>
                <w:rFonts w:cs="Arial"/>
                <w:b/>
                <w:bCs/>
                <w:sz w:val="18"/>
                <w:szCs w:val="18"/>
              </w:rPr>
              <w:t> </w:t>
            </w:r>
          </w:p>
        </w:tc>
      </w:tr>
      <w:tr w:rsidR="00AF5847" w:rsidRPr="00732DE5" w14:paraId="140B8B2C" w14:textId="77777777" w:rsidTr="00DE7C3F">
        <w:trPr>
          <w:trHeight w:val="255"/>
          <w:jc w:val="center"/>
        </w:trPr>
        <w:tc>
          <w:tcPr>
            <w:tcW w:w="1580" w:type="dxa"/>
            <w:tcBorders>
              <w:top w:val="nil"/>
              <w:left w:val="single" w:sz="4" w:space="0" w:color="auto"/>
              <w:bottom w:val="nil"/>
              <w:right w:val="single" w:sz="4" w:space="0" w:color="auto"/>
            </w:tcBorders>
            <w:shd w:val="clear" w:color="auto" w:fill="auto"/>
            <w:noWrap/>
            <w:vAlign w:val="bottom"/>
            <w:hideMark/>
          </w:tcPr>
          <w:p w14:paraId="0B41F69A" w14:textId="77777777" w:rsidR="00AF5847" w:rsidRPr="00732DE5" w:rsidRDefault="00AF5847" w:rsidP="00DE7C3F">
            <w:pPr>
              <w:jc w:val="center"/>
              <w:rPr>
                <w:rFonts w:cs="Arial"/>
                <w:sz w:val="18"/>
                <w:szCs w:val="18"/>
              </w:rPr>
            </w:pPr>
            <w:r w:rsidRPr="00732DE5">
              <w:rPr>
                <w:rFonts w:cs="Arial"/>
                <w:sz w:val="18"/>
                <w:szCs w:val="18"/>
              </w:rPr>
              <w:t>20</w:t>
            </w:r>
          </w:p>
        </w:tc>
        <w:tc>
          <w:tcPr>
            <w:tcW w:w="1120" w:type="dxa"/>
            <w:tcBorders>
              <w:top w:val="nil"/>
              <w:left w:val="nil"/>
              <w:bottom w:val="nil"/>
              <w:right w:val="nil"/>
            </w:tcBorders>
            <w:shd w:val="clear" w:color="auto" w:fill="auto"/>
            <w:hideMark/>
          </w:tcPr>
          <w:p w14:paraId="7C9E38E6" w14:textId="77777777" w:rsidR="00AF5847" w:rsidRPr="00732DE5" w:rsidRDefault="00AF5847" w:rsidP="00DE7C3F">
            <w:pPr>
              <w:jc w:val="center"/>
              <w:rPr>
                <w:rFonts w:cs="Arial"/>
                <w:sz w:val="18"/>
                <w:szCs w:val="18"/>
              </w:rPr>
            </w:pPr>
            <w:r w:rsidRPr="00732DE5">
              <w:rPr>
                <w:rFonts w:cs="Arial"/>
                <w:sz w:val="18"/>
                <w:szCs w:val="18"/>
              </w:rPr>
              <w:t>11.14</w:t>
            </w:r>
          </w:p>
        </w:tc>
        <w:tc>
          <w:tcPr>
            <w:tcW w:w="1406" w:type="dxa"/>
            <w:tcBorders>
              <w:top w:val="nil"/>
              <w:left w:val="single" w:sz="4" w:space="0" w:color="auto"/>
              <w:bottom w:val="nil"/>
              <w:right w:val="single" w:sz="4" w:space="0" w:color="auto"/>
            </w:tcBorders>
            <w:shd w:val="clear" w:color="auto" w:fill="auto"/>
            <w:hideMark/>
          </w:tcPr>
          <w:p w14:paraId="5CF9D048" w14:textId="77777777" w:rsidR="00AF5847" w:rsidRPr="00732DE5" w:rsidRDefault="00AF5847" w:rsidP="00DE7C3F">
            <w:pPr>
              <w:jc w:val="center"/>
              <w:rPr>
                <w:rFonts w:cs="Arial"/>
                <w:sz w:val="18"/>
                <w:szCs w:val="18"/>
              </w:rPr>
            </w:pPr>
            <w:r w:rsidRPr="00732DE5">
              <w:rPr>
                <w:rFonts w:cs="Arial"/>
                <w:sz w:val="18"/>
                <w:szCs w:val="18"/>
              </w:rPr>
              <w:t>0.0</w:t>
            </w:r>
          </w:p>
        </w:tc>
        <w:tc>
          <w:tcPr>
            <w:tcW w:w="851" w:type="dxa"/>
            <w:tcBorders>
              <w:top w:val="nil"/>
              <w:left w:val="nil"/>
              <w:bottom w:val="nil"/>
              <w:right w:val="single" w:sz="4" w:space="0" w:color="auto"/>
            </w:tcBorders>
            <w:shd w:val="clear" w:color="auto" w:fill="auto"/>
            <w:hideMark/>
          </w:tcPr>
          <w:p w14:paraId="76B83664" w14:textId="77777777" w:rsidR="00AF5847" w:rsidRPr="00732DE5" w:rsidRDefault="00AF5847" w:rsidP="00DE7C3F">
            <w:pPr>
              <w:jc w:val="center"/>
              <w:rPr>
                <w:rFonts w:cs="Arial"/>
                <w:sz w:val="18"/>
                <w:szCs w:val="18"/>
              </w:rPr>
            </w:pPr>
            <w:r w:rsidRPr="00732DE5">
              <w:rPr>
                <w:rFonts w:cs="Arial"/>
                <w:sz w:val="18"/>
                <w:szCs w:val="18"/>
              </w:rPr>
              <w:t>-</w:t>
            </w:r>
          </w:p>
        </w:tc>
      </w:tr>
      <w:tr w:rsidR="00AF5847" w:rsidRPr="00732DE5" w14:paraId="1563FFD5" w14:textId="77777777" w:rsidTr="00DE7C3F">
        <w:trPr>
          <w:trHeight w:val="255"/>
          <w:jc w:val="center"/>
        </w:trPr>
        <w:tc>
          <w:tcPr>
            <w:tcW w:w="1580" w:type="dxa"/>
            <w:tcBorders>
              <w:top w:val="nil"/>
              <w:left w:val="single" w:sz="4" w:space="0" w:color="auto"/>
              <w:bottom w:val="nil"/>
              <w:right w:val="single" w:sz="4" w:space="0" w:color="auto"/>
            </w:tcBorders>
            <w:shd w:val="clear" w:color="auto" w:fill="auto"/>
            <w:noWrap/>
            <w:vAlign w:val="bottom"/>
            <w:hideMark/>
          </w:tcPr>
          <w:p w14:paraId="19E6DFBE" w14:textId="77777777" w:rsidR="00AF5847" w:rsidRPr="00732DE5" w:rsidRDefault="00AF5847" w:rsidP="00DE7C3F">
            <w:pPr>
              <w:jc w:val="center"/>
              <w:rPr>
                <w:rFonts w:cs="Arial"/>
                <w:sz w:val="18"/>
                <w:szCs w:val="18"/>
              </w:rPr>
            </w:pPr>
            <w:r w:rsidRPr="00732DE5">
              <w:rPr>
                <w:rFonts w:cs="Arial"/>
                <w:sz w:val="18"/>
                <w:szCs w:val="18"/>
              </w:rPr>
              <w:t>5</w:t>
            </w:r>
          </w:p>
        </w:tc>
        <w:tc>
          <w:tcPr>
            <w:tcW w:w="1120" w:type="dxa"/>
            <w:tcBorders>
              <w:top w:val="nil"/>
              <w:left w:val="nil"/>
              <w:bottom w:val="nil"/>
              <w:right w:val="nil"/>
            </w:tcBorders>
            <w:shd w:val="clear" w:color="auto" w:fill="auto"/>
            <w:hideMark/>
          </w:tcPr>
          <w:p w14:paraId="49223DCF" w14:textId="77777777" w:rsidR="00AF5847" w:rsidRPr="00732DE5" w:rsidRDefault="00AF5847" w:rsidP="00DE7C3F">
            <w:pPr>
              <w:jc w:val="center"/>
              <w:rPr>
                <w:rFonts w:cs="Arial"/>
                <w:sz w:val="18"/>
                <w:szCs w:val="18"/>
              </w:rPr>
            </w:pPr>
            <w:r w:rsidRPr="00732DE5">
              <w:rPr>
                <w:rFonts w:cs="Arial"/>
                <w:sz w:val="18"/>
                <w:szCs w:val="18"/>
              </w:rPr>
              <w:t>11.25</w:t>
            </w:r>
          </w:p>
        </w:tc>
        <w:tc>
          <w:tcPr>
            <w:tcW w:w="1406" w:type="dxa"/>
            <w:tcBorders>
              <w:top w:val="nil"/>
              <w:left w:val="single" w:sz="4" w:space="0" w:color="auto"/>
              <w:bottom w:val="nil"/>
              <w:right w:val="single" w:sz="4" w:space="0" w:color="auto"/>
            </w:tcBorders>
            <w:shd w:val="clear" w:color="auto" w:fill="auto"/>
            <w:hideMark/>
          </w:tcPr>
          <w:p w14:paraId="41AA1A79" w14:textId="77777777" w:rsidR="00AF5847" w:rsidRPr="00732DE5" w:rsidRDefault="00AF5847" w:rsidP="00DE7C3F">
            <w:pPr>
              <w:jc w:val="center"/>
              <w:rPr>
                <w:rFonts w:cs="Arial"/>
                <w:sz w:val="18"/>
                <w:szCs w:val="18"/>
              </w:rPr>
            </w:pPr>
            <w:r w:rsidRPr="00732DE5">
              <w:rPr>
                <w:rFonts w:cs="Arial"/>
                <w:sz w:val="18"/>
                <w:szCs w:val="18"/>
              </w:rPr>
              <w:t>1.0</w:t>
            </w:r>
          </w:p>
        </w:tc>
        <w:tc>
          <w:tcPr>
            <w:tcW w:w="851" w:type="dxa"/>
            <w:tcBorders>
              <w:top w:val="nil"/>
              <w:left w:val="nil"/>
              <w:bottom w:val="nil"/>
              <w:right w:val="single" w:sz="4" w:space="0" w:color="auto"/>
            </w:tcBorders>
            <w:shd w:val="clear" w:color="auto" w:fill="auto"/>
            <w:noWrap/>
            <w:vAlign w:val="bottom"/>
            <w:hideMark/>
          </w:tcPr>
          <w:p w14:paraId="35C6597E" w14:textId="77777777" w:rsidR="00AF5847" w:rsidRPr="00732DE5" w:rsidRDefault="00AF5847" w:rsidP="00DE7C3F">
            <w:pPr>
              <w:jc w:val="center"/>
              <w:rPr>
                <w:rFonts w:cs="Arial"/>
                <w:sz w:val="18"/>
                <w:szCs w:val="18"/>
              </w:rPr>
            </w:pPr>
            <w:r w:rsidRPr="00732DE5">
              <w:rPr>
                <w:rFonts w:cs="Arial"/>
                <w:sz w:val="18"/>
                <w:szCs w:val="18"/>
              </w:rPr>
              <w:t>-0.007</w:t>
            </w:r>
          </w:p>
        </w:tc>
      </w:tr>
      <w:tr w:rsidR="00AF5847" w:rsidRPr="00732DE5" w14:paraId="756E174E" w14:textId="77777777" w:rsidTr="00DE7C3F">
        <w:trPr>
          <w:trHeight w:val="255"/>
          <w:jc w:val="center"/>
        </w:trPr>
        <w:tc>
          <w:tcPr>
            <w:tcW w:w="1580" w:type="dxa"/>
            <w:tcBorders>
              <w:top w:val="nil"/>
              <w:left w:val="single" w:sz="4" w:space="0" w:color="auto"/>
              <w:bottom w:val="nil"/>
              <w:right w:val="single" w:sz="4" w:space="0" w:color="auto"/>
            </w:tcBorders>
            <w:shd w:val="clear" w:color="auto" w:fill="auto"/>
            <w:noWrap/>
            <w:vAlign w:val="bottom"/>
            <w:hideMark/>
          </w:tcPr>
          <w:p w14:paraId="385A45AD" w14:textId="77777777" w:rsidR="00AF5847" w:rsidRPr="00732DE5" w:rsidRDefault="00AF5847" w:rsidP="00DE7C3F">
            <w:pPr>
              <w:jc w:val="center"/>
              <w:rPr>
                <w:rFonts w:cs="Arial"/>
                <w:sz w:val="18"/>
                <w:szCs w:val="18"/>
              </w:rPr>
            </w:pPr>
            <w:r w:rsidRPr="00732DE5">
              <w:rPr>
                <w:rFonts w:cs="Arial"/>
                <w:sz w:val="18"/>
                <w:szCs w:val="18"/>
              </w:rPr>
              <w:t>20</w:t>
            </w:r>
          </w:p>
        </w:tc>
        <w:tc>
          <w:tcPr>
            <w:tcW w:w="1120" w:type="dxa"/>
            <w:tcBorders>
              <w:top w:val="nil"/>
              <w:left w:val="nil"/>
              <w:bottom w:val="nil"/>
              <w:right w:val="nil"/>
            </w:tcBorders>
            <w:shd w:val="clear" w:color="auto" w:fill="auto"/>
            <w:hideMark/>
          </w:tcPr>
          <w:p w14:paraId="7A2FD9A2" w14:textId="77777777" w:rsidR="00AF5847" w:rsidRPr="00732DE5" w:rsidRDefault="00AF5847" w:rsidP="00DE7C3F">
            <w:pPr>
              <w:jc w:val="center"/>
              <w:rPr>
                <w:rFonts w:cs="Arial"/>
                <w:sz w:val="18"/>
                <w:szCs w:val="18"/>
              </w:rPr>
            </w:pPr>
            <w:r w:rsidRPr="00732DE5">
              <w:rPr>
                <w:rFonts w:cs="Arial"/>
                <w:sz w:val="18"/>
                <w:szCs w:val="18"/>
              </w:rPr>
              <w:t>11.14</w:t>
            </w:r>
          </w:p>
        </w:tc>
        <w:tc>
          <w:tcPr>
            <w:tcW w:w="1406" w:type="dxa"/>
            <w:tcBorders>
              <w:top w:val="nil"/>
              <w:left w:val="single" w:sz="4" w:space="0" w:color="auto"/>
              <w:bottom w:val="nil"/>
              <w:right w:val="single" w:sz="4" w:space="0" w:color="auto"/>
            </w:tcBorders>
            <w:shd w:val="clear" w:color="auto" w:fill="auto"/>
            <w:hideMark/>
          </w:tcPr>
          <w:p w14:paraId="18BD0940" w14:textId="77777777" w:rsidR="00AF5847" w:rsidRPr="00732DE5" w:rsidRDefault="00AF5847" w:rsidP="00DE7C3F">
            <w:pPr>
              <w:jc w:val="center"/>
              <w:rPr>
                <w:rFonts w:cs="Arial"/>
                <w:sz w:val="18"/>
                <w:szCs w:val="18"/>
              </w:rPr>
            </w:pPr>
            <w:r w:rsidRPr="00732DE5">
              <w:rPr>
                <w:rFonts w:cs="Arial"/>
                <w:sz w:val="18"/>
                <w:szCs w:val="18"/>
              </w:rPr>
              <w:t>0.0</w:t>
            </w:r>
          </w:p>
        </w:tc>
        <w:tc>
          <w:tcPr>
            <w:tcW w:w="851" w:type="dxa"/>
            <w:tcBorders>
              <w:top w:val="nil"/>
              <w:left w:val="nil"/>
              <w:bottom w:val="nil"/>
              <w:right w:val="single" w:sz="4" w:space="0" w:color="auto"/>
            </w:tcBorders>
            <w:shd w:val="clear" w:color="auto" w:fill="auto"/>
            <w:noWrap/>
            <w:vAlign w:val="bottom"/>
            <w:hideMark/>
          </w:tcPr>
          <w:p w14:paraId="27189738" w14:textId="77777777" w:rsidR="00AF5847" w:rsidRPr="00732DE5" w:rsidRDefault="00AF5847" w:rsidP="00DE7C3F">
            <w:pPr>
              <w:jc w:val="center"/>
              <w:rPr>
                <w:rFonts w:cs="Arial"/>
                <w:sz w:val="18"/>
                <w:szCs w:val="18"/>
              </w:rPr>
            </w:pPr>
            <w:r w:rsidRPr="00732DE5">
              <w:rPr>
                <w:rFonts w:cs="Arial"/>
                <w:sz w:val="18"/>
                <w:szCs w:val="18"/>
              </w:rPr>
              <w:t>-0.007</w:t>
            </w:r>
          </w:p>
        </w:tc>
      </w:tr>
      <w:tr w:rsidR="00AF5847" w:rsidRPr="00732DE5" w14:paraId="6D09910E" w14:textId="77777777" w:rsidTr="00DE7C3F">
        <w:trPr>
          <w:trHeight w:val="255"/>
          <w:jc w:val="center"/>
        </w:trPr>
        <w:tc>
          <w:tcPr>
            <w:tcW w:w="1580" w:type="dxa"/>
            <w:tcBorders>
              <w:top w:val="nil"/>
              <w:left w:val="single" w:sz="4" w:space="0" w:color="auto"/>
              <w:bottom w:val="nil"/>
              <w:right w:val="single" w:sz="4" w:space="0" w:color="auto"/>
            </w:tcBorders>
            <w:shd w:val="clear" w:color="auto" w:fill="auto"/>
            <w:noWrap/>
            <w:vAlign w:val="bottom"/>
            <w:hideMark/>
          </w:tcPr>
          <w:p w14:paraId="1B8114FB" w14:textId="77777777" w:rsidR="00AF5847" w:rsidRPr="00732DE5" w:rsidRDefault="00AF5847" w:rsidP="00DE7C3F">
            <w:pPr>
              <w:jc w:val="center"/>
              <w:rPr>
                <w:rFonts w:cs="Arial"/>
                <w:sz w:val="18"/>
                <w:szCs w:val="18"/>
              </w:rPr>
            </w:pPr>
            <w:r w:rsidRPr="00732DE5">
              <w:rPr>
                <w:rFonts w:cs="Arial"/>
                <w:sz w:val="18"/>
                <w:szCs w:val="18"/>
              </w:rPr>
              <w:t>40</w:t>
            </w:r>
          </w:p>
        </w:tc>
        <w:tc>
          <w:tcPr>
            <w:tcW w:w="1120" w:type="dxa"/>
            <w:tcBorders>
              <w:top w:val="nil"/>
              <w:left w:val="nil"/>
              <w:bottom w:val="nil"/>
              <w:right w:val="nil"/>
            </w:tcBorders>
            <w:shd w:val="clear" w:color="auto" w:fill="auto"/>
            <w:hideMark/>
          </w:tcPr>
          <w:p w14:paraId="420EAE96" w14:textId="77777777" w:rsidR="00AF5847" w:rsidRPr="00732DE5" w:rsidRDefault="00AF5847" w:rsidP="00DE7C3F">
            <w:pPr>
              <w:jc w:val="center"/>
              <w:rPr>
                <w:rFonts w:cs="Arial"/>
                <w:sz w:val="18"/>
                <w:szCs w:val="18"/>
              </w:rPr>
            </w:pPr>
            <w:r w:rsidRPr="00732DE5">
              <w:rPr>
                <w:rFonts w:cs="Arial"/>
                <w:sz w:val="18"/>
                <w:szCs w:val="18"/>
              </w:rPr>
              <w:t>11.69</w:t>
            </w:r>
          </w:p>
        </w:tc>
        <w:tc>
          <w:tcPr>
            <w:tcW w:w="1406" w:type="dxa"/>
            <w:tcBorders>
              <w:top w:val="nil"/>
              <w:left w:val="single" w:sz="4" w:space="0" w:color="auto"/>
              <w:bottom w:val="nil"/>
              <w:right w:val="single" w:sz="4" w:space="0" w:color="auto"/>
            </w:tcBorders>
            <w:shd w:val="clear" w:color="auto" w:fill="auto"/>
            <w:hideMark/>
          </w:tcPr>
          <w:p w14:paraId="484C7C52" w14:textId="77777777" w:rsidR="00AF5847" w:rsidRPr="00732DE5" w:rsidRDefault="00AF5847" w:rsidP="00DE7C3F">
            <w:pPr>
              <w:jc w:val="center"/>
              <w:rPr>
                <w:rFonts w:cs="Arial"/>
                <w:sz w:val="18"/>
                <w:szCs w:val="18"/>
              </w:rPr>
            </w:pPr>
            <w:r w:rsidRPr="00732DE5">
              <w:rPr>
                <w:rFonts w:cs="Arial"/>
                <w:sz w:val="18"/>
                <w:szCs w:val="18"/>
              </w:rPr>
              <w:t>4.9</w:t>
            </w:r>
          </w:p>
        </w:tc>
        <w:tc>
          <w:tcPr>
            <w:tcW w:w="851" w:type="dxa"/>
            <w:tcBorders>
              <w:top w:val="nil"/>
              <w:left w:val="nil"/>
              <w:bottom w:val="nil"/>
              <w:right w:val="single" w:sz="4" w:space="0" w:color="auto"/>
            </w:tcBorders>
            <w:shd w:val="clear" w:color="auto" w:fill="auto"/>
            <w:noWrap/>
            <w:vAlign w:val="bottom"/>
            <w:hideMark/>
          </w:tcPr>
          <w:p w14:paraId="394A28BC" w14:textId="77777777" w:rsidR="00AF5847" w:rsidRPr="00732DE5" w:rsidRDefault="00AF5847" w:rsidP="00DE7C3F">
            <w:pPr>
              <w:jc w:val="center"/>
              <w:rPr>
                <w:rFonts w:cs="Arial"/>
                <w:sz w:val="18"/>
                <w:szCs w:val="18"/>
              </w:rPr>
            </w:pPr>
            <w:r w:rsidRPr="00732DE5">
              <w:rPr>
                <w:rFonts w:cs="Arial"/>
                <w:sz w:val="18"/>
                <w:szCs w:val="18"/>
              </w:rPr>
              <w:t>0.027</w:t>
            </w:r>
          </w:p>
        </w:tc>
      </w:tr>
      <w:tr w:rsidR="00AF5847" w:rsidRPr="00732DE5" w14:paraId="5D40C0F6" w14:textId="77777777" w:rsidTr="00DE7C3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230EC158" w14:textId="77777777" w:rsidR="00AF5847" w:rsidRPr="00732DE5" w:rsidRDefault="00AF5847" w:rsidP="00DE7C3F">
            <w:pPr>
              <w:jc w:val="center"/>
              <w:rPr>
                <w:rFonts w:cs="Arial"/>
                <w:sz w:val="18"/>
                <w:szCs w:val="18"/>
              </w:rPr>
            </w:pPr>
            <w:r w:rsidRPr="00732DE5">
              <w:rPr>
                <w:rFonts w:cs="Arial"/>
                <w:sz w:val="18"/>
                <w:szCs w:val="18"/>
              </w:rPr>
              <w:t>20</w:t>
            </w:r>
          </w:p>
        </w:tc>
        <w:tc>
          <w:tcPr>
            <w:tcW w:w="1120" w:type="dxa"/>
            <w:tcBorders>
              <w:top w:val="nil"/>
              <w:left w:val="nil"/>
              <w:bottom w:val="single" w:sz="4" w:space="0" w:color="auto"/>
              <w:right w:val="nil"/>
            </w:tcBorders>
            <w:shd w:val="clear" w:color="auto" w:fill="auto"/>
            <w:hideMark/>
          </w:tcPr>
          <w:p w14:paraId="081C1F2B" w14:textId="77777777" w:rsidR="00AF5847" w:rsidRPr="00732DE5" w:rsidRDefault="00AF5847" w:rsidP="00DE7C3F">
            <w:pPr>
              <w:jc w:val="center"/>
              <w:rPr>
                <w:rFonts w:cs="Arial"/>
                <w:sz w:val="18"/>
                <w:szCs w:val="18"/>
              </w:rPr>
            </w:pPr>
            <w:r w:rsidRPr="00732DE5">
              <w:rPr>
                <w:rFonts w:cs="Arial"/>
                <w:sz w:val="18"/>
                <w:szCs w:val="18"/>
              </w:rPr>
              <w:t>11.14</w:t>
            </w:r>
          </w:p>
        </w:tc>
        <w:tc>
          <w:tcPr>
            <w:tcW w:w="1406" w:type="dxa"/>
            <w:tcBorders>
              <w:top w:val="nil"/>
              <w:left w:val="single" w:sz="4" w:space="0" w:color="auto"/>
              <w:bottom w:val="nil"/>
              <w:right w:val="single" w:sz="4" w:space="0" w:color="auto"/>
            </w:tcBorders>
            <w:shd w:val="clear" w:color="auto" w:fill="auto"/>
            <w:hideMark/>
          </w:tcPr>
          <w:p w14:paraId="39E47210" w14:textId="77777777" w:rsidR="00AF5847" w:rsidRPr="00732DE5" w:rsidRDefault="00AF5847" w:rsidP="00DE7C3F">
            <w:pPr>
              <w:jc w:val="center"/>
              <w:rPr>
                <w:rFonts w:cs="Arial"/>
                <w:sz w:val="18"/>
                <w:szCs w:val="18"/>
              </w:rPr>
            </w:pPr>
            <w:r w:rsidRPr="00732DE5">
              <w:rPr>
                <w:rFonts w:cs="Arial"/>
                <w:sz w:val="18"/>
                <w:szCs w:val="18"/>
              </w:rPr>
              <w:t>0.0</w:t>
            </w:r>
          </w:p>
        </w:tc>
        <w:tc>
          <w:tcPr>
            <w:tcW w:w="851" w:type="dxa"/>
            <w:tcBorders>
              <w:top w:val="nil"/>
              <w:left w:val="nil"/>
              <w:bottom w:val="single" w:sz="4" w:space="0" w:color="auto"/>
              <w:right w:val="single" w:sz="4" w:space="0" w:color="auto"/>
            </w:tcBorders>
            <w:shd w:val="clear" w:color="auto" w:fill="auto"/>
            <w:noWrap/>
            <w:vAlign w:val="bottom"/>
            <w:hideMark/>
          </w:tcPr>
          <w:p w14:paraId="0BF8A78F" w14:textId="77777777" w:rsidR="00AF5847" w:rsidRPr="00732DE5" w:rsidRDefault="00AF5847" w:rsidP="00DE7C3F">
            <w:pPr>
              <w:jc w:val="center"/>
              <w:rPr>
                <w:rFonts w:cs="Arial"/>
                <w:sz w:val="18"/>
                <w:szCs w:val="18"/>
              </w:rPr>
            </w:pPr>
            <w:r w:rsidRPr="00732DE5">
              <w:rPr>
                <w:rFonts w:cs="Arial"/>
                <w:sz w:val="18"/>
                <w:szCs w:val="18"/>
              </w:rPr>
              <w:t>0.027</w:t>
            </w:r>
          </w:p>
        </w:tc>
      </w:tr>
      <w:tr w:rsidR="00AF5847" w:rsidRPr="00732DE5" w14:paraId="2271453B" w14:textId="77777777" w:rsidTr="00DE7C3F">
        <w:trPr>
          <w:trHeight w:val="270"/>
          <w:jc w:val="center"/>
        </w:trPr>
        <w:tc>
          <w:tcPr>
            <w:tcW w:w="1580" w:type="dxa"/>
            <w:tcBorders>
              <w:top w:val="single" w:sz="4" w:space="0" w:color="auto"/>
              <w:left w:val="single" w:sz="4" w:space="0" w:color="auto"/>
              <w:bottom w:val="single" w:sz="8" w:space="0" w:color="auto"/>
              <w:right w:val="nil"/>
            </w:tcBorders>
            <w:shd w:val="clear" w:color="auto" w:fill="auto"/>
            <w:hideMark/>
          </w:tcPr>
          <w:p w14:paraId="1837770F"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Maximum value</w:t>
            </w:r>
          </w:p>
        </w:tc>
        <w:tc>
          <w:tcPr>
            <w:tcW w:w="1120" w:type="dxa"/>
            <w:tcBorders>
              <w:top w:val="nil"/>
              <w:left w:val="nil"/>
              <w:bottom w:val="single" w:sz="8" w:space="0" w:color="auto"/>
              <w:right w:val="nil"/>
            </w:tcBorders>
            <w:shd w:val="clear" w:color="auto" w:fill="auto"/>
            <w:hideMark/>
          </w:tcPr>
          <w:p w14:paraId="22DF3E30"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 </w:t>
            </w:r>
          </w:p>
        </w:tc>
        <w:tc>
          <w:tcPr>
            <w:tcW w:w="1406" w:type="dxa"/>
            <w:tcBorders>
              <w:top w:val="single" w:sz="4" w:space="0" w:color="auto"/>
              <w:left w:val="single" w:sz="4" w:space="0" w:color="auto"/>
              <w:bottom w:val="single" w:sz="8" w:space="0" w:color="auto"/>
              <w:right w:val="single" w:sz="4" w:space="0" w:color="auto"/>
            </w:tcBorders>
            <w:shd w:val="clear" w:color="auto" w:fill="auto"/>
            <w:hideMark/>
          </w:tcPr>
          <w:p w14:paraId="696172B4"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4.9</w:t>
            </w:r>
          </w:p>
        </w:tc>
        <w:tc>
          <w:tcPr>
            <w:tcW w:w="851" w:type="dxa"/>
            <w:tcBorders>
              <w:top w:val="nil"/>
              <w:left w:val="nil"/>
              <w:bottom w:val="single" w:sz="8" w:space="0" w:color="auto"/>
              <w:right w:val="single" w:sz="4" w:space="0" w:color="auto"/>
            </w:tcBorders>
            <w:shd w:val="clear" w:color="auto" w:fill="auto"/>
            <w:hideMark/>
          </w:tcPr>
          <w:p w14:paraId="5A7A573A"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0.027</w:t>
            </w:r>
          </w:p>
        </w:tc>
      </w:tr>
      <w:tr w:rsidR="00AF5847" w:rsidRPr="00732DE5" w14:paraId="6A90D2A4" w14:textId="77777777" w:rsidTr="00DE7C3F">
        <w:trPr>
          <w:trHeight w:val="315"/>
          <w:jc w:val="center"/>
        </w:trPr>
        <w:tc>
          <w:tcPr>
            <w:tcW w:w="1580" w:type="dxa"/>
            <w:tcBorders>
              <w:top w:val="nil"/>
              <w:left w:val="single" w:sz="4" w:space="0" w:color="auto"/>
              <w:bottom w:val="nil"/>
              <w:right w:val="single" w:sz="4" w:space="0" w:color="auto"/>
            </w:tcBorders>
            <w:shd w:val="clear" w:color="auto" w:fill="auto"/>
            <w:hideMark/>
          </w:tcPr>
          <w:p w14:paraId="6E79B741" w14:textId="77777777" w:rsidR="00AF5847" w:rsidRPr="00732DE5" w:rsidRDefault="00AF5847" w:rsidP="00DE7C3F">
            <w:pPr>
              <w:jc w:val="center"/>
              <w:rPr>
                <w:rFonts w:cs="Arial"/>
                <w:sz w:val="18"/>
                <w:szCs w:val="18"/>
              </w:rPr>
            </w:pPr>
            <w:proofErr w:type="spellStart"/>
            <w:proofErr w:type="gramStart"/>
            <w:r w:rsidRPr="00732DE5">
              <w:rPr>
                <w:rFonts w:cs="Arial"/>
                <w:sz w:val="18"/>
                <w:szCs w:val="18"/>
              </w:rPr>
              <w:t>x</w:t>
            </w:r>
            <w:r w:rsidRPr="00732DE5">
              <w:rPr>
                <w:rFonts w:cs="Arial"/>
                <w:sz w:val="18"/>
                <w:szCs w:val="18"/>
                <w:vertAlign w:val="subscript"/>
              </w:rPr>
              <w:t>i,adj</w:t>
            </w:r>
            <w:proofErr w:type="spellEnd"/>
            <w:proofErr w:type="gramEnd"/>
          </w:p>
        </w:tc>
        <w:tc>
          <w:tcPr>
            <w:tcW w:w="1120" w:type="dxa"/>
            <w:tcBorders>
              <w:top w:val="nil"/>
              <w:left w:val="nil"/>
              <w:bottom w:val="nil"/>
              <w:right w:val="nil"/>
            </w:tcBorders>
            <w:shd w:val="clear" w:color="auto" w:fill="auto"/>
            <w:hideMark/>
          </w:tcPr>
          <w:p w14:paraId="4E783C1D" w14:textId="77777777" w:rsidR="00AF5847" w:rsidRPr="00732DE5" w:rsidRDefault="00AF5847" w:rsidP="00DE7C3F">
            <w:pPr>
              <w:jc w:val="center"/>
              <w:rPr>
                <w:rFonts w:cs="Arial"/>
                <w:sz w:val="18"/>
                <w:szCs w:val="18"/>
              </w:rPr>
            </w:pPr>
            <w:r w:rsidRPr="00732DE5">
              <w:rPr>
                <w:rFonts w:cs="Arial"/>
                <w:sz w:val="18"/>
                <w:szCs w:val="18"/>
              </w:rPr>
              <w:t>11.14</w:t>
            </w:r>
          </w:p>
        </w:tc>
        <w:tc>
          <w:tcPr>
            <w:tcW w:w="1406" w:type="dxa"/>
            <w:tcBorders>
              <w:top w:val="nil"/>
              <w:left w:val="nil"/>
              <w:bottom w:val="nil"/>
              <w:right w:val="nil"/>
            </w:tcBorders>
            <w:shd w:val="clear" w:color="auto" w:fill="auto"/>
            <w:hideMark/>
          </w:tcPr>
          <w:p w14:paraId="75A6F5FB" w14:textId="77777777" w:rsidR="00AF5847" w:rsidRPr="00732DE5" w:rsidRDefault="00AF5847" w:rsidP="00DE7C3F">
            <w:pPr>
              <w:jc w:val="center"/>
              <w:rPr>
                <w:rFonts w:cs="Arial"/>
                <w:sz w:val="18"/>
                <w:szCs w:val="18"/>
              </w:rPr>
            </w:pPr>
            <w:r w:rsidRPr="00732DE5">
              <w:rPr>
                <w:rFonts w:cs="Arial"/>
                <w:sz w:val="18"/>
                <w:szCs w:val="18"/>
              </w:rPr>
              <w:t> </w:t>
            </w:r>
          </w:p>
        </w:tc>
        <w:tc>
          <w:tcPr>
            <w:tcW w:w="851" w:type="dxa"/>
            <w:tcBorders>
              <w:top w:val="nil"/>
              <w:left w:val="nil"/>
              <w:bottom w:val="nil"/>
              <w:right w:val="single" w:sz="4" w:space="0" w:color="auto"/>
            </w:tcBorders>
            <w:shd w:val="clear" w:color="auto" w:fill="auto"/>
            <w:hideMark/>
          </w:tcPr>
          <w:p w14:paraId="21378909" w14:textId="77777777" w:rsidR="00AF5847" w:rsidRPr="00732DE5" w:rsidRDefault="00AF5847" w:rsidP="00DE7C3F">
            <w:pPr>
              <w:jc w:val="center"/>
              <w:rPr>
                <w:rFonts w:cs="Arial"/>
                <w:sz w:val="18"/>
                <w:szCs w:val="18"/>
              </w:rPr>
            </w:pPr>
            <w:r w:rsidRPr="00732DE5">
              <w:rPr>
                <w:rFonts w:cs="Arial"/>
                <w:sz w:val="18"/>
                <w:szCs w:val="18"/>
              </w:rPr>
              <w:t> </w:t>
            </w:r>
          </w:p>
        </w:tc>
      </w:tr>
      <w:tr w:rsidR="00AF5847" w:rsidRPr="00732DE5" w14:paraId="531389B5" w14:textId="77777777" w:rsidTr="00DE7C3F">
        <w:trPr>
          <w:trHeight w:val="315"/>
          <w:jc w:val="center"/>
        </w:trPr>
        <w:tc>
          <w:tcPr>
            <w:tcW w:w="1580" w:type="dxa"/>
            <w:tcBorders>
              <w:top w:val="nil"/>
              <w:left w:val="single" w:sz="4" w:space="0" w:color="auto"/>
              <w:bottom w:val="nil"/>
              <w:right w:val="single" w:sz="4" w:space="0" w:color="auto"/>
            </w:tcBorders>
            <w:shd w:val="clear" w:color="auto" w:fill="auto"/>
            <w:hideMark/>
          </w:tcPr>
          <w:p w14:paraId="50EDDC82" w14:textId="77777777" w:rsidR="00AF5847" w:rsidRPr="00732DE5" w:rsidRDefault="00AF5847" w:rsidP="00DE7C3F">
            <w:pPr>
              <w:jc w:val="center"/>
              <w:rPr>
                <w:rFonts w:cs="Arial"/>
                <w:sz w:val="18"/>
                <w:szCs w:val="18"/>
              </w:rPr>
            </w:pPr>
            <w:proofErr w:type="spellStart"/>
            <w:r w:rsidRPr="00732DE5">
              <w:rPr>
                <w:rFonts w:cs="Arial"/>
                <w:sz w:val="18"/>
                <w:szCs w:val="18"/>
              </w:rPr>
              <w:t>x</w:t>
            </w:r>
            <w:r w:rsidRPr="00732DE5">
              <w:rPr>
                <w:rFonts w:cs="Arial"/>
                <w:sz w:val="18"/>
                <w:szCs w:val="18"/>
                <w:vertAlign w:val="subscript"/>
              </w:rPr>
              <w:t>imax</w:t>
            </w:r>
            <w:proofErr w:type="spellEnd"/>
          </w:p>
        </w:tc>
        <w:tc>
          <w:tcPr>
            <w:tcW w:w="1120" w:type="dxa"/>
            <w:tcBorders>
              <w:top w:val="nil"/>
              <w:left w:val="nil"/>
              <w:bottom w:val="nil"/>
              <w:right w:val="nil"/>
            </w:tcBorders>
            <w:shd w:val="clear" w:color="auto" w:fill="auto"/>
            <w:hideMark/>
          </w:tcPr>
          <w:p w14:paraId="50313587" w14:textId="77777777" w:rsidR="00AF5847" w:rsidRPr="00732DE5" w:rsidRDefault="00AF5847" w:rsidP="00DE7C3F">
            <w:pPr>
              <w:jc w:val="center"/>
              <w:rPr>
                <w:rFonts w:cs="Arial"/>
                <w:sz w:val="18"/>
                <w:szCs w:val="18"/>
              </w:rPr>
            </w:pPr>
            <w:r w:rsidRPr="00732DE5">
              <w:rPr>
                <w:rFonts w:cs="Arial"/>
                <w:sz w:val="18"/>
                <w:szCs w:val="18"/>
              </w:rPr>
              <w:t>11.69</w:t>
            </w:r>
          </w:p>
        </w:tc>
        <w:tc>
          <w:tcPr>
            <w:tcW w:w="1406" w:type="dxa"/>
            <w:tcBorders>
              <w:top w:val="nil"/>
              <w:left w:val="nil"/>
              <w:bottom w:val="nil"/>
              <w:right w:val="nil"/>
            </w:tcBorders>
            <w:shd w:val="clear" w:color="auto" w:fill="auto"/>
            <w:hideMark/>
          </w:tcPr>
          <w:p w14:paraId="0ADF4EC4" w14:textId="77777777" w:rsidR="00AF5847" w:rsidRPr="00732DE5" w:rsidRDefault="00AF5847" w:rsidP="00DE7C3F">
            <w:pPr>
              <w:jc w:val="center"/>
              <w:rPr>
                <w:rFonts w:cs="Arial"/>
                <w:sz w:val="18"/>
                <w:szCs w:val="18"/>
              </w:rPr>
            </w:pPr>
          </w:p>
        </w:tc>
        <w:tc>
          <w:tcPr>
            <w:tcW w:w="851" w:type="dxa"/>
            <w:tcBorders>
              <w:top w:val="nil"/>
              <w:left w:val="nil"/>
              <w:bottom w:val="nil"/>
              <w:right w:val="single" w:sz="4" w:space="0" w:color="auto"/>
            </w:tcBorders>
            <w:shd w:val="clear" w:color="auto" w:fill="auto"/>
            <w:hideMark/>
          </w:tcPr>
          <w:p w14:paraId="33DD7D0F" w14:textId="77777777" w:rsidR="00AF5847" w:rsidRPr="00732DE5" w:rsidRDefault="00AF5847" w:rsidP="00DE7C3F">
            <w:pPr>
              <w:jc w:val="center"/>
              <w:rPr>
                <w:rFonts w:cs="Arial"/>
                <w:sz w:val="18"/>
                <w:szCs w:val="18"/>
              </w:rPr>
            </w:pPr>
            <w:r w:rsidRPr="00732DE5">
              <w:rPr>
                <w:rFonts w:cs="Arial"/>
                <w:sz w:val="18"/>
                <w:szCs w:val="18"/>
              </w:rPr>
              <w:t> </w:t>
            </w:r>
          </w:p>
        </w:tc>
      </w:tr>
      <w:tr w:rsidR="00AF5847" w:rsidRPr="00732DE5" w14:paraId="71F1CB3F" w14:textId="77777777" w:rsidTr="00DE7C3F">
        <w:trPr>
          <w:trHeight w:val="315"/>
          <w:jc w:val="center"/>
        </w:trPr>
        <w:tc>
          <w:tcPr>
            <w:tcW w:w="1580" w:type="dxa"/>
            <w:tcBorders>
              <w:top w:val="nil"/>
              <w:left w:val="single" w:sz="4" w:space="0" w:color="auto"/>
              <w:bottom w:val="single" w:sz="4" w:space="0" w:color="auto"/>
              <w:right w:val="single" w:sz="4" w:space="0" w:color="auto"/>
            </w:tcBorders>
            <w:shd w:val="clear" w:color="auto" w:fill="auto"/>
            <w:hideMark/>
          </w:tcPr>
          <w:p w14:paraId="2F96B5C1" w14:textId="77777777" w:rsidR="00AF5847" w:rsidRPr="00732DE5" w:rsidRDefault="00AF5847" w:rsidP="00DE7C3F">
            <w:pPr>
              <w:jc w:val="center"/>
              <w:rPr>
                <w:rFonts w:cs="Arial"/>
                <w:sz w:val="18"/>
                <w:szCs w:val="18"/>
              </w:rPr>
            </w:pPr>
            <w:proofErr w:type="spellStart"/>
            <w:r w:rsidRPr="00732DE5">
              <w:rPr>
                <w:rFonts w:cs="Arial"/>
                <w:sz w:val="18"/>
                <w:szCs w:val="18"/>
              </w:rPr>
              <w:t>x</w:t>
            </w:r>
            <w:r w:rsidRPr="00732DE5">
              <w:rPr>
                <w:rFonts w:cs="Arial"/>
                <w:sz w:val="18"/>
                <w:szCs w:val="18"/>
                <w:vertAlign w:val="subscript"/>
              </w:rPr>
              <w:t>imin</w:t>
            </w:r>
            <w:proofErr w:type="spellEnd"/>
          </w:p>
        </w:tc>
        <w:tc>
          <w:tcPr>
            <w:tcW w:w="1120" w:type="dxa"/>
            <w:tcBorders>
              <w:top w:val="nil"/>
              <w:left w:val="nil"/>
              <w:bottom w:val="single" w:sz="4" w:space="0" w:color="auto"/>
              <w:right w:val="nil"/>
            </w:tcBorders>
            <w:shd w:val="clear" w:color="auto" w:fill="auto"/>
            <w:hideMark/>
          </w:tcPr>
          <w:p w14:paraId="43C76E27" w14:textId="77777777" w:rsidR="00AF5847" w:rsidRPr="00732DE5" w:rsidRDefault="00AF5847" w:rsidP="00DE7C3F">
            <w:pPr>
              <w:jc w:val="center"/>
              <w:rPr>
                <w:rFonts w:cs="Arial"/>
                <w:sz w:val="18"/>
                <w:szCs w:val="18"/>
              </w:rPr>
            </w:pPr>
            <w:r w:rsidRPr="00732DE5">
              <w:rPr>
                <w:rFonts w:cs="Arial"/>
                <w:sz w:val="18"/>
                <w:szCs w:val="18"/>
              </w:rPr>
              <w:t>11.14</w:t>
            </w:r>
          </w:p>
        </w:tc>
        <w:tc>
          <w:tcPr>
            <w:tcW w:w="1406" w:type="dxa"/>
            <w:tcBorders>
              <w:top w:val="nil"/>
              <w:left w:val="nil"/>
              <w:bottom w:val="single" w:sz="4" w:space="0" w:color="auto"/>
              <w:right w:val="nil"/>
            </w:tcBorders>
            <w:shd w:val="clear" w:color="auto" w:fill="auto"/>
            <w:hideMark/>
          </w:tcPr>
          <w:p w14:paraId="54D99B1E" w14:textId="77777777" w:rsidR="00AF5847" w:rsidRPr="00732DE5" w:rsidRDefault="00AF5847" w:rsidP="00DE7C3F">
            <w:pPr>
              <w:jc w:val="center"/>
              <w:rPr>
                <w:rFonts w:cs="Arial"/>
                <w:sz w:val="18"/>
                <w:szCs w:val="18"/>
              </w:rPr>
            </w:pPr>
            <w:r w:rsidRPr="00732DE5">
              <w:rPr>
                <w:rFonts w:cs="Arial"/>
                <w:sz w:val="18"/>
                <w:szCs w:val="18"/>
              </w:rPr>
              <w:t> </w:t>
            </w:r>
          </w:p>
        </w:tc>
        <w:tc>
          <w:tcPr>
            <w:tcW w:w="851" w:type="dxa"/>
            <w:tcBorders>
              <w:top w:val="nil"/>
              <w:left w:val="nil"/>
              <w:bottom w:val="single" w:sz="4" w:space="0" w:color="auto"/>
              <w:right w:val="single" w:sz="4" w:space="0" w:color="auto"/>
            </w:tcBorders>
            <w:shd w:val="clear" w:color="auto" w:fill="auto"/>
            <w:hideMark/>
          </w:tcPr>
          <w:p w14:paraId="3B20BCA5" w14:textId="77777777" w:rsidR="00AF5847" w:rsidRPr="00732DE5" w:rsidRDefault="00AF5847" w:rsidP="00DE7C3F">
            <w:pPr>
              <w:jc w:val="center"/>
              <w:rPr>
                <w:rFonts w:cs="Arial"/>
                <w:sz w:val="18"/>
                <w:szCs w:val="18"/>
              </w:rPr>
            </w:pPr>
            <w:r w:rsidRPr="00732DE5">
              <w:rPr>
                <w:rFonts w:cs="Arial"/>
                <w:sz w:val="18"/>
                <w:szCs w:val="18"/>
              </w:rPr>
              <w:t> </w:t>
            </w:r>
          </w:p>
        </w:tc>
      </w:tr>
      <w:tr w:rsidR="00AF5847" w:rsidRPr="00732DE5" w14:paraId="5F1B64CB" w14:textId="77777777" w:rsidTr="00DE7C3F">
        <w:trPr>
          <w:trHeight w:val="270"/>
          <w:jc w:val="center"/>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640F30C3" w14:textId="77777777" w:rsidR="00AF5847" w:rsidRPr="00732DE5" w:rsidRDefault="00AF5847" w:rsidP="00DE7C3F">
            <w:pPr>
              <w:jc w:val="center"/>
              <w:rPr>
                <w:rFonts w:cs="Arial"/>
                <w:sz w:val="18"/>
                <w:szCs w:val="18"/>
              </w:rPr>
            </w:pPr>
            <w:r w:rsidRPr="00732DE5">
              <w:rPr>
                <w:rFonts w:cs="Arial"/>
                <w:sz w:val="18"/>
                <w:szCs w:val="18"/>
              </w:rPr>
              <w:t>u</w:t>
            </w:r>
          </w:p>
        </w:tc>
        <w:tc>
          <w:tcPr>
            <w:tcW w:w="1120" w:type="dxa"/>
            <w:tcBorders>
              <w:top w:val="nil"/>
              <w:left w:val="nil"/>
              <w:bottom w:val="single" w:sz="4" w:space="0" w:color="auto"/>
              <w:right w:val="nil"/>
            </w:tcBorders>
            <w:shd w:val="clear" w:color="auto" w:fill="auto"/>
            <w:noWrap/>
            <w:vAlign w:val="bottom"/>
            <w:hideMark/>
          </w:tcPr>
          <w:p w14:paraId="35CE92DD" w14:textId="77777777" w:rsidR="00AF5847" w:rsidRPr="00732DE5" w:rsidRDefault="00AF5847" w:rsidP="00DE7C3F">
            <w:pPr>
              <w:jc w:val="center"/>
              <w:rPr>
                <w:rFonts w:cs="Arial"/>
                <w:sz w:val="18"/>
                <w:szCs w:val="18"/>
              </w:rPr>
            </w:pPr>
            <w:r w:rsidRPr="00732DE5">
              <w:rPr>
                <w:rFonts w:cs="Arial"/>
                <w:sz w:val="18"/>
                <w:szCs w:val="18"/>
              </w:rPr>
              <w:t>0.318</w:t>
            </w:r>
          </w:p>
        </w:tc>
        <w:tc>
          <w:tcPr>
            <w:tcW w:w="1406" w:type="dxa"/>
            <w:tcBorders>
              <w:top w:val="nil"/>
              <w:left w:val="nil"/>
              <w:bottom w:val="single" w:sz="4" w:space="0" w:color="auto"/>
              <w:right w:val="nil"/>
            </w:tcBorders>
            <w:shd w:val="clear" w:color="auto" w:fill="auto"/>
            <w:hideMark/>
          </w:tcPr>
          <w:p w14:paraId="50E502F3"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 </w:t>
            </w:r>
          </w:p>
        </w:tc>
        <w:tc>
          <w:tcPr>
            <w:tcW w:w="851" w:type="dxa"/>
            <w:tcBorders>
              <w:top w:val="nil"/>
              <w:left w:val="nil"/>
              <w:bottom w:val="single" w:sz="4" w:space="0" w:color="auto"/>
              <w:right w:val="single" w:sz="4" w:space="0" w:color="auto"/>
            </w:tcBorders>
            <w:shd w:val="clear" w:color="auto" w:fill="auto"/>
            <w:hideMark/>
          </w:tcPr>
          <w:p w14:paraId="7CAEF5DF"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 </w:t>
            </w:r>
          </w:p>
        </w:tc>
      </w:tr>
    </w:tbl>
    <w:p w14:paraId="38F6B875" w14:textId="77777777" w:rsidR="00AF5847" w:rsidRPr="00732DE5" w:rsidRDefault="00AF5847" w:rsidP="00AF5847"/>
    <w:p w14:paraId="7F57A82C" w14:textId="277DCF9C" w:rsidR="00AF5847" w:rsidRPr="00732DE5" w:rsidRDefault="00AF5847" w:rsidP="00AF5847">
      <w:pPr>
        <w:rPr>
          <w:rFonts w:cs="Arial"/>
        </w:rPr>
      </w:pPr>
      <w:r w:rsidRPr="00732DE5">
        <w:rPr>
          <w:rFonts w:cs="Arial"/>
        </w:rPr>
        <w:t xml:space="preserve">For </w:t>
      </w:r>
      <w:proofErr w:type="spellStart"/>
      <w:r w:rsidR="00732DE5" w:rsidRPr="00732DE5">
        <w:rPr>
          <w:rFonts w:cs="Arial"/>
        </w:rPr>
        <w:t>MercOx</w:t>
      </w:r>
      <w:proofErr w:type="spellEnd"/>
      <w:r w:rsidRPr="00732DE5">
        <w:rPr>
          <w:rFonts w:cs="Arial"/>
        </w:rPr>
        <w:t xml:space="preserve"> generator temperature tests could not be conducted due to a transportation damage. When Generator was sent back from Tests in Italy in another working package the unit was damaged, so temperature tests have not been conducted for this generator.</w:t>
      </w:r>
    </w:p>
    <w:p w14:paraId="2805499A" w14:textId="77777777" w:rsidR="00AF5847" w:rsidRPr="00732DE5" w:rsidRDefault="00AF5847" w:rsidP="00AF5847">
      <w:pPr>
        <w:rPr>
          <w:i/>
        </w:rPr>
      </w:pPr>
      <w:r w:rsidRPr="00732DE5">
        <w:rPr>
          <w:i/>
        </w:rPr>
        <w:t>Assessment</w:t>
      </w:r>
    </w:p>
    <w:p w14:paraId="6DE55363" w14:textId="06FEF860" w:rsidR="00AF5847" w:rsidRPr="00732DE5" w:rsidRDefault="007C0CC0" w:rsidP="00AF5847">
      <w:r>
        <w:lastRenderedPageBreak/>
        <w:t>M</w:t>
      </w:r>
      <w:r w:rsidR="00AF5847" w:rsidRPr="00732DE5">
        <w:t xml:space="preserve">ajor deviations of 4.9 % / -5.3 % occurred at 40 °C. We recommend </w:t>
      </w:r>
      <w:proofErr w:type="gramStart"/>
      <w:r w:rsidR="00AF5847" w:rsidRPr="00732DE5">
        <w:t>to use</w:t>
      </w:r>
      <w:proofErr w:type="gramEnd"/>
      <w:r w:rsidR="00AF5847" w:rsidRPr="00732DE5">
        <w:t xml:space="preserve"> the generator in a Temperature range close to 20 °C (-10°C/+10°C).</w:t>
      </w:r>
    </w:p>
    <w:p w14:paraId="5F7580F4" w14:textId="05E59CD9" w:rsidR="004B40D4" w:rsidRPr="00732DE5" w:rsidRDefault="004B40D4" w:rsidP="004B40D4">
      <w:pPr>
        <w:pStyle w:val="Heading3"/>
      </w:pPr>
      <w:bookmarkStart w:id="31" w:name="_Toc151741088"/>
      <w:r w:rsidRPr="00732DE5">
        <w:t>5.</w:t>
      </w:r>
      <w:r w:rsidR="00550A0A">
        <w:t>5</w:t>
      </w:r>
      <w:r w:rsidRPr="00732DE5">
        <w:t>.3 Influence of ambient pressure</w:t>
      </w:r>
      <w:bookmarkEnd w:id="31"/>
    </w:p>
    <w:p w14:paraId="1871C194" w14:textId="3125707F" w:rsidR="00AF5847" w:rsidRPr="00732DE5" w:rsidRDefault="00AF5847" w:rsidP="00AF5847">
      <w:r w:rsidRPr="00732DE5">
        <w:t xml:space="preserve">Influence of ambient pressure was tested by adjusting pressure at the output of the generators. Test was conducted by increasing the sample gas pressure by 4 kPa above ambient pressure. Input pressure of carrier/dilution gas for the test gas generators is set according to </w:t>
      </w:r>
      <w:r w:rsidR="004B40D4" w:rsidRPr="00732DE5">
        <w:t>manufacturer’s</w:t>
      </w:r>
      <w:r w:rsidRPr="00732DE5">
        <w:t xml:space="preserve"> specifications</w:t>
      </w:r>
      <w:r w:rsidR="004B40D4" w:rsidRPr="00732DE5">
        <w:t>.</w:t>
      </w:r>
    </w:p>
    <w:p w14:paraId="5F1C1C70" w14:textId="77777777" w:rsidR="00AF5847" w:rsidRPr="00732DE5" w:rsidRDefault="00AF5847" w:rsidP="00AF5847">
      <w:pPr>
        <w:rPr>
          <w:i/>
        </w:rPr>
      </w:pPr>
      <w:r w:rsidRPr="00732DE5">
        <w:rPr>
          <w:i/>
        </w:rPr>
        <w:t>Equipment</w:t>
      </w:r>
    </w:p>
    <w:p w14:paraId="547BCE13" w14:textId="77777777" w:rsidR="00AF5847" w:rsidRPr="00732DE5" w:rsidRDefault="00AF5847" w:rsidP="00AF5847">
      <w:r w:rsidRPr="00732DE5">
        <w:t xml:space="preserve">The test was carried out with each test gas generator, the </w:t>
      </w:r>
      <w:proofErr w:type="spellStart"/>
      <w:r w:rsidRPr="00732DE5">
        <w:t>Lumex</w:t>
      </w:r>
      <w:proofErr w:type="spellEnd"/>
      <w:r w:rsidRPr="00732DE5">
        <w:t xml:space="preserve"> two-channel analyser system. For pressure measurement, a digital manometer was used. </w:t>
      </w:r>
    </w:p>
    <w:p w14:paraId="2C9DA37E" w14:textId="77777777" w:rsidR="00AF5847" w:rsidRPr="00732DE5" w:rsidRDefault="00AF5847" w:rsidP="00AF5847">
      <w:pPr>
        <w:rPr>
          <w:i/>
        </w:rPr>
      </w:pPr>
      <w:r w:rsidRPr="00732DE5">
        <w:rPr>
          <w:i/>
        </w:rPr>
        <w:t>Method</w:t>
      </w:r>
    </w:p>
    <w:p w14:paraId="3695E487" w14:textId="77777777" w:rsidR="00AF5847" w:rsidRPr="00732DE5" w:rsidRDefault="00AF5847" w:rsidP="00AF5847">
      <w:r w:rsidRPr="00732DE5">
        <w:t>Tests have been conducted with constant input pressure of the carrier gas (dilution gas) according to manufacturer specifications. Pressure at output of generators has been adjusted with a needle valve and measured. The output of the generators at span point was determined at each pressure after a stabilisation period of the system, typically 12 min. Each value was averaged with a period of 3 min each. The deviations between the average readings at each pressure levels were determined. A measurement at standard level was conducted before and after the measurement with the increased pressure. Mean value of the measurements at standard pressure was used as reference value.</w:t>
      </w:r>
    </w:p>
    <w:p w14:paraId="2F6CDB06" w14:textId="77777777" w:rsidR="00AF5847" w:rsidRPr="00732DE5" w:rsidRDefault="00AF5847" w:rsidP="00AF5847">
      <w:pPr>
        <w:rPr>
          <w:i/>
        </w:rPr>
      </w:pPr>
      <w:r w:rsidRPr="00732DE5">
        <w:rPr>
          <w:i/>
        </w:rPr>
        <w:t>Evaluation</w:t>
      </w:r>
    </w:p>
    <w:p w14:paraId="7E1B2FB2" w14:textId="77777777" w:rsidR="00AF5847" w:rsidRPr="00732DE5" w:rsidRDefault="00AF5847" w:rsidP="00AF5847">
      <w:r w:rsidRPr="00732DE5">
        <w:t xml:space="preserve">The deviations between the average readings at both pressure levels and the average reading at standard level of the test were determined. </w:t>
      </w:r>
    </w:p>
    <w:p w14:paraId="015E6282" w14:textId="04599713" w:rsidR="00AF5847" w:rsidRPr="00732DE5" w:rsidRDefault="00AF5847" w:rsidP="00AF5847">
      <w:r w:rsidRPr="00732DE5">
        <w:t>In addition, the sensitivity coefficient for the pressure dependence was calculated according to the following equation.</w:t>
      </w:r>
    </w:p>
    <w:tbl>
      <w:tblPr>
        <w:tblW w:w="10309" w:type="dxa"/>
        <w:tblCellMar>
          <w:left w:w="70" w:type="dxa"/>
          <w:right w:w="70" w:type="dxa"/>
        </w:tblCellMar>
        <w:tblLook w:val="0000" w:firstRow="0" w:lastRow="0" w:firstColumn="0" w:lastColumn="0" w:noHBand="0" w:noVBand="0"/>
      </w:tblPr>
      <w:tblGrid>
        <w:gridCol w:w="3119"/>
        <w:gridCol w:w="7190"/>
      </w:tblGrid>
      <w:tr w:rsidR="00AF5847" w:rsidRPr="00732DE5" w14:paraId="064013FF" w14:textId="77777777" w:rsidTr="00DE7C3F">
        <w:tc>
          <w:tcPr>
            <w:tcW w:w="3119" w:type="dxa"/>
            <w:vAlign w:val="center"/>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1134"/>
            </w:tblGrid>
            <w:tr w:rsidR="00AF5847" w:rsidRPr="00732DE5" w14:paraId="5C5EFF22" w14:textId="77777777" w:rsidTr="00DE7C3F">
              <w:trPr>
                <w:jc w:val="center"/>
              </w:trPr>
              <w:tc>
                <w:tcPr>
                  <w:tcW w:w="704" w:type="dxa"/>
                  <w:vMerge w:val="restart"/>
                  <w:vAlign w:val="center"/>
                </w:tcPr>
                <w:p w14:paraId="1CF5BA05" w14:textId="2B2D7958" w:rsidR="00AF5847" w:rsidRPr="00732DE5" w:rsidRDefault="005360D5" w:rsidP="00DE7C3F">
                  <w:pPr>
                    <w:rPr>
                      <w:rFonts w:ascii="Times New Roman" w:hAnsi="Times New Roman"/>
                      <w:i/>
                    </w:rPr>
                  </w:pPr>
                  <w:r w:rsidRPr="00732DE5">
                    <w:rPr>
                      <w:rFonts w:ascii="Times New Roman" w:hAnsi="Times New Roman"/>
                      <w:i/>
                    </w:rPr>
                    <w:t>B</w:t>
                  </w:r>
                  <w:r w:rsidR="00AF5847" w:rsidRPr="00732DE5">
                    <w:rPr>
                      <w:rFonts w:ascii="Times New Roman" w:hAnsi="Times New Roman"/>
                      <w:i/>
                      <w:vertAlign w:val="subscript"/>
                    </w:rPr>
                    <w:t xml:space="preserve">P   </w:t>
                  </w:r>
                  <w:r w:rsidR="00AF5847" w:rsidRPr="00732DE5">
                    <w:rPr>
                      <w:rFonts w:ascii="Times New Roman" w:hAnsi="Times New Roman"/>
                      <w:i/>
                    </w:rPr>
                    <w:t xml:space="preserve">= </w:t>
                  </w:r>
                </w:p>
              </w:tc>
              <w:tc>
                <w:tcPr>
                  <w:tcW w:w="1134" w:type="dxa"/>
                  <w:tcBorders>
                    <w:bottom w:val="single" w:sz="4" w:space="0" w:color="auto"/>
                  </w:tcBorders>
                  <w:vAlign w:val="center"/>
                </w:tcPr>
                <w:p w14:paraId="19EE0C6A" w14:textId="77777777" w:rsidR="00AF5847" w:rsidRPr="00732DE5" w:rsidRDefault="00AF5847" w:rsidP="00DE7C3F">
                  <w:pPr>
                    <w:jc w:val="center"/>
                    <w:rPr>
                      <w:rFonts w:ascii="Times New Roman" w:hAnsi="Times New Roman"/>
                      <w:i/>
                    </w:rPr>
                  </w:pPr>
                  <w:r w:rsidRPr="00732DE5">
                    <w:rPr>
                      <w:rFonts w:ascii="Times New Roman" w:hAnsi="Times New Roman"/>
                      <w:i/>
                    </w:rPr>
                    <w:t>(x</w:t>
                  </w:r>
                  <w:r w:rsidRPr="00732DE5">
                    <w:rPr>
                      <w:rFonts w:ascii="Times New Roman" w:hAnsi="Times New Roman"/>
                      <w:i/>
                      <w:vertAlign w:val="subscript"/>
                    </w:rPr>
                    <w:t>2</w:t>
                  </w:r>
                  <w:r w:rsidRPr="00732DE5">
                    <w:rPr>
                      <w:rFonts w:ascii="Times New Roman" w:hAnsi="Times New Roman"/>
                      <w:i/>
                    </w:rPr>
                    <w:t xml:space="preserve"> – x</w:t>
                  </w:r>
                  <w:r w:rsidRPr="00732DE5">
                    <w:rPr>
                      <w:rFonts w:ascii="Times New Roman" w:hAnsi="Times New Roman"/>
                      <w:i/>
                      <w:vertAlign w:val="subscript"/>
                    </w:rPr>
                    <w:t>1</w:t>
                  </w:r>
                  <w:r w:rsidRPr="00732DE5">
                    <w:rPr>
                      <w:rFonts w:ascii="Times New Roman" w:hAnsi="Times New Roman"/>
                      <w:i/>
                    </w:rPr>
                    <w:t>)</w:t>
                  </w:r>
                </w:p>
              </w:tc>
            </w:tr>
            <w:tr w:rsidR="00AF5847" w:rsidRPr="00732DE5" w14:paraId="1698612D" w14:textId="77777777" w:rsidTr="00DE7C3F">
              <w:trPr>
                <w:jc w:val="center"/>
              </w:trPr>
              <w:tc>
                <w:tcPr>
                  <w:tcW w:w="704" w:type="dxa"/>
                  <w:vMerge/>
                  <w:vAlign w:val="center"/>
                </w:tcPr>
                <w:p w14:paraId="436E9B86" w14:textId="77777777" w:rsidR="00AF5847" w:rsidRPr="00732DE5" w:rsidRDefault="00AF5847" w:rsidP="00DE7C3F">
                  <w:pPr>
                    <w:rPr>
                      <w:rFonts w:ascii="Times New Roman" w:hAnsi="Times New Roman"/>
                      <w:i/>
                    </w:rPr>
                  </w:pPr>
                </w:p>
              </w:tc>
              <w:tc>
                <w:tcPr>
                  <w:tcW w:w="1134" w:type="dxa"/>
                  <w:tcBorders>
                    <w:top w:val="single" w:sz="4" w:space="0" w:color="auto"/>
                  </w:tcBorders>
                  <w:vAlign w:val="center"/>
                </w:tcPr>
                <w:p w14:paraId="05512F83" w14:textId="77777777" w:rsidR="00AF5847" w:rsidRPr="00732DE5" w:rsidRDefault="00AF5847" w:rsidP="00DE7C3F">
                  <w:pPr>
                    <w:jc w:val="center"/>
                    <w:rPr>
                      <w:rFonts w:ascii="Times New Roman" w:hAnsi="Times New Roman"/>
                      <w:i/>
                    </w:rPr>
                  </w:pPr>
                  <w:r w:rsidRPr="00732DE5">
                    <w:rPr>
                      <w:rFonts w:ascii="Times New Roman" w:hAnsi="Times New Roman"/>
                      <w:i/>
                    </w:rPr>
                    <w:t>(P</w:t>
                  </w:r>
                  <w:r w:rsidRPr="00732DE5">
                    <w:rPr>
                      <w:rFonts w:ascii="Times New Roman" w:hAnsi="Times New Roman"/>
                      <w:i/>
                      <w:vertAlign w:val="subscript"/>
                    </w:rPr>
                    <w:t>2</w:t>
                  </w:r>
                  <w:r w:rsidRPr="00732DE5">
                    <w:rPr>
                      <w:rFonts w:ascii="Times New Roman" w:hAnsi="Times New Roman"/>
                      <w:i/>
                    </w:rPr>
                    <w:t xml:space="preserve"> – P</w:t>
                  </w:r>
                  <w:r w:rsidRPr="00732DE5">
                    <w:rPr>
                      <w:rFonts w:ascii="Times New Roman" w:hAnsi="Times New Roman"/>
                      <w:i/>
                      <w:vertAlign w:val="subscript"/>
                    </w:rPr>
                    <w:t>1</w:t>
                  </w:r>
                  <w:r w:rsidRPr="00732DE5">
                    <w:rPr>
                      <w:rFonts w:ascii="Times New Roman" w:hAnsi="Times New Roman"/>
                      <w:i/>
                    </w:rPr>
                    <w:t>)</w:t>
                  </w:r>
                </w:p>
              </w:tc>
            </w:tr>
          </w:tbl>
          <w:p w14:paraId="6ED4B1BE" w14:textId="77777777" w:rsidR="00AF5847" w:rsidRPr="00732DE5" w:rsidRDefault="00AF5847" w:rsidP="00DE7C3F"/>
        </w:tc>
        <w:tc>
          <w:tcPr>
            <w:tcW w:w="7190" w:type="dxa"/>
          </w:tcPr>
          <w:p w14:paraId="70B3C147" w14:textId="77777777" w:rsidR="00AF5847" w:rsidRPr="00732DE5" w:rsidRDefault="00AF5847" w:rsidP="00DE7C3F">
            <w:pPr>
              <w:pStyle w:val="Formula"/>
              <w:ind w:left="0"/>
              <w:rPr>
                <w:rFonts w:asciiTheme="minorHAnsi" w:hAnsiTheme="minorHAnsi" w:cstheme="minorHAnsi"/>
                <w:sz w:val="22"/>
                <w:szCs w:val="22"/>
              </w:rPr>
            </w:pPr>
            <w:r w:rsidRPr="00732DE5">
              <w:rPr>
                <w:rFonts w:asciiTheme="minorHAnsi" w:hAnsiTheme="minorHAnsi" w:cstheme="minorHAnsi"/>
                <w:sz w:val="22"/>
                <w:szCs w:val="22"/>
              </w:rPr>
              <w:t>Where:</w:t>
            </w:r>
          </w:p>
          <w:p w14:paraId="3B0AB95A" w14:textId="77777777" w:rsidR="00AF5847" w:rsidRPr="00732DE5" w:rsidRDefault="00AF5847" w:rsidP="00DE7C3F">
            <w:proofErr w:type="spellStart"/>
            <w:r w:rsidRPr="00732DE5">
              <w:rPr>
                <w:rFonts w:ascii="Times New Roman" w:hAnsi="Times New Roman"/>
                <w:i/>
              </w:rPr>
              <w:t>b</w:t>
            </w:r>
            <w:r w:rsidRPr="00732DE5">
              <w:rPr>
                <w:rFonts w:ascii="Times New Roman" w:hAnsi="Times New Roman"/>
                <w:i/>
                <w:vertAlign w:val="subscript"/>
              </w:rPr>
              <w:t>P</w:t>
            </w:r>
            <w:r w:rsidRPr="00732DE5">
              <w:rPr>
                <w:i/>
                <w:vertAlign w:val="subscript"/>
              </w:rPr>
              <w:softHyphen/>
            </w:r>
            <w:proofErr w:type="spellEnd"/>
            <w:r w:rsidRPr="00732DE5">
              <w:rPr>
                <w:i/>
              </w:rPr>
              <w:t xml:space="preserve"> </w:t>
            </w:r>
            <w:r w:rsidRPr="00732DE5">
              <w:tab/>
              <w:t xml:space="preserve">is the sensitivity coefficient of supply </w:t>
            </w:r>
            <w:proofErr w:type="gramStart"/>
            <w:r w:rsidRPr="00732DE5">
              <w:t>voltage</w:t>
            </w:r>
            <w:proofErr w:type="gramEnd"/>
          </w:p>
          <w:p w14:paraId="25759594" w14:textId="77777777" w:rsidR="00AF5847" w:rsidRPr="00732DE5" w:rsidRDefault="00AF5847" w:rsidP="00DE7C3F">
            <w:r w:rsidRPr="00732DE5">
              <w:rPr>
                <w:rFonts w:ascii="Times New Roman" w:hAnsi="Times New Roman"/>
                <w:i/>
              </w:rPr>
              <w:t>x</w:t>
            </w:r>
            <w:r w:rsidRPr="00732DE5">
              <w:rPr>
                <w:vertAlign w:val="subscript"/>
              </w:rPr>
              <w:t>1</w:t>
            </w:r>
            <w:r w:rsidRPr="00732DE5">
              <w:tab/>
              <w:t xml:space="preserve">is the average reading at standard </w:t>
            </w:r>
            <w:proofErr w:type="gramStart"/>
            <w:r w:rsidRPr="00732DE5">
              <w:t>pressure</w:t>
            </w:r>
            <w:proofErr w:type="gramEnd"/>
          </w:p>
          <w:p w14:paraId="2AF8071D" w14:textId="77777777" w:rsidR="00AF5847" w:rsidRPr="00732DE5" w:rsidRDefault="00AF5847" w:rsidP="00DE7C3F">
            <w:r w:rsidRPr="00732DE5">
              <w:rPr>
                <w:rFonts w:ascii="Times New Roman" w:hAnsi="Times New Roman"/>
                <w:i/>
              </w:rPr>
              <w:t>x</w:t>
            </w:r>
            <w:r w:rsidRPr="00732DE5">
              <w:rPr>
                <w:vertAlign w:val="subscript"/>
              </w:rPr>
              <w:t>2</w:t>
            </w:r>
            <w:r w:rsidRPr="00732DE5">
              <w:tab/>
              <w:t xml:space="preserve">is the average reading at increased </w:t>
            </w:r>
            <w:proofErr w:type="gramStart"/>
            <w:r w:rsidRPr="00732DE5">
              <w:t>pressure</w:t>
            </w:r>
            <w:proofErr w:type="gramEnd"/>
          </w:p>
          <w:p w14:paraId="0835ADCB" w14:textId="77777777" w:rsidR="00AF5847" w:rsidRPr="00732DE5" w:rsidRDefault="00AF5847" w:rsidP="00DE7C3F">
            <w:r w:rsidRPr="00732DE5">
              <w:rPr>
                <w:rFonts w:ascii="Times New Roman" w:hAnsi="Times New Roman"/>
                <w:i/>
              </w:rPr>
              <w:t>P</w:t>
            </w:r>
            <w:r w:rsidRPr="00732DE5">
              <w:rPr>
                <w:vertAlign w:val="subscript"/>
              </w:rPr>
              <w:t>1</w:t>
            </w:r>
            <w:r w:rsidRPr="00732DE5">
              <w:tab/>
              <w:t xml:space="preserve">is the standard </w:t>
            </w:r>
            <w:proofErr w:type="gramStart"/>
            <w:r w:rsidRPr="00732DE5">
              <w:t>pressure</w:t>
            </w:r>
            <w:proofErr w:type="gramEnd"/>
          </w:p>
          <w:p w14:paraId="0E58F873" w14:textId="77777777" w:rsidR="00AF5847" w:rsidRPr="00732DE5" w:rsidRDefault="00AF5847" w:rsidP="00DE7C3F">
            <w:r w:rsidRPr="00732DE5">
              <w:rPr>
                <w:rFonts w:ascii="Times New Roman" w:hAnsi="Times New Roman"/>
                <w:i/>
              </w:rPr>
              <w:t>P</w:t>
            </w:r>
            <w:r w:rsidRPr="00732DE5">
              <w:rPr>
                <w:vertAlign w:val="subscript"/>
              </w:rPr>
              <w:t xml:space="preserve"> 2</w:t>
            </w:r>
            <w:r w:rsidRPr="00732DE5">
              <w:tab/>
              <w:t>is the increased pressure</w:t>
            </w:r>
          </w:p>
        </w:tc>
      </w:tr>
    </w:tbl>
    <w:p w14:paraId="6CB68D52" w14:textId="7C056CB2" w:rsidR="00AF5847" w:rsidRPr="00732DE5" w:rsidRDefault="00AF5847" w:rsidP="00AF5847">
      <w:r w:rsidRPr="00732DE5">
        <w:t>Deviations have been related to the mean span value of each generator at standard pressure.</w:t>
      </w:r>
    </w:p>
    <w:p w14:paraId="32586A57" w14:textId="77777777" w:rsidR="00AF5847" w:rsidRPr="00732DE5" w:rsidRDefault="00AF5847" w:rsidP="00AF5847">
      <w:pPr>
        <w:rPr>
          <w:b/>
        </w:rPr>
      </w:pPr>
      <w:r w:rsidRPr="00732DE5">
        <w:rPr>
          <w:b/>
        </w:rPr>
        <w:t>Presentation of test results</w:t>
      </w:r>
    </w:p>
    <w:p w14:paraId="04F466A6" w14:textId="6EF34C46" w:rsidR="00AF5847" w:rsidRPr="00732DE5" w:rsidRDefault="00AF5847" w:rsidP="00AF5847">
      <w:r w:rsidRPr="00732DE5">
        <w:lastRenderedPageBreak/>
        <w:t xml:space="preserve">The individual results of the test of the ambient temperature test are presented in the following </w:t>
      </w:r>
      <w:proofErr w:type="gramStart"/>
      <w:r w:rsidRPr="00732DE5">
        <w:t>table</w:t>
      </w:r>
      <w:proofErr w:type="gramEnd"/>
    </w:p>
    <w:p w14:paraId="2F129605" w14:textId="77777777" w:rsidR="00AF5847" w:rsidRPr="00732DE5" w:rsidRDefault="00AF5847" w:rsidP="00AF5847">
      <w:pPr>
        <w:spacing w:after="200" w:line="276" w:lineRule="auto"/>
      </w:pPr>
    </w:p>
    <w:p w14:paraId="7711FBA1" w14:textId="0BE518C1" w:rsidR="00AF5847" w:rsidRPr="00732DE5" w:rsidRDefault="00AF5847" w:rsidP="00AF5847">
      <w:r w:rsidRPr="00732DE5">
        <w:t xml:space="preserve">Table </w:t>
      </w:r>
      <w:r w:rsidR="005360D5">
        <w:t>–</w:t>
      </w:r>
      <w:r w:rsidRPr="00732DE5">
        <w:t xml:space="preserve"> results of ambient pressure test with IAS Generator for Hg</w:t>
      </w:r>
      <w:r w:rsidRPr="00732DE5">
        <w:rPr>
          <w:vertAlign w:val="superscript"/>
        </w:rPr>
        <w:t>tot</w:t>
      </w:r>
    </w:p>
    <w:tbl>
      <w:tblPr>
        <w:tblW w:w="4720" w:type="dxa"/>
        <w:jc w:val="center"/>
        <w:tblCellMar>
          <w:left w:w="70" w:type="dxa"/>
          <w:right w:w="70" w:type="dxa"/>
        </w:tblCellMar>
        <w:tblLook w:val="04A0" w:firstRow="1" w:lastRow="0" w:firstColumn="1" w:lastColumn="0" w:noHBand="0" w:noVBand="1"/>
      </w:tblPr>
      <w:tblGrid>
        <w:gridCol w:w="1540"/>
        <w:gridCol w:w="1120"/>
        <w:gridCol w:w="1240"/>
        <w:gridCol w:w="820"/>
      </w:tblGrid>
      <w:tr w:rsidR="00AF5847" w:rsidRPr="00732DE5" w14:paraId="59FDC60C" w14:textId="77777777" w:rsidTr="00DE7C3F">
        <w:trPr>
          <w:trHeight w:val="270"/>
          <w:jc w:val="center"/>
        </w:trPr>
        <w:tc>
          <w:tcPr>
            <w:tcW w:w="1540" w:type="dxa"/>
            <w:tcBorders>
              <w:top w:val="single" w:sz="8" w:space="0" w:color="auto"/>
              <w:left w:val="single" w:sz="8" w:space="0" w:color="auto"/>
              <w:bottom w:val="nil"/>
              <w:right w:val="single" w:sz="4" w:space="0" w:color="auto"/>
            </w:tcBorders>
            <w:shd w:val="clear" w:color="auto" w:fill="auto"/>
            <w:vAlign w:val="center"/>
            <w:hideMark/>
          </w:tcPr>
          <w:p w14:paraId="07EF4A13" w14:textId="77777777" w:rsidR="00AF5847" w:rsidRPr="00732DE5" w:rsidRDefault="00AF5847" w:rsidP="00DE7C3F">
            <w:pPr>
              <w:jc w:val="center"/>
              <w:rPr>
                <w:rFonts w:cs="Arial"/>
                <w:b/>
                <w:bCs/>
                <w:i/>
                <w:iCs/>
                <w:sz w:val="18"/>
                <w:szCs w:val="18"/>
              </w:rPr>
            </w:pPr>
            <w:r w:rsidRPr="00732DE5">
              <w:rPr>
                <w:rFonts w:cs="Arial"/>
                <w:b/>
                <w:bCs/>
                <w:i/>
                <w:iCs/>
                <w:sz w:val="18"/>
                <w:szCs w:val="18"/>
              </w:rPr>
              <w:t> </w:t>
            </w:r>
          </w:p>
        </w:tc>
        <w:tc>
          <w:tcPr>
            <w:tcW w:w="3180" w:type="dxa"/>
            <w:gridSpan w:val="3"/>
            <w:tcBorders>
              <w:top w:val="single" w:sz="8" w:space="0" w:color="auto"/>
              <w:left w:val="nil"/>
              <w:bottom w:val="nil"/>
              <w:right w:val="single" w:sz="8" w:space="0" w:color="000000"/>
            </w:tcBorders>
            <w:shd w:val="clear" w:color="auto" w:fill="auto"/>
            <w:vAlign w:val="center"/>
            <w:hideMark/>
          </w:tcPr>
          <w:p w14:paraId="01F974AD" w14:textId="77777777" w:rsidR="00AF5847" w:rsidRPr="00732DE5" w:rsidRDefault="00AF5847" w:rsidP="00DE7C3F">
            <w:pPr>
              <w:jc w:val="center"/>
              <w:rPr>
                <w:rFonts w:cs="Arial"/>
                <w:b/>
                <w:bCs/>
                <w:sz w:val="18"/>
                <w:szCs w:val="18"/>
              </w:rPr>
            </w:pPr>
            <w:r w:rsidRPr="00732DE5">
              <w:rPr>
                <w:rFonts w:cs="Arial"/>
                <w:b/>
                <w:bCs/>
                <w:sz w:val="18"/>
                <w:szCs w:val="18"/>
              </w:rPr>
              <w:t>IAS</w:t>
            </w:r>
          </w:p>
        </w:tc>
      </w:tr>
      <w:tr w:rsidR="00AF5847" w:rsidRPr="00732DE5" w14:paraId="70DC44D4" w14:textId="77777777" w:rsidTr="00DE7C3F">
        <w:trPr>
          <w:trHeight w:val="270"/>
          <w:jc w:val="center"/>
        </w:trPr>
        <w:tc>
          <w:tcPr>
            <w:tcW w:w="1540" w:type="dxa"/>
            <w:tcBorders>
              <w:top w:val="nil"/>
              <w:left w:val="single" w:sz="8" w:space="0" w:color="auto"/>
              <w:bottom w:val="nil"/>
              <w:right w:val="single" w:sz="4" w:space="0" w:color="auto"/>
            </w:tcBorders>
            <w:shd w:val="clear" w:color="auto" w:fill="auto"/>
            <w:vAlign w:val="center"/>
            <w:hideMark/>
          </w:tcPr>
          <w:p w14:paraId="77A392D9" w14:textId="77777777" w:rsidR="00AF5847" w:rsidRPr="00732DE5" w:rsidRDefault="00AF5847" w:rsidP="00DE7C3F">
            <w:pPr>
              <w:jc w:val="center"/>
              <w:rPr>
                <w:rFonts w:cs="Arial"/>
                <w:b/>
                <w:bCs/>
                <w:sz w:val="18"/>
                <w:szCs w:val="18"/>
              </w:rPr>
            </w:pPr>
            <w:r w:rsidRPr="00732DE5">
              <w:rPr>
                <w:rFonts w:cs="Arial"/>
                <w:b/>
                <w:bCs/>
                <w:sz w:val="18"/>
                <w:szCs w:val="18"/>
              </w:rPr>
              <w:t>Pressure</w:t>
            </w:r>
          </w:p>
        </w:tc>
        <w:tc>
          <w:tcPr>
            <w:tcW w:w="1120" w:type="dxa"/>
            <w:tcBorders>
              <w:top w:val="nil"/>
              <w:left w:val="nil"/>
              <w:bottom w:val="nil"/>
              <w:right w:val="single" w:sz="4" w:space="0" w:color="auto"/>
            </w:tcBorders>
            <w:shd w:val="clear" w:color="auto" w:fill="auto"/>
            <w:vAlign w:val="center"/>
            <w:hideMark/>
          </w:tcPr>
          <w:p w14:paraId="59459387" w14:textId="77777777" w:rsidR="00AF5847" w:rsidRPr="00732DE5" w:rsidRDefault="00AF5847" w:rsidP="00DE7C3F">
            <w:pPr>
              <w:jc w:val="center"/>
              <w:rPr>
                <w:rFonts w:cs="Arial"/>
                <w:b/>
                <w:bCs/>
                <w:sz w:val="18"/>
                <w:szCs w:val="18"/>
              </w:rPr>
            </w:pPr>
            <w:r w:rsidRPr="00732DE5">
              <w:rPr>
                <w:rFonts w:cs="Arial"/>
                <w:b/>
                <w:bCs/>
                <w:sz w:val="18"/>
                <w:szCs w:val="18"/>
              </w:rPr>
              <w:t>Reading</w:t>
            </w:r>
          </w:p>
        </w:tc>
        <w:tc>
          <w:tcPr>
            <w:tcW w:w="1240" w:type="dxa"/>
            <w:tcBorders>
              <w:top w:val="nil"/>
              <w:left w:val="nil"/>
              <w:bottom w:val="nil"/>
              <w:right w:val="single" w:sz="4" w:space="0" w:color="auto"/>
            </w:tcBorders>
            <w:shd w:val="clear" w:color="auto" w:fill="auto"/>
            <w:vAlign w:val="center"/>
            <w:hideMark/>
          </w:tcPr>
          <w:p w14:paraId="5D399641" w14:textId="77777777" w:rsidR="00AF5847" w:rsidRPr="00732DE5" w:rsidRDefault="00AF5847" w:rsidP="00DE7C3F">
            <w:pPr>
              <w:jc w:val="center"/>
              <w:rPr>
                <w:rFonts w:cs="Arial"/>
                <w:b/>
                <w:bCs/>
                <w:sz w:val="18"/>
                <w:szCs w:val="18"/>
              </w:rPr>
            </w:pPr>
            <w:r w:rsidRPr="00732DE5">
              <w:rPr>
                <w:rFonts w:cs="Arial"/>
                <w:b/>
                <w:bCs/>
                <w:sz w:val="18"/>
                <w:szCs w:val="18"/>
              </w:rPr>
              <w:t>Deviation</w:t>
            </w:r>
          </w:p>
        </w:tc>
        <w:tc>
          <w:tcPr>
            <w:tcW w:w="820" w:type="dxa"/>
            <w:tcBorders>
              <w:top w:val="nil"/>
              <w:left w:val="nil"/>
              <w:bottom w:val="nil"/>
              <w:right w:val="single" w:sz="8" w:space="0" w:color="auto"/>
            </w:tcBorders>
            <w:shd w:val="clear" w:color="auto" w:fill="auto"/>
            <w:vAlign w:val="center"/>
            <w:hideMark/>
          </w:tcPr>
          <w:p w14:paraId="05463141" w14:textId="77777777" w:rsidR="00AF5847" w:rsidRPr="00732DE5" w:rsidRDefault="00AF5847" w:rsidP="00DE7C3F">
            <w:pPr>
              <w:jc w:val="center"/>
              <w:rPr>
                <w:rFonts w:cs="Arial"/>
                <w:b/>
                <w:bCs/>
                <w:sz w:val="18"/>
                <w:szCs w:val="18"/>
              </w:rPr>
            </w:pPr>
            <w:r w:rsidRPr="00732DE5">
              <w:rPr>
                <w:rFonts w:cs="Arial"/>
                <w:b/>
                <w:bCs/>
                <w:sz w:val="18"/>
                <w:szCs w:val="18"/>
              </w:rPr>
              <w:t>b</w:t>
            </w:r>
            <w:r w:rsidRPr="00732DE5">
              <w:rPr>
                <w:rFonts w:cs="Arial"/>
                <w:b/>
                <w:bCs/>
                <w:sz w:val="18"/>
                <w:szCs w:val="18"/>
                <w:vertAlign w:val="subscript"/>
              </w:rPr>
              <w:t>f</w:t>
            </w:r>
          </w:p>
        </w:tc>
      </w:tr>
      <w:tr w:rsidR="00AF5847" w:rsidRPr="00732DE5" w14:paraId="156FD9E1" w14:textId="77777777" w:rsidTr="00DE7C3F">
        <w:trPr>
          <w:trHeight w:val="255"/>
          <w:jc w:val="center"/>
        </w:trPr>
        <w:tc>
          <w:tcPr>
            <w:tcW w:w="1540" w:type="dxa"/>
            <w:tcBorders>
              <w:top w:val="nil"/>
              <w:left w:val="single" w:sz="8" w:space="0" w:color="auto"/>
              <w:bottom w:val="single" w:sz="4" w:space="0" w:color="auto"/>
              <w:right w:val="single" w:sz="4" w:space="0" w:color="auto"/>
            </w:tcBorders>
            <w:shd w:val="clear" w:color="auto" w:fill="auto"/>
            <w:noWrap/>
            <w:vAlign w:val="center"/>
            <w:hideMark/>
          </w:tcPr>
          <w:p w14:paraId="4D497E63" w14:textId="77777777" w:rsidR="00AF5847" w:rsidRPr="00732DE5" w:rsidRDefault="00AF5847" w:rsidP="00DE7C3F">
            <w:pPr>
              <w:jc w:val="center"/>
              <w:rPr>
                <w:rFonts w:cs="Arial"/>
                <w:b/>
                <w:bCs/>
                <w:sz w:val="18"/>
                <w:szCs w:val="18"/>
              </w:rPr>
            </w:pPr>
            <w:r w:rsidRPr="00732DE5">
              <w:rPr>
                <w:rFonts w:cs="Arial"/>
                <w:b/>
                <w:bCs/>
                <w:sz w:val="18"/>
                <w:szCs w:val="18"/>
              </w:rPr>
              <w:t>kPa</w:t>
            </w:r>
          </w:p>
        </w:tc>
        <w:tc>
          <w:tcPr>
            <w:tcW w:w="1120" w:type="dxa"/>
            <w:tcBorders>
              <w:top w:val="nil"/>
              <w:left w:val="nil"/>
              <w:bottom w:val="single" w:sz="4" w:space="0" w:color="auto"/>
              <w:right w:val="single" w:sz="4" w:space="0" w:color="auto"/>
            </w:tcBorders>
            <w:shd w:val="clear" w:color="auto" w:fill="auto"/>
            <w:vAlign w:val="center"/>
            <w:hideMark/>
          </w:tcPr>
          <w:p w14:paraId="17828218" w14:textId="77777777" w:rsidR="00AF5847" w:rsidRPr="00732DE5" w:rsidRDefault="00AF5847" w:rsidP="00DE7C3F">
            <w:pPr>
              <w:jc w:val="center"/>
              <w:rPr>
                <w:rFonts w:cs="Arial"/>
                <w:b/>
                <w:bCs/>
                <w:sz w:val="18"/>
                <w:szCs w:val="18"/>
              </w:rPr>
            </w:pPr>
            <w:r w:rsidRPr="00732DE5">
              <w:rPr>
                <w:rFonts w:cs="Arial"/>
                <w:b/>
                <w:bCs/>
                <w:sz w:val="18"/>
                <w:szCs w:val="18"/>
              </w:rPr>
              <w:t>µg/m³</w:t>
            </w:r>
          </w:p>
        </w:tc>
        <w:tc>
          <w:tcPr>
            <w:tcW w:w="1240" w:type="dxa"/>
            <w:tcBorders>
              <w:top w:val="nil"/>
              <w:left w:val="nil"/>
              <w:bottom w:val="single" w:sz="4" w:space="0" w:color="auto"/>
              <w:right w:val="single" w:sz="4" w:space="0" w:color="auto"/>
            </w:tcBorders>
            <w:shd w:val="clear" w:color="auto" w:fill="auto"/>
            <w:vAlign w:val="center"/>
            <w:hideMark/>
          </w:tcPr>
          <w:p w14:paraId="04C59C4D" w14:textId="77777777" w:rsidR="00AF5847" w:rsidRPr="00732DE5" w:rsidRDefault="00AF5847" w:rsidP="00DE7C3F">
            <w:pPr>
              <w:jc w:val="center"/>
              <w:rPr>
                <w:rFonts w:cs="Arial"/>
                <w:b/>
                <w:bCs/>
                <w:sz w:val="18"/>
                <w:szCs w:val="18"/>
              </w:rPr>
            </w:pPr>
            <w:r w:rsidRPr="00732DE5">
              <w:rPr>
                <w:rFonts w:cs="Arial"/>
                <w:b/>
                <w:bCs/>
                <w:sz w:val="18"/>
                <w:szCs w:val="18"/>
              </w:rPr>
              <w:t>%CR</w:t>
            </w:r>
          </w:p>
        </w:tc>
        <w:tc>
          <w:tcPr>
            <w:tcW w:w="820" w:type="dxa"/>
            <w:tcBorders>
              <w:top w:val="nil"/>
              <w:left w:val="nil"/>
              <w:bottom w:val="single" w:sz="4" w:space="0" w:color="auto"/>
              <w:right w:val="single" w:sz="8" w:space="0" w:color="auto"/>
            </w:tcBorders>
            <w:shd w:val="clear" w:color="auto" w:fill="auto"/>
            <w:vAlign w:val="center"/>
            <w:hideMark/>
          </w:tcPr>
          <w:p w14:paraId="2C09F7B0" w14:textId="77777777" w:rsidR="00AF5847" w:rsidRPr="00732DE5" w:rsidRDefault="00AF5847" w:rsidP="00DE7C3F">
            <w:pPr>
              <w:jc w:val="center"/>
              <w:rPr>
                <w:rFonts w:cs="Arial"/>
                <w:b/>
                <w:bCs/>
                <w:sz w:val="18"/>
                <w:szCs w:val="18"/>
              </w:rPr>
            </w:pPr>
            <w:r w:rsidRPr="00732DE5">
              <w:rPr>
                <w:rFonts w:cs="Arial"/>
                <w:b/>
                <w:bCs/>
                <w:sz w:val="18"/>
                <w:szCs w:val="18"/>
              </w:rPr>
              <w:t> </w:t>
            </w:r>
          </w:p>
        </w:tc>
      </w:tr>
      <w:tr w:rsidR="00AF5847" w:rsidRPr="00732DE5" w14:paraId="292AB59B" w14:textId="77777777" w:rsidTr="00DE7C3F">
        <w:trPr>
          <w:trHeight w:val="255"/>
          <w:jc w:val="center"/>
        </w:trPr>
        <w:tc>
          <w:tcPr>
            <w:tcW w:w="1540" w:type="dxa"/>
            <w:tcBorders>
              <w:top w:val="nil"/>
              <w:left w:val="single" w:sz="8" w:space="0" w:color="auto"/>
              <w:bottom w:val="nil"/>
              <w:right w:val="single" w:sz="4" w:space="0" w:color="auto"/>
            </w:tcBorders>
            <w:shd w:val="clear" w:color="auto" w:fill="auto"/>
            <w:noWrap/>
            <w:vAlign w:val="center"/>
            <w:hideMark/>
          </w:tcPr>
          <w:p w14:paraId="7F065664" w14:textId="77777777" w:rsidR="00AF5847" w:rsidRPr="00732DE5" w:rsidRDefault="00AF5847" w:rsidP="00DE7C3F">
            <w:pPr>
              <w:jc w:val="center"/>
              <w:rPr>
                <w:rFonts w:cs="Arial"/>
                <w:sz w:val="18"/>
                <w:szCs w:val="18"/>
              </w:rPr>
            </w:pPr>
            <w:r w:rsidRPr="00732DE5">
              <w:rPr>
                <w:rFonts w:cs="Arial"/>
                <w:sz w:val="18"/>
                <w:szCs w:val="18"/>
              </w:rPr>
              <w:t>106,1</w:t>
            </w:r>
          </w:p>
        </w:tc>
        <w:tc>
          <w:tcPr>
            <w:tcW w:w="1120" w:type="dxa"/>
            <w:tcBorders>
              <w:top w:val="nil"/>
              <w:left w:val="nil"/>
              <w:bottom w:val="nil"/>
              <w:right w:val="single" w:sz="4" w:space="0" w:color="auto"/>
            </w:tcBorders>
            <w:shd w:val="clear" w:color="auto" w:fill="auto"/>
            <w:vAlign w:val="center"/>
            <w:hideMark/>
          </w:tcPr>
          <w:p w14:paraId="312D2960" w14:textId="77777777" w:rsidR="00AF5847" w:rsidRPr="00732DE5" w:rsidRDefault="00AF5847" w:rsidP="00DE7C3F">
            <w:pPr>
              <w:jc w:val="center"/>
              <w:rPr>
                <w:rFonts w:cs="Arial"/>
                <w:sz w:val="18"/>
                <w:szCs w:val="18"/>
              </w:rPr>
            </w:pPr>
            <w:r w:rsidRPr="00732DE5">
              <w:rPr>
                <w:rFonts w:cs="Arial"/>
                <w:sz w:val="18"/>
                <w:szCs w:val="18"/>
              </w:rPr>
              <w:t>9.85</w:t>
            </w:r>
          </w:p>
        </w:tc>
        <w:tc>
          <w:tcPr>
            <w:tcW w:w="1240" w:type="dxa"/>
            <w:tcBorders>
              <w:top w:val="nil"/>
              <w:left w:val="nil"/>
              <w:bottom w:val="nil"/>
              <w:right w:val="single" w:sz="4" w:space="0" w:color="auto"/>
            </w:tcBorders>
            <w:shd w:val="clear" w:color="auto" w:fill="auto"/>
            <w:vAlign w:val="center"/>
            <w:hideMark/>
          </w:tcPr>
          <w:p w14:paraId="2C9902D8" w14:textId="77777777" w:rsidR="00AF5847" w:rsidRPr="00732DE5" w:rsidRDefault="00AF5847" w:rsidP="00DE7C3F">
            <w:pPr>
              <w:jc w:val="center"/>
              <w:rPr>
                <w:rFonts w:cs="Arial"/>
                <w:sz w:val="18"/>
                <w:szCs w:val="18"/>
              </w:rPr>
            </w:pPr>
            <w:r w:rsidRPr="00732DE5">
              <w:rPr>
                <w:rFonts w:cs="Arial"/>
                <w:sz w:val="18"/>
                <w:szCs w:val="18"/>
              </w:rPr>
              <w:t>-0.40</w:t>
            </w:r>
          </w:p>
        </w:tc>
        <w:tc>
          <w:tcPr>
            <w:tcW w:w="820" w:type="dxa"/>
            <w:tcBorders>
              <w:top w:val="nil"/>
              <w:left w:val="nil"/>
              <w:bottom w:val="nil"/>
              <w:right w:val="single" w:sz="8" w:space="0" w:color="auto"/>
            </w:tcBorders>
            <w:shd w:val="clear" w:color="auto" w:fill="auto"/>
            <w:noWrap/>
            <w:vAlign w:val="center"/>
            <w:hideMark/>
          </w:tcPr>
          <w:p w14:paraId="050EF070" w14:textId="77777777" w:rsidR="00AF5847" w:rsidRPr="00732DE5" w:rsidRDefault="00AF5847" w:rsidP="00DE7C3F">
            <w:pPr>
              <w:jc w:val="center"/>
              <w:rPr>
                <w:rFonts w:cs="Arial"/>
                <w:sz w:val="18"/>
                <w:szCs w:val="18"/>
              </w:rPr>
            </w:pPr>
            <w:r w:rsidRPr="00732DE5">
              <w:rPr>
                <w:rFonts w:cs="Arial"/>
                <w:sz w:val="18"/>
                <w:szCs w:val="18"/>
              </w:rPr>
              <w:t>-0.010</w:t>
            </w:r>
          </w:p>
        </w:tc>
      </w:tr>
      <w:tr w:rsidR="00AF5847" w:rsidRPr="00732DE5" w14:paraId="212D1E2D" w14:textId="77777777" w:rsidTr="00DE7C3F">
        <w:trPr>
          <w:trHeight w:val="255"/>
          <w:jc w:val="center"/>
        </w:trPr>
        <w:tc>
          <w:tcPr>
            <w:tcW w:w="1540" w:type="dxa"/>
            <w:tcBorders>
              <w:top w:val="nil"/>
              <w:left w:val="single" w:sz="8" w:space="0" w:color="auto"/>
              <w:bottom w:val="nil"/>
              <w:right w:val="single" w:sz="4" w:space="0" w:color="auto"/>
            </w:tcBorders>
            <w:shd w:val="clear" w:color="auto" w:fill="auto"/>
            <w:noWrap/>
            <w:vAlign w:val="center"/>
            <w:hideMark/>
          </w:tcPr>
          <w:p w14:paraId="6685C8A2" w14:textId="77777777" w:rsidR="00AF5847" w:rsidRPr="00732DE5" w:rsidRDefault="00AF5847" w:rsidP="00DE7C3F">
            <w:pPr>
              <w:jc w:val="center"/>
              <w:rPr>
                <w:rFonts w:cs="Arial"/>
                <w:sz w:val="18"/>
                <w:szCs w:val="18"/>
              </w:rPr>
            </w:pPr>
            <w:r w:rsidRPr="00732DE5">
              <w:rPr>
                <w:rFonts w:cs="Arial"/>
                <w:sz w:val="18"/>
                <w:szCs w:val="18"/>
              </w:rPr>
              <w:t>102,1</w:t>
            </w:r>
          </w:p>
        </w:tc>
        <w:tc>
          <w:tcPr>
            <w:tcW w:w="1120" w:type="dxa"/>
            <w:tcBorders>
              <w:top w:val="nil"/>
              <w:left w:val="nil"/>
              <w:bottom w:val="nil"/>
              <w:right w:val="single" w:sz="4" w:space="0" w:color="auto"/>
            </w:tcBorders>
            <w:shd w:val="clear" w:color="auto" w:fill="auto"/>
            <w:vAlign w:val="center"/>
            <w:hideMark/>
          </w:tcPr>
          <w:p w14:paraId="356EDA13" w14:textId="77777777" w:rsidR="00AF5847" w:rsidRPr="00732DE5" w:rsidRDefault="00AF5847" w:rsidP="00DE7C3F">
            <w:pPr>
              <w:jc w:val="center"/>
              <w:rPr>
                <w:rFonts w:cs="Arial"/>
                <w:sz w:val="18"/>
                <w:szCs w:val="18"/>
              </w:rPr>
            </w:pPr>
            <w:r w:rsidRPr="00732DE5">
              <w:rPr>
                <w:rFonts w:cs="Arial"/>
                <w:sz w:val="18"/>
                <w:szCs w:val="18"/>
              </w:rPr>
              <w:t>9.89</w:t>
            </w:r>
          </w:p>
        </w:tc>
        <w:tc>
          <w:tcPr>
            <w:tcW w:w="1240" w:type="dxa"/>
            <w:tcBorders>
              <w:top w:val="nil"/>
              <w:left w:val="nil"/>
              <w:bottom w:val="nil"/>
              <w:right w:val="single" w:sz="4" w:space="0" w:color="auto"/>
            </w:tcBorders>
            <w:shd w:val="clear" w:color="auto" w:fill="auto"/>
            <w:vAlign w:val="center"/>
            <w:hideMark/>
          </w:tcPr>
          <w:p w14:paraId="78B0E1F7" w14:textId="77777777" w:rsidR="00AF5847" w:rsidRPr="00732DE5" w:rsidRDefault="00AF5847" w:rsidP="00DE7C3F">
            <w:pPr>
              <w:jc w:val="center"/>
              <w:rPr>
                <w:rFonts w:cs="Arial"/>
                <w:sz w:val="18"/>
                <w:szCs w:val="18"/>
              </w:rPr>
            </w:pPr>
            <w:r w:rsidRPr="00732DE5">
              <w:rPr>
                <w:rFonts w:cs="Arial"/>
                <w:sz w:val="18"/>
                <w:szCs w:val="18"/>
              </w:rPr>
              <w:t>-</w:t>
            </w:r>
          </w:p>
        </w:tc>
        <w:tc>
          <w:tcPr>
            <w:tcW w:w="820" w:type="dxa"/>
            <w:tcBorders>
              <w:top w:val="nil"/>
              <w:left w:val="nil"/>
              <w:bottom w:val="nil"/>
              <w:right w:val="single" w:sz="8" w:space="0" w:color="auto"/>
            </w:tcBorders>
            <w:shd w:val="clear" w:color="auto" w:fill="auto"/>
            <w:vAlign w:val="center"/>
            <w:hideMark/>
          </w:tcPr>
          <w:p w14:paraId="34D9C37B" w14:textId="77777777" w:rsidR="00AF5847" w:rsidRPr="00732DE5" w:rsidRDefault="00AF5847" w:rsidP="00DE7C3F">
            <w:pPr>
              <w:jc w:val="center"/>
              <w:rPr>
                <w:rFonts w:cs="Arial"/>
                <w:sz w:val="18"/>
                <w:szCs w:val="18"/>
              </w:rPr>
            </w:pPr>
            <w:r w:rsidRPr="00732DE5">
              <w:rPr>
                <w:rFonts w:cs="Arial"/>
                <w:sz w:val="18"/>
                <w:szCs w:val="18"/>
              </w:rPr>
              <w:t>-</w:t>
            </w:r>
          </w:p>
        </w:tc>
      </w:tr>
      <w:tr w:rsidR="00AF5847" w:rsidRPr="00732DE5" w14:paraId="2A4AD075" w14:textId="77777777" w:rsidTr="00DE7C3F">
        <w:trPr>
          <w:trHeight w:val="270"/>
          <w:jc w:val="center"/>
        </w:trPr>
        <w:tc>
          <w:tcPr>
            <w:tcW w:w="2660"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14:paraId="5AEB6BAE"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Maximum value</w:t>
            </w:r>
          </w:p>
        </w:tc>
        <w:tc>
          <w:tcPr>
            <w:tcW w:w="1240" w:type="dxa"/>
            <w:tcBorders>
              <w:top w:val="nil"/>
              <w:left w:val="nil"/>
              <w:bottom w:val="single" w:sz="8" w:space="0" w:color="auto"/>
              <w:right w:val="single" w:sz="4" w:space="0" w:color="auto"/>
            </w:tcBorders>
            <w:shd w:val="clear" w:color="auto" w:fill="auto"/>
            <w:vAlign w:val="center"/>
            <w:hideMark/>
          </w:tcPr>
          <w:p w14:paraId="148EC90E"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-0.40</w:t>
            </w:r>
          </w:p>
        </w:tc>
        <w:tc>
          <w:tcPr>
            <w:tcW w:w="820" w:type="dxa"/>
            <w:tcBorders>
              <w:top w:val="single" w:sz="4" w:space="0" w:color="auto"/>
              <w:left w:val="nil"/>
              <w:bottom w:val="single" w:sz="8" w:space="0" w:color="auto"/>
              <w:right w:val="single" w:sz="8" w:space="0" w:color="auto"/>
            </w:tcBorders>
            <w:shd w:val="clear" w:color="auto" w:fill="auto"/>
            <w:vAlign w:val="center"/>
            <w:hideMark/>
          </w:tcPr>
          <w:p w14:paraId="44C3E591" w14:textId="77777777" w:rsidR="00AF5847" w:rsidRPr="00732DE5" w:rsidRDefault="00AF5847" w:rsidP="00DE7C3F">
            <w:pPr>
              <w:jc w:val="center"/>
              <w:rPr>
                <w:rFonts w:cs="Arial"/>
                <w:b/>
                <w:bCs/>
                <w:color w:val="0000FF"/>
                <w:sz w:val="18"/>
                <w:szCs w:val="18"/>
              </w:rPr>
            </w:pPr>
            <w:r w:rsidRPr="00732DE5">
              <w:rPr>
                <w:rFonts w:cs="Arial"/>
                <w:b/>
                <w:bCs/>
                <w:color w:val="0000FF"/>
                <w:sz w:val="18"/>
                <w:szCs w:val="18"/>
              </w:rPr>
              <w:t>-0.010</w:t>
            </w:r>
          </w:p>
        </w:tc>
      </w:tr>
      <w:tr w:rsidR="00AF5847" w:rsidRPr="00732DE5" w14:paraId="7BABE89F" w14:textId="77777777" w:rsidTr="00DE7C3F">
        <w:trPr>
          <w:trHeight w:val="315"/>
          <w:jc w:val="center"/>
        </w:trPr>
        <w:tc>
          <w:tcPr>
            <w:tcW w:w="1540" w:type="dxa"/>
            <w:tcBorders>
              <w:top w:val="nil"/>
              <w:left w:val="single" w:sz="8" w:space="0" w:color="auto"/>
              <w:bottom w:val="nil"/>
              <w:right w:val="single" w:sz="4" w:space="0" w:color="auto"/>
            </w:tcBorders>
            <w:shd w:val="clear" w:color="auto" w:fill="auto"/>
            <w:hideMark/>
          </w:tcPr>
          <w:p w14:paraId="132BD7BF" w14:textId="77777777" w:rsidR="00AF5847" w:rsidRPr="00732DE5" w:rsidRDefault="00AF5847" w:rsidP="00DE7C3F">
            <w:pPr>
              <w:jc w:val="center"/>
              <w:rPr>
                <w:rFonts w:cs="Arial"/>
                <w:sz w:val="18"/>
                <w:szCs w:val="18"/>
              </w:rPr>
            </w:pPr>
            <w:proofErr w:type="spellStart"/>
            <w:proofErr w:type="gramStart"/>
            <w:r w:rsidRPr="00732DE5">
              <w:rPr>
                <w:rFonts w:cs="Arial"/>
                <w:sz w:val="18"/>
                <w:szCs w:val="18"/>
              </w:rPr>
              <w:t>x</w:t>
            </w:r>
            <w:r w:rsidRPr="00732DE5">
              <w:rPr>
                <w:rFonts w:cs="Arial"/>
                <w:sz w:val="18"/>
                <w:szCs w:val="18"/>
                <w:vertAlign w:val="subscript"/>
              </w:rPr>
              <w:t>i,adj</w:t>
            </w:r>
            <w:proofErr w:type="spellEnd"/>
            <w:proofErr w:type="gramEnd"/>
          </w:p>
        </w:tc>
        <w:tc>
          <w:tcPr>
            <w:tcW w:w="1120" w:type="dxa"/>
            <w:tcBorders>
              <w:top w:val="nil"/>
              <w:left w:val="nil"/>
              <w:bottom w:val="nil"/>
              <w:right w:val="nil"/>
            </w:tcBorders>
            <w:shd w:val="clear" w:color="auto" w:fill="auto"/>
            <w:vAlign w:val="center"/>
            <w:hideMark/>
          </w:tcPr>
          <w:p w14:paraId="1400798E" w14:textId="77777777" w:rsidR="00AF5847" w:rsidRPr="00732DE5" w:rsidRDefault="00AF5847" w:rsidP="00DE7C3F">
            <w:pPr>
              <w:jc w:val="center"/>
              <w:rPr>
                <w:rFonts w:cs="Arial"/>
                <w:sz w:val="18"/>
                <w:szCs w:val="18"/>
              </w:rPr>
            </w:pPr>
            <w:r w:rsidRPr="00732DE5">
              <w:rPr>
                <w:rFonts w:cs="Arial"/>
                <w:sz w:val="18"/>
                <w:szCs w:val="18"/>
              </w:rPr>
              <w:t>9.89</w:t>
            </w:r>
          </w:p>
        </w:tc>
        <w:tc>
          <w:tcPr>
            <w:tcW w:w="1240" w:type="dxa"/>
            <w:tcBorders>
              <w:top w:val="nil"/>
              <w:left w:val="nil"/>
              <w:bottom w:val="nil"/>
              <w:right w:val="nil"/>
            </w:tcBorders>
            <w:shd w:val="clear" w:color="auto" w:fill="auto"/>
            <w:vAlign w:val="center"/>
            <w:hideMark/>
          </w:tcPr>
          <w:p w14:paraId="7143F4C8" w14:textId="77777777" w:rsidR="00AF5847" w:rsidRPr="00732DE5" w:rsidRDefault="00AF5847" w:rsidP="00DE7C3F">
            <w:pPr>
              <w:jc w:val="center"/>
              <w:rPr>
                <w:rFonts w:cs="Arial"/>
                <w:sz w:val="18"/>
                <w:szCs w:val="18"/>
              </w:rPr>
            </w:pPr>
            <w:r w:rsidRPr="00732DE5">
              <w:rPr>
                <w:rFonts w:cs="Arial"/>
                <w:sz w:val="18"/>
                <w:szCs w:val="18"/>
              </w:rPr>
              <w:t> </w:t>
            </w:r>
          </w:p>
        </w:tc>
        <w:tc>
          <w:tcPr>
            <w:tcW w:w="820" w:type="dxa"/>
            <w:tcBorders>
              <w:top w:val="nil"/>
              <w:left w:val="nil"/>
              <w:bottom w:val="nil"/>
              <w:right w:val="single" w:sz="8" w:space="0" w:color="auto"/>
            </w:tcBorders>
            <w:shd w:val="clear" w:color="auto" w:fill="auto"/>
            <w:vAlign w:val="center"/>
            <w:hideMark/>
          </w:tcPr>
          <w:p w14:paraId="57127F56" w14:textId="77777777" w:rsidR="00AF5847" w:rsidRPr="00732DE5" w:rsidRDefault="00AF5847" w:rsidP="00DE7C3F">
            <w:pPr>
              <w:jc w:val="center"/>
              <w:rPr>
                <w:rFonts w:cs="Arial"/>
                <w:sz w:val="18"/>
                <w:szCs w:val="18"/>
              </w:rPr>
            </w:pPr>
            <w:r w:rsidRPr="00732DE5">
              <w:rPr>
                <w:rFonts w:cs="Arial"/>
                <w:sz w:val="18"/>
                <w:szCs w:val="18"/>
              </w:rPr>
              <w:t> </w:t>
            </w:r>
          </w:p>
        </w:tc>
      </w:tr>
      <w:tr w:rsidR="00AF5847" w:rsidRPr="00732DE5" w14:paraId="74D99FC7" w14:textId="77777777" w:rsidTr="00DE7C3F">
        <w:trPr>
          <w:trHeight w:val="315"/>
          <w:jc w:val="center"/>
        </w:trPr>
        <w:tc>
          <w:tcPr>
            <w:tcW w:w="1540" w:type="dxa"/>
            <w:tcBorders>
              <w:top w:val="nil"/>
              <w:left w:val="single" w:sz="8" w:space="0" w:color="auto"/>
              <w:bottom w:val="nil"/>
              <w:right w:val="single" w:sz="4" w:space="0" w:color="auto"/>
            </w:tcBorders>
            <w:shd w:val="clear" w:color="auto" w:fill="auto"/>
            <w:hideMark/>
          </w:tcPr>
          <w:p w14:paraId="0D080890" w14:textId="77777777" w:rsidR="00AF5847" w:rsidRPr="00732DE5" w:rsidRDefault="00AF5847" w:rsidP="00DE7C3F">
            <w:pPr>
              <w:jc w:val="center"/>
              <w:rPr>
                <w:rFonts w:cs="Arial"/>
                <w:sz w:val="18"/>
                <w:szCs w:val="18"/>
              </w:rPr>
            </w:pPr>
            <w:proofErr w:type="spellStart"/>
            <w:r w:rsidRPr="00732DE5">
              <w:rPr>
                <w:rFonts w:cs="Arial"/>
                <w:sz w:val="18"/>
                <w:szCs w:val="18"/>
              </w:rPr>
              <w:t>x</w:t>
            </w:r>
            <w:r w:rsidRPr="00732DE5">
              <w:rPr>
                <w:rFonts w:cs="Arial"/>
                <w:sz w:val="18"/>
                <w:szCs w:val="18"/>
                <w:vertAlign w:val="subscript"/>
              </w:rPr>
              <w:t>imax</w:t>
            </w:r>
            <w:proofErr w:type="spellEnd"/>
          </w:p>
        </w:tc>
        <w:tc>
          <w:tcPr>
            <w:tcW w:w="1120" w:type="dxa"/>
            <w:tcBorders>
              <w:top w:val="nil"/>
              <w:left w:val="nil"/>
              <w:bottom w:val="nil"/>
              <w:right w:val="nil"/>
            </w:tcBorders>
            <w:shd w:val="clear" w:color="auto" w:fill="auto"/>
            <w:vAlign w:val="center"/>
            <w:hideMark/>
          </w:tcPr>
          <w:p w14:paraId="083D25E7" w14:textId="77777777" w:rsidR="00AF5847" w:rsidRPr="00732DE5" w:rsidRDefault="00AF5847" w:rsidP="00DE7C3F">
            <w:pPr>
              <w:jc w:val="center"/>
              <w:rPr>
                <w:rFonts w:cs="Arial"/>
                <w:sz w:val="18"/>
                <w:szCs w:val="18"/>
              </w:rPr>
            </w:pPr>
            <w:r w:rsidRPr="00732DE5">
              <w:rPr>
                <w:rFonts w:cs="Arial"/>
                <w:sz w:val="18"/>
                <w:szCs w:val="18"/>
              </w:rPr>
              <w:t>9.89</w:t>
            </w:r>
          </w:p>
        </w:tc>
        <w:tc>
          <w:tcPr>
            <w:tcW w:w="1240" w:type="dxa"/>
            <w:tcBorders>
              <w:top w:val="nil"/>
              <w:left w:val="nil"/>
              <w:bottom w:val="nil"/>
              <w:right w:val="nil"/>
            </w:tcBorders>
            <w:shd w:val="clear" w:color="auto" w:fill="auto"/>
            <w:vAlign w:val="center"/>
            <w:hideMark/>
          </w:tcPr>
          <w:p w14:paraId="2CE3BB21" w14:textId="77777777" w:rsidR="00AF5847" w:rsidRPr="00732DE5" w:rsidRDefault="00AF5847" w:rsidP="00DE7C3F">
            <w:pPr>
              <w:jc w:val="center"/>
              <w:rPr>
                <w:rFonts w:cs="Arial"/>
                <w:sz w:val="18"/>
                <w:szCs w:val="18"/>
              </w:rPr>
            </w:pPr>
          </w:p>
        </w:tc>
        <w:tc>
          <w:tcPr>
            <w:tcW w:w="820" w:type="dxa"/>
            <w:tcBorders>
              <w:top w:val="nil"/>
              <w:left w:val="nil"/>
              <w:bottom w:val="nil"/>
              <w:right w:val="single" w:sz="8" w:space="0" w:color="auto"/>
            </w:tcBorders>
            <w:shd w:val="clear" w:color="auto" w:fill="auto"/>
            <w:vAlign w:val="center"/>
            <w:hideMark/>
          </w:tcPr>
          <w:p w14:paraId="378E9AE9" w14:textId="77777777" w:rsidR="00AF5847" w:rsidRPr="00732DE5" w:rsidRDefault="00AF5847" w:rsidP="00DE7C3F">
            <w:pPr>
              <w:jc w:val="center"/>
              <w:rPr>
                <w:rFonts w:cs="Arial"/>
                <w:sz w:val="18"/>
                <w:szCs w:val="18"/>
              </w:rPr>
            </w:pPr>
            <w:r w:rsidRPr="00732DE5">
              <w:rPr>
                <w:rFonts w:cs="Arial"/>
                <w:sz w:val="18"/>
                <w:szCs w:val="18"/>
              </w:rPr>
              <w:t> </w:t>
            </w:r>
          </w:p>
        </w:tc>
      </w:tr>
      <w:tr w:rsidR="00AF5847" w:rsidRPr="00732DE5" w14:paraId="4378155A" w14:textId="77777777" w:rsidTr="00DE7C3F">
        <w:trPr>
          <w:trHeight w:val="330"/>
          <w:jc w:val="center"/>
        </w:trPr>
        <w:tc>
          <w:tcPr>
            <w:tcW w:w="1540" w:type="dxa"/>
            <w:tcBorders>
              <w:top w:val="nil"/>
              <w:left w:val="single" w:sz="8" w:space="0" w:color="auto"/>
              <w:bottom w:val="single" w:sz="4" w:space="0" w:color="auto"/>
              <w:right w:val="single" w:sz="4" w:space="0" w:color="auto"/>
            </w:tcBorders>
            <w:shd w:val="clear" w:color="auto" w:fill="auto"/>
            <w:hideMark/>
          </w:tcPr>
          <w:p w14:paraId="5BD38BE7" w14:textId="77777777" w:rsidR="00AF5847" w:rsidRPr="00732DE5" w:rsidRDefault="00AF5847" w:rsidP="00DE7C3F">
            <w:pPr>
              <w:jc w:val="center"/>
              <w:rPr>
                <w:rFonts w:cs="Arial"/>
                <w:sz w:val="18"/>
                <w:szCs w:val="18"/>
              </w:rPr>
            </w:pPr>
            <w:proofErr w:type="spellStart"/>
            <w:r w:rsidRPr="00732DE5">
              <w:rPr>
                <w:rFonts w:cs="Arial"/>
                <w:sz w:val="18"/>
                <w:szCs w:val="18"/>
              </w:rPr>
              <w:t>x</w:t>
            </w:r>
            <w:r w:rsidRPr="00732DE5">
              <w:rPr>
                <w:rFonts w:cs="Arial"/>
                <w:sz w:val="18"/>
                <w:szCs w:val="18"/>
                <w:vertAlign w:val="subscript"/>
              </w:rPr>
              <w:t>imin</w:t>
            </w:r>
            <w:proofErr w:type="spellEnd"/>
          </w:p>
        </w:tc>
        <w:tc>
          <w:tcPr>
            <w:tcW w:w="1120" w:type="dxa"/>
            <w:tcBorders>
              <w:top w:val="nil"/>
              <w:left w:val="nil"/>
              <w:bottom w:val="single" w:sz="8" w:space="0" w:color="auto"/>
              <w:right w:val="nil"/>
            </w:tcBorders>
            <w:shd w:val="clear" w:color="auto" w:fill="auto"/>
            <w:vAlign w:val="center"/>
            <w:hideMark/>
          </w:tcPr>
          <w:p w14:paraId="5DAB0B70" w14:textId="77777777" w:rsidR="00AF5847" w:rsidRPr="00732DE5" w:rsidRDefault="00AF5847" w:rsidP="00DE7C3F">
            <w:pPr>
              <w:jc w:val="center"/>
              <w:rPr>
                <w:rFonts w:cs="Arial"/>
                <w:sz w:val="18"/>
                <w:szCs w:val="18"/>
              </w:rPr>
            </w:pPr>
            <w:r w:rsidRPr="00732DE5">
              <w:rPr>
                <w:rFonts w:cs="Arial"/>
                <w:sz w:val="18"/>
                <w:szCs w:val="18"/>
              </w:rPr>
              <w:t>9.85</w:t>
            </w:r>
          </w:p>
        </w:tc>
        <w:tc>
          <w:tcPr>
            <w:tcW w:w="1240" w:type="dxa"/>
            <w:tcBorders>
              <w:top w:val="nil"/>
              <w:left w:val="nil"/>
              <w:bottom w:val="single" w:sz="8" w:space="0" w:color="auto"/>
              <w:right w:val="nil"/>
            </w:tcBorders>
            <w:shd w:val="clear" w:color="auto" w:fill="auto"/>
            <w:vAlign w:val="center"/>
            <w:hideMark/>
          </w:tcPr>
          <w:p w14:paraId="05E29E75" w14:textId="77777777" w:rsidR="00AF5847" w:rsidRPr="00732DE5" w:rsidRDefault="00AF5847" w:rsidP="00DE7C3F">
            <w:pPr>
              <w:jc w:val="center"/>
              <w:rPr>
                <w:rFonts w:cs="Arial"/>
                <w:sz w:val="18"/>
                <w:szCs w:val="18"/>
              </w:rPr>
            </w:pPr>
            <w:r w:rsidRPr="00732DE5">
              <w:rPr>
                <w:rFonts w:cs="Arial"/>
                <w:sz w:val="18"/>
                <w:szCs w:val="18"/>
              </w:rPr>
              <w:t> </w:t>
            </w:r>
          </w:p>
        </w:tc>
        <w:tc>
          <w:tcPr>
            <w:tcW w:w="820" w:type="dxa"/>
            <w:tcBorders>
              <w:top w:val="nil"/>
              <w:left w:val="nil"/>
              <w:bottom w:val="single" w:sz="8" w:space="0" w:color="auto"/>
              <w:right w:val="single" w:sz="8" w:space="0" w:color="auto"/>
            </w:tcBorders>
            <w:shd w:val="clear" w:color="auto" w:fill="auto"/>
            <w:vAlign w:val="center"/>
            <w:hideMark/>
          </w:tcPr>
          <w:p w14:paraId="61E5AF04" w14:textId="77777777" w:rsidR="00AF5847" w:rsidRPr="00732DE5" w:rsidRDefault="00AF5847" w:rsidP="00DE7C3F">
            <w:pPr>
              <w:jc w:val="center"/>
              <w:rPr>
                <w:rFonts w:cs="Arial"/>
                <w:sz w:val="18"/>
                <w:szCs w:val="18"/>
              </w:rPr>
            </w:pPr>
            <w:r w:rsidRPr="00732DE5">
              <w:rPr>
                <w:rFonts w:cs="Arial"/>
                <w:sz w:val="18"/>
                <w:szCs w:val="18"/>
              </w:rPr>
              <w:t> </w:t>
            </w:r>
          </w:p>
        </w:tc>
      </w:tr>
      <w:tr w:rsidR="00AF5847" w:rsidRPr="00732DE5" w14:paraId="7EEA3869" w14:textId="77777777" w:rsidTr="00DE7C3F">
        <w:trPr>
          <w:trHeight w:val="270"/>
          <w:jc w:val="center"/>
        </w:trPr>
        <w:tc>
          <w:tcPr>
            <w:tcW w:w="154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0D802EC" w14:textId="77777777" w:rsidR="00AF5847" w:rsidRPr="00732DE5" w:rsidRDefault="00AF5847" w:rsidP="00DE7C3F">
            <w:pPr>
              <w:jc w:val="center"/>
              <w:rPr>
                <w:rFonts w:cs="Arial"/>
                <w:sz w:val="18"/>
                <w:szCs w:val="18"/>
              </w:rPr>
            </w:pPr>
            <w:r w:rsidRPr="00732DE5">
              <w:rPr>
                <w:rFonts w:cs="Arial"/>
                <w:sz w:val="18"/>
                <w:szCs w:val="18"/>
              </w:rPr>
              <w:t>u</w:t>
            </w:r>
          </w:p>
        </w:tc>
        <w:tc>
          <w:tcPr>
            <w:tcW w:w="1120" w:type="dxa"/>
            <w:tcBorders>
              <w:top w:val="nil"/>
              <w:left w:val="nil"/>
              <w:bottom w:val="single" w:sz="8" w:space="0" w:color="auto"/>
              <w:right w:val="nil"/>
            </w:tcBorders>
            <w:shd w:val="clear" w:color="auto" w:fill="auto"/>
            <w:noWrap/>
            <w:vAlign w:val="bottom"/>
            <w:hideMark/>
          </w:tcPr>
          <w:p w14:paraId="29F500C9" w14:textId="77777777" w:rsidR="00AF5847" w:rsidRPr="00732DE5" w:rsidRDefault="00AF5847" w:rsidP="00DE7C3F">
            <w:pPr>
              <w:jc w:val="center"/>
              <w:rPr>
                <w:rFonts w:cs="Arial"/>
                <w:sz w:val="18"/>
                <w:szCs w:val="18"/>
              </w:rPr>
            </w:pPr>
            <w:r w:rsidRPr="00732DE5">
              <w:rPr>
                <w:rFonts w:cs="Arial"/>
                <w:sz w:val="18"/>
                <w:szCs w:val="18"/>
              </w:rPr>
              <w:t>0.023</w:t>
            </w:r>
          </w:p>
        </w:tc>
        <w:tc>
          <w:tcPr>
            <w:tcW w:w="1240" w:type="dxa"/>
            <w:tcBorders>
              <w:top w:val="nil"/>
              <w:left w:val="nil"/>
              <w:bottom w:val="single" w:sz="8" w:space="0" w:color="auto"/>
              <w:right w:val="nil"/>
            </w:tcBorders>
            <w:shd w:val="clear" w:color="auto" w:fill="auto"/>
            <w:vAlign w:val="center"/>
            <w:hideMark/>
          </w:tcPr>
          <w:p w14:paraId="372BEBF9" w14:textId="77777777" w:rsidR="00AF5847" w:rsidRPr="00732DE5" w:rsidRDefault="00AF5847" w:rsidP="00DE7C3F">
            <w:pPr>
              <w:jc w:val="center"/>
              <w:rPr>
                <w:rFonts w:cs="Arial"/>
                <w:b/>
                <w:bCs/>
                <w:sz w:val="18"/>
                <w:szCs w:val="18"/>
              </w:rPr>
            </w:pPr>
            <w:r w:rsidRPr="00732DE5">
              <w:rPr>
                <w:rFonts w:cs="Arial"/>
                <w:b/>
                <w:bCs/>
                <w:sz w:val="18"/>
                <w:szCs w:val="18"/>
              </w:rPr>
              <w:t> </w:t>
            </w:r>
          </w:p>
        </w:tc>
        <w:tc>
          <w:tcPr>
            <w:tcW w:w="820" w:type="dxa"/>
            <w:tcBorders>
              <w:top w:val="nil"/>
              <w:left w:val="nil"/>
              <w:bottom w:val="single" w:sz="8" w:space="0" w:color="auto"/>
              <w:right w:val="single" w:sz="8" w:space="0" w:color="auto"/>
            </w:tcBorders>
            <w:shd w:val="clear" w:color="auto" w:fill="auto"/>
            <w:vAlign w:val="center"/>
            <w:hideMark/>
          </w:tcPr>
          <w:p w14:paraId="2B0877D7" w14:textId="77777777" w:rsidR="00AF5847" w:rsidRPr="00732DE5" w:rsidRDefault="00AF5847" w:rsidP="00DE7C3F">
            <w:pPr>
              <w:jc w:val="center"/>
              <w:rPr>
                <w:rFonts w:cs="Arial"/>
                <w:b/>
                <w:bCs/>
                <w:sz w:val="18"/>
                <w:szCs w:val="18"/>
              </w:rPr>
            </w:pPr>
            <w:r w:rsidRPr="00732DE5">
              <w:rPr>
                <w:rFonts w:cs="Arial"/>
                <w:b/>
                <w:bCs/>
                <w:sz w:val="18"/>
                <w:szCs w:val="18"/>
              </w:rPr>
              <w:t> </w:t>
            </w:r>
          </w:p>
        </w:tc>
      </w:tr>
    </w:tbl>
    <w:p w14:paraId="7A831505" w14:textId="77777777" w:rsidR="00AF5847" w:rsidRPr="00732DE5" w:rsidRDefault="00AF5847" w:rsidP="00AF5847"/>
    <w:p w14:paraId="7C7014C2" w14:textId="5BAD57F7" w:rsidR="00AF5847" w:rsidRPr="00732DE5" w:rsidRDefault="00AF5847" w:rsidP="00AF5847">
      <w:pPr>
        <w:rPr>
          <w:rFonts w:cs="Arial"/>
        </w:rPr>
      </w:pPr>
      <w:r w:rsidRPr="00732DE5">
        <w:rPr>
          <w:rFonts w:cs="Arial"/>
        </w:rPr>
        <w:t xml:space="preserve">For </w:t>
      </w:r>
      <w:proofErr w:type="spellStart"/>
      <w:r w:rsidR="00732DE5" w:rsidRPr="00732DE5">
        <w:rPr>
          <w:rFonts w:cs="Arial"/>
        </w:rPr>
        <w:t>MercOx</w:t>
      </w:r>
      <w:proofErr w:type="spellEnd"/>
      <w:r w:rsidRPr="00732DE5">
        <w:rPr>
          <w:rFonts w:cs="Arial"/>
        </w:rPr>
        <w:t xml:space="preserve"> generator pressure tests could not be conducted due to a transportation damage. When Generator was sent back from tests in Italy in another working package the unit was damaged, so pressure tests have not been conducted for this generator.</w:t>
      </w:r>
    </w:p>
    <w:p w14:paraId="3A70914B" w14:textId="77777777" w:rsidR="00AF5847" w:rsidRPr="00732DE5" w:rsidRDefault="00AF5847" w:rsidP="00AF5847">
      <w:pPr>
        <w:rPr>
          <w:i/>
        </w:rPr>
      </w:pPr>
      <w:r w:rsidRPr="00732DE5">
        <w:rPr>
          <w:i/>
        </w:rPr>
        <w:t>Assessment</w:t>
      </w:r>
    </w:p>
    <w:p w14:paraId="57FFADBD" w14:textId="38F55723" w:rsidR="004216EF" w:rsidRDefault="007C0CC0" w:rsidP="00AF5847">
      <w:r>
        <w:t>The</w:t>
      </w:r>
      <w:r w:rsidR="00AF5847" w:rsidRPr="00732DE5">
        <w:t xml:space="preserve"> </w:t>
      </w:r>
      <w:r>
        <w:t>g</w:t>
      </w:r>
      <w:r w:rsidR="00AF5847" w:rsidRPr="00732DE5">
        <w:t xml:space="preserve">enerator showed a </w:t>
      </w:r>
      <w:r w:rsidRPr="00732DE5">
        <w:t>low-pressure</w:t>
      </w:r>
      <w:r w:rsidR="00AF5847" w:rsidRPr="00732DE5">
        <w:t xml:space="preserve"> influence on the generated test gas concentration (-0.4 %</w:t>
      </w:r>
      <w:r>
        <w:t>)</w:t>
      </w:r>
      <w:r w:rsidR="00AF5847" w:rsidRPr="00732DE5">
        <w:t xml:space="preserve">. The found deviation </w:t>
      </w:r>
      <w:r>
        <w:t>is</w:t>
      </w:r>
      <w:r w:rsidR="00AF5847" w:rsidRPr="00732DE5">
        <w:t xml:space="preserve"> within the uncertainty range and within the range of repeatability of the relevant generator in combination with the analyser system used. Voltage fluctuations in the typical range thus have no relevant influence on the performance of the test gas generator.</w:t>
      </w:r>
    </w:p>
    <w:p w14:paraId="1327ECB3" w14:textId="77777777" w:rsidR="00FB0F61" w:rsidRPr="00BD6A0C" w:rsidRDefault="00FB0F61" w:rsidP="00FB0F61">
      <w:pPr>
        <w:pStyle w:val="Heading1"/>
      </w:pPr>
      <w:bookmarkStart w:id="32" w:name="_Toc149588098"/>
      <w:bookmarkStart w:id="33" w:name="_Toc151741089"/>
      <w:r>
        <w:t>Conclusions</w:t>
      </w:r>
      <w:bookmarkEnd w:id="32"/>
      <w:bookmarkEnd w:id="33"/>
    </w:p>
    <w:p w14:paraId="120BA89B" w14:textId="591686B8" w:rsidR="00CB29C0" w:rsidRDefault="00FB0F61" w:rsidP="00FB0F61">
      <w:r w:rsidRPr="001B1EBB">
        <w:t xml:space="preserve">This performance evaluation </w:t>
      </w:r>
      <w:r w:rsidR="001B1EBB">
        <w:t>indicate</w:t>
      </w:r>
      <w:r w:rsidR="00E523E0">
        <w:t>d</w:t>
      </w:r>
      <w:r w:rsidRPr="001B1EBB">
        <w:t xml:space="preserve"> how the generators perform for the different characteristics</w:t>
      </w:r>
      <w:r w:rsidR="00CB29C0">
        <w:t xml:space="preserve"> that are most important considering their applicability</w:t>
      </w:r>
      <w:r w:rsidRPr="001B1EBB">
        <w:t>. The</w:t>
      </w:r>
      <w:r w:rsidR="001B1EBB">
        <w:t xml:space="preserve"> results</w:t>
      </w:r>
      <w:r w:rsidR="00CB29C0">
        <w:t xml:space="preserve"> also</w:t>
      </w:r>
      <w:r w:rsidR="001B1EBB">
        <w:t xml:space="preserve"> </w:t>
      </w:r>
      <w:r w:rsidRPr="001B1EBB">
        <w:t>showed that the</w:t>
      </w:r>
      <w:r w:rsidR="00CB29C0">
        <w:t xml:space="preserve"> two-step</w:t>
      </w:r>
      <w:r w:rsidRPr="001B1EBB">
        <w:t xml:space="preserve"> </w:t>
      </w:r>
      <w:r w:rsidR="00BD10D2">
        <w:t>calibration</w:t>
      </w:r>
      <w:r w:rsidR="00BD10D2" w:rsidRPr="001B1EBB">
        <w:t xml:space="preserve"> </w:t>
      </w:r>
      <w:r w:rsidRPr="001B1EBB">
        <w:t>protocol</w:t>
      </w:r>
      <w:r w:rsidR="00CB29C0">
        <w:t xml:space="preserve"> for the selected analyser and the reference gas generator to be evaluated,</w:t>
      </w:r>
      <w:r w:rsidRPr="001B1EBB">
        <w:t xml:space="preserve"> </w:t>
      </w:r>
      <w:r w:rsidR="001B1EBB">
        <w:t xml:space="preserve">explained in the </w:t>
      </w:r>
      <w:r w:rsidR="001B1EBB" w:rsidRPr="001B1EBB">
        <w:t xml:space="preserve">19NRM03 SI-Hg project Deliverable </w:t>
      </w:r>
      <w:r w:rsidR="001B1EBB">
        <w:t>3</w:t>
      </w:r>
      <w:r w:rsidR="00CB29C0">
        <w:t>,</w:t>
      </w:r>
      <w:r w:rsidR="001B1EBB" w:rsidRPr="001B1EBB">
        <w:t xml:space="preserve"> </w:t>
      </w:r>
      <w:r w:rsidRPr="001B1EBB">
        <w:t>is fit for purpose</w:t>
      </w:r>
      <w:r w:rsidR="00CB29C0">
        <w:t xml:space="preserve">, but great care is needed </w:t>
      </w:r>
      <w:r w:rsidR="00B92856">
        <w:t>in such performance evaluation process</w:t>
      </w:r>
      <w:r w:rsidRPr="001B1EBB">
        <w:t>.</w:t>
      </w:r>
    </w:p>
    <w:p w14:paraId="496F9079" w14:textId="0C0BE97C" w:rsidR="00CB29C0" w:rsidRDefault="00FB0F61" w:rsidP="00FB0F61">
      <w:r w:rsidRPr="001B1EBB">
        <w:t xml:space="preserve">Traceability in detection of </w:t>
      </w:r>
      <w:proofErr w:type="spellStart"/>
      <w:r w:rsidRPr="001B1EBB">
        <w:t>Hg</w:t>
      </w:r>
      <w:r w:rsidRPr="001B1EBB">
        <w:rPr>
          <w:vertAlign w:val="superscript"/>
        </w:rPr>
        <w:t>tot</w:t>
      </w:r>
      <w:proofErr w:type="spellEnd"/>
      <w:r w:rsidRPr="001B1EBB">
        <w:t xml:space="preserve"> and accordingly Hg</w:t>
      </w:r>
      <w:r w:rsidRPr="001B1EBB">
        <w:rPr>
          <w:vertAlign w:val="superscript"/>
        </w:rPr>
        <w:t>II</w:t>
      </w:r>
      <w:r w:rsidRPr="001B1EBB">
        <w:t xml:space="preserve"> is a challenge with converter efficiency</w:t>
      </w:r>
      <w:r w:rsidR="00CB29C0">
        <w:t xml:space="preserve"> of the selected analyser</w:t>
      </w:r>
      <w:r w:rsidRPr="001B1EBB">
        <w:t xml:space="preserve"> being an extra unknown when compared to detection of Hg</w:t>
      </w:r>
      <w:r w:rsidRPr="001B1EBB">
        <w:rPr>
          <w:vertAlign w:val="superscript"/>
        </w:rPr>
        <w:t>0</w:t>
      </w:r>
      <w:r w:rsidRPr="001B1EBB">
        <w:t xml:space="preserve"> only. The converter efficiency is </w:t>
      </w:r>
      <w:r w:rsidR="00E523E0">
        <w:t>not straightforward</w:t>
      </w:r>
      <w:r w:rsidRPr="001B1EBB">
        <w:t xml:space="preserve"> to determine and there is still </w:t>
      </w:r>
      <w:r w:rsidR="00CB29C0">
        <w:t>considerable</w:t>
      </w:r>
      <w:r w:rsidRPr="001B1EBB">
        <w:t xml:space="preserve"> uncertainty in the determined value. However, its determination within this project has been significant step forward and a great effort has been taken by establishing the converter efficiency</w:t>
      </w:r>
      <w:r w:rsidR="00D61140">
        <w:t xml:space="preserve"> in general</w:t>
      </w:r>
      <w:r w:rsidRPr="001B1EBB">
        <w:t>. Use of the calibrated secondary Hg</w:t>
      </w:r>
      <w:r w:rsidRPr="001B1EBB">
        <w:rPr>
          <w:vertAlign w:val="superscript"/>
        </w:rPr>
        <w:t>0</w:t>
      </w:r>
      <w:r w:rsidRPr="001B1EBB">
        <w:t xml:space="preserve"> gas generator also influence on the uncertainty of the results.</w:t>
      </w:r>
      <w:r w:rsidR="00D61140">
        <w:t xml:space="preserve"> These two factors related to </w:t>
      </w:r>
      <w:r w:rsidR="00CB29C0">
        <w:t>selected analyser that is used to monitor</w:t>
      </w:r>
      <w:r w:rsidR="00D61140">
        <w:t xml:space="preserve"> the calibrators output </w:t>
      </w:r>
      <w:r w:rsidR="00CB29C0">
        <w:t>may</w:t>
      </w:r>
      <w:r w:rsidR="00D61140">
        <w:t xml:space="preserve"> create</w:t>
      </w:r>
      <w:r w:rsidR="00B92856">
        <w:t xml:space="preserve"> by far</w:t>
      </w:r>
      <w:r w:rsidR="00E523E0">
        <w:t xml:space="preserve"> the</w:t>
      </w:r>
      <w:r w:rsidR="00D61140">
        <w:t xml:space="preserve"> greatest single source of uncertainty.</w:t>
      </w:r>
    </w:p>
    <w:p w14:paraId="79C294D2" w14:textId="5AFFE076" w:rsidR="003E0C54" w:rsidRPr="00732DE5" w:rsidRDefault="00CB29C0" w:rsidP="005F50F1">
      <w:r>
        <w:t>The</w:t>
      </w:r>
      <w:r w:rsidR="00D61140">
        <w:t xml:space="preserve"> results for tested generators compare</w:t>
      </w:r>
      <w:r>
        <w:t>d</w:t>
      </w:r>
      <w:r w:rsidR="00D61140">
        <w:t xml:space="preserve"> mostly well</w:t>
      </w:r>
      <w:r>
        <w:t xml:space="preserve"> but there were</w:t>
      </w:r>
      <w:r w:rsidR="00B92856">
        <w:t xml:space="preserve"> also</w:t>
      </w:r>
      <w:r>
        <w:t xml:space="preserve"> </w:t>
      </w:r>
      <w:r w:rsidR="00B92856">
        <w:t>some</w:t>
      </w:r>
      <w:r>
        <w:t xml:space="preserve"> differences in the results</w:t>
      </w:r>
      <w:r w:rsidR="00B92856">
        <w:t xml:space="preserve"> considering sources of uncertainty for different evaluated generators</w:t>
      </w:r>
      <w:r w:rsidR="00D61140">
        <w:t>.</w:t>
      </w:r>
      <w:r>
        <w:t xml:space="preserve"> </w:t>
      </w:r>
      <w:r w:rsidR="00B92856">
        <w:t xml:space="preserve">In part </w:t>
      </w:r>
      <w:r>
        <w:t>the</w:t>
      </w:r>
      <w:r w:rsidR="00B92856">
        <w:t>se differences</w:t>
      </w:r>
      <w:r>
        <w:t xml:space="preserve"> are related to test method i</w:t>
      </w:r>
      <w:r w:rsidR="00B92856">
        <w:t>tself and for example a single measurement point may change the result considerably. One of the reasons for this may be the sticky nature of oxidised mercury. It easily adsorbs to any surfaces of the test setup, and this may cause the reading to deviate from expected results. For both analyser and generator fast response times are critical, and the response time used for the performance evaluation need to be selected carefully.</w:t>
      </w:r>
    </w:p>
    <w:p w14:paraId="1AB2B8DA" w14:textId="3AFFFD07" w:rsidR="00722F4E" w:rsidRPr="00732DE5" w:rsidRDefault="00722F4E" w:rsidP="00722F4E">
      <w:pPr>
        <w:pStyle w:val="Heading1"/>
      </w:pPr>
      <w:bookmarkStart w:id="34" w:name="_Toc151741090"/>
      <w:r w:rsidRPr="00732DE5">
        <w:t>References</w:t>
      </w:r>
      <w:bookmarkEnd w:id="34"/>
    </w:p>
    <w:p w14:paraId="3D120867" w14:textId="77777777" w:rsidR="006863F7" w:rsidRPr="00732DE5" w:rsidRDefault="006863F7" w:rsidP="0096401B">
      <w:pPr>
        <w:pStyle w:val="ListParagraph"/>
        <w:numPr>
          <w:ilvl w:val="0"/>
          <w:numId w:val="29"/>
        </w:numPr>
      </w:pPr>
      <w:r w:rsidRPr="00732DE5">
        <w:t xml:space="preserve">H. Ent, I. van Andel, M. Heemskerk, R.P. Otterloo, W. Bavius, A. Baldan, M. Horvat, R.J.C. Brown, C.R. </w:t>
      </w:r>
      <w:proofErr w:type="spellStart"/>
      <w:r w:rsidRPr="00732DE5">
        <w:t>Quétel</w:t>
      </w:r>
      <w:proofErr w:type="spellEnd"/>
      <w:r w:rsidRPr="00732DE5">
        <w:t>, A gravimetric approach to providing SI traceability for concentration measurement results of mercury vapor at ambient air levels, Meas. Sci. Technol., 25 (2014), 115801, Dio:10.1088/0957-0233/25/11/</w:t>
      </w:r>
      <w:proofErr w:type="gramStart"/>
      <w:r w:rsidRPr="00732DE5">
        <w:t>115801</w:t>
      </w:r>
      <w:proofErr w:type="gramEnd"/>
      <w:r w:rsidRPr="00732DE5">
        <w:t xml:space="preserve"> </w:t>
      </w:r>
    </w:p>
    <w:p w14:paraId="72C22021" w14:textId="77777777" w:rsidR="006863F7" w:rsidRPr="00732DE5" w:rsidRDefault="006863F7" w:rsidP="0096401B">
      <w:pPr>
        <w:pStyle w:val="ListParagraph"/>
        <w:numPr>
          <w:ilvl w:val="0"/>
          <w:numId w:val="29"/>
        </w:numPr>
      </w:pPr>
      <w:r w:rsidRPr="00732DE5">
        <w:t xml:space="preserve">I. de Krom, W. Bavius, R. Ziel, E. Efremov, D. van Meer, P. van Otterloo, I. van Andel, D. van </w:t>
      </w:r>
      <w:proofErr w:type="spellStart"/>
      <w:r w:rsidRPr="00732DE5">
        <w:t>Osselen</w:t>
      </w:r>
      <w:proofErr w:type="spellEnd"/>
      <w:r w:rsidRPr="00732DE5">
        <w:t xml:space="preserve">, M. Heemskerk, A.M.H. van der Veen, M.A. Dexter, W.T. Corns, H. Ent, Primary mercury gas standard for the calibration of mercury measurements, Measurement, 169 (2021), 108351, Dio: 10.1016/j.measurement.2020.108351 </w:t>
      </w:r>
    </w:p>
    <w:p w14:paraId="5B4C2630" w14:textId="77777777" w:rsidR="006863F7" w:rsidRPr="00732DE5" w:rsidRDefault="006863F7" w:rsidP="0096401B">
      <w:pPr>
        <w:pStyle w:val="ListParagraph"/>
        <w:numPr>
          <w:ilvl w:val="0"/>
          <w:numId w:val="29"/>
        </w:numPr>
      </w:pPr>
      <w:r w:rsidRPr="00732DE5">
        <w:t xml:space="preserve">I. de Krom, W. Bavius, R. Ziel, E.A. McGhee, R.J.C. Brown, I, Zivkovic, J. </w:t>
      </w:r>
      <w:proofErr w:type="spellStart"/>
      <w:r w:rsidRPr="00732DE5">
        <w:t>Gacnik</w:t>
      </w:r>
      <w:proofErr w:type="spellEnd"/>
      <w:r w:rsidRPr="00732DE5">
        <w:t>, V. Fajon, J. Kotnik, M. Horvat, H. Ent, Comparability of calibration strategies for measuring mercury concentrations in gas emission sources and the atmosphere, Atmospheric Measurement Techniques, 14 (2021), 2317, Dio: 10.5194/amt-14-2317-</w:t>
      </w:r>
      <w:proofErr w:type="gramStart"/>
      <w:r w:rsidRPr="00732DE5">
        <w:t>2021</w:t>
      </w:r>
      <w:proofErr w:type="gramEnd"/>
      <w:r w:rsidRPr="00732DE5">
        <w:t xml:space="preserve"> </w:t>
      </w:r>
    </w:p>
    <w:p w14:paraId="0E13893E" w14:textId="793EC472" w:rsidR="006863F7" w:rsidRPr="00732DE5" w:rsidRDefault="006863F7" w:rsidP="0096401B">
      <w:pPr>
        <w:pStyle w:val="ListParagraph"/>
        <w:numPr>
          <w:ilvl w:val="0"/>
          <w:numId w:val="29"/>
        </w:numPr>
      </w:pPr>
      <w:r w:rsidRPr="00732DE5">
        <w:t>ISO 6145-8:2005: Gas analysis – Preparation of calibration gas mixtures using dynamic volumetric methods – Part 8: Diffusion method.</w:t>
      </w:r>
    </w:p>
    <w:p w14:paraId="48834E9C" w14:textId="77777777" w:rsidR="00C92DCD" w:rsidRDefault="00C92DCD" w:rsidP="00C92DCD">
      <w:pPr>
        <w:pStyle w:val="ListParagraph"/>
        <w:numPr>
          <w:ilvl w:val="0"/>
          <w:numId w:val="29"/>
        </w:numPr>
      </w:pPr>
      <w:r>
        <w:lastRenderedPageBreak/>
        <w:t>D1 Protocol for the SI-traceable calibration of elemental mercury (Hg</w:t>
      </w:r>
      <w:r w:rsidRPr="00FB19EA">
        <w:rPr>
          <w:vertAlign w:val="superscript"/>
        </w:rPr>
        <w:t>0</w:t>
      </w:r>
      <w:r>
        <w:t xml:space="preserve">) gas generators used in the field, 2023, DOI: </w:t>
      </w:r>
      <w:r w:rsidRPr="00B3781A">
        <w:t>10.5281/zenodo.10124313</w:t>
      </w:r>
    </w:p>
    <w:p w14:paraId="32A9206A" w14:textId="3F4DB04C" w:rsidR="00A57962" w:rsidRPr="00732DE5" w:rsidRDefault="00A57962" w:rsidP="00A57962">
      <w:pPr>
        <w:pStyle w:val="ListParagraph"/>
        <w:numPr>
          <w:ilvl w:val="0"/>
          <w:numId w:val="29"/>
        </w:numPr>
      </w:pPr>
      <w:r w:rsidRPr="00732DE5">
        <w:t>ISO 5725-2:2019: Accuracy (trueness and precision) of measurement methods and results – Part 2: Basic method for the determination of repeatability and reproducibility of a standard measurement method.</w:t>
      </w:r>
    </w:p>
    <w:p w14:paraId="22713B16" w14:textId="5866F4D1" w:rsidR="003F546A" w:rsidRPr="00732DE5" w:rsidRDefault="003F546A" w:rsidP="003F546A">
      <w:pPr>
        <w:pStyle w:val="ListParagraph"/>
        <w:numPr>
          <w:ilvl w:val="0"/>
          <w:numId w:val="29"/>
        </w:numPr>
      </w:pPr>
      <w:r w:rsidRPr="00732DE5">
        <w:t xml:space="preserve">A. Menditto, M. Patriarca, B. Magnusson, Understanding the meaning of accuracy, trueness and precision, </w:t>
      </w:r>
      <w:proofErr w:type="spellStart"/>
      <w:r w:rsidRPr="00732DE5">
        <w:t>Accred</w:t>
      </w:r>
      <w:proofErr w:type="spellEnd"/>
      <w:r w:rsidRPr="00732DE5">
        <w:t xml:space="preserve"> Qual Assur, 12 (2007), 45.</w:t>
      </w:r>
    </w:p>
    <w:p w14:paraId="3ADF7527" w14:textId="69841CCE" w:rsidR="003F546A" w:rsidRPr="00732DE5" w:rsidRDefault="003F546A" w:rsidP="003F546A">
      <w:pPr>
        <w:pStyle w:val="ListParagraph"/>
        <w:numPr>
          <w:ilvl w:val="0"/>
          <w:numId w:val="29"/>
        </w:numPr>
      </w:pPr>
      <w:r w:rsidRPr="00732DE5">
        <w:t xml:space="preserve">E. </w:t>
      </w:r>
      <w:proofErr w:type="spellStart"/>
      <w:r w:rsidRPr="00732DE5">
        <w:t>Prenesti</w:t>
      </w:r>
      <w:proofErr w:type="spellEnd"/>
      <w:r w:rsidRPr="00732DE5">
        <w:t xml:space="preserve">, F. </w:t>
      </w:r>
      <w:proofErr w:type="spellStart"/>
      <w:r w:rsidRPr="00732DE5">
        <w:t>Gosmaro</w:t>
      </w:r>
      <w:proofErr w:type="spellEnd"/>
      <w:r w:rsidRPr="00732DE5">
        <w:t xml:space="preserve">, Trueness, </w:t>
      </w:r>
      <w:proofErr w:type="gramStart"/>
      <w:r w:rsidRPr="00732DE5">
        <w:t>precision</w:t>
      </w:r>
      <w:proofErr w:type="gramEnd"/>
      <w:r w:rsidRPr="00732DE5">
        <w:t xml:space="preserve"> and accuracy: a critical overview of the concepts as well as proposals for revision, </w:t>
      </w:r>
      <w:proofErr w:type="spellStart"/>
      <w:r w:rsidRPr="00732DE5">
        <w:t>Accred</w:t>
      </w:r>
      <w:proofErr w:type="spellEnd"/>
      <w:r w:rsidRPr="00732DE5">
        <w:t xml:space="preserve"> Qual Assur, 20 (2015), 33.</w:t>
      </w:r>
    </w:p>
    <w:p w14:paraId="0CEF25C3" w14:textId="0496221D" w:rsidR="00A57962" w:rsidRPr="00732DE5" w:rsidRDefault="004D705F" w:rsidP="004B40D4">
      <w:pPr>
        <w:pStyle w:val="ListParagraph"/>
        <w:numPr>
          <w:ilvl w:val="0"/>
          <w:numId w:val="29"/>
        </w:numPr>
      </w:pPr>
      <w:r w:rsidRPr="00732DE5">
        <w:t>S. Saxholm, T. Rajamäki, J. Hämäläinen, P. Hildén, Dynamic calibration method for reactive gases, Meas. Sci. Technol., 31 (2020), 034001</w:t>
      </w:r>
      <w:r w:rsidR="003F546A" w:rsidRPr="00732DE5">
        <w:t>.</w:t>
      </w:r>
    </w:p>
    <w:sectPr w:rsidR="00A57962" w:rsidRPr="00732DE5" w:rsidSect="00257A78">
      <w:footerReference w:type="default" r:id="rId31"/>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22F06" w14:textId="77777777" w:rsidR="001E1B6B" w:rsidRDefault="001E1B6B" w:rsidP="009E19F0">
      <w:pPr>
        <w:spacing w:after="0" w:line="240" w:lineRule="auto"/>
      </w:pPr>
      <w:r>
        <w:separator/>
      </w:r>
    </w:p>
  </w:endnote>
  <w:endnote w:type="continuationSeparator" w:id="0">
    <w:p w14:paraId="50B7120A" w14:textId="77777777" w:rsidR="001E1B6B" w:rsidRDefault="001E1B6B" w:rsidP="009E1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45DA" w14:textId="77777777" w:rsidR="00B6619F" w:rsidRPr="00BA1CC8" w:rsidRDefault="00B6619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825123"/>
      <w:docPartObj>
        <w:docPartGallery w:val="Page Numbers (Bottom of Page)"/>
        <w:docPartUnique/>
      </w:docPartObj>
    </w:sdtPr>
    <w:sdtEndPr>
      <w:rPr>
        <w:noProof/>
      </w:rPr>
    </w:sdtEndPr>
    <w:sdtContent>
      <w:p w14:paraId="1AC086BE" w14:textId="5C0BFE9E" w:rsidR="00C16E0A" w:rsidRDefault="00C16E0A">
        <w:pPr>
          <w:pStyle w:val="Footer"/>
          <w:jc w:val="right"/>
        </w:pPr>
        <w:r>
          <w:fldChar w:fldCharType="begin"/>
        </w:r>
        <w:r>
          <w:instrText xml:space="preserve"> PAGE   \* MERGEFORMAT </w:instrText>
        </w:r>
        <w:r>
          <w:fldChar w:fldCharType="separate"/>
        </w:r>
        <w:r w:rsidR="00E52655">
          <w:rPr>
            <w:noProof/>
          </w:rPr>
          <w:t>10</w:t>
        </w:r>
        <w:r>
          <w:rPr>
            <w:noProof/>
          </w:rPr>
          <w:fldChar w:fldCharType="end"/>
        </w:r>
      </w:p>
    </w:sdtContent>
  </w:sdt>
  <w:p w14:paraId="3E006711" w14:textId="77777777" w:rsidR="00C16E0A" w:rsidRDefault="00C16E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76004" w14:textId="77777777" w:rsidR="001E1B6B" w:rsidRDefault="001E1B6B" w:rsidP="009E19F0">
      <w:pPr>
        <w:spacing w:after="0" w:line="240" w:lineRule="auto"/>
      </w:pPr>
      <w:r>
        <w:separator/>
      </w:r>
    </w:p>
  </w:footnote>
  <w:footnote w:type="continuationSeparator" w:id="0">
    <w:p w14:paraId="6C8E8A27" w14:textId="77777777" w:rsidR="001E1B6B" w:rsidRDefault="001E1B6B" w:rsidP="009E1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057F" w14:textId="77777777" w:rsidR="00B6619F" w:rsidRPr="00151316" w:rsidRDefault="00B6619F" w:rsidP="004421EF">
    <w:pPr>
      <w:pStyle w:val="Header"/>
      <w:spacing w:line="240" w:lineRule="exac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C2BB" w14:textId="66CE875D" w:rsidR="00B6619F" w:rsidRPr="00B6619F" w:rsidRDefault="00B6619F" w:rsidP="00B661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02786"/>
    <w:multiLevelType w:val="hybridMultilevel"/>
    <w:tmpl w:val="0DBA1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416D1D"/>
    <w:multiLevelType w:val="hybridMultilevel"/>
    <w:tmpl w:val="8EDABF94"/>
    <w:lvl w:ilvl="0" w:tplc="ECB2286E">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554888"/>
    <w:multiLevelType w:val="hybridMultilevel"/>
    <w:tmpl w:val="9F923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0A0D17"/>
    <w:multiLevelType w:val="hybridMultilevel"/>
    <w:tmpl w:val="D3725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203EE7"/>
    <w:multiLevelType w:val="hybridMultilevel"/>
    <w:tmpl w:val="C8F60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A518F4"/>
    <w:multiLevelType w:val="hybridMultilevel"/>
    <w:tmpl w:val="114CF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D424FC"/>
    <w:multiLevelType w:val="hybridMultilevel"/>
    <w:tmpl w:val="0DC8F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7143BC"/>
    <w:multiLevelType w:val="hybridMultilevel"/>
    <w:tmpl w:val="ACFE3492"/>
    <w:lvl w:ilvl="0" w:tplc="08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8E774B"/>
    <w:multiLevelType w:val="hybridMultilevel"/>
    <w:tmpl w:val="944C9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DA2B47"/>
    <w:multiLevelType w:val="hybridMultilevel"/>
    <w:tmpl w:val="F79A56E4"/>
    <w:lvl w:ilvl="0" w:tplc="68501F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686B72"/>
    <w:multiLevelType w:val="hybridMultilevel"/>
    <w:tmpl w:val="6EA4EB20"/>
    <w:lvl w:ilvl="0" w:tplc="54B4F18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8D5CCB"/>
    <w:multiLevelType w:val="hybridMultilevel"/>
    <w:tmpl w:val="1F6CE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0D6585"/>
    <w:multiLevelType w:val="hybridMultilevel"/>
    <w:tmpl w:val="BE5A17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E235BF"/>
    <w:multiLevelType w:val="hybridMultilevel"/>
    <w:tmpl w:val="C55281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8A771C"/>
    <w:multiLevelType w:val="hybridMultilevel"/>
    <w:tmpl w:val="BEE02B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41F2C6F"/>
    <w:multiLevelType w:val="hybridMultilevel"/>
    <w:tmpl w:val="1EBA2A4C"/>
    <w:lvl w:ilvl="0" w:tplc="578296A8">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460447C1"/>
    <w:multiLevelType w:val="hybridMultilevel"/>
    <w:tmpl w:val="F78A1D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672F1E"/>
    <w:multiLevelType w:val="hybridMultilevel"/>
    <w:tmpl w:val="7854B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FD3A31"/>
    <w:multiLevelType w:val="hybridMultilevel"/>
    <w:tmpl w:val="59F697BE"/>
    <w:lvl w:ilvl="0" w:tplc="F0A6AA32">
      <w:start w:val="1"/>
      <w:numFmt w:val="decimal"/>
      <w:lvlText w:val="Task 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132CE3"/>
    <w:multiLevelType w:val="hybridMultilevel"/>
    <w:tmpl w:val="67E2C7D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FAD4CDC"/>
    <w:multiLevelType w:val="hybridMultilevel"/>
    <w:tmpl w:val="8C2E504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2051EBC"/>
    <w:multiLevelType w:val="hybridMultilevel"/>
    <w:tmpl w:val="AB9AC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BD31E3"/>
    <w:multiLevelType w:val="hybridMultilevel"/>
    <w:tmpl w:val="37B698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6F21FE5"/>
    <w:multiLevelType w:val="hybridMultilevel"/>
    <w:tmpl w:val="C5946450"/>
    <w:lvl w:ilvl="0" w:tplc="FA726C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DD4389D"/>
    <w:multiLevelType w:val="hybridMultilevel"/>
    <w:tmpl w:val="5BC4D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1F09AD"/>
    <w:multiLevelType w:val="hybridMultilevel"/>
    <w:tmpl w:val="EBB8A1E8"/>
    <w:lvl w:ilvl="0" w:tplc="68501F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3A02351"/>
    <w:multiLevelType w:val="hybridMultilevel"/>
    <w:tmpl w:val="288A836E"/>
    <w:lvl w:ilvl="0" w:tplc="9046416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4BC2D20"/>
    <w:multiLevelType w:val="hybridMultilevel"/>
    <w:tmpl w:val="A8AC66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FD1569"/>
    <w:multiLevelType w:val="hybridMultilevel"/>
    <w:tmpl w:val="386871A2"/>
    <w:lvl w:ilvl="0" w:tplc="20000011">
      <w:start w:val="1"/>
      <w:numFmt w:val="decimal"/>
      <w:lvlText w:val="%1)"/>
      <w:lvlJc w:val="left"/>
      <w:pPr>
        <w:ind w:left="720" w:hanging="360"/>
      </w:pPr>
      <w:rPr>
        <w:rFonts w:cs="Times New Roman"/>
      </w:rPr>
    </w:lvl>
    <w:lvl w:ilvl="1" w:tplc="20000019">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9" w15:restartNumberingAfterBreak="0">
    <w:nsid w:val="79A16DD1"/>
    <w:multiLevelType w:val="hybridMultilevel"/>
    <w:tmpl w:val="FD1A9874"/>
    <w:lvl w:ilvl="0" w:tplc="9046416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A393D1B"/>
    <w:multiLevelType w:val="hybridMultilevel"/>
    <w:tmpl w:val="E74CD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AD6E2A"/>
    <w:multiLevelType w:val="hybridMultilevel"/>
    <w:tmpl w:val="1B50163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7D7A0926"/>
    <w:multiLevelType w:val="hybridMultilevel"/>
    <w:tmpl w:val="5F6402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2509808">
    <w:abstractNumId w:val="15"/>
  </w:num>
  <w:num w:numId="2" w16cid:durableId="1290473462">
    <w:abstractNumId w:val="31"/>
  </w:num>
  <w:num w:numId="3" w16cid:durableId="1262377175">
    <w:abstractNumId w:val="20"/>
  </w:num>
  <w:num w:numId="4" w16cid:durableId="546340390">
    <w:abstractNumId w:val="32"/>
  </w:num>
  <w:num w:numId="5" w16cid:durableId="624583512">
    <w:abstractNumId w:val="7"/>
  </w:num>
  <w:num w:numId="6" w16cid:durableId="1836918727">
    <w:abstractNumId w:val="2"/>
  </w:num>
  <w:num w:numId="7" w16cid:durableId="312026841">
    <w:abstractNumId w:val="9"/>
  </w:num>
  <w:num w:numId="8" w16cid:durableId="1160461621">
    <w:abstractNumId w:val="25"/>
  </w:num>
  <w:num w:numId="9" w16cid:durableId="1808664696">
    <w:abstractNumId w:val="26"/>
  </w:num>
  <w:num w:numId="10" w16cid:durableId="1746998945">
    <w:abstractNumId w:val="22"/>
  </w:num>
  <w:num w:numId="11" w16cid:durableId="1070226513">
    <w:abstractNumId w:val="29"/>
  </w:num>
  <w:num w:numId="12" w16cid:durableId="37973200">
    <w:abstractNumId w:val="14"/>
  </w:num>
  <w:num w:numId="13" w16cid:durableId="52168319">
    <w:abstractNumId w:val="13"/>
  </w:num>
  <w:num w:numId="14" w16cid:durableId="579221177">
    <w:abstractNumId w:val="10"/>
  </w:num>
  <w:num w:numId="15" w16cid:durableId="1933010346">
    <w:abstractNumId w:val="27"/>
  </w:num>
  <w:num w:numId="16" w16cid:durableId="1116749824">
    <w:abstractNumId w:val="0"/>
  </w:num>
  <w:num w:numId="17" w16cid:durableId="1452823111">
    <w:abstractNumId w:val="5"/>
  </w:num>
  <w:num w:numId="18" w16cid:durableId="1802264568">
    <w:abstractNumId w:val="17"/>
  </w:num>
  <w:num w:numId="19" w16cid:durableId="694160467">
    <w:abstractNumId w:val="4"/>
  </w:num>
  <w:num w:numId="20" w16cid:durableId="1223297960">
    <w:abstractNumId w:val="3"/>
  </w:num>
  <w:num w:numId="21" w16cid:durableId="1408303367">
    <w:abstractNumId w:val="30"/>
  </w:num>
  <w:num w:numId="22" w16cid:durableId="696976525">
    <w:abstractNumId w:val="8"/>
  </w:num>
  <w:num w:numId="23" w16cid:durableId="778792568">
    <w:abstractNumId w:val="6"/>
  </w:num>
  <w:num w:numId="24" w16cid:durableId="1387024230">
    <w:abstractNumId w:val="11"/>
  </w:num>
  <w:num w:numId="25" w16cid:durableId="1480687287">
    <w:abstractNumId w:val="21"/>
  </w:num>
  <w:num w:numId="26" w16cid:durableId="231352794">
    <w:abstractNumId w:val="24"/>
  </w:num>
  <w:num w:numId="27" w16cid:durableId="434909265">
    <w:abstractNumId w:val="18"/>
  </w:num>
  <w:num w:numId="28" w16cid:durableId="1068842813">
    <w:abstractNumId w:val="16"/>
  </w:num>
  <w:num w:numId="29" w16cid:durableId="1430080407">
    <w:abstractNumId w:val="12"/>
  </w:num>
  <w:num w:numId="30" w16cid:durableId="2067486768">
    <w:abstractNumId w:val="1"/>
  </w:num>
  <w:num w:numId="31" w16cid:durableId="1031148165">
    <w:abstractNumId w:val="28"/>
  </w:num>
  <w:num w:numId="32" w16cid:durableId="1466464166">
    <w:abstractNumId w:val="19"/>
  </w:num>
  <w:num w:numId="33" w16cid:durableId="19524335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A81"/>
    <w:rsid w:val="00000B24"/>
    <w:rsid w:val="00006135"/>
    <w:rsid w:val="000213B0"/>
    <w:rsid w:val="00032B91"/>
    <w:rsid w:val="000504F8"/>
    <w:rsid w:val="00054198"/>
    <w:rsid w:val="000614E2"/>
    <w:rsid w:val="00070008"/>
    <w:rsid w:val="000823EA"/>
    <w:rsid w:val="000825D8"/>
    <w:rsid w:val="00083521"/>
    <w:rsid w:val="000856BB"/>
    <w:rsid w:val="00085DA3"/>
    <w:rsid w:val="00085DEB"/>
    <w:rsid w:val="00095585"/>
    <w:rsid w:val="00097C91"/>
    <w:rsid w:val="000A0F11"/>
    <w:rsid w:val="000A6458"/>
    <w:rsid w:val="000B797C"/>
    <w:rsid w:val="000C76EE"/>
    <w:rsid w:val="000D05CB"/>
    <w:rsid w:val="000D44AF"/>
    <w:rsid w:val="000E76A4"/>
    <w:rsid w:val="000F2BCF"/>
    <w:rsid w:val="000F3CE0"/>
    <w:rsid w:val="000F4707"/>
    <w:rsid w:val="000F53E8"/>
    <w:rsid w:val="000F62E5"/>
    <w:rsid w:val="0010311E"/>
    <w:rsid w:val="00106F44"/>
    <w:rsid w:val="00111065"/>
    <w:rsid w:val="00114298"/>
    <w:rsid w:val="00117634"/>
    <w:rsid w:val="00120B85"/>
    <w:rsid w:val="00121B2A"/>
    <w:rsid w:val="001234B9"/>
    <w:rsid w:val="00126AD9"/>
    <w:rsid w:val="00130620"/>
    <w:rsid w:val="00144AD1"/>
    <w:rsid w:val="00145B85"/>
    <w:rsid w:val="00147785"/>
    <w:rsid w:val="00157940"/>
    <w:rsid w:val="00165FCF"/>
    <w:rsid w:val="0017223D"/>
    <w:rsid w:val="00175791"/>
    <w:rsid w:val="00182B10"/>
    <w:rsid w:val="00192595"/>
    <w:rsid w:val="0019334C"/>
    <w:rsid w:val="001956D4"/>
    <w:rsid w:val="001A5F39"/>
    <w:rsid w:val="001A69FF"/>
    <w:rsid w:val="001B1EBB"/>
    <w:rsid w:val="001B4A53"/>
    <w:rsid w:val="001B63C1"/>
    <w:rsid w:val="001C2AB0"/>
    <w:rsid w:val="001D04A4"/>
    <w:rsid w:val="001D5875"/>
    <w:rsid w:val="001E19C7"/>
    <w:rsid w:val="001E1B6B"/>
    <w:rsid w:val="001E6451"/>
    <w:rsid w:val="001F30AF"/>
    <w:rsid w:val="00210A73"/>
    <w:rsid w:val="00242A5F"/>
    <w:rsid w:val="00246BF7"/>
    <w:rsid w:val="00254526"/>
    <w:rsid w:val="00257A78"/>
    <w:rsid w:val="00262C8C"/>
    <w:rsid w:val="00263BFF"/>
    <w:rsid w:val="002647A6"/>
    <w:rsid w:val="0028352E"/>
    <w:rsid w:val="002960E4"/>
    <w:rsid w:val="002979E3"/>
    <w:rsid w:val="002B1464"/>
    <w:rsid w:val="002B35A0"/>
    <w:rsid w:val="002B41F7"/>
    <w:rsid w:val="002B5974"/>
    <w:rsid w:val="002B7780"/>
    <w:rsid w:val="002C03C4"/>
    <w:rsid w:val="002C4814"/>
    <w:rsid w:val="002D6F76"/>
    <w:rsid w:val="002E3427"/>
    <w:rsid w:val="003003AF"/>
    <w:rsid w:val="00302921"/>
    <w:rsid w:val="00303055"/>
    <w:rsid w:val="00310FEE"/>
    <w:rsid w:val="00322BEA"/>
    <w:rsid w:val="003246CE"/>
    <w:rsid w:val="003251F8"/>
    <w:rsid w:val="00337411"/>
    <w:rsid w:val="0034110B"/>
    <w:rsid w:val="0034116E"/>
    <w:rsid w:val="00350326"/>
    <w:rsid w:val="003644F4"/>
    <w:rsid w:val="00370F83"/>
    <w:rsid w:val="00371313"/>
    <w:rsid w:val="003729B5"/>
    <w:rsid w:val="00374434"/>
    <w:rsid w:val="0037465D"/>
    <w:rsid w:val="00380DA1"/>
    <w:rsid w:val="0038367B"/>
    <w:rsid w:val="00387442"/>
    <w:rsid w:val="00393D8B"/>
    <w:rsid w:val="003A10DE"/>
    <w:rsid w:val="003B28C5"/>
    <w:rsid w:val="003B465C"/>
    <w:rsid w:val="003B5B37"/>
    <w:rsid w:val="003B6FCA"/>
    <w:rsid w:val="003C0EF3"/>
    <w:rsid w:val="003C33CB"/>
    <w:rsid w:val="003C620F"/>
    <w:rsid w:val="003D5F5B"/>
    <w:rsid w:val="003E0212"/>
    <w:rsid w:val="003E0C54"/>
    <w:rsid w:val="003E1CAF"/>
    <w:rsid w:val="003E2AF7"/>
    <w:rsid w:val="003F1EAF"/>
    <w:rsid w:val="003F546A"/>
    <w:rsid w:val="004062E6"/>
    <w:rsid w:val="00412047"/>
    <w:rsid w:val="0042112B"/>
    <w:rsid w:val="004216EF"/>
    <w:rsid w:val="00421EDA"/>
    <w:rsid w:val="00424B28"/>
    <w:rsid w:val="00435689"/>
    <w:rsid w:val="0044538C"/>
    <w:rsid w:val="0044778D"/>
    <w:rsid w:val="00451E1C"/>
    <w:rsid w:val="004566C4"/>
    <w:rsid w:val="00457A36"/>
    <w:rsid w:val="0047004F"/>
    <w:rsid w:val="00471FF5"/>
    <w:rsid w:val="00473DD7"/>
    <w:rsid w:val="004864C4"/>
    <w:rsid w:val="004905B9"/>
    <w:rsid w:val="00491B86"/>
    <w:rsid w:val="004B0E66"/>
    <w:rsid w:val="004B2479"/>
    <w:rsid w:val="004B40D4"/>
    <w:rsid w:val="004B4177"/>
    <w:rsid w:val="004C0905"/>
    <w:rsid w:val="004C42B0"/>
    <w:rsid w:val="004D28EC"/>
    <w:rsid w:val="004D3FDC"/>
    <w:rsid w:val="004D5E86"/>
    <w:rsid w:val="004D705F"/>
    <w:rsid w:val="004E0418"/>
    <w:rsid w:val="004F6316"/>
    <w:rsid w:val="00503C1E"/>
    <w:rsid w:val="005068F6"/>
    <w:rsid w:val="00510662"/>
    <w:rsid w:val="005360D5"/>
    <w:rsid w:val="00536570"/>
    <w:rsid w:val="00543B40"/>
    <w:rsid w:val="00544CC0"/>
    <w:rsid w:val="00550A0A"/>
    <w:rsid w:val="00566968"/>
    <w:rsid w:val="0058380E"/>
    <w:rsid w:val="005A3CAC"/>
    <w:rsid w:val="005A7E90"/>
    <w:rsid w:val="005D1ABB"/>
    <w:rsid w:val="005D4090"/>
    <w:rsid w:val="005D5EFF"/>
    <w:rsid w:val="005D68A6"/>
    <w:rsid w:val="005E0C25"/>
    <w:rsid w:val="005E379F"/>
    <w:rsid w:val="005E6EE7"/>
    <w:rsid w:val="005F08AA"/>
    <w:rsid w:val="005F438D"/>
    <w:rsid w:val="005F50F1"/>
    <w:rsid w:val="0061029F"/>
    <w:rsid w:val="00615EB7"/>
    <w:rsid w:val="00621593"/>
    <w:rsid w:val="006250D7"/>
    <w:rsid w:val="00626946"/>
    <w:rsid w:val="00627F78"/>
    <w:rsid w:val="006437F9"/>
    <w:rsid w:val="00646BF3"/>
    <w:rsid w:val="0065398B"/>
    <w:rsid w:val="00664975"/>
    <w:rsid w:val="00664A0C"/>
    <w:rsid w:val="006658C9"/>
    <w:rsid w:val="006726E1"/>
    <w:rsid w:val="006735CA"/>
    <w:rsid w:val="006749AF"/>
    <w:rsid w:val="006753FC"/>
    <w:rsid w:val="0068127F"/>
    <w:rsid w:val="00684840"/>
    <w:rsid w:val="006863F7"/>
    <w:rsid w:val="006873DC"/>
    <w:rsid w:val="00690073"/>
    <w:rsid w:val="00690774"/>
    <w:rsid w:val="0069474A"/>
    <w:rsid w:val="00694AAD"/>
    <w:rsid w:val="0069516D"/>
    <w:rsid w:val="006A1B86"/>
    <w:rsid w:val="006A46BA"/>
    <w:rsid w:val="006A6299"/>
    <w:rsid w:val="006B55F0"/>
    <w:rsid w:val="006C3E4D"/>
    <w:rsid w:val="006D14D3"/>
    <w:rsid w:val="006D34C1"/>
    <w:rsid w:val="006E0C52"/>
    <w:rsid w:val="006E7D27"/>
    <w:rsid w:val="006F2AAA"/>
    <w:rsid w:val="006F2F41"/>
    <w:rsid w:val="00711F1A"/>
    <w:rsid w:val="007148EB"/>
    <w:rsid w:val="00722F4E"/>
    <w:rsid w:val="007249A4"/>
    <w:rsid w:val="00724AE2"/>
    <w:rsid w:val="00725191"/>
    <w:rsid w:val="00726E2D"/>
    <w:rsid w:val="007327C1"/>
    <w:rsid w:val="00732DE5"/>
    <w:rsid w:val="00740686"/>
    <w:rsid w:val="0075194D"/>
    <w:rsid w:val="007717BD"/>
    <w:rsid w:val="00777B3B"/>
    <w:rsid w:val="0078191E"/>
    <w:rsid w:val="0078369A"/>
    <w:rsid w:val="00786088"/>
    <w:rsid w:val="00790550"/>
    <w:rsid w:val="00791B13"/>
    <w:rsid w:val="00795149"/>
    <w:rsid w:val="007A1913"/>
    <w:rsid w:val="007A27FF"/>
    <w:rsid w:val="007B7A5A"/>
    <w:rsid w:val="007C0CC0"/>
    <w:rsid w:val="007C7478"/>
    <w:rsid w:val="007D0336"/>
    <w:rsid w:val="007D113B"/>
    <w:rsid w:val="007D63B5"/>
    <w:rsid w:val="007E1636"/>
    <w:rsid w:val="007E1E96"/>
    <w:rsid w:val="007F0238"/>
    <w:rsid w:val="007F0E7B"/>
    <w:rsid w:val="007F193E"/>
    <w:rsid w:val="00803FE6"/>
    <w:rsid w:val="0080584D"/>
    <w:rsid w:val="00805969"/>
    <w:rsid w:val="00815ADC"/>
    <w:rsid w:val="008452A2"/>
    <w:rsid w:val="008468D7"/>
    <w:rsid w:val="00847D0F"/>
    <w:rsid w:val="008523B1"/>
    <w:rsid w:val="008638FB"/>
    <w:rsid w:val="00864C6F"/>
    <w:rsid w:val="0087485D"/>
    <w:rsid w:val="00875986"/>
    <w:rsid w:val="00881952"/>
    <w:rsid w:val="00882AF1"/>
    <w:rsid w:val="008A0681"/>
    <w:rsid w:val="008A0798"/>
    <w:rsid w:val="008A22A9"/>
    <w:rsid w:val="008A53C9"/>
    <w:rsid w:val="008B14E3"/>
    <w:rsid w:val="008B498D"/>
    <w:rsid w:val="008B60E1"/>
    <w:rsid w:val="008C03C5"/>
    <w:rsid w:val="008C3DB7"/>
    <w:rsid w:val="008D1F76"/>
    <w:rsid w:val="008D51DB"/>
    <w:rsid w:val="008E385F"/>
    <w:rsid w:val="008E4D1C"/>
    <w:rsid w:val="008F09EA"/>
    <w:rsid w:val="008F390E"/>
    <w:rsid w:val="00903474"/>
    <w:rsid w:val="0090543C"/>
    <w:rsid w:val="009213F9"/>
    <w:rsid w:val="00923697"/>
    <w:rsid w:val="009268B6"/>
    <w:rsid w:val="0092724E"/>
    <w:rsid w:val="00935D75"/>
    <w:rsid w:val="00952871"/>
    <w:rsid w:val="0096401B"/>
    <w:rsid w:val="00972073"/>
    <w:rsid w:val="009724BD"/>
    <w:rsid w:val="009A5CC0"/>
    <w:rsid w:val="009B71B2"/>
    <w:rsid w:val="009C2CCD"/>
    <w:rsid w:val="009E19F0"/>
    <w:rsid w:val="009F047B"/>
    <w:rsid w:val="009F4480"/>
    <w:rsid w:val="009F487B"/>
    <w:rsid w:val="00A05F8F"/>
    <w:rsid w:val="00A10A1D"/>
    <w:rsid w:val="00A15E62"/>
    <w:rsid w:val="00A20C5A"/>
    <w:rsid w:val="00A2387B"/>
    <w:rsid w:val="00A362C0"/>
    <w:rsid w:val="00A40343"/>
    <w:rsid w:val="00A412F8"/>
    <w:rsid w:val="00A41A76"/>
    <w:rsid w:val="00A4262A"/>
    <w:rsid w:val="00A45EE7"/>
    <w:rsid w:val="00A4601C"/>
    <w:rsid w:val="00A530D8"/>
    <w:rsid w:val="00A54551"/>
    <w:rsid w:val="00A5498A"/>
    <w:rsid w:val="00A575B3"/>
    <w:rsid w:val="00A57962"/>
    <w:rsid w:val="00A61BA7"/>
    <w:rsid w:val="00A6705C"/>
    <w:rsid w:val="00A70179"/>
    <w:rsid w:val="00A934C6"/>
    <w:rsid w:val="00A96251"/>
    <w:rsid w:val="00AA51F8"/>
    <w:rsid w:val="00AA7445"/>
    <w:rsid w:val="00AA7A3B"/>
    <w:rsid w:val="00AB37A5"/>
    <w:rsid w:val="00AC0F84"/>
    <w:rsid w:val="00AD35FC"/>
    <w:rsid w:val="00AD7D2B"/>
    <w:rsid w:val="00AE2EF3"/>
    <w:rsid w:val="00AF2558"/>
    <w:rsid w:val="00AF5847"/>
    <w:rsid w:val="00B01E82"/>
    <w:rsid w:val="00B14A3E"/>
    <w:rsid w:val="00B20276"/>
    <w:rsid w:val="00B203E8"/>
    <w:rsid w:val="00B213E7"/>
    <w:rsid w:val="00B22CA5"/>
    <w:rsid w:val="00B23B0C"/>
    <w:rsid w:val="00B24F63"/>
    <w:rsid w:val="00B308B3"/>
    <w:rsid w:val="00B33A49"/>
    <w:rsid w:val="00B34B52"/>
    <w:rsid w:val="00B44C77"/>
    <w:rsid w:val="00B6619F"/>
    <w:rsid w:val="00B76B36"/>
    <w:rsid w:val="00B834B7"/>
    <w:rsid w:val="00B92856"/>
    <w:rsid w:val="00B95BB8"/>
    <w:rsid w:val="00BA67DE"/>
    <w:rsid w:val="00BA7551"/>
    <w:rsid w:val="00BB381F"/>
    <w:rsid w:val="00BD10D2"/>
    <w:rsid w:val="00BE5501"/>
    <w:rsid w:val="00BF709E"/>
    <w:rsid w:val="00C16E0A"/>
    <w:rsid w:val="00C23510"/>
    <w:rsid w:val="00C237EE"/>
    <w:rsid w:val="00C25572"/>
    <w:rsid w:val="00C25B14"/>
    <w:rsid w:val="00C41F9C"/>
    <w:rsid w:val="00C458B8"/>
    <w:rsid w:val="00C50608"/>
    <w:rsid w:val="00C510C0"/>
    <w:rsid w:val="00C51FD6"/>
    <w:rsid w:val="00C633E3"/>
    <w:rsid w:val="00C70905"/>
    <w:rsid w:val="00C85A81"/>
    <w:rsid w:val="00C92DCD"/>
    <w:rsid w:val="00C96FF4"/>
    <w:rsid w:val="00C97846"/>
    <w:rsid w:val="00C97B49"/>
    <w:rsid w:val="00CB29C0"/>
    <w:rsid w:val="00CB4D50"/>
    <w:rsid w:val="00CB7730"/>
    <w:rsid w:val="00CD0543"/>
    <w:rsid w:val="00CD6A52"/>
    <w:rsid w:val="00CF7AB6"/>
    <w:rsid w:val="00D01786"/>
    <w:rsid w:val="00D017D5"/>
    <w:rsid w:val="00D01ACB"/>
    <w:rsid w:val="00D0484A"/>
    <w:rsid w:val="00D122A0"/>
    <w:rsid w:val="00D13D41"/>
    <w:rsid w:val="00D15B57"/>
    <w:rsid w:val="00D22FC1"/>
    <w:rsid w:val="00D24227"/>
    <w:rsid w:val="00D46683"/>
    <w:rsid w:val="00D46E45"/>
    <w:rsid w:val="00D5587F"/>
    <w:rsid w:val="00D57BDC"/>
    <w:rsid w:val="00D61140"/>
    <w:rsid w:val="00D74607"/>
    <w:rsid w:val="00D84EDD"/>
    <w:rsid w:val="00D86135"/>
    <w:rsid w:val="00D902C4"/>
    <w:rsid w:val="00DA45C1"/>
    <w:rsid w:val="00DB6944"/>
    <w:rsid w:val="00DC237D"/>
    <w:rsid w:val="00DC45AF"/>
    <w:rsid w:val="00DC7E60"/>
    <w:rsid w:val="00DD2A74"/>
    <w:rsid w:val="00DD5464"/>
    <w:rsid w:val="00DD5BBC"/>
    <w:rsid w:val="00DD7719"/>
    <w:rsid w:val="00DE32B3"/>
    <w:rsid w:val="00E00833"/>
    <w:rsid w:val="00E02C30"/>
    <w:rsid w:val="00E03E15"/>
    <w:rsid w:val="00E15D0B"/>
    <w:rsid w:val="00E24AEB"/>
    <w:rsid w:val="00E25A54"/>
    <w:rsid w:val="00E27D19"/>
    <w:rsid w:val="00E33FA4"/>
    <w:rsid w:val="00E358E4"/>
    <w:rsid w:val="00E35F6E"/>
    <w:rsid w:val="00E40C47"/>
    <w:rsid w:val="00E472DC"/>
    <w:rsid w:val="00E523E0"/>
    <w:rsid w:val="00E52655"/>
    <w:rsid w:val="00E554ED"/>
    <w:rsid w:val="00E715C5"/>
    <w:rsid w:val="00E85CEA"/>
    <w:rsid w:val="00E91613"/>
    <w:rsid w:val="00EA0278"/>
    <w:rsid w:val="00EA660A"/>
    <w:rsid w:val="00EC16C8"/>
    <w:rsid w:val="00EC199A"/>
    <w:rsid w:val="00ED3B7E"/>
    <w:rsid w:val="00EE07FE"/>
    <w:rsid w:val="00EE2470"/>
    <w:rsid w:val="00EE2905"/>
    <w:rsid w:val="00F05860"/>
    <w:rsid w:val="00F06D72"/>
    <w:rsid w:val="00F10AEA"/>
    <w:rsid w:val="00F1152D"/>
    <w:rsid w:val="00F11F0B"/>
    <w:rsid w:val="00F14DE3"/>
    <w:rsid w:val="00F21A44"/>
    <w:rsid w:val="00F21C7C"/>
    <w:rsid w:val="00F33EB2"/>
    <w:rsid w:val="00F36762"/>
    <w:rsid w:val="00F45847"/>
    <w:rsid w:val="00F50E8C"/>
    <w:rsid w:val="00F52FDC"/>
    <w:rsid w:val="00F57A42"/>
    <w:rsid w:val="00F76255"/>
    <w:rsid w:val="00F9037E"/>
    <w:rsid w:val="00F92255"/>
    <w:rsid w:val="00F92618"/>
    <w:rsid w:val="00F92AA1"/>
    <w:rsid w:val="00F92CE2"/>
    <w:rsid w:val="00FA25A8"/>
    <w:rsid w:val="00FA5AA6"/>
    <w:rsid w:val="00FB0DB1"/>
    <w:rsid w:val="00FB0F61"/>
    <w:rsid w:val="00FB2A48"/>
    <w:rsid w:val="00FB6E8C"/>
    <w:rsid w:val="00FC33A6"/>
    <w:rsid w:val="00FC6B9F"/>
    <w:rsid w:val="00FD2282"/>
    <w:rsid w:val="00FE0ED5"/>
    <w:rsid w:val="00FE5DAB"/>
    <w:rsid w:val="00FE6260"/>
    <w:rsid w:val="00FE7C0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D41AC1A"/>
  <w15:docId w15:val="{F07F0254-BD46-4CAC-9795-74FA6B1B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4F4"/>
  </w:style>
  <w:style w:type="paragraph" w:styleId="Heading1">
    <w:name w:val="heading 1"/>
    <w:basedOn w:val="Normal"/>
    <w:next w:val="Normal"/>
    <w:link w:val="Heading1Char"/>
    <w:uiPriority w:val="9"/>
    <w:qFormat/>
    <w:rsid w:val="00C85A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5A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E19F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554E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90543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5A8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85A81"/>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B4177"/>
    <w:pPr>
      <w:ind w:left="720"/>
      <w:contextualSpacing/>
    </w:pPr>
  </w:style>
  <w:style w:type="paragraph" w:styleId="BalloonText">
    <w:name w:val="Balloon Text"/>
    <w:basedOn w:val="Normal"/>
    <w:link w:val="BalloonTextChar"/>
    <w:uiPriority w:val="99"/>
    <w:semiHidden/>
    <w:unhideWhenUsed/>
    <w:rsid w:val="009E19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9F0"/>
    <w:rPr>
      <w:rFonts w:ascii="Segoe UI" w:hAnsi="Segoe UI" w:cs="Segoe UI"/>
      <w:sz w:val="18"/>
      <w:szCs w:val="18"/>
    </w:rPr>
  </w:style>
  <w:style w:type="paragraph" w:styleId="IntenseQuote">
    <w:name w:val="Intense Quote"/>
    <w:basedOn w:val="Normal"/>
    <w:next w:val="Normal"/>
    <w:link w:val="IntenseQuoteChar"/>
    <w:uiPriority w:val="30"/>
    <w:qFormat/>
    <w:rsid w:val="009E19F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E19F0"/>
    <w:rPr>
      <w:i/>
      <w:iCs/>
      <w:color w:val="4472C4" w:themeColor="accent1"/>
    </w:rPr>
  </w:style>
  <w:style w:type="character" w:customStyle="1" w:styleId="Heading3Char">
    <w:name w:val="Heading 3 Char"/>
    <w:basedOn w:val="DefaultParagraphFont"/>
    <w:link w:val="Heading3"/>
    <w:uiPriority w:val="9"/>
    <w:rsid w:val="009E19F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9E19F0"/>
    <w:pPr>
      <w:outlineLvl w:val="9"/>
    </w:pPr>
    <w:rPr>
      <w:lang w:val="en-US"/>
    </w:rPr>
  </w:style>
  <w:style w:type="paragraph" w:styleId="TOC2">
    <w:name w:val="toc 2"/>
    <w:basedOn w:val="Normal"/>
    <w:next w:val="Normal"/>
    <w:autoRedefine/>
    <w:uiPriority w:val="39"/>
    <w:unhideWhenUsed/>
    <w:rsid w:val="009E19F0"/>
    <w:pPr>
      <w:spacing w:after="100"/>
      <w:ind w:left="220"/>
    </w:pPr>
  </w:style>
  <w:style w:type="paragraph" w:styleId="TOC3">
    <w:name w:val="toc 3"/>
    <w:basedOn w:val="Normal"/>
    <w:next w:val="Normal"/>
    <w:autoRedefine/>
    <w:uiPriority w:val="39"/>
    <w:unhideWhenUsed/>
    <w:rsid w:val="009E19F0"/>
    <w:pPr>
      <w:spacing w:after="100"/>
      <w:ind w:left="440"/>
    </w:pPr>
  </w:style>
  <w:style w:type="character" w:styleId="Hyperlink">
    <w:name w:val="Hyperlink"/>
    <w:basedOn w:val="DefaultParagraphFont"/>
    <w:uiPriority w:val="99"/>
    <w:unhideWhenUsed/>
    <w:rsid w:val="009E19F0"/>
    <w:rPr>
      <w:color w:val="0563C1" w:themeColor="hyperlink"/>
      <w:u w:val="single"/>
    </w:rPr>
  </w:style>
  <w:style w:type="paragraph" w:styleId="Header">
    <w:name w:val="header"/>
    <w:basedOn w:val="Normal"/>
    <w:link w:val="HeaderChar"/>
    <w:uiPriority w:val="99"/>
    <w:unhideWhenUsed/>
    <w:rsid w:val="009E19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19F0"/>
  </w:style>
  <w:style w:type="paragraph" w:styleId="Footer">
    <w:name w:val="footer"/>
    <w:basedOn w:val="Normal"/>
    <w:link w:val="FooterChar"/>
    <w:uiPriority w:val="99"/>
    <w:unhideWhenUsed/>
    <w:rsid w:val="009E19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19F0"/>
  </w:style>
  <w:style w:type="paragraph" w:styleId="Title">
    <w:name w:val="Title"/>
    <w:basedOn w:val="Normal"/>
    <w:next w:val="Normal"/>
    <w:link w:val="TitleChar"/>
    <w:uiPriority w:val="10"/>
    <w:qFormat/>
    <w:rsid w:val="00C633E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33E3"/>
    <w:rPr>
      <w:rFonts w:asciiTheme="majorHAnsi" w:eastAsiaTheme="majorEastAsia" w:hAnsiTheme="majorHAnsi" w:cstheme="majorBidi"/>
      <w:spacing w:val="-10"/>
      <w:kern w:val="28"/>
      <w:sz w:val="56"/>
      <w:szCs w:val="56"/>
    </w:rPr>
  </w:style>
  <w:style w:type="character" w:customStyle="1" w:styleId="Onopgelostemelding1">
    <w:name w:val="Onopgeloste melding1"/>
    <w:basedOn w:val="DefaultParagraphFont"/>
    <w:uiPriority w:val="99"/>
    <w:semiHidden/>
    <w:unhideWhenUsed/>
    <w:rsid w:val="0069474A"/>
    <w:rPr>
      <w:color w:val="605E5C"/>
      <w:shd w:val="clear" w:color="auto" w:fill="E1DFDD"/>
    </w:rPr>
  </w:style>
  <w:style w:type="character" w:customStyle="1" w:styleId="Heading4Char">
    <w:name w:val="Heading 4 Char"/>
    <w:basedOn w:val="DefaultParagraphFont"/>
    <w:link w:val="Heading4"/>
    <w:uiPriority w:val="9"/>
    <w:rsid w:val="00E554ED"/>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2C4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13F9"/>
    <w:rPr>
      <w:color w:val="808080"/>
    </w:rPr>
  </w:style>
  <w:style w:type="character" w:styleId="CommentReference">
    <w:name w:val="annotation reference"/>
    <w:basedOn w:val="DefaultParagraphFont"/>
    <w:uiPriority w:val="99"/>
    <w:semiHidden/>
    <w:unhideWhenUsed/>
    <w:rsid w:val="009213F9"/>
    <w:rPr>
      <w:sz w:val="16"/>
      <w:szCs w:val="16"/>
    </w:rPr>
  </w:style>
  <w:style w:type="paragraph" w:styleId="CommentText">
    <w:name w:val="annotation text"/>
    <w:basedOn w:val="Normal"/>
    <w:link w:val="CommentTextChar"/>
    <w:uiPriority w:val="99"/>
    <w:unhideWhenUsed/>
    <w:rsid w:val="009213F9"/>
    <w:pPr>
      <w:spacing w:line="240" w:lineRule="auto"/>
    </w:pPr>
    <w:rPr>
      <w:sz w:val="20"/>
      <w:szCs w:val="20"/>
    </w:rPr>
  </w:style>
  <w:style w:type="character" w:customStyle="1" w:styleId="CommentTextChar">
    <w:name w:val="Comment Text Char"/>
    <w:basedOn w:val="DefaultParagraphFont"/>
    <w:link w:val="CommentText"/>
    <w:uiPriority w:val="99"/>
    <w:rsid w:val="009213F9"/>
    <w:rPr>
      <w:sz w:val="20"/>
      <w:szCs w:val="20"/>
    </w:rPr>
  </w:style>
  <w:style w:type="paragraph" w:styleId="CommentSubject">
    <w:name w:val="annotation subject"/>
    <w:basedOn w:val="CommentText"/>
    <w:next w:val="CommentText"/>
    <w:link w:val="CommentSubjectChar"/>
    <w:uiPriority w:val="99"/>
    <w:semiHidden/>
    <w:unhideWhenUsed/>
    <w:rsid w:val="009213F9"/>
    <w:rPr>
      <w:b/>
      <w:bCs/>
    </w:rPr>
  </w:style>
  <w:style w:type="character" w:customStyle="1" w:styleId="CommentSubjectChar">
    <w:name w:val="Comment Subject Char"/>
    <w:basedOn w:val="CommentTextChar"/>
    <w:link w:val="CommentSubject"/>
    <w:uiPriority w:val="99"/>
    <w:semiHidden/>
    <w:rsid w:val="009213F9"/>
    <w:rPr>
      <w:b/>
      <w:bCs/>
      <w:sz w:val="20"/>
      <w:szCs w:val="20"/>
    </w:rPr>
  </w:style>
  <w:style w:type="character" w:customStyle="1" w:styleId="Heading5Char">
    <w:name w:val="Heading 5 Char"/>
    <w:basedOn w:val="DefaultParagraphFont"/>
    <w:link w:val="Heading5"/>
    <w:uiPriority w:val="9"/>
    <w:rsid w:val="0090543C"/>
    <w:rPr>
      <w:rFonts w:asciiTheme="majorHAnsi" w:eastAsiaTheme="majorEastAsia" w:hAnsiTheme="majorHAnsi" w:cstheme="majorBidi"/>
      <w:color w:val="2F5496" w:themeColor="accent1" w:themeShade="BF"/>
    </w:rPr>
  </w:style>
  <w:style w:type="paragraph" w:styleId="TOC1">
    <w:name w:val="toc 1"/>
    <w:basedOn w:val="Normal"/>
    <w:next w:val="Normal"/>
    <w:autoRedefine/>
    <w:uiPriority w:val="39"/>
    <w:unhideWhenUsed/>
    <w:rsid w:val="003C620F"/>
    <w:pPr>
      <w:tabs>
        <w:tab w:val="right" w:leader="dot" w:pos="9016"/>
      </w:tabs>
      <w:spacing w:after="100"/>
    </w:pPr>
  </w:style>
  <w:style w:type="paragraph" w:customStyle="1" w:styleId="EMPIRbodytext">
    <w:name w:val="EMPIR body text"/>
    <w:basedOn w:val="Normal"/>
    <w:link w:val="EMPIRbodytextChar"/>
    <w:qFormat/>
    <w:rsid w:val="005F50F1"/>
    <w:pPr>
      <w:spacing w:before="120" w:after="0" w:line="240" w:lineRule="auto"/>
      <w:jc w:val="both"/>
    </w:pPr>
    <w:rPr>
      <w:rFonts w:ascii="Arial" w:eastAsia="Times New Roman" w:hAnsi="Arial" w:cs="Times New Roman"/>
      <w:sz w:val="20"/>
      <w:szCs w:val="20"/>
      <w:lang w:eastAsia="de-DE"/>
    </w:rPr>
  </w:style>
  <w:style w:type="character" w:customStyle="1" w:styleId="EMPIRbodytextChar">
    <w:name w:val="EMPIR body text Char"/>
    <w:link w:val="EMPIRbodytext"/>
    <w:rsid w:val="005F50F1"/>
    <w:rPr>
      <w:rFonts w:ascii="Arial" w:eastAsia="Times New Roman" w:hAnsi="Arial" w:cs="Times New Roman"/>
      <w:sz w:val="20"/>
      <w:szCs w:val="20"/>
      <w:lang w:eastAsia="de-DE"/>
    </w:rPr>
  </w:style>
  <w:style w:type="paragraph" w:customStyle="1" w:styleId="EMPIRactivitytext">
    <w:name w:val="EMPIR activity text"/>
    <w:basedOn w:val="Normal"/>
    <w:qFormat/>
    <w:rsid w:val="005F50F1"/>
    <w:pPr>
      <w:spacing w:before="60" w:after="60" w:line="240" w:lineRule="auto"/>
      <w:jc w:val="both"/>
    </w:pPr>
    <w:rPr>
      <w:rFonts w:ascii="Arial" w:eastAsia="Calibri" w:hAnsi="Arial" w:cs="Arial"/>
      <w:sz w:val="18"/>
      <w:szCs w:val="18"/>
      <w:lang w:eastAsia="de-DE"/>
    </w:rPr>
  </w:style>
  <w:style w:type="paragraph" w:styleId="Revision">
    <w:name w:val="Revision"/>
    <w:hidden/>
    <w:uiPriority w:val="99"/>
    <w:semiHidden/>
    <w:rsid w:val="003729B5"/>
    <w:pPr>
      <w:spacing w:after="0" w:line="240" w:lineRule="auto"/>
    </w:pPr>
  </w:style>
  <w:style w:type="character" w:styleId="FollowedHyperlink">
    <w:name w:val="FollowedHyperlink"/>
    <w:basedOn w:val="DefaultParagraphFont"/>
    <w:uiPriority w:val="99"/>
    <w:semiHidden/>
    <w:unhideWhenUsed/>
    <w:rsid w:val="00A45EE7"/>
    <w:rPr>
      <w:color w:val="954F72" w:themeColor="followedHyperlink"/>
      <w:u w:val="single"/>
    </w:rPr>
  </w:style>
  <w:style w:type="paragraph" w:styleId="BodyText">
    <w:name w:val="Body Text"/>
    <w:basedOn w:val="Normal"/>
    <w:link w:val="BodyTextChar"/>
    <w:rsid w:val="00AF5847"/>
    <w:pPr>
      <w:overflowPunct w:val="0"/>
      <w:autoSpaceDE w:val="0"/>
      <w:autoSpaceDN w:val="0"/>
      <w:adjustRightInd w:val="0"/>
      <w:spacing w:before="60" w:after="60" w:line="240" w:lineRule="auto"/>
      <w:jc w:val="both"/>
      <w:textAlignment w:val="baseline"/>
    </w:pPr>
    <w:rPr>
      <w:rFonts w:ascii="Arial" w:eastAsia="Times New Roman" w:hAnsi="Arial" w:cs="Times New Roman"/>
      <w:sz w:val="20"/>
      <w:szCs w:val="20"/>
      <w:lang w:val="de-DE" w:eastAsia="de-DE"/>
    </w:rPr>
  </w:style>
  <w:style w:type="character" w:customStyle="1" w:styleId="BodyTextChar">
    <w:name w:val="Body Text Char"/>
    <w:basedOn w:val="DefaultParagraphFont"/>
    <w:link w:val="BodyText"/>
    <w:rsid w:val="00AF5847"/>
    <w:rPr>
      <w:rFonts w:ascii="Arial" w:eastAsia="Times New Roman" w:hAnsi="Arial" w:cs="Times New Roman"/>
      <w:sz w:val="20"/>
      <w:szCs w:val="20"/>
      <w:lang w:val="de-DE" w:eastAsia="de-DE"/>
    </w:rPr>
  </w:style>
  <w:style w:type="paragraph" w:customStyle="1" w:styleId="Formula">
    <w:name w:val="Formula"/>
    <w:basedOn w:val="Normal"/>
    <w:next w:val="Normal"/>
    <w:rsid w:val="00AF5847"/>
    <w:pPr>
      <w:tabs>
        <w:tab w:val="right" w:pos="9752"/>
      </w:tabs>
      <w:spacing w:after="220" w:line="230" w:lineRule="atLeast"/>
      <w:ind w:left="403"/>
    </w:pPr>
    <w:rPr>
      <w:rFonts w:ascii="Arial" w:eastAsia="MS Mincho" w:hAnsi="Arial" w:cs="Times New Roman"/>
      <w:sz w:val="20"/>
      <w:szCs w:val="20"/>
      <w:lang w:eastAsia="ja-JP"/>
    </w:rPr>
  </w:style>
  <w:style w:type="paragraph" w:styleId="Caption">
    <w:name w:val="caption"/>
    <w:basedOn w:val="Normal"/>
    <w:next w:val="Normal"/>
    <w:uiPriority w:val="35"/>
    <w:unhideWhenUsed/>
    <w:qFormat/>
    <w:rsid w:val="0061029F"/>
    <w:pPr>
      <w:spacing w:after="200" w:line="240" w:lineRule="auto"/>
    </w:pPr>
    <w:rPr>
      <w:i/>
      <w:iCs/>
      <w:color w:val="44546A" w:themeColor="text2"/>
      <w:sz w:val="18"/>
      <w:szCs w:val="18"/>
    </w:rPr>
  </w:style>
  <w:style w:type="paragraph" w:customStyle="1" w:styleId="Normalrapport">
    <w:name w:val="Normal rapport"/>
    <w:basedOn w:val="Normal"/>
    <w:qFormat/>
    <w:rsid w:val="0034110B"/>
    <w:pPr>
      <w:keepLines/>
      <w:spacing w:before="60" w:after="60" w:line="264" w:lineRule="auto"/>
      <w:ind w:left="567"/>
    </w:pPr>
    <w:rPr>
      <w:rFonts w:ascii="Arial" w:eastAsia="Times New Roman" w:hAnsi="Arial"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130978">
      <w:bodyDiv w:val="1"/>
      <w:marLeft w:val="0"/>
      <w:marRight w:val="0"/>
      <w:marTop w:val="0"/>
      <w:marBottom w:val="0"/>
      <w:divBdr>
        <w:top w:val="none" w:sz="0" w:space="0" w:color="auto"/>
        <w:left w:val="none" w:sz="0" w:space="0" w:color="auto"/>
        <w:bottom w:val="none" w:sz="0" w:space="0" w:color="auto"/>
        <w:right w:val="none" w:sz="0" w:space="0" w:color="auto"/>
      </w:divBdr>
      <w:divsChild>
        <w:div w:id="229997471">
          <w:marLeft w:val="360"/>
          <w:marRight w:val="0"/>
          <w:marTop w:val="0"/>
          <w:marBottom w:val="120"/>
          <w:divBdr>
            <w:top w:val="none" w:sz="0" w:space="0" w:color="auto"/>
            <w:left w:val="none" w:sz="0" w:space="0" w:color="auto"/>
            <w:bottom w:val="none" w:sz="0" w:space="0" w:color="auto"/>
            <w:right w:val="none" w:sz="0" w:space="0" w:color="auto"/>
          </w:divBdr>
        </w:div>
      </w:divsChild>
    </w:div>
    <w:div w:id="1015957470">
      <w:bodyDiv w:val="1"/>
      <w:marLeft w:val="0"/>
      <w:marRight w:val="0"/>
      <w:marTop w:val="0"/>
      <w:marBottom w:val="0"/>
      <w:divBdr>
        <w:top w:val="none" w:sz="0" w:space="0" w:color="auto"/>
        <w:left w:val="none" w:sz="0" w:space="0" w:color="auto"/>
        <w:bottom w:val="none" w:sz="0" w:space="0" w:color="auto"/>
        <w:right w:val="none" w:sz="0" w:space="0" w:color="auto"/>
      </w:divBdr>
    </w:div>
    <w:div w:id="1105156405">
      <w:bodyDiv w:val="1"/>
      <w:marLeft w:val="0"/>
      <w:marRight w:val="0"/>
      <w:marTop w:val="0"/>
      <w:marBottom w:val="0"/>
      <w:divBdr>
        <w:top w:val="none" w:sz="0" w:space="0" w:color="auto"/>
        <w:left w:val="none" w:sz="0" w:space="0" w:color="auto"/>
        <w:bottom w:val="none" w:sz="0" w:space="0" w:color="auto"/>
        <w:right w:val="none" w:sz="0" w:space="0" w:color="auto"/>
      </w:divBdr>
    </w:div>
    <w:div w:id="1252472451">
      <w:bodyDiv w:val="1"/>
      <w:marLeft w:val="0"/>
      <w:marRight w:val="0"/>
      <w:marTop w:val="0"/>
      <w:marBottom w:val="0"/>
      <w:divBdr>
        <w:top w:val="none" w:sz="0" w:space="0" w:color="auto"/>
        <w:left w:val="none" w:sz="0" w:space="0" w:color="auto"/>
        <w:bottom w:val="none" w:sz="0" w:space="0" w:color="auto"/>
        <w:right w:val="none" w:sz="0" w:space="0" w:color="auto"/>
      </w:divBdr>
    </w:div>
    <w:div w:id="1366056194">
      <w:bodyDiv w:val="1"/>
      <w:marLeft w:val="0"/>
      <w:marRight w:val="0"/>
      <w:marTop w:val="0"/>
      <w:marBottom w:val="0"/>
      <w:divBdr>
        <w:top w:val="none" w:sz="0" w:space="0" w:color="auto"/>
        <w:left w:val="none" w:sz="0" w:space="0" w:color="auto"/>
        <w:bottom w:val="none" w:sz="0" w:space="0" w:color="auto"/>
        <w:right w:val="none" w:sz="0" w:space="0" w:color="auto"/>
      </w:divBdr>
    </w:div>
    <w:div w:id="1671639258">
      <w:bodyDiv w:val="1"/>
      <w:marLeft w:val="0"/>
      <w:marRight w:val="0"/>
      <w:marTop w:val="0"/>
      <w:marBottom w:val="0"/>
      <w:divBdr>
        <w:top w:val="none" w:sz="0" w:space="0" w:color="auto"/>
        <w:left w:val="none" w:sz="0" w:space="0" w:color="auto"/>
        <w:bottom w:val="none" w:sz="0" w:space="0" w:color="auto"/>
        <w:right w:val="none" w:sz="0" w:space="0" w:color="auto"/>
      </w:divBdr>
    </w:div>
    <w:div w:id="1904634415">
      <w:bodyDiv w:val="1"/>
      <w:marLeft w:val="0"/>
      <w:marRight w:val="0"/>
      <w:marTop w:val="0"/>
      <w:marBottom w:val="0"/>
      <w:divBdr>
        <w:top w:val="none" w:sz="0" w:space="0" w:color="auto"/>
        <w:left w:val="none" w:sz="0" w:space="0" w:color="auto"/>
        <w:bottom w:val="none" w:sz="0" w:space="0" w:color="auto"/>
        <w:right w:val="none" w:sz="0" w:space="0" w:color="auto"/>
      </w:divBdr>
    </w:div>
    <w:div w:id="20288648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7.jpeg"/><Relationship Id="rId25" Type="http://schemas.openxmlformats.org/officeDocument/2006/relationships/chart" Target="charts/chart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www.google.nl/url?sa=i&amp;url=https%3A%2F%2Fmsu.euramet.org%2Fdownloads%2F&amp;psig=AOvVaw0Ti_MCEB5x1uqVRUcCgsZ2&amp;ust=1600849334062000&amp;source=images&amp;cd=vfe&amp;ved=0CAIQjRxqFwoTCICT0NGq_OsCFQAAAAAdAAAAABAJ" TargetMode="External"/><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hart" Target="charts/chart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chart" Target="charts/chart2.xml"/><Relationship Id="rId28"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image" Target="media/image9.jpe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chart" Target="charts/chart1.xml"/><Relationship Id="rId27" Type="http://schemas.openxmlformats.org/officeDocument/2006/relationships/image" Target="media/image11.wmf"/><Relationship Id="rId30" Type="http://schemas.openxmlformats.org/officeDocument/2006/relationships/oleObject" Target="embeddings/oleObject2.bin"/><Relationship Id="rId8"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C:\Users\hshenrik\Documents\Projects\SI-Hg\Generator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hshenrik\Documents\Projects\SI-Hg\Generator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hshenrik\Documents\Projects\SI-Hg\Generators.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hshenrik\Documents\Projects\SI-Hg\Generator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hshenrik\Documents\Projects\SI-Hg\Generators.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Linear Fit 1µg/m³</a:t>
            </a:r>
          </a:p>
        </c:rich>
      </c:tx>
      <c:layout>
        <c:manualLayout>
          <c:xMode val="edge"/>
          <c:yMode val="edge"/>
          <c:x val="0.37940259148843786"/>
          <c:y val="1.277671118177897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i-FI"/>
        </a:p>
      </c:txPr>
    </c:title>
    <c:autoTitleDeleted val="0"/>
    <c:plotArea>
      <c:layout>
        <c:manualLayout>
          <c:layoutTarget val="inner"/>
          <c:xMode val="edge"/>
          <c:yMode val="edge"/>
          <c:x val="0.11351503052703482"/>
          <c:y val="9.8029396325459317E-2"/>
          <c:w val="0.844265842021933"/>
          <c:h val="0.77239335083114613"/>
        </c:manualLayout>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a:t>y = 0.996x - 0.017</a:t>
                    </a:r>
                    <a:br>
                      <a:rPr lang="en-US" baseline="0"/>
                    </a:br>
                    <a:r>
                      <a:rPr lang="en-US" baseline="0"/>
                      <a:t>R² = 0.998</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trendlineLbl>
          </c:trendline>
          <c:xVal>
            <c:numRef>
              <c:f>'HovaCal unc0.2'!$G$6:$G$13</c:f>
              <c:numCache>
                <c:formatCode>General</c:formatCode>
                <c:ptCount val="8"/>
                <c:pt idx="0">
                  <c:v>1.0216622627841507</c:v>
                </c:pt>
                <c:pt idx="1">
                  <c:v>0</c:v>
                </c:pt>
                <c:pt idx="2">
                  <c:v>0.77585876217882555</c:v>
                </c:pt>
                <c:pt idx="3">
                  <c:v>0.49209017062074772</c:v>
                </c:pt>
                <c:pt idx="4">
                  <c:v>0.65240459452812916</c:v>
                </c:pt>
                <c:pt idx="5">
                  <c:v>0.20636030127574281</c:v>
                </c:pt>
                <c:pt idx="6">
                  <c:v>0.32382137514064424</c:v>
                </c:pt>
                <c:pt idx="7">
                  <c:v>0.9350757200367884</c:v>
                </c:pt>
              </c:numCache>
            </c:numRef>
          </c:xVal>
          <c:yVal>
            <c:numRef>
              <c:f>'HovaCal unc0.2'!$N$6:$N$13</c:f>
              <c:numCache>
                <c:formatCode>General</c:formatCode>
                <c:ptCount val="8"/>
                <c:pt idx="0">
                  <c:v>1.015779</c:v>
                </c:pt>
                <c:pt idx="1">
                  <c:v>3.1740000000000002E-3</c:v>
                </c:pt>
                <c:pt idx="2">
                  <c:v>0.76962900000000001</c:v>
                </c:pt>
                <c:pt idx="3">
                  <c:v>0.46629700000000002</c:v>
                </c:pt>
                <c:pt idx="4">
                  <c:v>0.62670400000000004</c:v>
                </c:pt>
                <c:pt idx="5">
                  <c:v>0.16375799999999999</c:v>
                </c:pt>
                <c:pt idx="6">
                  <c:v>0.30904799999999999</c:v>
                </c:pt>
                <c:pt idx="7">
                  <c:v>0.89751199999999998</c:v>
                </c:pt>
              </c:numCache>
            </c:numRef>
          </c:yVal>
          <c:smooth val="0"/>
          <c:extLst>
            <c:ext xmlns:c16="http://schemas.microsoft.com/office/drawing/2014/chart" uri="{C3380CC4-5D6E-409C-BE32-E72D297353CC}">
              <c16:uniqueId val="{00000001-7698-4114-ADA5-B16C437703AD}"/>
            </c:ext>
          </c:extLst>
        </c:ser>
        <c:dLbls>
          <c:showLegendKey val="0"/>
          <c:showVal val="0"/>
          <c:showCatName val="0"/>
          <c:showSerName val="0"/>
          <c:showPercent val="0"/>
          <c:showBubbleSize val="0"/>
        </c:dLbls>
        <c:axId val="2077241408"/>
        <c:axId val="890277760"/>
      </c:scatterChart>
      <c:valAx>
        <c:axId val="20772414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i-FI"/>
                  <a:t>HovaCAL</a:t>
                </a:r>
                <a:r>
                  <a:rPr lang="fi-FI" baseline="0"/>
                  <a:t> Hg </a:t>
                </a:r>
                <a:r>
                  <a:rPr lang="fi-FI" sz="1000" b="0" i="0" u="none" strike="noStrike" baseline="0">
                    <a:effectLst/>
                  </a:rPr>
                  <a:t>(</a:t>
                </a:r>
                <a:r>
                  <a:rPr lang="en-US" sz="1000" b="0" i="0" u="none" strike="noStrike" baseline="0">
                    <a:effectLst/>
                  </a:rPr>
                  <a:t>µg/m³)</a:t>
                </a:r>
                <a:endParaRPr lang="fi-FI"/>
              </a:p>
            </c:rich>
          </c:tx>
          <c:layout>
            <c:manualLayout>
              <c:xMode val="edge"/>
              <c:yMode val="edge"/>
              <c:x val="0.43067826676339299"/>
              <c:y val="0.8982971732849940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i-FI"/>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890277760"/>
        <c:crosses val="autoZero"/>
        <c:crossBetween val="midCat"/>
      </c:valAx>
      <c:valAx>
        <c:axId val="8902777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i-FI"/>
                  <a:t>Lumex Hg </a:t>
                </a:r>
                <a:r>
                  <a:rPr lang="fi-FI" sz="1000" b="0" i="0" u="none" strike="noStrike" baseline="0">
                    <a:effectLst/>
                  </a:rPr>
                  <a:t>(</a:t>
                </a:r>
                <a:r>
                  <a:rPr lang="en-US" sz="1000" b="0" i="0" u="none" strike="noStrike" baseline="0">
                    <a:effectLst/>
                  </a:rPr>
                  <a:t>µg/m³)</a:t>
                </a:r>
                <a:endParaRPr lang="fi-FI"/>
              </a:p>
            </c:rich>
          </c:tx>
          <c:layout>
            <c:manualLayout>
              <c:xMode val="edge"/>
              <c:yMode val="edge"/>
              <c:x val="1.613987895090787E-2"/>
              <c:y val="0.3206593780094035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i-FI"/>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077241408"/>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i-FI" baseline="0"/>
              <a:t>Linear Fit 10</a:t>
            </a:r>
            <a:r>
              <a:rPr lang="fi-FI"/>
              <a:t> </a:t>
            </a:r>
            <a:r>
              <a:rPr lang="en-US" sz="1400" b="0" i="0" u="none" strike="noStrike" baseline="0">
                <a:effectLst/>
              </a:rPr>
              <a:t>µg/m³</a:t>
            </a:r>
            <a:endParaRPr lang="fi-FI"/>
          </a:p>
        </c:rich>
      </c:tx>
      <c:layout>
        <c:manualLayout>
          <c:xMode val="edge"/>
          <c:yMode val="edge"/>
          <c:x val="0.38246270523595044"/>
          <c:y val="2.917201997479414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i-FI"/>
        </a:p>
      </c:txPr>
    </c:title>
    <c:autoTitleDeleted val="0"/>
    <c:plotArea>
      <c:layout>
        <c:manualLayout>
          <c:layoutTarget val="inner"/>
          <c:xMode val="edge"/>
          <c:yMode val="edge"/>
          <c:x val="8.2722608749449991E-2"/>
          <c:y val="0.11536934030035238"/>
          <c:w val="0.89079461373505398"/>
          <c:h val="0.68341017074358246"/>
        </c:manualLayout>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9.4141291779087061E-2"/>
                  <c:y val="-1.86352305961755E-2"/>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a:t>y = 0.952x + 0.002</a:t>
                    </a:r>
                    <a:br>
                      <a:rPr lang="en-US" baseline="0"/>
                    </a:br>
                    <a:r>
                      <a:rPr lang="en-US" baseline="0"/>
                      <a:t>R² = 0.9999</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trendlineLbl>
          </c:trendline>
          <c:xVal>
            <c:numRef>
              <c:f>'HovaCal unc0.2'!$G$47:$G$54</c:f>
              <c:numCache>
                <c:formatCode>General</c:formatCode>
                <c:ptCount val="8"/>
                <c:pt idx="0">
                  <c:v>10.216622627841508</c:v>
                </c:pt>
                <c:pt idx="1">
                  <c:v>8.3382711779582213</c:v>
                </c:pt>
                <c:pt idx="2">
                  <c:v>5.1398789680318346</c:v>
                </c:pt>
                <c:pt idx="3">
                  <c:v>6.7421749799378157</c:v>
                </c:pt>
                <c:pt idx="4">
                  <c:v>0</c:v>
                </c:pt>
                <c:pt idx="5">
                  <c:v>2.4310264907977288</c:v>
                </c:pt>
                <c:pt idx="6">
                  <c:v>3.5313469484721853</c:v>
                </c:pt>
                <c:pt idx="7">
                  <c:v>9.4951948327007099</c:v>
                </c:pt>
              </c:numCache>
            </c:numRef>
          </c:xVal>
          <c:yVal>
            <c:numRef>
              <c:f>'HovaCal unc0.2'!$N$47:$N$54</c:f>
              <c:numCache>
                <c:formatCode>General</c:formatCode>
                <c:ptCount val="8"/>
                <c:pt idx="0">
                  <c:v>9.7395309999999995</c:v>
                </c:pt>
                <c:pt idx="1">
                  <c:v>7.8903410000000003</c:v>
                </c:pt>
                <c:pt idx="2">
                  <c:v>4.938739</c:v>
                </c:pt>
                <c:pt idx="3">
                  <c:v>6.4137310000000003</c:v>
                </c:pt>
                <c:pt idx="4">
                  <c:v>1.6015000000000001E-2</c:v>
                </c:pt>
                <c:pt idx="5">
                  <c:v>2.2429890000000001</c:v>
                </c:pt>
                <c:pt idx="6">
                  <c:v>3.407667</c:v>
                </c:pt>
                <c:pt idx="7">
                  <c:v>9.0497879999999995</c:v>
                </c:pt>
              </c:numCache>
            </c:numRef>
          </c:yVal>
          <c:smooth val="0"/>
          <c:extLst>
            <c:ext xmlns:c16="http://schemas.microsoft.com/office/drawing/2014/chart" uri="{C3380CC4-5D6E-409C-BE32-E72D297353CC}">
              <c16:uniqueId val="{00000001-A194-451E-8D88-68FC1C8F6382}"/>
            </c:ext>
          </c:extLst>
        </c:ser>
        <c:dLbls>
          <c:showLegendKey val="0"/>
          <c:showVal val="0"/>
          <c:showCatName val="0"/>
          <c:showSerName val="0"/>
          <c:showPercent val="0"/>
          <c:showBubbleSize val="0"/>
        </c:dLbls>
        <c:axId val="1034993759"/>
        <c:axId val="960653199"/>
      </c:scatterChart>
      <c:valAx>
        <c:axId val="1034993759"/>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i-FI"/>
                  <a:t>HovaCAL</a:t>
                </a:r>
                <a:r>
                  <a:rPr lang="fi-FI" baseline="0"/>
                  <a:t> Hg </a:t>
                </a:r>
                <a:r>
                  <a:rPr lang="fi-FI" sz="1000" b="0" i="0" u="none" strike="noStrike" baseline="0">
                    <a:effectLst/>
                  </a:rPr>
                  <a:t>(</a:t>
                </a:r>
                <a:r>
                  <a:rPr lang="en-US" sz="1000" b="0" i="0" u="none" strike="noStrike" baseline="0">
                    <a:effectLst/>
                  </a:rPr>
                  <a:t>µg/m³)</a:t>
                </a:r>
                <a:endParaRPr lang="fi-FI"/>
              </a:p>
            </c:rich>
          </c:tx>
          <c:layout>
            <c:manualLayout>
              <c:xMode val="edge"/>
              <c:yMode val="edge"/>
              <c:x val="0.44122408066438551"/>
              <c:y val="0.8965844567936470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i-FI"/>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960653199"/>
        <c:crosses val="autoZero"/>
        <c:crossBetween val="midCat"/>
      </c:valAx>
      <c:valAx>
        <c:axId val="96065319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i-FI"/>
                  <a:t>Lumex Hg</a:t>
                </a:r>
                <a:r>
                  <a:rPr lang="fi-FI" baseline="0"/>
                  <a:t> </a:t>
                </a:r>
                <a:r>
                  <a:rPr lang="fi-FI" sz="1000" b="0" i="0" u="none" strike="noStrike" baseline="0">
                    <a:effectLst/>
                  </a:rPr>
                  <a:t>(</a:t>
                </a:r>
                <a:r>
                  <a:rPr lang="en-US" sz="1000" b="0" i="0" u="none" strike="noStrike" baseline="0">
                    <a:effectLst/>
                  </a:rPr>
                  <a:t>µg/m³)</a:t>
                </a:r>
                <a:endParaRPr lang="fi-FI"/>
              </a:p>
            </c:rich>
          </c:tx>
          <c:layout>
            <c:manualLayout>
              <c:xMode val="edge"/>
              <c:yMode val="edge"/>
              <c:x val="0"/>
              <c:y val="0.3545236709211033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i-FI"/>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1034993759"/>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117201906398254"/>
          <c:y val="0.16727694090382389"/>
          <c:w val="0.83631940378543712"/>
          <c:h val="0.66072271671370753"/>
        </c:manualLayout>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a:t>y = 0.934x + 0.039</a:t>
                    </a:r>
                    <a:br>
                      <a:rPr lang="en-US" baseline="0"/>
                    </a:br>
                    <a:r>
                      <a:rPr lang="en-US" baseline="0"/>
                      <a:t>R² = 0.9999</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trendlineLbl>
          </c:trendline>
          <c:xVal>
            <c:numRef>
              <c:f>'HovaCAL SP'!$G$42:$G$49</c:f>
              <c:numCache>
                <c:formatCode>General</c:formatCode>
                <c:ptCount val="8"/>
                <c:pt idx="0">
                  <c:v>9.3579536339329472</c:v>
                </c:pt>
                <c:pt idx="1">
                  <c:v>7.0379271329697746</c:v>
                </c:pt>
                <c:pt idx="2">
                  <c:v>4.2597652505549908</c:v>
                </c:pt>
                <c:pt idx="3">
                  <c:v>5.5947006047543777</c:v>
                </c:pt>
                <c:pt idx="4">
                  <c:v>0</c:v>
                </c:pt>
                <c:pt idx="5">
                  <c:v>1.4614642357261252</c:v>
                </c:pt>
                <c:pt idx="6">
                  <c:v>2.8067902345139162</c:v>
                </c:pt>
                <c:pt idx="7">
                  <c:v>8.4747844746695016</c:v>
                </c:pt>
              </c:numCache>
            </c:numRef>
          </c:xVal>
          <c:yVal>
            <c:numRef>
              <c:f>'HovaCAL SP'!$M$42:$M$49</c:f>
              <c:numCache>
                <c:formatCode>General</c:formatCode>
                <c:ptCount val="8"/>
                <c:pt idx="0">
                  <c:v>8.7892329999999994</c:v>
                </c:pt>
                <c:pt idx="1">
                  <c:v>6.5862280000000002</c:v>
                </c:pt>
                <c:pt idx="2">
                  <c:v>4.1084110000000003</c:v>
                </c:pt>
                <c:pt idx="3">
                  <c:v>5.2571709999999996</c:v>
                </c:pt>
                <c:pt idx="4">
                  <c:v>3.0661999999999998E-2</c:v>
                </c:pt>
                <c:pt idx="5">
                  <c:v>1.383761</c:v>
                </c:pt>
                <c:pt idx="6">
                  <c:v>2.6440030000000001</c:v>
                </c:pt>
                <c:pt idx="7">
                  <c:v>7.934552</c:v>
                </c:pt>
              </c:numCache>
            </c:numRef>
          </c:yVal>
          <c:smooth val="0"/>
          <c:extLst>
            <c:ext xmlns:c16="http://schemas.microsoft.com/office/drawing/2014/chart" uri="{C3380CC4-5D6E-409C-BE32-E72D297353CC}">
              <c16:uniqueId val="{00000001-968F-48AB-86D4-DA192D4D5688}"/>
            </c:ext>
          </c:extLst>
        </c:ser>
        <c:dLbls>
          <c:showLegendKey val="0"/>
          <c:showVal val="0"/>
          <c:showCatName val="0"/>
          <c:showSerName val="0"/>
          <c:showPercent val="0"/>
          <c:showBubbleSize val="0"/>
        </c:dLbls>
        <c:axId val="1163212591"/>
        <c:axId val="491060703"/>
      </c:scatterChart>
      <c:valAx>
        <c:axId val="1163212591"/>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491060703"/>
        <c:crosses val="autoZero"/>
        <c:crossBetween val="midCat"/>
      </c:valAx>
      <c:valAx>
        <c:axId val="49106070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1163212591"/>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Linear Fit</a:t>
            </a:r>
            <a:r>
              <a:rPr lang="en-US" baseline="0"/>
              <a:t> 1 </a:t>
            </a:r>
            <a:r>
              <a:rPr lang="en-US" sz="1400" b="0" i="0" u="none" strike="noStrike" baseline="0">
                <a:effectLst/>
              </a:rPr>
              <a:t>µg/m³</a:t>
            </a:r>
            <a:endParaRPr lang="en-US"/>
          </a:p>
        </c:rich>
      </c:tx>
      <c:layout>
        <c:manualLayout>
          <c:xMode val="edge"/>
          <c:yMode val="edge"/>
          <c:x val="0.39874036015768299"/>
          <c:y val="2.948421343406168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i-FI"/>
        </a:p>
      </c:txPr>
    </c:title>
    <c:autoTitleDeleted val="0"/>
    <c:plotArea>
      <c:layout>
        <c:manualLayout>
          <c:layoutTarget val="inner"/>
          <c:xMode val="edge"/>
          <c:yMode val="edge"/>
          <c:x val="0.11119488442323087"/>
          <c:y val="0.13637716484642357"/>
          <c:w val="0.84840624651648278"/>
          <c:h val="0.73383855898879058"/>
        </c:manualLayout>
      </c:layout>
      <c:scatterChart>
        <c:scatterStyle val="lineMarker"/>
        <c:varyColors val="0"/>
        <c:ser>
          <c:idx val="0"/>
          <c:order val="0"/>
          <c:tx>
            <c:v>OMA linear</c:v>
          </c:tx>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a:t>y = 0.958x - 0.035</a:t>
                    </a:r>
                    <a:br>
                      <a:rPr lang="en-US" baseline="0"/>
                    </a:br>
                    <a:r>
                      <a:rPr lang="en-US" baseline="0"/>
                      <a:t>R² = 0.988</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trendlineLbl>
          </c:trendline>
          <c:xVal>
            <c:numRef>
              <c:f>'Oma unc0.2'!$G$5:$G$12</c:f>
              <c:numCache>
                <c:formatCode>General</c:formatCode>
                <c:ptCount val="8"/>
                <c:pt idx="0">
                  <c:v>1.0216622627841507</c:v>
                </c:pt>
                <c:pt idx="1">
                  <c:v>0</c:v>
                </c:pt>
                <c:pt idx="2">
                  <c:v>0.77585876217882555</c:v>
                </c:pt>
                <c:pt idx="3">
                  <c:v>0.47018083938113231</c:v>
                </c:pt>
                <c:pt idx="4">
                  <c:v>0.6160241115999151</c:v>
                </c:pt>
                <c:pt idx="5">
                  <c:v>0.16222648554269242</c:v>
                </c:pt>
                <c:pt idx="6">
                  <c:v>0.30915693262805288</c:v>
                </c:pt>
                <c:pt idx="7">
                  <c:v>0.92062688145909022</c:v>
                </c:pt>
              </c:numCache>
            </c:numRef>
          </c:xVal>
          <c:yVal>
            <c:numRef>
              <c:f>'Oma unc0.2'!$M$5:$M$12</c:f>
              <c:numCache>
                <c:formatCode>General</c:formatCode>
                <c:ptCount val="8"/>
                <c:pt idx="0">
                  <c:v>0.95099500000000003</c:v>
                </c:pt>
                <c:pt idx="1">
                  <c:v>-4.9700000000000005E-4</c:v>
                </c:pt>
                <c:pt idx="2">
                  <c:v>0.73979300000000003</c:v>
                </c:pt>
                <c:pt idx="3">
                  <c:v>0.44987199999999999</c:v>
                </c:pt>
                <c:pt idx="4">
                  <c:v>0.58104100000000003</c:v>
                </c:pt>
                <c:pt idx="5">
                  <c:v>5.9681999999999999E-2</c:v>
                </c:pt>
                <c:pt idx="6">
                  <c:v>0.243058</c:v>
                </c:pt>
                <c:pt idx="7">
                  <c:v>0.79800099999999996</c:v>
                </c:pt>
              </c:numCache>
            </c:numRef>
          </c:yVal>
          <c:smooth val="0"/>
          <c:extLst>
            <c:ext xmlns:c16="http://schemas.microsoft.com/office/drawing/2014/chart" uri="{C3380CC4-5D6E-409C-BE32-E72D297353CC}">
              <c16:uniqueId val="{00000001-259A-42C9-9EC2-6FAF2D96DA57}"/>
            </c:ext>
          </c:extLst>
        </c:ser>
        <c:dLbls>
          <c:showLegendKey val="0"/>
          <c:showVal val="0"/>
          <c:showCatName val="0"/>
          <c:showSerName val="0"/>
          <c:showPercent val="0"/>
          <c:showBubbleSize val="0"/>
        </c:dLbls>
        <c:axId val="186217951"/>
        <c:axId val="985892575"/>
      </c:scatterChart>
      <c:valAx>
        <c:axId val="186217951"/>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i-FI"/>
                  <a:t>MercOx</a:t>
                </a:r>
                <a:r>
                  <a:rPr lang="fi-FI" baseline="0"/>
                  <a:t> Hg </a:t>
                </a:r>
                <a:r>
                  <a:rPr lang="fi-FI" sz="1000" b="0" i="0" u="none" strike="noStrike" baseline="0">
                    <a:effectLst/>
                  </a:rPr>
                  <a:t>(</a:t>
                </a:r>
                <a:r>
                  <a:rPr lang="en-US" sz="1000" b="0" i="0" u="none" strike="noStrike" baseline="0">
                    <a:effectLst/>
                  </a:rPr>
                  <a:t>µg/m³)</a:t>
                </a:r>
                <a:endParaRPr lang="fi-FI"/>
              </a:p>
            </c:rich>
          </c:tx>
          <c:layout>
            <c:manualLayout>
              <c:xMode val="edge"/>
              <c:yMode val="edge"/>
              <c:x val="0.42586771248188571"/>
              <c:y val="0.8889509712696265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i-FI"/>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985892575"/>
        <c:crosses val="autoZero"/>
        <c:crossBetween val="midCat"/>
      </c:valAx>
      <c:valAx>
        <c:axId val="98589257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i-FI"/>
                  <a:t>Lumex Hg (</a:t>
                </a:r>
                <a:r>
                  <a:rPr lang="en-US" sz="1000" b="0" i="0" u="none" strike="noStrike" baseline="0">
                    <a:effectLst/>
                  </a:rPr>
                  <a:t>µg/m³)</a:t>
                </a:r>
                <a:endParaRPr lang="fi-FI"/>
              </a:p>
            </c:rich>
          </c:tx>
          <c:layout>
            <c:manualLayout>
              <c:xMode val="edge"/>
              <c:yMode val="edge"/>
              <c:x val="1.0296010296010296E-2"/>
              <c:y val="0.3344521826468442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i-FI"/>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186217951"/>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effectLst/>
              </a:rPr>
              <a:t>Linear Fit 10 µg/m³</a:t>
            </a:r>
            <a:endParaRPr lang="fi-FI" sz="1100">
              <a:effectLst/>
            </a:endParaRPr>
          </a:p>
        </c:rich>
      </c:tx>
      <c:layout>
        <c:manualLayout>
          <c:xMode val="edge"/>
          <c:yMode val="edge"/>
          <c:x val="0.4024026684164479"/>
          <c:y val="2.845286961379150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i-FI"/>
        </a:p>
      </c:txPr>
    </c:title>
    <c:autoTitleDeleted val="0"/>
    <c:plotArea>
      <c:layout>
        <c:manualLayout>
          <c:layoutTarget val="inner"/>
          <c:xMode val="edge"/>
          <c:yMode val="edge"/>
          <c:x val="0.11001783093746546"/>
          <c:y val="0.16384315206839184"/>
          <c:w val="0.84840568275658934"/>
          <c:h val="0.66209478174153891"/>
        </c:manualLayout>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15054081542559478"/>
                  <c:y val="1.0536359011461596E-2"/>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a:t>y = 0.898x + 0.019</a:t>
                    </a:r>
                    <a:br>
                      <a:rPr lang="en-US" baseline="0"/>
                    </a:br>
                    <a:r>
                      <a:rPr lang="en-US" baseline="0"/>
                      <a:t>R² = 0.991</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trendlineLbl>
          </c:trendline>
          <c:xVal>
            <c:numRef>
              <c:f>'Oma unc0.2'!$G$57:$G$63</c:f>
              <c:numCache>
                <c:formatCode>General</c:formatCode>
                <c:ptCount val="7"/>
                <c:pt idx="0">
                  <c:v>10.216622627841508</c:v>
                </c:pt>
                <c:pt idx="1">
                  <c:v>7.758587621788255</c:v>
                </c:pt>
                <c:pt idx="2">
                  <c:v>4.7018083938113229</c:v>
                </c:pt>
                <c:pt idx="3">
                  <c:v>6.1602411159991499</c:v>
                </c:pt>
                <c:pt idx="4">
                  <c:v>0</c:v>
                </c:pt>
                <c:pt idx="5">
                  <c:v>3.0915693262805286</c:v>
                </c:pt>
                <c:pt idx="6">
                  <c:v>9.2062688145909028</c:v>
                </c:pt>
              </c:numCache>
            </c:numRef>
          </c:xVal>
          <c:yVal>
            <c:numRef>
              <c:f>'Oma unc0.2'!$M$57:$M$63</c:f>
              <c:numCache>
                <c:formatCode>General</c:formatCode>
                <c:ptCount val="7"/>
                <c:pt idx="0">
                  <c:v>9.3183290000000003</c:v>
                </c:pt>
                <c:pt idx="1">
                  <c:v>7.3441349999999996</c:v>
                </c:pt>
                <c:pt idx="2">
                  <c:v>4.4076690000000003</c:v>
                </c:pt>
                <c:pt idx="3">
                  <c:v>5.7258069999999996</c:v>
                </c:pt>
                <c:pt idx="4">
                  <c:v>1.042E-3</c:v>
                </c:pt>
                <c:pt idx="5">
                  <c:v>2.5498989999999999</c:v>
                </c:pt>
                <c:pt idx="6">
                  <c:v>7.7336109999999998</c:v>
                </c:pt>
              </c:numCache>
            </c:numRef>
          </c:yVal>
          <c:smooth val="0"/>
          <c:extLst>
            <c:ext xmlns:c16="http://schemas.microsoft.com/office/drawing/2014/chart" uri="{C3380CC4-5D6E-409C-BE32-E72D297353CC}">
              <c16:uniqueId val="{00000001-369C-4CC5-B565-CD4264B72F21}"/>
            </c:ext>
          </c:extLst>
        </c:ser>
        <c:dLbls>
          <c:showLegendKey val="0"/>
          <c:showVal val="0"/>
          <c:showCatName val="0"/>
          <c:showSerName val="0"/>
          <c:showPercent val="0"/>
          <c:showBubbleSize val="0"/>
        </c:dLbls>
        <c:axId val="1627400480"/>
        <c:axId val="2075065440"/>
      </c:scatterChart>
      <c:valAx>
        <c:axId val="162740048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i-FI"/>
                  <a:t>MercOx Hg </a:t>
                </a:r>
                <a:r>
                  <a:rPr lang="fi-FI" sz="1000" b="0" i="0" u="none" strike="noStrike" baseline="0">
                    <a:effectLst/>
                  </a:rPr>
                  <a:t>(</a:t>
                </a:r>
                <a:r>
                  <a:rPr lang="en-US" sz="1000" b="0" i="0" u="none" strike="noStrike" baseline="0">
                    <a:effectLst/>
                  </a:rPr>
                  <a:t>µg/m³)</a:t>
                </a:r>
                <a:endParaRPr lang="fi-FI"/>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i-FI"/>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075065440"/>
        <c:crosses val="autoZero"/>
        <c:crossBetween val="midCat"/>
      </c:valAx>
      <c:valAx>
        <c:axId val="20750654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i-FI"/>
                  <a:t>Lumex</a:t>
                </a:r>
                <a:r>
                  <a:rPr lang="fi-FI" baseline="0"/>
                  <a:t> Hg </a:t>
                </a:r>
                <a:r>
                  <a:rPr lang="fi-FI" sz="1000" b="0" i="0" u="none" strike="noStrike" baseline="0">
                    <a:effectLst/>
                  </a:rPr>
                  <a:t>(</a:t>
                </a:r>
                <a:r>
                  <a:rPr lang="en-US" sz="1000" b="0" i="0" u="none" strike="noStrike" baseline="0">
                    <a:effectLst/>
                  </a:rPr>
                  <a:t>µg/m³)</a:t>
                </a:r>
                <a:endParaRPr lang="fi-FI"/>
              </a:p>
            </c:rich>
          </c:tx>
          <c:layout>
            <c:manualLayout>
              <c:xMode val="edge"/>
              <c:yMode val="edge"/>
              <c:x val="1.3360053440213761E-2"/>
              <c:y val="0.316712597692561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i-FI"/>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1627400480"/>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0.38606</cdr:x>
      <cdr:y>0.05876</cdr:y>
    </cdr:from>
    <cdr:to>
      <cdr:x>0.65385</cdr:x>
      <cdr:y>0.14136</cdr:y>
    </cdr:to>
    <cdr:sp macro="" textlink="">
      <cdr:nvSpPr>
        <cdr:cNvPr id="3" name="TextBox 2">
          <a:extLst xmlns:a="http://schemas.openxmlformats.org/drawingml/2006/main">
            <a:ext uri="{FF2B5EF4-FFF2-40B4-BE49-F238E27FC236}">
              <a16:creationId xmlns:a16="http://schemas.microsoft.com/office/drawing/2014/main" id="{3779CE8C-6FA0-F605-C16C-D510B62D7341}"/>
            </a:ext>
          </a:extLst>
        </cdr:cNvPr>
        <cdr:cNvSpPr txBox="1"/>
      </cdr:nvSpPr>
      <cdr:spPr>
        <a:xfrm xmlns:a="http://schemas.openxmlformats.org/drawingml/2006/main">
          <a:off x="1775946" y="167155"/>
          <a:ext cx="1231900" cy="2349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lvl="0" indent="0" defTabSz="914400" rtl="0" eaLnBrk="1" fontAlgn="auto" latinLnBrk="0" hangingPunct="1">
            <a:lnSpc>
              <a:spcPct val="100000"/>
            </a:lnSpc>
            <a:spcBef>
              <a:spcPts val="0"/>
            </a:spcBef>
            <a:spcAft>
              <a:spcPts val="0"/>
            </a:spcAft>
            <a:buClrTx/>
            <a:buSzTx/>
            <a:buFontTx/>
            <a:buNone/>
            <a:tabLst/>
            <a:defRPr/>
          </a:pPr>
          <a:r>
            <a:rPr lang="fi-FI" sz="1400" b="0" i="0" baseline="0">
              <a:effectLst/>
              <a:latin typeface="+mn-lt"/>
              <a:ea typeface="+mn-ea"/>
              <a:cs typeface="+mn-cs"/>
            </a:rPr>
            <a:t>Linear Fit 10 </a:t>
          </a:r>
          <a:r>
            <a:rPr lang="en-US" sz="1400" b="0" i="0" baseline="0">
              <a:effectLst/>
              <a:latin typeface="+mn-lt"/>
              <a:ea typeface="+mn-ea"/>
              <a:cs typeface="+mn-cs"/>
            </a:rPr>
            <a:t>µg/m³</a:t>
          </a:r>
          <a:endParaRPr lang="fi-FI" sz="1400">
            <a:effectLst/>
          </a:endParaRPr>
        </a:p>
        <a:p xmlns:a="http://schemas.openxmlformats.org/drawingml/2006/main">
          <a:endParaRPr lang="fi-FI" sz="1100"/>
        </a:p>
      </cdr:txBody>
    </cdr:sp>
  </cdr:relSizeAnchor>
  <cdr:relSizeAnchor xmlns:cdr="http://schemas.openxmlformats.org/drawingml/2006/chartDrawing">
    <cdr:from>
      <cdr:x>0.02937</cdr:x>
      <cdr:y>0.31012</cdr:y>
    </cdr:from>
    <cdr:to>
      <cdr:x>0.09886</cdr:x>
      <cdr:y>0.75314</cdr:y>
    </cdr:to>
    <cdr:sp macro="" textlink="">
      <cdr:nvSpPr>
        <cdr:cNvPr id="4" name="TextBox 3">
          <a:extLst xmlns:a="http://schemas.openxmlformats.org/drawingml/2006/main">
            <a:ext uri="{FF2B5EF4-FFF2-40B4-BE49-F238E27FC236}">
              <a16:creationId xmlns:a16="http://schemas.microsoft.com/office/drawing/2014/main" id="{3109CC84-AD88-4E62-B1F2-CA1FD5481949}"/>
            </a:ext>
          </a:extLst>
        </cdr:cNvPr>
        <cdr:cNvSpPr txBox="1"/>
      </cdr:nvSpPr>
      <cdr:spPr>
        <a:xfrm xmlns:a="http://schemas.openxmlformats.org/drawingml/2006/main" rot="16200000">
          <a:off x="-335149" y="1352456"/>
          <a:ext cx="1260196" cy="31964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lvl="0" indent="0" defTabSz="914400" rtl="0" eaLnBrk="1" fontAlgn="auto" latinLnBrk="0" hangingPunct="1">
            <a:lnSpc>
              <a:spcPct val="100000"/>
            </a:lnSpc>
            <a:spcBef>
              <a:spcPts val="0"/>
            </a:spcBef>
            <a:spcAft>
              <a:spcPts val="0"/>
            </a:spcAft>
            <a:buClrTx/>
            <a:buSzTx/>
            <a:buFontTx/>
            <a:buNone/>
            <a:tabLst/>
            <a:defRPr/>
          </a:pPr>
          <a:r>
            <a:rPr lang="fi-FI" sz="1000" b="0" i="0" baseline="0">
              <a:effectLst/>
              <a:latin typeface="+mn-lt"/>
              <a:ea typeface="+mn-ea"/>
              <a:cs typeface="+mn-cs"/>
            </a:rPr>
            <a:t>Lumex Hg (</a:t>
          </a:r>
          <a:r>
            <a:rPr lang="en-US" sz="1000" b="0" i="0" baseline="0">
              <a:effectLst/>
              <a:latin typeface="+mn-lt"/>
              <a:ea typeface="+mn-ea"/>
              <a:cs typeface="+mn-cs"/>
            </a:rPr>
            <a:t>µg/m³)</a:t>
          </a:r>
          <a:endParaRPr lang="fi-FI" sz="1000">
            <a:effectLst/>
          </a:endParaRPr>
        </a:p>
        <a:p xmlns:a="http://schemas.openxmlformats.org/drawingml/2006/main">
          <a:endParaRPr lang="fi-FI" sz="1100"/>
        </a:p>
      </cdr:txBody>
    </cdr:sp>
  </cdr:relSizeAnchor>
  <cdr:relSizeAnchor xmlns:cdr="http://schemas.openxmlformats.org/drawingml/2006/chartDrawing">
    <cdr:from>
      <cdr:x>0.60002</cdr:x>
      <cdr:y>0.67855</cdr:y>
    </cdr:from>
    <cdr:to>
      <cdr:x>0.79879</cdr:x>
      <cdr:y>1</cdr:y>
    </cdr:to>
    <cdr:sp macro="" textlink="">
      <cdr:nvSpPr>
        <cdr:cNvPr id="5" name="TextBox 4">
          <a:extLst xmlns:a="http://schemas.openxmlformats.org/drawingml/2006/main">
            <a:ext uri="{FF2B5EF4-FFF2-40B4-BE49-F238E27FC236}">
              <a16:creationId xmlns:a16="http://schemas.microsoft.com/office/drawing/2014/main" id="{8F506589-63D1-545F-B53C-8EB39AD79CCD}"/>
            </a:ext>
          </a:extLst>
        </cdr:cNvPr>
        <cdr:cNvSpPr txBox="1"/>
      </cdr:nvSpPr>
      <cdr:spPr>
        <a:xfrm xmlns:a="http://schemas.openxmlformats.org/drawingml/2006/main">
          <a:off x="2760196" y="193880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fi-FI" sz="1100"/>
        </a:p>
      </cdr:txBody>
    </cdr:sp>
  </cdr:relSizeAnchor>
  <cdr:relSizeAnchor xmlns:cdr="http://schemas.openxmlformats.org/drawingml/2006/chartDrawing">
    <cdr:from>
      <cdr:x>0.40262</cdr:x>
      <cdr:y>0.89428</cdr:y>
    </cdr:from>
    <cdr:to>
      <cdr:x>0.66904</cdr:x>
      <cdr:y>0.98803</cdr:y>
    </cdr:to>
    <cdr:sp macro="" textlink="">
      <cdr:nvSpPr>
        <cdr:cNvPr id="6" name="TextBox 5">
          <a:extLst xmlns:a="http://schemas.openxmlformats.org/drawingml/2006/main">
            <a:ext uri="{FF2B5EF4-FFF2-40B4-BE49-F238E27FC236}">
              <a16:creationId xmlns:a16="http://schemas.microsoft.com/office/drawing/2014/main" id="{70CED860-9B97-81FE-8759-88B39D51136B}"/>
            </a:ext>
          </a:extLst>
        </cdr:cNvPr>
        <cdr:cNvSpPr txBox="1"/>
      </cdr:nvSpPr>
      <cdr:spPr>
        <a:xfrm xmlns:a="http://schemas.openxmlformats.org/drawingml/2006/main">
          <a:off x="1852146" y="2846855"/>
          <a:ext cx="1225550" cy="2984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lvl="0" indent="0" defTabSz="914400" rtl="0" eaLnBrk="1" fontAlgn="auto" latinLnBrk="0" hangingPunct="1">
            <a:lnSpc>
              <a:spcPct val="100000"/>
            </a:lnSpc>
            <a:spcBef>
              <a:spcPts val="0"/>
            </a:spcBef>
            <a:spcAft>
              <a:spcPts val="0"/>
            </a:spcAft>
            <a:buClrTx/>
            <a:buSzTx/>
            <a:buFontTx/>
            <a:buNone/>
            <a:tabLst/>
            <a:defRPr/>
          </a:pPr>
          <a:r>
            <a:rPr lang="fi-FI" sz="1000" b="0" i="0" baseline="0">
              <a:effectLst/>
              <a:latin typeface="+mn-lt"/>
              <a:ea typeface="+mn-ea"/>
              <a:cs typeface="+mn-cs"/>
            </a:rPr>
            <a:t>HovaCal Hg (</a:t>
          </a:r>
          <a:r>
            <a:rPr lang="en-US" sz="1000" b="0" i="0" baseline="0">
              <a:effectLst/>
              <a:latin typeface="+mn-lt"/>
              <a:ea typeface="+mn-ea"/>
              <a:cs typeface="+mn-cs"/>
            </a:rPr>
            <a:t>µg/m³)</a:t>
          </a:r>
          <a:endParaRPr lang="fi-FI" sz="1000">
            <a:effectLst/>
          </a:endParaRPr>
        </a:p>
        <a:p xmlns:a="http://schemas.openxmlformats.org/drawingml/2006/main">
          <a:endParaRPr lang="fi-FI"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865D0-F8F2-4F4C-8B64-78DA3CD03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27</Pages>
  <Words>5569</Words>
  <Characters>45113</Characters>
  <Application>Microsoft Office Word</Application>
  <DocSecurity>0</DocSecurity>
  <Lines>375</Lines>
  <Paragraphs>101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Rajamäki Timo</dc:creator>
  <cp:keywords/>
  <dc:description/>
  <cp:lastModifiedBy>Rajamäki Timo</cp:lastModifiedBy>
  <cp:revision>5</cp:revision>
  <cp:lastPrinted>2022-12-12T14:18:00Z</cp:lastPrinted>
  <dcterms:created xsi:type="dcterms:W3CDTF">2023-11-24T11:12:00Z</dcterms:created>
  <dcterms:modified xsi:type="dcterms:W3CDTF">2023-11-24T15:57:00Z</dcterms:modified>
</cp:coreProperties>
</file>