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884" w:rsidRDefault="00C51CE3">
      <w:r>
        <w:rPr>
          <w:rFonts w:ascii="Arial" w:hAnsi="Arial" w:cs="Arial"/>
          <w:sz w:val="22"/>
          <w:szCs w:val="22"/>
        </w:rPr>
        <w:t>Vorgehensweise: Wie beginne ich mit einer Datendokumentation?</w:t>
      </w:r>
    </w:p>
    <w:p w:rsidR="00B40884" w:rsidRDefault="00B40884">
      <w:pPr>
        <w:rPr>
          <w:rFonts w:ascii="Arial" w:hAnsi="Arial" w:cs="Arial"/>
          <w:sz w:val="22"/>
          <w:szCs w:val="22"/>
        </w:rPr>
      </w:pPr>
    </w:p>
    <w:p w:rsidR="00B40884" w:rsidRDefault="00B40884">
      <w:pPr>
        <w:rPr>
          <w:rFonts w:ascii="Arial" w:hAnsi="Arial" w:cs="Arial"/>
          <w:sz w:val="22"/>
          <w:szCs w:val="22"/>
        </w:rPr>
      </w:pPr>
    </w:p>
    <w:p w:rsidR="00B40884" w:rsidRDefault="00B40884">
      <w:pPr>
        <w:rPr>
          <w:rFonts w:ascii="Arial" w:hAnsi="Arial" w:cs="Arial"/>
          <w:sz w:val="22"/>
          <w:szCs w:val="22"/>
        </w:rPr>
      </w:pPr>
    </w:p>
    <w:p w:rsidR="00B40884" w:rsidRDefault="00B40884">
      <w:pPr>
        <w:rPr>
          <w:rFonts w:ascii="Arial" w:hAnsi="Arial" w:cs="Arial"/>
          <w:sz w:val="22"/>
          <w:szCs w:val="22"/>
        </w:rPr>
      </w:pPr>
    </w:p>
    <w:p w:rsidR="00B40884" w:rsidRDefault="00C51CE3">
      <w:pPr>
        <w:numPr>
          <w:ilvl w:val="0"/>
          <w:numId w:val="7"/>
        </w:numPr>
        <w:spacing w:line="276" w:lineRule="auto"/>
        <w:rPr>
          <w:rFonts w:ascii="Arial" w:hAnsi="Arial" w:cs="Arial"/>
          <w:sz w:val="22"/>
          <w:szCs w:val="22"/>
        </w:rPr>
      </w:pPr>
      <w:r>
        <w:rPr>
          <w:rFonts w:ascii="Arial" w:hAnsi="Arial" w:cs="Arial"/>
          <w:sz w:val="22"/>
          <w:szCs w:val="22"/>
        </w:rPr>
        <w:t>Keine Panik. Viele Dokumentationen sind einfach gute Forschungspraktiken, also machen Sie wahrscheinlich schon viel davon.</w:t>
      </w:r>
    </w:p>
    <w:p w:rsidR="00B40884" w:rsidRDefault="00B40884">
      <w:pPr>
        <w:spacing w:line="276" w:lineRule="auto"/>
        <w:ind w:firstLine="567"/>
        <w:rPr>
          <w:rFonts w:ascii="Arial" w:hAnsi="Arial" w:cs="Arial"/>
          <w:sz w:val="22"/>
          <w:szCs w:val="22"/>
        </w:rPr>
      </w:pPr>
    </w:p>
    <w:p w:rsidR="00B40884" w:rsidRDefault="00C51CE3">
      <w:pPr>
        <w:numPr>
          <w:ilvl w:val="0"/>
          <w:numId w:val="7"/>
        </w:numPr>
        <w:spacing w:line="276" w:lineRule="auto"/>
        <w:rPr>
          <w:rFonts w:ascii="Arial" w:hAnsi="Arial" w:cs="Arial"/>
          <w:sz w:val="22"/>
          <w:szCs w:val="22"/>
        </w:rPr>
      </w:pPr>
      <w:r>
        <w:rPr>
          <w:rFonts w:ascii="Arial" w:hAnsi="Arial" w:cs="Arial"/>
          <w:sz w:val="22"/>
          <w:szCs w:val="22"/>
        </w:rPr>
        <w:t>Fangen Sie früh an! Eine sorgf</w:t>
      </w:r>
      <w:r>
        <w:rPr>
          <w:rFonts w:ascii="Arial" w:hAnsi="Arial" w:cs="Arial"/>
          <w:sz w:val="22"/>
          <w:szCs w:val="22"/>
        </w:rPr>
        <w:t>ältige Planung Ihrer Dokumentation zu Beginn Ihres Projektes hilft Ihnen, Zeit und Aufwand zu sparen. Warten Sie nicht mit der Dokumentation bis zum Ende des Projekts. Denken Sie daran, Schritte zur Dokumentation in Ihre Datenmanagementplanung aufzunehmen.</w:t>
      </w:r>
    </w:p>
    <w:p w:rsidR="00B40884" w:rsidRDefault="00B40884">
      <w:pPr>
        <w:spacing w:line="276" w:lineRule="auto"/>
        <w:ind w:firstLine="567"/>
        <w:rPr>
          <w:rFonts w:ascii="Arial" w:hAnsi="Arial" w:cs="Arial"/>
          <w:sz w:val="22"/>
          <w:szCs w:val="22"/>
        </w:rPr>
      </w:pPr>
    </w:p>
    <w:p w:rsidR="00B40884" w:rsidRDefault="00C51CE3">
      <w:pPr>
        <w:numPr>
          <w:ilvl w:val="0"/>
          <w:numId w:val="7"/>
        </w:numPr>
        <w:spacing w:line="276" w:lineRule="auto"/>
        <w:rPr>
          <w:rFonts w:ascii="Arial" w:hAnsi="Arial" w:cs="Arial"/>
          <w:sz w:val="22"/>
          <w:szCs w:val="22"/>
        </w:rPr>
      </w:pPr>
      <w:r>
        <w:rPr>
          <w:rFonts w:ascii="Arial" w:hAnsi="Arial" w:cs="Arial"/>
          <w:sz w:val="22"/>
          <w:szCs w:val="22"/>
        </w:rPr>
        <w:t>Denken Sie über die Informationen nach, die benötigt werden, um die Daten zu verstehen. Was werden andere Forscher und Weiterverwender benötigen, um Ihre Daten zu verstehen?</w:t>
      </w:r>
    </w:p>
    <w:p w:rsidR="00B40884" w:rsidRDefault="00B40884">
      <w:pPr>
        <w:spacing w:line="276" w:lineRule="auto"/>
        <w:ind w:firstLine="567"/>
        <w:rPr>
          <w:rFonts w:ascii="Arial" w:hAnsi="Arial" w:cs="Arial"/>
          <w:sz w:val="22"/>
          <w:szCs w:val="22"/>
        </w:rPr>
      </w:pPr>
    </w:p>
    <w:p w:rsidR="00B40884" w:rsidRDefault="00C51CE3">
      <w:pPr>
        <w:numPr>
          <w:ilvl w:val="0"/>
          <w:numId w:val="7"/>
        </w:numPr>
        <w:spacing w:line="276" w:lineRule="auto"/>
        <w:rPr>
          <w:rFonts w:ascii="Arial" w:hAnsi="Arial" w:cs="Arial"/>
          <w:sz w:val="22"/>
          <w:szCs w:val="22"/>
        </w:rPr>
      </w:pPr>
      <w:r>
        <w:rPr>
          <w:rFonts w:ascii="Arial" w:hAnsi="Arial" w:cs="Arial"/>
          <w:sz w:val="22"/>
          <w:szCs w:val="22"/>
        </w:rPr>
        <w:t>Erstellen Sie eine separate Dokumentationsdatei für die Daten, die die grundleg</w:t>
      </w:r>
      <w:r>
        <w:rPr>
          <w:rFonts w:ascii="Arial" w:hAnsi="Arial" w:cs="Arial"/>
          <w:sz w:val="22"/>
          <w:szCs w:val="22"/>
        </w:rPr>
        <w:t>enden Informationen zu den Daten enthält. Sie können auch ähnliche Dateien für jeden Datensatz erstellen. Denken Sie daran, Ihre Dateien so zu organisieren, dass eine Verbindung zwischen der Dokumentationsdatei und den Datensätzen besteht.</w:t>
      </w:r>
    </w:p>
    <w:p w:rsidR="00B40884" w:rsidRDefault="00B40884">
      <w:pPr>
        <w:spacing w:line="276" w:lineRule="auto"/>
        <w:ind w:firstLine="567"/>
        <w:rPr>
          <w:rFonts w:ascii="Arial" w:hAnsi="Arial" w:cs="Arial"/>
          <w:sz w:val="22"/>
          <w:szCs w:val="22"/>
        </w:rPr>
      </w:pPr>
    </w:p>
    <w:p w:rsidR="00B40884" w:rsidRDefault="00C51CE3">
      <w:pPr>
        <w:numPr>
          <w:ilvl w:val="0"/>
          <w:numId w:val="7"/>
        </w:numPr>
        <w:spacing w:line="276" w:lineRule="auto"/>
        <w:rPr>
          <w:rFonts w:ascii="Arial" w:hAnsi="Arial" w:cs="Arial"/>
          <w:sz w:val="22"/>
          <w:szCs w:val="22"/>
        </w:rPr>
      </w:pPr>
      <w:r>
        <w:rPr>
          <w:rFonts w:ascii="Arial" w:hAnsi="Arial" w:cs="Arial"/>
          <w:sz w:val="22"/>
          <w:szCs w:val="22"/>
        </w:rPr>
        <w:t xml:space="preserve">Planen Sie, wo </w:t>
      </w:r>
      <w:r>
        <w:rPr>
          <w:rFonts w:ascii="Arial" w:hAnsi="Arial" w:cs="Arial"/>
          <w:sz w:val="22"/>
          <w:szCs w:val="22"/>
        </w:rPr>
        <w:t>die Daten nach Abschluss des Projekts abgelegt werden sollen. Das Repositorium folgt wahrscheinlich einem bestimmten Metadaten-Standard, den Sie übernehmen sollten.</w:t>
      </w:r>
    </w:p>
    <w:p w:rsidR="00B40884" w:rsidRDefault="00B40884">
      <w:pPr>
        <w:spacing w:line="276" w:lineRule="auto"/>
        <w:ind w:firstLine="567"/>
        <w:rPr>
          <w:rFonts w:ascii="Arial" w:hAnsi="Arial" w:cs="Arial"/>
          <w:sz w:val="22"/>
          <w:szCs w:val="22"/>
        </w:rPr>
      </w:pPr>
    </w:p>
    <w:p w:rsidR="00B40884" w:rsidRDefault="00C51CE3">
      <w:pPr>
        <w:numPr>
          <w:ilvl w:val="0"/>
          <w:numId w:val="7"/>
        </w:numPr>
        <w:spacing w:line="276" w:lineRule="auto"/>
        <w:rPr>
          <w:rFonts w:ascii="Arial" w:hAnsi="Arial" w:cs="Arial"/>
          <w:sz w:val="22"/>
          <w:szCs w:val="22"/>
        </w:rPr>
      </w:pPr>
      <w:r>
        <w:rPr>
          <w:rFonts w:ascii="Arial" w:hAnsi="Arial" w:cs="Arial"/>
          <w:sz w:val="22"/>
          <w:szCs w:val="22"/>
        </w:rPr>
        <w:t>Dokumentieren Sie kontinuierlich während des gesamten Projekts. Die Datendokumentation lie</w:t>
      </w:r>
      <w:r>
        <w:rPr>
          <w:rFonts w:ascii="Arial" w:hAnsi="Arial" w:cs="Arial"/>
          <w:sz w:val="22"/>
          <w:szCs w:val="22"/>
        </w:rPr>
        <w:t>fert kontextuelle Informationen über Ihre Datensätze. Es legt die Ziele des ursprünglichen Projekts fest und enthält erläuterndes Material, einschließlich der Datenquelle, der Methodik und des Prozesses der Datenerhebung, der Datensatzstruktur und der tech</w:t>
      </w:r>
      <w:r>
        <w:rPr>
          <w:rFonts w:ascii="Arial" w:hAnsi="Arial" w:cs="Arial"/>
          <w:sz w:val="22"/>
          <w:szCs w:val="22"/>
        </w:rPr>
        <w:t>nischen Informationen. Umfangreiche und strukturierte Informationen helfen Ihnen, einen Datensatz zu identifizieren und Entscheidungen über seinen Inhalt und seine Benutzerfreundlichkeit zu treffen.</w:t>
      </w:r>
    </w:p>
    <w:p w:rsidR="00B40884" w:rsidRDefault="00B40884">
      <w:pPr>
        <w:spacing w:line="276" w:lineRule="auto"/>
        <w:ind w:firstLine="567"/>
        <w:rPr>
          <w:rFonts w:ascii="Arial" w:hAnsi="Arial" w:cs="Arial"/>
          <w:sz w:val="22"/>
          <w:szCs w:val="22"/>
        </w:rPr>
      </w:pPr>
    </w:p>
    <w:p w:rsidR="00B40884" w:rsidRDefault="00C51CE3">
      <w:pPr>
        <w:spacing w:line="276" w:lineRule="auto"/>
        <w:rPr>
          <w:rFonts w:ascii="Arial" w:hAnsi="Arial" w:cs="Arial"/>
          <w:sz w:val="22"/>
          <w:szCs w:val="22"/>
        </w:rPr>
      </w:pPr>
      <w:r>
        <w:rPr>
          <w:rFonts w:ascii="Arial" w:hAnsi="Arial" w:cs="Arial"/>
          <w:sz w:val="22"/>
          <w:szCs w:val="22"/>
        </w:rPr>
        <w:t xml:space="preserve">TIPP: Verwenden Sie für die Dokumentation die englische </w:t>
      </w:r>
      <w:r>
        <w:rPr>
          <w:rFonts w:ascii="Arial" w:hAnsi="Arial" w:cs="Arial"/>
          <w:sz w:val="22"/>
          <w:szCs w:val="22"/>
        </w:rPr>
        <w:t>Sprache. Es erhöht die Wahrscheinlichkeit, dass Ihre Daten verstanden und wiederverwendet werden.</w:t>
      </w:r>
    </w:p>
    <w:p w:rsidR="00B40884" w:rsidRDefault="00B40884">
      <w:pPr>
        <w:rPr>
          <w:rFonts w:ascii="Arial" w:hAnsi="Arial" w:cs="Arial"/>
          <w:sz w:val="22"/>
          <w:szCs w:val="22"/>
        </w:rPr>
      </w:pPr>
    </w:p>
    <w:p w:rsidR="00B40884" w:rsidRDefault="00B40884">
      <w:pPr>
        <w:rPr>
          <w:rFonts w:ascii="Arial" w:hAnsi="Arial" w:cs="Arial"/>
          <w:sz w:val="22"/>
          <w:szCs w:val="22"/>
        </w:rPr>
      </w:pPr>
    </w:p>
    <w:p w:rsidR="00B40884" w:rsidRDefault="00B40884">
      <w:pPr>
        <w:rPr>
          <w:rFonts w:ascii="Arial" w:hAnsi="Arial" w:cs="Arial"/>
          <w:sz w:val="22"/>
          <w:szCs w:val="22"/>
        </w:rPr>
      </w:pPr>
    </w:p>
    <w:p w:rsidR="00B40884" w:rsidRDefault="00B40884">
      <w:pPr>
        <w:rPr>
          <w:rFonts w:ascii="Arial" w:hAnsi="Arial" w:cs="Arial"/>
          <w:sz w:val="22"/>
          <w:szCs w:val="22"/>
        </w:rPr>
      </w:pPr>
    </w:p>
    <w:p w:rsidR="00B40884" w:rsidRDefault="00B40884">
      <w:pPr>
        <w:rPr>
          <w:rFonts w:ascii="Arial" w:hAnsi="Arial" w:cs="Arial"/>
          <w:sz w:val="22"/>
          <w:szCs w:val="22"/>
        </w:rPr>
      </w:pPr>
      <w:bookmarkStart w:id="0" w:name="_GoBack"/>
      <w:bookmarkEnd w:id="0"/>
    </w:p>
    <w:p w:rsidR="00B40884" w:rsidRDefault="00B40884">
      <w:pPr>
        <w:rPr>
          <w:rFonts w:ascii="Arial" w:hAnsi="Arial" w:cs="Arial"/>
          <w:sz w:val="22"/>
          <w:szCs w:val="22"/>
        </w:rPr>
      </w:pPr>
    </w:p>
    <w:p w:rsidR="00B40884" w:rsidRDefault="00C51CE3">
      <w:pPr>
        <w:rPr>
          <w:rFonts w:ascii="Arial" w:hAnsi="Arial" w:cs="Arial"/>
          <w:sz w:val="20"/>
          <w:szCs w:val="20"/>
          <w:lang w:val="en-US"/>
        </w:rPr>
      </w:pPr>
      <w:proofErr w:type="spellStart"/>
      <w:r>
        <w:rPr>
          <w:rFonts w:ascii="Arial" w:hAnsi="Arial" w:cs="Arial"/>
          <w:sz w:val="20"/>
          <w:szCs w:val="20"/>
          <w:lang w:val="en-US"/>
        </w:rPr>
        <w:t>Quelle</w:t>
      </w:r>
      <w:proofErr w:type="spellEnd"/>
      <w:r>
        <w:rPr>
          <w:rFonts w:ascii="Arial" w:hAnsi="Arial" w:cs="Arial"/>
          <w:sz w:val="20"/>
          <w:szCs w:val="20"/>
          <w:lang w:val="en-US"/>
        </w:rPr>
        <w:t>:</w:t>
      </w:r>
    </w:p>
    <w:p w:rsidR="00B40884" w:rsidRDefault="00C51CE3">
      <w:pPr>
        <w:spacing w:line="276" w:lineRule="auto"/>
        <w:rPr>
          <w:rFonts w:ascii="Arial" w:hAnsi="Arial" w:cs="Arial"/>
          <w:sz w:val="20"/>
          <w:szCs w:val="20"/>
          <w:lang w:val="en"/>
        </w:rPr>
      </w:pPr>
      <w:r>
        <w:rPr>
          <w:rFonts w:ascii="Arial" w:hAnsi="Arial" w:cs="Arial"/>
          <w:sz w:val="20"/>
          <w:szCs w:val="20"/>
          <w:lang w:val="en"/>
        </w:rPr>
        <w:t xml:space="preserve">CESSDA Training Working Group. CESSDA Data Management Expert Guide. Bergen, Norway: CESSDA ERIC, 2017-2018, </w:t>
      </w:r>
      <w:hyperlink r:id="rId8" w:tooltip="https://www.cessda.eu/DMGuide" w:history="1">
        <w:r>
          <w:rPr>
            <w:rFonts w:ascii="Arial" w:hAnsi="Arial" w:cs="Arial"/>
            <w:sz w:val="20"/>
            <w:szCs w:val="20"/>
            <w:lang w:val="en"/>
          </w:rPr>
          <w:t>https://www.cessda.eu/DMGuide</w:t>
        </w:r>
      </w:hyperlink>
      <w:r>
        <w:rPr>
          <w:rFonts w:ascii="Arial" w:hAnsi="Arial" w:cs="Arial"/>
          <w:sz w:val="20"/>
          <w:szCs w:val="20"/>
          <w:lang w:val="en"/>
        </w:rPr>
        <w:t xml:space="preserve">. Das </w:t>
      </w:r>
      <w:proofErr w:type="spellStart"/>
      <w:r>
        <w:rPr>
          <w:rFonts w:ascii="Arial" w:hAnsi="Arial" w:cs="Arial"/>
          <w:sz w:val="20"/>
          <w:szCs w:val="20"/>
          <w:lang w:val="en"/>
        </w:rPr>
        <w:t>Werk</w:t>
      </w:r>
      <w:proofErr w:type="spellEnd"/>
      <w:r>
        <w:rPr>
          <w:rFonts w:ascii="Arial" w:hAnsi="Arial" w:cs="Arial"/>
          <w:sz w:val="20"/>
          <w:szCs w:val="20"/>
          <w:lang w:val="en"/>
        </w:rPr>
        <w:t xml:space="preserve"> </w:t>
      </w:r>
      <w:proofErr w:type="spellStart"/>
      <w:proofErr w:type="gramStart"/>
      <w:r>
        <w:rPr>
          <w:rFonts w:ascii="Arial" w:hAnsi="Arial" w:cs="Arial"/>
          <w:sz w:val="20"/>
          <w:szCs w:val="20"/>
          <w:lang w:val="en"/>
        </w:rPr>
        <w:t>ist</w:t>
      </w:r>
      <w:proofErr w:type="spellEnd"/>
      <w:proofErr w:type="gramEnd"/>
      <w:r>
        <w:rPr>
          <w:rFonts w:ascii="Arial" w:hAnsi="Arial" w:cs="Arial"/>
          <w:sz w:val="20"/>
          <w:szCs w:val="20"/>
          <w:lang w:val="en"/>
        </w:rPr>
        <w:t xml:space="preserve"> </w:t>
      </w:r>
      <w:proofErr w:type="spellStart"/>
      <w:r>
        <w:rPr>
          <w:rFonts w:ascii="Arial" w:hAnsi="Arial" w:cs="Arial"/>
          <w:sz w:val="20"/>
          <w:szCs w:val="20"/>
          <w:lang w:val="en"/>
        </w:rPr>
        <w:t>lizenziert</w:t>
      </w:r>
      <w:proofErr w:type="spellEnd"/>
      <w:r>
        <w:rPr>
          <w:rFonts w:ascii="Arial" w:hAnsi="Arial" w:cs="Arial"/>
          <w:sz w:val="20"/>
          <w:szCs w:val="20"/>
          <w:lang w:val="en"/>
        </w:rPr>
        <w:t xml:space="preserve"> </w:t>
      </w:r>
      <w:proofErr w:type="spellStart"/>
      <w:r>
        <w:rPr>
          <w:rFonts w:ascii="Arial" w:hAnsi="Arial" w:cs="Arial"/>
          <w:sz w:val="20"/>
          <w:szCs w:val="20"/>
          <w:lang w:val="en"/>
        </w:rPr>
        <w:t>unter</w:t>
      </w:r>
      <w:proofErr w:type="spellEnd"/>
      <w:r>
        <w:rPr>
          <w:rFonts w:ascii="Arial" w:hAnsi="Arial" w:cs="Arial"/>
          <w:sz w:val="20"/>
          <w:szCs w:val="20"/>
          <w:lang w:val="en"/>
        </w:rPr>
        <w:t xml:space="preserve"> der </w:t>
      </w:r>
      <w:r>
        <w:rPr>
          <w:rFonts w:ascii="Arial" w:hAnsi="Arial" w:cs="Arial"/>
          <w:color w:val="0000FF"/>
          <w:sz w:val="20"/>
          <w:szCs w:val="20"/>
          <w:u w:val="single"/>
          <w:lang w:val="en"/>
        </w:rPr>
        <w:t>Creative Commons Attribution-</w:t>
      </w:r>
      <w:proofErr w:type="spellStart"/>
      <w:r>
        <w:rPr>
          <w:rFonts w:ascii="Arial" w:hAnsi="Arial" w:cs="Arial"/>
          <w:color w:val="0000FF"/>
          <w:sz w:val="20"/>
          <w:szCs w:val="20"/>
          <w:u w:val="single"/>
          <w:lang w:val="en"/>
        </w:rPr>
        <w:t>ShareAlike</w:t>
      </w:r>
      <w:proofErr w:type="spellEnd"/>
      <w:r>
        <w:rPr>
          <w:rFonts w:ascii="Arial" w:hAnsi="Arial" w:cs="Arial"/>
          <w:color w:val="0000FF"/>
          <w:sz w:val="20"/>
          <w:szCs w:val="20"/>
          <w:u w:val="single"/>
          <w:lang w:val="en"/>
        </w:rPr>
        <w:t xml:space="preserve"> 4.0 International </w:t>
      </w:r>
      <w:proofErr w:type="spellStart"/>
      <w:r>
        <w:rPr>
          <w:rFonts w:ascii="Arial" w:hAnsi="Arial" w:cs="Arial"/>
          <w:color w:val="0000FF"/>
          <w:sz w:val="20"/>
          <w:szCs w:val="20"/>
          <w:u w:val="single"/>
          <w:lang w:val="en"/>
        </w:rPr>
        <w:t>Lizenz</w:t>
      </w:r>
      <w:proofErr w:type="spellEnd"/>
    </w:p>
    <w:p w:rsidR="00B40884" w:rsidRDefault="00C51CE3">
      <w:pPr>
        <w:tabs>
          <w:tab w:val="left" w:pos="7665"/>
        </w:tabs>
        <w:rPr>
          <w:lang w:val="en"/>
        </w:rPr>
      </w:pPr>
      <w:r>
        <w:rPr>
          <w:lang w:val="en"/>
        </w:rPr>
        <w:tab/>
      </w:r>
    </w:p>
    <w:p w:rsidR="002835B9" w:rsidRDefault="002835B9">
      <w:pPr>
        <w:tabs>
          <w:tab w:val="left" w:pos="7665"/>
        </w:tabs>
        <w:rPr>
          <w:lang w:val="en"/>
        </w:rPr>
      </w:pPr>
    </w:p>
    <w:sectPr w:rsidR="002835B9">
      <w:headerReference w:type="even" r:id="rId9"/>
      <w:headerReference w:type="default" r:id="rId10"/>
      <w:footerReference w:type="even" r:id="rId11"/>
      <w:footerReference w:type="default" r:id="rId12"/>
      <w:headerReference w:type="first" r:id="rId13"/>
      <w:footerReference w:type="first" r:id="rId14"/>
      <w:pgSz w:w="11900" w:h="16840" w:orient="landscape"/>
      <w:pgMar w:top="1134" w:right="1021" w:bottom="1134" w:left="102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CE3" w:rsidRDefault="00C51CE3">
      <w:r>
        <w:separator/>
      </w:r>
    </w:p>
  </w:endnote>
  <w:endnote w:type="continuationSeparator" w:id="0">
    <w:p w:rsidR="00C51CE3" w:rsidRDefault="00C51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884" w:rsidRDefault="00B4088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884" w:rsidRDefault="00B40884">
    <w:pPr>
      <w:pStyle w:val="Fuzeile"/>
      <w:ind w:left="-567"/>
      <w:rPr>
        <w:rFonts w:ascii="Arial" w:hAnsi="Arial" w:cs="Arial"/>
        <w:sz w:val="16"/>
        <w:szCs w:val="16"/>
      </w:rPr>
    </w:pPr>
  </w:p>
  <w:p w:rsidR="00B40884" w:rsidRDefault="00C51CE3">
    <w:pPr>
      <w:pStyle w:val="Fuzeile"/>
      <w:ind w:left="-567"/>
      <w:rPr>
        <w:rFonts w:ascii="Arial" w:hAnsi="Arial" w:cs="Arial"/>
        <w:sz w:val="16"/>
        <w:szCs w:val="16"/>
      </w:rPr>
    </w:pPr>
    <w:r>
      <w:rPr>
        <w:rFonts w:ascii="Arial" w:hAnsi="Arial" w:cs="Arial"/>
        <w:noProof/>
        <w:sz w:val="16"/>
        <w:szCs w:val="16"/>
        <w:lang w:eastAsia="de-DE"/>
      </w:rPr>
      <mc:AlternateContent>
        <mc:Choice Requires="wpg">
          <w:drawing>
            <wp:anchor distT="0" distB="0" distL="114300" distR="114300" simplePos="0" relativeHeight="251660288" behindDoc="0" locked="0" layoutInCell="1" allowOverlap="1">
              <wp:simplePos x="0" y="0"/>
              <wp:positionH relativeFrom="margin">
                <wp:align>left</wp:align>
              </wp:positionH>
              <wp:positionV relativeFrom="paragraph">
                <wp:posOffset>1905</wp:posOffset>
              </wp:positionV>
              <wp:extent cx="934720" cy="163195"/>
              <wp:effectExtent l="0" t="0" r="0" b="8255"/>
              <wp:wrapNone/>
              <wp:docPr id="1" name="Gruppieren 6"/>
              <wp:cNvGraphicFramePr/>
              <a:graphic xmlns:a="http://schemas.openxmlformats.org/drawingml/2006/main">
                <a:graphicData uri="http://schemas.microsoft.com/office/word/2010/wordprocessingGroup">
                  <wpg:wgp>
                    <wpg:cNvGrpSpPr/>
                    <wpg:grpSpPr bwMode="auto">
                      <a:xfrm>
                        <a:off x="0" y="0"/>
                        <a:ext cx="934719" cy="163194"/>
                        <a:chOff x="0" y="0"/>
                        <a:chExt cx="935083" cy="163194"/>
                      </a:xfrm>
                    </wpg:grpSpPr>
                    <pic:pic xmlns:pic="http://schemas.openxmlformats.org/drawingml/2006/picture">
                      <pic:nvPicPr>
                        <pic:cNvPr id="444639301" name="Grafik 225"/>
                        <pic:cNvPicPr>
                          <a:picLocks noChangeAspect="1"/>
                        </pic:cNvPicPr>
                      </pic:nvPicPr>
                      <pic:blipFill>
                        <a:blip r:embed="rId1"/>
                        <a:stretch/>
                      </pic:blipFill>
                      <pic:spPr bwMode="auto">
                        <a:xfrm>
                          <a:off x="291829" y="25938"/>
                          <a:ext cx="643254" cy="120015"/>
                        </a:xfrm>
                        <a:prstGeom prst="rect">
                          <a:avLst/>
                        </a:prstGeom>
                      </pic:spPr>
                    </pic:pic>
                    <pic:pic xmlns:pic="http://schemas.openxmlformats.org/drawingml/2006/picture">
                      <pic:nvPicPr>
                        <pic:cNvPr id="655444120" name="Grafik 5"/>
                        <pic:cNvPicPr>
                          <a:picLocks noChangeAspect="1"/>
                        </pic:cNvPicPr>
                      </pic:nvPicPr>
                      <pic:blipFill>
                        <a:blip r:embed="rId2"/>
                        <a:stretch/>
                      </pic:blipFill>
                      <pic:spPr bwMode="auto">
                        <a:xfrm>
                          <a:off x="0" y="0"/>
                          <a:ext cx="280669" cy="163194"/>
                        </a:xfrm>
                        <a:prstGeom prst="rect">
                          <a:avLst/>
                        </a:prstGeom>
                      </pic:spPr>
                    </pic:pic>
                  </wpg:wgp>
                </a:graphicData>
              </a:graphic>
            </wp:anchor>
          </w:drawing>
        </mc:Choice>
        <mc:Fallback xmlns:a="http://schemas.openxmlformats.org/drawingml/2006/main">
          <w:pict>
            <v:group id="group 0" o:spid="_x0000_s0000" style="position:absolute;z-index:251660288;o:allowoverlap:true;o:allowincell:true;mso-position-horizontal-relative:margin;mso-position-horizontal:left;mso-position-vertical-relative:text;margin-top:0.15pt;mso-position-vertical:absolute;width:73.60pt;height:12.85pt;mso-wrap-distance-left:9.00pt;mso-wrap-distance-top:0.00pt;mso-wrap-distance-right:9.00pt;mso-wrap-distance-bottom:0.00pt;" coordorigin="0,0" coordsize="9350,1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left:2918;top:259;width:6432;height:1200;z-index:1;" stroked="false">
                <v:imagedata r:id="rId3" o:title=""/>
                <o:lock v:ext="edit" rotation="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left:0;top:0;width:2806;height:1631;z-index:1;" stroked="false">
                <v:imagedata r:id="rId4" o:title=""/>
                <o:lock v:ext="edit" rotation="t"/>
              </v:shape>
            </v:group>
          </w:pict>
        </mc:Fallback>
      </mc:AlternateContent>
    </w:r>
    <w:r>
      <w:rPr>
        <w:rFonts w:ascii="Arial" w:hAnsi="Arial" w:cs="Arial"/>
        <w:sz w:val="16"/>
        <w:szCs w:val="16"/>
      </w:rPr>
      <w:tab/>
    </w:r>
  </w:p>
  <w:p w:rsidR="00B40884" w:rsidRDefault="00B40884">
    <w:pPr>
      <w:pStyle w:val="Fuzeile"/>
      <w:rPr>
        <w:rFonts w:ascii="Arial" w:hAnsi="Arial" w:cs="Arial"/>
        <w:sz w:val="12"/>
        <w:szCs w:val="16"/>
      </w:rPr>
    </w:pPr>
  </w:p>
  <w:p w:rsidR="00B40884" w:rsidRDefault="00C51CE3">
    <w:pPr>
      <w:pStyle w:val="Fuzeile"/>
      <w:tabs>
        <w:tab w:val="clear" w:pos="9072"/>
        <w:tab w:val="right" w:pos="8931"/>
      </w:tabs>
      <w:spacing w:after="60"/>
      <w:ind w:right="-7"/>
      <w:jc w:val="both"/>
      <w:rPr>
        <w:rFonts w:ascii="Arial" w:hAnsi="Arial" w:cs="Arial"/>
        <w:sz w:val="12"/>
        <w:szCs w:val="16"/>
        <w:lang w:val="en-US"/>
      </w:rPr>
    </w:pPr>
    <w:r>
      <w:rPr>
        <w:rFonts w:ascii="Arial" w:hAnsi="Arial" w:cs="Arial"/>
        <w:noProof/>
        <w:sz w:val="12"/>
        <w:szCs w:val="16"/>
        <w:lang w:eastAsia="de-DE"/>
      </w:rPr>
      <mc:AlternateContent>
        <mc:Choice Requires="wpg">
          <w:drawing>
            <wp:anchor distT="0" distB="0" distL="114300" distR="114300" simplePos="0" relativeHeight="251662336" behindDoc="0" locked="0" layoutInCell="1" allowOverlap="1">
              <wp:simplePos x="0" y="0"/>
              <wp:positionH relativeFrom="margin">
                <wp:posOffset>6323965</wp:posOffset>
              </wp:positionH>
              <wp:positionV relativeFrom="paragraph">
                <wp:posOffset>37465</wp:posOffset>
              </wp:positionV>
              <wp:extent cx="298450" cy="114935"/>
              <wp:effectExtent l="0" t="0" r="6350" b="0"/>
              <wp:wrapThrough wrapText="bothSides">
                <wp:wrapPolygon edited="1">
                  <wp:start x="11030" y="0"/>
                  <wp:lineTo x="0" y="0"/>
                  <wp:lineTo x="0" y="17901"/>
                  <wp:lineTo x="20681" y="17901"/>
                  <wp:lineTo x="20681" y="0"/>
                  <wp:lineTo x="11030" y="0"/>
                </wp:wrapPolygon>
              </wp:wrapThrough>
              <wp:docPr id="2" name="Gruppieren 2"/>
              <wp:cNvGraphicFramePr/>
              <a:graphic xmlns:a="http://schemas.openxmlformats.org/drawingml/2006/main">
                <a:graphicData uri="http://schemas.microsoft.com/office/word/2010/wordprocessingGroup">
                  <wpg:wgp>
                    <wpg:cNvGrpSpPr/>
                    <wpg:grpSpPr bwMode="auto">
                      <a:xfrm>
                        <a:off x="0" y="0"/>
                        <a:ext cx="298449" cy="114934"/>
                        <a:chOff x="0" y="0"/>
                        <a:chExt cx="297180" cy="114300"/>
                      </a:xfrm>
                    </wpg:grpSpPr>
                    <pic:pic xmlns:pic="http://schemas.openxmlformats.org/drawingml/2006/picture">
                      <pic:nvPicPr>
                        <pic:cNvPr id="495990430" name="Grafik 4"/>
                        <pic:cNvPicPr/>
                      </pic:nvPicPr>
                      <pic:blipFill>
                        <a:blip r:embed="rId5"/>
                        <a:stretch/>
                      </pic:blipFill>
                      <pic:spPr bwMode="auto">
                        <a:xfrm>
                          <a:off x="190499" y="0"/>
                          <a:ext cx="106679" cy="114300"/>
                        </a:xfrm>
                        <a:prstGeom prst="rect">
                          <a:avLst/>
                        </a:prstGeom>
                        <a:solidFill>
                          <a:schemeClr val="bg1">
                            <a:alpha val="0"/>
                          </a:schemeClr>
                        </a:solidFill>
                      </pic:spPr>
                    </pic:pic>
                    <pic:pic xmlns:pic="http://schemas.openxmlformats.org/drawingml/2006/picture">
                      <pic:nvPicPr>
                        <pic:cNvPr id="677650490" name="Bild 6"/>
                        <pic:cNvPicPr/>
                      </pic:nvPicPr>
                      <pic:blipFill>
                        <a:blip r:embed="rId6"/>
                        <a:stretch/>
                      </pic:blipFill>
                      <pic:spPr bwMode="auto">
                        <a:xfrm>
                          <a:off x="95249" y="9524"/>
                          <a:ext cx="97155" cy="100329"/>
                        </a:xfrm>
                        <a:prstGeom prst="rect">
                          <a:avLst/>
                        </a:prstGeom>
                      </pic:spPr>
                    </pic:pic>
                    <pic:pic xmlns:pic="http://schemas.openxmlformats.org/drawingml/2006/picture">
                      <pic:nvPicPr>
                        <pic:cNvPr id="1809324163" name="Bild 5"/>
                        <pic:cNvPicPr>
                          <a:picLocks noChangeAspect="1"/>
                        </pic:cNvPicPr>
                      </pic:nvPicPr>
                      <pic:blipFill>
                        <a:blip r:embed="rId7"/>
                        <a:stretch/>
                      </pic:blipFill>
                      <pic:spPr bwMode="auto">
                        <a:xfrm>
                          <a:off x="0" y="9524"/>
                          <a:ext cx="97155" cy="100329"/>
                        </a:xfrm>
                        <a:prstGeom prst="rect">
                          <a:avLst/>
                        </a:prstGeom>
                      </pic:spPr>
                    </pic:pic>
                  </wpg:wgp>
                </a:graphicData>
              </a:graphic>
              <wp14:sizeRelH relativeFrom="margin">
                <wp14:pctWidth>0</wp14:pctWidth>
              </wp14:sizeRelH>
              <wp14:sizeRelV relativeFrom="margin">
                <wp14:pctHeight>0</wp14:pctHeight>
              </wp14:sizeRelV>
            </wp:anchor>
          </w:drawing>
        </mc:Choice>
        <mc:Fallback xmlns:a="http://schemas.openxmlformats.org/drawingml/2006/main">
          <w:pict>
            <v:group id="group 3" o:spid="_x0000_s0000" style="position:absolute;z-index:251662336;o:allowoverlap:true;o:allowincell:true;mso-position-horizontal-relative:margin;margin-left:497.95pt;mso-position-horizontal:absolute;mso-position-vertical-relative:text;margin-top:2.95pt;mso-position-vertical:absolute;width:23.50pt;height:9.05pt;mso-wrap-distance-left:9.00pt;mso-wrap-distance-top:0.00pt;mso-wrap-distance-right:9.00pt;mso-wrap-distance-bottom:0.00pt;" wrapcoords="11030 0 0 0 0 17901 20681 17901 20681 0 11030 0" coordorigin="0,0" coordsize="2971,11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position:absolute;left:1904;top:0;width:1066;height:1143;z-index:1;" stroked="false">
                <w10:wrap type="through"/>
                <v:imagedata r:id="rId8" o:title=""/>
                <o:lock v:ext="edit" rotation="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position:absolute;left:952;top:95;width:971;height:1003;z-index:1;" stroked="false">
                <v:imagedata r:id="rId9" o:title=""/>
                <o:lock v:ext="edit" rotation="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 o:spid="_x0000_s6" type="#_x0000_t75" style="position:absolute;left:0;top:95;width:971;height:1003;z-index:1;" stroked="false">
                <v:imagedata r:id="rId10" o:title=""/>
                <o:lock v:ext="edit" rotation="t"/>
              </v:shape>
            </v:group>
          </w:pict>
        </mc:Fallback>
      </mc:AlternateContent>
    </w:r>
    <w:r>
      <w:rPr>
        <w:rFonts w:ascii="Arial" w:hAnsi="Arial" w:cs="Arial"/>
        <w:sz w:val="12"/>
        <w:szCs w:val="16"/>
      </w:rPr>
      <w:t>Dieses Arbeitsblatt ist Teil des Train-</w:t>
    </w:r>
    <w:proofErr w:type="spellStart"/>
    <w:r>
      <w:rPr>
        <w:rFonts w:ascii="Arial" w:hAnsi="Arial" w:cs="Arial"/>
        <w:sz w:val="12"/>
        <w:szCs w:val="16"/>
      </w:rPr>
      <w:t>the</w:t>
    </w:r>
    <w:proofErr w:type="spellEnd"/>
    <w:r>
      <w:rPr>
        <w:rFonts w:ascii="Arial" w:hAnsi="Arial" w:cs="Arial"/>
        <w:sz w:val="12"/>
        <w:szCs w:val="16"/>
      </w:rPr>
      <w:t>-Trainer-Konzepts zum Thema Forschungsdatenmanagement Version 5.0 der UAG Schulungen/Fortbildungen der</w:t>
    </w:r>
    <w:r>
      <w:rPr>
        <w:rFonts w:ascii="Arial" w:hAnsi="Arial" w:cs="Arial"/>
        <w:sz w:val="12"/>
        <w:szCs w:val="16"/>
      </w:rPr>
      <w:t xml:space="preserve"> DINI/nestor-AG Forschungs-daten</w:t>
    </w:r>
    <w:r>
      <w:rPr>
        <w:rFonts w:ascii="Arial" w:hAnsi="Arial" w:cs="Arial"/>
        <w:sz w:val="12"/>
        <w:szCs w:val="12"/>
        <w:lang w:eastAsia="de-DE"/>
      </w:rPr>
      <w:t xml:space="preserve"> Biernacka, K. et al. (2023), </w:t>
    </w:r>
    <w:proofErr w:type="spellStart"/>
    <w:r>
      <w:rPr>
        <w:rFonts w:ascii="Arial" w:hAnsi="Arial" w:cs="Arial"/>
        <w:sz w:val="12"/>
        <w:szCs w:val="16"/>
      </w:rPr>
      <w:t>Zenodo</w:t>
    </w:r>
    <w:proofErr w:type="spellEnd"/>
    <w:r>
      <w:rPr>
        <w:rFonts w:ascii="Arial" w:hAnsi="Arial" w:cs="Arial"/>
        <w:sz w:val="12"/>
        <w:szCs w:val="16"/>
      </w:rPr>
      <w:t xml:space="preserve">. </w:t>
    </w:r>
    <w:hyperlink r:id="rId11" w:tooltip="https://doi.org/10.5281/zenodo.10122153" w:history="1">
      <w:r w:rsidRPr="00AE2864">
        <w:rPr>
          <w:rStyle w:val="Hyperlink"/>
          <w:rFonts w:ascii="Arial" w:hAnsi="Arial" w:cs="Arial"/>
          <w:sz w:val="12"/>
          <w:szCs w:val="16"/>
          <w:lang w:val="en-US"/>
        </w:rPr>
        <w:t>https://doi.org/10.5281/zenodo.10122153</w:t>
      </w:r>
    </w:hyperlink>
    <w:r w:rsidRPr="00AE2864">
      <w:rPr>
        <w:rFonts w:ascii="Arial" w:hAnsi="Arial" w:cs="Arial"/>
        <w:sz w:val="12"/>
        <w:szCs w:val="16"/>
        <w:lang w:val="en-US"/>
      </w:rPr>
      <w:t xml:space="preserve">. </w:t>
    </w:r>
    <w:r>
      <w:rPr>
        <w:rFonts w:ascii="Arial" w:hAnsi="Arial" w:cs="Arial"/>
        <w:sz w:val="12"/>
        <w:szCs w:val="16"/>
        <w:lang w:val="en-US"/>
      </w:rPr>
      <w:t xml:space="preserve">Das </w:t>
    </w:r>
    <w:proofErr w:type="spellStart"/>
    <w:r>
      <w:rPr>
        <w:rFonts w:ascii="Arial" w:hAnsi="Arial" w:cs="Arial"/>
        <w:sz w:val="12"/>
        <w:szCs w:val="16"/>
        <w:lang w:val="en-US"/>
      </w:rPr>
      <w:t>Arbeitsblatt</w:t>
    </w:r>
    <w:proofErr w:type="spellEnd"/>
    <w:r>
      <w:rPr>
        <w:rFonts w:ascii="Arial" w:hAnsi="Arial" w:cs="Arial"/>
        <w:sz w:val="12"/>
        <w:szCs w:val="16"/>
        <w:lang w:val="en-US"/>
      </w:rPr>
      <w:t xml:space="preserve"> </w:t>
    </w:r>
    <w:proofErr w:type="spellStart"/>
    <w:r>
      <w:rPr>
        <w:rFonts w:ascii="Arial" w:hAnsi="Arial" w:cs="Arial"/>
        <w:sz w:val="12"/>
        <w:szCs w:val="16"/>
        <w:lang w:val="en-US"/>
      </w:rPr>
      <w:t>ist</w:t>
    </w:r>
    <w:proofErr w:type="spellEnd"/>
    <w:r>
      <w:rPr>
        <w:rFonts w:ascii="Arial" w:hAnsi="Arial" w:cs="Arial"/>
        <w:sz w:val="12"/>
        <w:szCs w:val="16"/>
        <w:lang w:val="en-US"/>
      </w:rPr>
      <w:t xml:space="preserve"> </w:t>
    </w:r>
    <w:proofErr w:type="spellStart"/>
    <w:r>
      <w:rPr>
        <w:rFonts w:ascii="Arial" w:hAnsi="Arial" w:cs="Arial"/>
        <w:sz w:val="12"/>
        <w:szCs w:val="16"/>
        <w:lang w:val="en-US"/>
      </w:rPr>
      <w:t>unter</w:t>
    </w:r>
    <w:proofErr w:type="spellEnd"/>
    <w:r>
      <w:rPr>
        <w:rFonts w:ascii="Arial" w:hAnsi="Arial" w:cs="Arial"/>
        <w:sz w:val="12"/>
        <w:szCs w:val="16"/>
        <w:lang w:val="en-US"/>
      </w:rPr>
      <w:t xml:space="preserve"> der Creative Comm</w:t>
    </w:r>
    <w:r>
      <w:rPr>
        <w:rFonts w:ascii="Arial" w:hAnsi="Arial" w:cs="Arial"/>
        <w:sz w:val="12"/>
        <w:szCs w:val="16"/>
        <w:lang w:val="en-US"/>
      </w:rPr>
      <w:t>ons Attribution-</w:t>
    </w:r>
    <w:proofErr w:type="spellStart"/>
    <w:r>
      <w:rPr>
        <w:rFonts w:ascii="Arial" w:hAnsi="Arial" w:cs="Arial"/>
        <w:sz w:val="12"/>
        <w:szCs w:val="16"/>
        <w:lang w:val="en-US"/>
      </w:rPr>
      <w:t>ShareAlike</w:t>
    </w:r>
    <w:proofErr w:type="spellEnd"/>
    <w:r>
      <w:rPr>
        <w:rFonts w:ascii="Arial" w:hAnsi="Arial" w:cs="Arial"/>
        <w:sz w:val="12"/>
        <w:szCs w:val="16"/>
        <w:lang w:val="en-US"/>
      </w:rPr>
      <w:t xml:space="preserve"> 4.0 International (</w:t>
    </w:r>
    <w:hyperlink r:id="rId12" w:tooltip="https://creativecommons.org/licenses/by-sa/4.0/" w:history="1">
      <w:r>
        <w:rPr>
          <w:rStyle w:val="Hyperlink"/>
          <w:rFonts w:ascii="Arial" w:hAnsi="Arial" w:cs="Arial"/>
          <w:sz w:val="12"/>
          <w:szCs w:val="16"/>
          <w:lang w:val="en-US"/>
        </w:rPr>
        <w:t>CC BY-SA 4.0</w:t>
      </w:r>
    </w:hyperlink>
    <w:r>
      <w:rPr>
        <w:rFonts w:ascii="Arial" w:hAnsi="Arial" w:cs="Arial"/>
        <w:sz w:val="12"/>
        <w:szCs w:val="16"/>
        <w:lang w:val="en-US"/>
      </w:rPr>
      <w:t xml:space="preserve">) </w:t>
    </w:r>
    <w:proofErr w:type="spellStart"/>
    <w:r>
      <w:rPr>
        <w:rFonts w:ascii="Arial" w:hAnsi="Arial" w:cs="Arial"/>
        <w:sz w:val="12"/>
        <w:szCs w:val="16"/>
        <w:lang w:val="en-US"/>
      </w:rPr>
      <w:t>lizenziert</w:t>
    </w:r>
    <w:proofErr w:type="spellEnd"/>
    <w:r>
      <w:rPr>
        <w:rFonts w:ascii="Arial" w:hAnsi="Arial" w:cs="Arial"/>
        <w:sz w:val="12"/>
        <w:szCs w:val="16"/>
        <w:lang w:val="en-US"/>
      </w:rPr>
      <w:t>.</w:t>
    </w:r>
  </w:p>
  <w:p w:rsidR="00B40884" w:rsidRDefault="00C51CE3">
    <w:pPr>
      <w:pStyle w:val="Fuzeile"/>
      <w:jc w:val="both"/>
      <w:rPr>
        <w:rFonts w:ascii="Arial" w:hAnsi="Arial" w:cs="Arial"/>
        <w:sz w:val="12"/>
        <w:szCs w:val="16"/>
        <w:lang w:val="en"/>
      </w:rPr>
    </w:pPr>
    <w:proofErr w:type="spellStart"/>
    <w:r>
      <w:rPr>
        <w:rFonts w:ascii="Arial" w:hAnsi="Arial" w:cs="Arial"/>
        <w:sz w:val="12"/>
        <w:szCs w:val="16"/>
        <w:lang w:val="en-US"/>
      </w:rPr>
      <w:t>Quelle</w:t>
    </w:r>
    <w:proofErr w:type="spellEnd"/>
    <w:r>
      <w:rPr>
        <w:rFonts w:ascii="Arial" w:hAnsi="Arial" w:cs="Arial"/>
        <w:sz w:val="12"/>
        <w:szCs w:val="16"/>
        <w:lang w:val="en-US"/>
      </w:rPr>
      <w:t>: CESSDA Training Working Group. CESSDA Data Management Exper</w:t>
    </w:r>
    <w:r>
      <w:rPr>
        <w:rFonts w:ascii="Arial" w:hAnsi="Arial" w:cs="Arial"/>
        <w:sz w:val="12"/>
        <w:szCs w:val="16"/>
        <w:lang w:val="en-US"/>
      </w:rPr>
      <w:t xml:space="preserve">t Guide. Bergen, Norway: CESSDA ERIC, 2017-2018, </w:t>
    </w:r>
    <w:hyperlink r:id="rId13" w:tooltip="https://www.cessda.eu/DMGuide" w:history="1">
      <w:r>
        <w:rPr>
          <w:rStyle w:val="Hyperlink"/>
          <w:rFonts w:ascii="Arial" w:hAnsi="Arial" w:cs="Arial"/>
          <w:sz w:val="12"/>
          <w:szCs w:val="16"/>
          <w:lang w:val="en-US"/>
        </w:rPr>
        <w:t>https://www.cessda.eu/DMGuide</w:t>
      </w:r>
    </w:hyperlink>
    <w:r w:rsidR="00AE2864">
      <w:rPr>
        <w:rFonts w:ascii="Arial" w:hAnsi="Arial" w:cs="Arial"/>
        <w:sz w:val="12"/>
        <w:szCs w:val="16"/>
        <w:lang w:val="en-US"/>
      </w:rPr>
      <w:t xml:space="preserve">. Das </w:t>
    </w:r>
    <w:proofErr w:type="spellStart"/>
    <w:r w:rsidR="00AE2864">
      <w:rPr>
        <w:rFonts w:ascii="Arial" w:hAnsi="Arial" w:cs="Arial"/>
        <w:sz w:val="12"/>
        <w:szCs w:val="16"/>
        <w:lang w:val="en-US"/>
      </w:rPr>
      <w:t>Werk</w:t>
    </w:r>
    <w:proofErr w:type="spellEnd"/>
    <w:r w:rsidR="00AE2864">
      <w:rPr>
        <w:rFonts w:ascii="Arial" w:hAnsi="Arial" w:cs="Arial"/>
        <w:sz w:val="12"/>
        <w:szCs w:val="16"/>
        <w:lang w:val="en-US"/>
      </w:rPr>
      <w:t xml:space="preserve"> </w:t>
    </w:r>
    <w:proofErr w:type="spellStart"/>
    <w:r w:rsidR="00AE2864">
      <w:rPr>
        <w:rFonts w:ascii="Arial" w:hAnsi="Arial" w:cs="Arial"/>
        <w:sz w:val="12"/>
        <w:szCs w:val="16"/>
        <w:lang w:val="en-US"/>
      </w:rPr>
      <w:t>ist</w:t>
    </w:r>
    <w:proofErr w:type="spellEnd"/>
    <w:r w:rsidR="00AE2864">
      <w:rPr>
        <w:rFonts w:ascii="Arial" w:hAnsi="Arial" w:cs="Arial"/>
        <w:sz w:val="12"/>
        <w:szCs w:val="16"/>
        <w:lang w:val="en-US"/>
      </w:rPr>
      <w:t xml:space="preserve"> </w:t>
    </w:r>
    <w:proofErr w:type="spellStart"/>
    <w:r w:rsidR="00AE2864">
      <w:rPr>
        <w:rFonts w:ascii="Arial" w:hAnsi="Arial" w:cs="Arial"/>
        <w:sz w:val="12"/>
        <w:szCs w:val="16"/>
        <w:lang w:val="en-US"/>
      </w:rPr>
      <w:t>lizenz</w:t>
    </w:r>
    <w:r>
      <w:rPr>
        <w:rFonts w:ascii="Arial" w:hAnsi="Arial" w:cs="Arial"/>
        <w:sz w:val="12"/>
        <w:szCs w:val="16"/>
        <w:lang w:val="en-US"/>
      </w:rPr>
      <w:t>iert</w:t>
    </w:r>
    <w:proofErr w:type="spellEnd"/>
    <w:r>
      <w:rPr>
        <w:rFonts w:ascii="Arial" w:hAnsi="Arial" w:cs="Arial"/>
        <w:sz w:val="12"/>
        <w:szCs w:val="16"/>
        <w:lang w:val="en-US"/>
      </w:rPr>
      <w:t xml:space="preserve"> </w:t>
    </w:r>
    <w:proofErr w:type="spellStart"/>
    <w:r>
      <w:rPr>
        <w:rFonts w:ascii="Arial" w:hAnsi="Arial" w:cs="Arial"/>
        <w:sz w:val="12"/>
        <w:szCs w:val="16"/>
        <w:lang w:val="en-US"/>
      </w:rPr>
      <w:t>unter</w:t>
    </w:r>
    <w:proofErr w:type="spellEnd"/>
    <w:r>
      <w:rPr>
        <w:rFonts w:ascii="Arial" w:hAnsi="Arial" w:cs="Arial"/>
        <w:sz w:val="12"/>
        <w:szCs w:val="16"/>
        <w:lang w:val="en-US"/>
      </w:rPr>
      <w:t xml:space="preserve"> der </w:t>
    </w:r>
    <w:hyperlink r:id="rId14" w:tooltip="https://creativecommons.org/licenses/by-sa/4.0/" w:history="1">
      <w:r>
        <w:rPr>
          <w:rStyle w:val="Hyperlink"/>
          <w:rFonts w:ascii="Arial" w:hAnsi="Arial" w:cs="Arial"/>
          <w:sz w:val="12"/>
          <w:szCs w:val="16"/>
          <w:lang w:val="en-US"/>
        </w:rPr>
        <w:t>Creative Commons Attribution-</w:t>
      </w:r>
      <w:proofErr w:type="spellStart"/>
      <w:r>
        <w:rPr>
          <w:rStyle w:val="Hyperlink"/>
          <w:rFonts w:ascii="Arial" w:hAnsi="Arial" w:cs="Arial"/>
          <w:sz w:val="12"/>
          <w:szCs w:val="16"/>
          <w:lang w:val="en-US"/>
        </w:rPr>
        <w:t>ShareAlike</w:t>
      </w:r>
      <w:proofErr w:type="spellEnd"/>
      <w:r>
        <w:rPr>
          <w:rStyle w:val="Hyperlink"/>
          <w:rFonts w:ascii="Arial" w:hAnsi="Arial" w:cs="Arial"/>
          <w:sz w:val="12"/>
          <w:szCs w:val="16"/>
          <w:lang w:val="en-US"/>
        </w:rPr>
        <w:t xml:space="preserve"> 4.0 International </w:t>
      </w:r>
      <w:proofErr w:type="spellStart"/>
      <w:r>
        <w:rPr>
          <w:rStyle w:val="Hyperlink"/>
          <w:rFonts w:ascii="Arial" w:hAnsi="Arial" w:cs="Arial"/>
          <w:sz w:val="12"/>
          <w:szCs w:val="16"/>
          <w:lang w:val="en-US"/>
        </w:rPr>
        <w:t>Lizenz</w:t>
      </w:r>
      <w:proofErr w:type="spellEnd"/>
    </w:hyperlink>
    <w:r>
      <w:rPr>
        <w:rFonts w:ascii="Arial" w:hAnsi="Arial" w:cs="Arial"/>
        <w:sz w:val="12"/>
        <w:szCs w:val="16"/>
        <w:lang w:val="en-US"/>
      </w:rPr>
      <w:t>.</w:t>
    </w:r>
  </w:p>
  <w:p w:rsidR="00B40884" w:rsidRPr="00AE2864" w:rsidRDefault="00B40884">
    <w:pPr>
      <w:pStyle w:val="Fuzeile"/>
      <w:jc w:val="both"/>
      <w:rPr>
        <w:rFonts w:ascii="Arial" w:hAnsi="Arial" w:cs="Arial"/>
        <w:sz w:val="12"/>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884" w:rsidRDefault="00B408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CE3" w:rsidRDefault="00C51CE3">
      <w:r>
        <w:separator/>
      </w:r>
    </w:p>
  </w:footnote>
  <w:footnote w:type="continuationSeparator" w:id="0">
    <w:p w:rsidR="00C51CE3" w:rsidRDefault="00C51C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884" w:rsidRDefault="00B4088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884" w:rsidRDefault="00C51CE3">
    <w:pPr>
      <w:tabs>
        <w:tab w:val="center" w:pos="4536"/>
        <w:tab w:val="right" w:pos="9072"/>
      </w:tabs>
      <w:rPr>
        <w:rFonts w:ascii="Arial" w:eastAsia="Calibri" w:hAnsi="Arial" w:cs="Calibri"/>
        <w:color w:val="2F4899"/>
        <w:sz w:val="18"/>
      </w:rPr>
    </w:pPr>
    <w:r>
      <w:rPr>
        <w:rFonts w:ascii="Arial" w:eastAsia="Calibri" w:hAnsi="Arial" w:cs="Calibri"/>
        <w:color w:val="2F4899"/>
        <w:sz w:val="18"/>
      </w:rPr>
      <w:t>TRAIN-THE-TRAINER-KONZEPT ZUM THEMA FORSCHUNGSDATENMANAGEMENT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884" w:rsidRDefault="00B4088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745F0"/>
    <w:multiLevelType w:val="multilevel"/>
    <w:tmpl w:val="72A46358"/>
    <w:lvl w:ilvl="0">
      <w:start w:val="1"/>
      <w:numFmt w:val="bullet"/>
      <w:suff w:val="space"/>
      <w:lvlText w:val="-"/>
      <w:lvlJc w:val="left"/>
      <w:pPr>
        <w:ind w:left="360" w:hanging="360"/>
      </w:pPr>
      <w:rPr>
        <w:rFonts w:ascii="Arial" w:eastAsiaTheme="minorHAnsi" w:hAnsi="Arial" w:cs="Arial" w:hint="default"/>
      </w:rPr>
    </w:lvl>
    <w:lvl w:ilvl="1">
      <w:start w:val="1"/>
      <w:numFmt w:val="bullet"/>
      <w:suff w:val="space"/>
      <w:lvlText w:val="o"/>
      <w:lvlJc w:val="left"/>
      <w:pPr>
        <w:ind w:left="1080" w:hanging="360"/>
      </w:pPr>
      <w:rPr>
        <w:rFonts w:ascii="Courier New" w:hAnsi="Courier New" w:cs="Courier New" w:hint="default"/>
      </w:rPr>
    </w:lvl>
    <w:lvl w:ilvl="2">
      <w:start w:val="1"/>
      <w:numFmt w:val="bullet"/>
      <w:suff w:val="space"/>
      <w:lvlText w:val=""/>
      <w:lvlJc w:val="left"/>
      <w:pPr>
        <w:ind w:left="1800" w:hanging="360"/>
      </w:pPr>
      <w:rPr>
        <w:rFonts w:ascii="Wingdings" w:hAnsi="Wingdings" w:hint="default"/>
      </w:rPr>
    </w:lvl>
    <w:lvl w:ilvl="3">
      <w:start w:val="1"/>
      <w:numFmt w:val="bullet"/>
      <w:suff w:val="space"/>
      <w:lvlText w:val=""/>
      <w:lvlJc w:val="left"/>
      <w:pPr>
        <w:ind w:left="2520" w:hanging="360"/>
      </w:pPr>
      <w:rPr>
        <w:rFonts w:ascii="Symbol" w:hAnsi="Symbol" w:hint="default"/>
      </w:rPr>
    </w:lvl>
    <w:lvl w:ilvl="4">
      <w:start w:val="1"/>
      <w:numFmt w:val="bullet"/>
      <w:suff w:val="space"/>
      <w:lvlText w:val="o"/>
      <w:lvlJc w:val="left"/>
      <w:pPr>
        <w:ind w:left="3240" w:hanging="360"/>
      </w:pPr>
      <w:rPr>
        <w:rFonts w:ascii="Courier New" w:hAnsi="Courier New" w:cs="Courier New" w:hint="default"/>
      </w:rPr>
    </w:lvl>
    <w:lvl w:ilvl="5">
      <w:start w:val="1"/>
      <w:numFmt w:val="bullet"/>
      <w:suff w:val="space"/>
      <w:lvlText w:val=""/>
      <w:lvlJc w:val="left"/>
      <w:pPr>
        <w:ind w:left="3960" w:hanging="360"/>
      </w:pPr>
      <w:rPr>
        <w:rFonts w:ascii="Wingdings" w:hAnsi="Wingdings" w:hint="default"/>
      </w:rPr>
    </w:lvl>
    <w:lvl w:ilvl="6">
      <w:start w:val="1"/>
      <w:numFmt w:val="bullet"/>
      <w:suff w:val="space"/>
      <w:lvlText w:val=""/>
      <w:lvlJc w:val="left"/>
      <w:pPr>
        <w:ind w:left="4680" w:hanging="360"/>
      </w:pPr>
      <w:rPr>
        <w:rFonts w:ascii="Symbol" w:hAnsi="Symbol" w:hint="default"/>
      </w:rPr>
    </w:lvl>
    <w:lvl w:ilvl="7">
      <w:start w:val="1"/>
      <w:numFmt w:val="bullet"/>
      <w:suff w:val="space"/>
      <w:lvlText w:val="o"/>
      <w:lvlJc w:val="left"/>
      <w:pPr>
        <w:ind w:left="5400" w:hanging="360"/>
      </w:pPr>
      <w:rPr>
        <w:rFonts w:ascii="Courier New" w:hAnsi="Courier New" w:cs="Courier New" w:hint="default"/>
      </w:rPr>
    </w:lvl>
    <w:lvl w:ilvl="8">
      <w:start w:val="1"/>
      <w:numFmt w:val="bullet"/>
      <w:suff w:val="space"/>
      <w:lvlText w:val=""/>
      <w:lvlJc w:val="left"/>
      <w:pPr>
        <w:ind w:left="6120" w:hanging="360"/>
      </w:pPr>
      <w:rPr>
        <w:rFonts w:ascii="Wingdings" w:hAnsi="Wingdings" w:hint="default"/>
      </w:rPr>
    </w:lvl>
  </w:abstractNum>
  <w:abstractNum w:abstractNumId="1" w15:restartNumberingAfterBreak="0">
    <w:nsid w:val="17EA18DD"/>
    <w:multiLevelType w:val="multilevel"/>
    <w:tmpl w:val="09F42044"/>
    <w:lvl w:ilvl="0">
      <w:start w:val="1"/>
      <w:numFmt w:val="bullet"/>
      <w:pStyle w:val="Aufzhlungszeichen"/>
      <w:suff w:val="space"/>
      <w:lvlText w:val=""/>
      <w:lvlJc w:val="left"/>
      <w:pPr>
        <w:tabs>
          <w:tab w:val="num" w:pos="360"/>
        </w:tabs>
        <w:ind w:left="360" w:hanging="360"/>
      </w:pPr>
      <w:rPr>
        <w:rFonts w:ascii="Symbol" w:hAnsi="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2" w15:restartNumberingAfterBreak="0">
    <w:nsid w:val="1A4A4168"/>
    <w:multiLevelType w:val="multilevel"/>
    <w:tmpl w:val="F634B0CC"/>
    <w:lvl w:ilvl="0">
      <w:start w:val="1"/>
      <w:numFmt w:val="decimal"/>
      <w:suff w:val="space"/>
      <w:lvlText w:val="%1."/>
      <w:lvlJc w:val="left"/>
      <w:pPr>
        <w:ind w:left="1287" w:hanging="360"/>
      </w:pPr>
    </w:lvl>
    <w:lvl w:ilvl="1">
      <w:start w:val="1"/>
      <w:numFmt w:val="lowerLetter"/>
      <w:suff w:val="space"/>
      <w:lvlText w:val="%2."/>
      <w:lvlJc w:val="left"/>
      <w:pPr>
        <w:ind w:left="2007" w:hanging="360"/>
      </w:pPr>
    </w:lvl>
    <w:lvl w:ilvl="2">
      <w:start w:val="1"/>
      <w:numFmt w:val="lowerRoman"/>
      <w:suff w:val="space"/>
      <w:lvlText w:val="%3."/>
      <w:lvlJc w:val="right"/>
      <w:pPr>
        <w:ind w:left="2727" w:hanging="180"/>
      </w:pPr>
    </w:lvl>
    <w:lvl w:ilvl="3">
      <w:start w:val="1"/>
      <w:numFmt w:val="decimal"/>
      <w:suff w:val="space"/>
      <w:lvlText w:val="%4."/>
      <w:lvlJc w:val="left"/>
      <w:pPr>
        <w:ind w:left="3447" w:hanging="360"/>
      </w:pPr>
    </w:lvl>
    <w:lvl w:ilvl="4">
      <w:start w:val="1"/>
      <w:numFmt w:val="lowerLetter"/>
      <w:suff w:val="space"/>
      <w:lvlText w:val="%5."/>
      <w:lvlJc w:val="left"/>
      <w:pPr>
        <w:ind w:left="4167" w:hanging="360"/>
      </w:pPr>
    </w:lvl>
    <w:lvl w:ilvl="5">
      <w:start w:val="1"/>
      <w:numFmt w:val="lowerRoman"/>
      <w:suff w:val="space"/>
      <w:lvlText w:val="%6."/>
      <w:lvlJc w:val="right"/>
      <w:pPr>
        <w:ind w:left="4887" w:hanging="180"/>
      </w:pPr>
    </w:lvl>
    <w:lvl w:ilvl="6">
      <w:start w:val="1"/>
      <w:numFmt w:val="decimal"/>
      <w:suff w:val="space"/>
      <w:lvlText w:val="%7."/>
      <w:lvlJc w:val="left"/>
      <w:pPr>
        <w:ind w:left="5607" w:hanging="360"/>
      </w:pPr>
    </w:lvl>
    <w:lvl w:ilvl="7">
      <w:start w:val="1"/>
      <w:numFmt w:val="lowerLetter"/>
      <w:suff w:val="space"/>
      <w:lvlText w:val="%8."/>
      <w:lvlJc w:val="left"/>
      <w:pPr>
        <w:ind w:left="6327" w:hanging="360"/>
      </w:pPr>
    </w:lvl>
    <w:lvl w:ilvl="8">
      <w:start w:val="1"/>
      <w:numFmt w:val="lowerRoman"/>
      <w:suff w:val="space"/>
      <w:lvlText w:val="%9."/>
      <w:lvlJc w:val="right"/>
      <w:pPr>
        <w:ind w:left="7047" w:hanging="180"/>
      </w:pPr>
    </w:lvl>
  </w:abstractNum>
  <w:abstractNum w:abstractNumId="3" w15:restartNumberingAfterBreak="0">
    <w:nsid w:val="5E0F3C0A"/>
    <w:multiLevelType w:val="multilevel"/>
    <w:tmpl w:val="182CA76A"/>
    <w:lvl w:ilvl="0">
      <w:start w:val="1"/>
      <w:numFmt w:val="decimal"/>
      <w:pStyle w:val="berschriftFDMentor"/>
      <w:suff w:val="space"/>
      <w:lvlText w:val="%1."/>
      <w:lvlJc w:val="left"/>
      <w:pPr>
        <w:ind w:left="360" w:hanging="360"/>
      </w:pPr>
      <w:rPr>
        <w:b w:val="0"/>
      </w:rPr>
    </w:lvl>
    <w:lvl w:ilvl="1">
      <w:start w:val="1"/>
      <w:numFmt w:val="decimal"/>
      <w:pStyle w:val="berschrift2"/>
      <w:isLgl/>
      <w:suff w:val="space"/>
      <w:lvlText w:val="%1.%2"/>
      <w:lvlJc w:val="left"/>
      <w:pPr>
        <w:ind w:left="360" w:hanging="360"/>
      </w:pPr>
      <w:rPr>
        <w:rFonts w:hint="default"/>
      </w:rPr>
    </w:lvl>
    <w:lvl w:ilvl="2">
      <w:start w:val="1"/>
      <w:numFmt w:val="decimal"/>
      <w:pStyle w:val="berschrift3FDMentor"/>
      <w:isLgl/>
      <w:suff w:val="space"/>
      <w:lvlText w:val="%1.%2.%3"/>
      <w:lvlJc w:val="left"/>
      <w:pPr>
        <w:ind w:left="720" w:hanging="720"/>
      </w:pPr>
      <w:rPr>
        <w:rFonts w:hint="default"/>
      </w:rPr>
    </w:lvl>
    <w:lvl w:ilvl="3">
      <w:start w:val="1"/>
      <w:numFmt w:val="decimal"/>
      <w:isLgl/>
      <w:suff w:val="space"/>
      <w:lvlText w:val="%1.%2.%3.%4"/>
      <w:lvlJc w:val="left"/>
      <w:pPr>
        <w:ind w:left="720" w:hanging="720"/>
      </w:pPr>
      <w:rPr>
        <w:rFonts w:hint="default"/>
      </w:rPr>
    </w:lvl>
    <w:lvl w:ilvl="4">
      <w:start w:val="1"/>
      <w:numFmt w:val="decimal"/>
      <w:isLgl/>
      <w:suff w:val="space"/>
      <w:lvlText w:val="%1.%2.%3.%4.%5"/>
      <w:lvlJc w:val="left"/>
      <w:pPr>
        <w:ind w:left="1080" w:hanging="1080"/>
      </w:pPr>
      <w:rPr>
        <w:rFonts w:hint="default"/>
      </w:rPr>
    </w:lvl>
    <w:lvl w:ilvl="5">
      <w:start w:val="1"/>
      <w:numFmt w:val="decimal"/>
      <w:isLgl/>
      <w:suff w:val="space"/>
      <w:lvlText w:val="%1.%2.%3.%4.%5.%6"/>
      <w:lvlJc w:val="left"/>
      <w:pPr>
        <w:ind w:left="1080" w:hanging="1080"/>
      </w:pPr>
      <w:rPr>
        <w:rFonts w:hint="default"/>
      </w:rPr>
    </w:lvl>
    <w:lvl w:ilvl="6">
      <w:start w:val="1"/>
      <w:numFmt w:val="decimal"/>
      <w:isLgl/>
      <w:suff w:val="space"/>
      <w:lvlText w:val="%1.%2.%3.%4.%5.%6.%7"/>
      <w:lvlJc w:val="left"/>
      <w:pPr>
        <w:ind w:left="1440" w:hanging="1440"/>
      </w:pPr>
      <w:rPr>
        <w:rFonts w:hint="default"/>
      </w:rPr>
    </w:lvl>
    <w:lvl w:ilvl="7">
      <w:start w:val="1"/>
      <w:numFmt w:val="decimal"/>
      <w:isLgl/>
      <w:suff w:val="space"/>
      <w:lvlText w:val="%1.%2.%3.%4.%5.%6.%7.%8"/>
      <w:lvlJc w:val="left"/>
      <w:pPr>
        <w:ind w:left="1440" w:hanging="1440"/>
      </w:pPr>
      <w:rPr>
        <w:rFonts w:hint="default"/>
      </w:rPr>
    </w:lvl>
    <w:lvl w:ilvl="8">
      <w:start w:val="1"/>
      <w:numFmt w:val="decimal"/>
      <w:isLgl/>
      <w:suff w:val="space"/>
      <w:lvlText w:val="%1.%2.%3.%4.%5.%6.%7.%8.%9"/>
      <w:lvlJc w:val="left"/>
      <w:pPr>
        <w:ind w:left="1800" w:hanging="1800"/>
      </w:pPr>
      <w:rPr>
        <w:rFonts w:hint="default"/>
      </w:rPr>
    </w:lvl>
  </w:abstractNum>
  <w:abstractNum w:abstractNumId="4" w15:restartNumberingAfterBreak="0">
    <w:nsid w:val="7CF50AF1"/>
    <w:multiLevelType w:val="multilevel"/>
    <w:tmpl w:val="C4883D26"/>
    <w:lvl w:ilvl="0">
      <w:start w:val="1"/>
      <w:numFmt w:val="bullet"/>
      <w:pStyle w:val="AufzhlungFDMentor"/>
      <w:suff w:val="space"/>
      <w:lvlText w:val=""/>
      <w:lvlJc w:val="left"/>
      <w:pPr>
        <w:ind w:left="1287" w:hanging="360"/>
      </w:pPr>
      <w:rPr>
        <w:rFonts w:ascii="Symbol" w:hAnsi="Symbol" w:hint="default"/>
      </w:rPr>
    </w:lvl>
    <w:lvl w:ilvl="1">
      <w:start w:val="1"/>
      <w:numFmt w:val="bullet"/>
      <w:suff w:val="space"/>
      <w:lvlText w:val="o"/>
      <w:lvlJc w:val="left"/>
      <w:pPr>
        <w:ind w:left="2007" w:hanging="360"/>
      </w:pPr>
      <w:rPr>
        <w:rFonts w:ascii="Courier New" w:hAnsi="Courier New" w:cs="Courier New" w:hint="default"/>
      </w:rPr>
    </w:lvl>
    <w:lvl w:ilvl="2">
      <w:start w:val="1"/>
      <w:numFmt w:val="bullet"/>
      <w:suff w:val="space"/>
      <w:lvlText w:val=""/>
      <w:lvlJc w:val="left"/>
      <w:pPr>
        <w:ind w:left="2727" w:hanging="360"/>
      </w:pPr>
      <w:rPr>
        <w:rFonts w:ascii="Wingdings" w:hAnsi="Wingdings" w:hint="default"/>
      </w:rPr>
    </w:lvl>
    <w:lvl w:ilvl="3">
      <w:start w:val="1"/>
      <w:numFmt w:val="bullet"/>
      <w:suff w:val="space"/>
      <w:lvlText w:val=""/>
      <w:lvlJc w:val="left"/>
      <w:pPr>
        <w:ind w:left="3447" w:hanging="360"/>
      </w:pPr>
      <w:rPr>
        <w:rFonts w:ascii="Symbol" w:hAnsi="Symbol" w:hint="default"/>
      </w:rPr>
    </w:lvl>
    <w:lvl w:ilvl="4">
      <w:start w:val="1"/>
      <w:numFmt w:val="bullet"/>
      <w:suff w:val="space"/>
      <w:lvlText w:val="o"/>
      <w:lvlJc w:val="left"/>
      <w:pPr>
        <w:ind w:left="4167" w:hanging="360"/>
      </w:pPr>
      <w:rPr>
        <w:rFonts w:ascii="Courier New" w:hAnsi="Courier New" w:cs="Courier New" w:hint="default"/>
      </w:rPr>
    </w:lvl>
    <w:lvl w:ilvl="5">
      <w:start w:val="1"/>
      <w:numFmt w:val="bullet"/>
      <w:suff w:val="space"/>
      <w:lvlText w:val=""/>
      <w:lvlJc w:val="left"/>
      <w:pPr>
        <w:ind w:left="4887" w:hanging="360"/>
      </w:pPr>
      <w:rPr>
        <w:rFonts w:ascii="Wingdings" w:hAnsi="Wingdings" w:hint="default"/>
      </w:rPr>
    </w:lvl>
    <w:lvl w:ilvl="6">
      <w:start w:val="1"/>
      <w:numFmt w:val="bullet"/>
      <w:suff w:val="space"/>
      <w:lvlText w:val=""/>
      <w:lvlJc w:val="left"/>
      <w:pPr>
        <w:ind w:left="5607" w:hanging="360"/>
      </w:pPr>
      <w:rPr>
        <w:rFonts w:ascii="Symbol" w:hAnsi="Symbol" w:hint="default"/>
      </w:rPr>
    </w:lvl>
    <w:lvl w:ilvl="7">
      <w:start w:val="1"/>
      <w:numFmt w:val="bullet"/>
      <w:suff w:val="space"/>
      <w:lvlText w:val="o"/>
      <w:lvlJc w:val="left"/>
      <w:pPr>
        <w:ind w:left="6327" w:hanging="360"/>
      </w:pPr>
      <w:rPr>
        <w:rFonts w:ascii="Courier New" w:hAnsi="Courier New" w:cs="Courier New" w:hint="default"/>
      </w:rPr>
    </w:lvl>
    <w:lvl w:ilvl="8">
      <w:start w:val="1"/>
      <w:numFmt w:val="bullet"/>
      <w:suff w:val="space"/>
      <w:lvlText w:val=""/>
      <w:lvlJc w:val="left"/>
      <w:pPr>
        <w:ind w:left="7047" w:hanging="360"/>
      </w:pPr>
      <w:rPr>
        <w:rFonts w:ascii="Wingdings" w:hAnsi="Wingdings" w:hint="default"/>
      </w:rPr>
    </w:lvl>
  </w:abstractNum>
  <w:num w:numId="1">
    <w:abstractNumId w:val="3"/>
  </w:num>
  <w:num w:numId="2">
    <w:abstractNumId w:val="3"/>
  </w:num>
  <w:num w:numId="3">
    <w:abstractNumId w:val="3"/>
  </w:num>
  <w:num w:numId="4">
    <w:abstractNumId w:val="1"/>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884"/>
    <w:rsid w:val="002835B9"/>
    <w:rsid w:val="00963A3D"/>
    <w:rsid w:val="00AE2864"/>
    <w:rsid w:val="00B40884"/>
    <w:rsid w:val="00C51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CED16"/>
  <w15:docId w15:val="{01D9FCD4-41F6-4EDD-93F5-578B0FBDA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pPr>
      <w:keepNext/>
      <w:keepLines/>
      <w:numPr>
        <w:ilvl w:val="1"/>
        <w:numId w:val="3"/>
      </w:numPr>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character" w:customStyle="1" w:styleId="CaptionChar">
    <w:name w:val="Caption Char"/>
    <w:uiPriority w:val="99"/>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r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Gr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NormaleTabelle"/>
    <w:uiPriority w:val="99"/>
    <w:rPr>
      <w:color w:val="404040"/>
      <w:sz w:val="20"/>
      <w:szCs w:val="20"/>
      <w:lang w:eastAsia="de-D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aleTabelle"/>
    <w:uiPriority w:val="99"/>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rPr>
      <w:color w:val="404040"/>
      <w:sz w:val="20"/>
      <w:szCs w:val="20"/>
      <w:lang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NormaleTabelle"/>
    <w:uiPriority w:val="99"/>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aleTabelle"/>
    <w:uiPriority w:val="99"/>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aleTabelle"/>
    <w:uiPriority w:val="99"/>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aleTabelle"/>
    <w:uiPriority w:val="99"/>
    <w:rPr>
      <w:color w:val="404040"/>
      <w:sz w:val="20"/>
      <w:szCs w:val="20"/>
      <w:lang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NormaleTabelle"/>
    <w:uiPriority w:val="99"/>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style>
  <w:style w:type="paragraph" w:customStyle="1" w:styleId="FlietextFDMentor">
    <w:name w:val="Fließtext_FDMentor"/>
    <w:basedOn w:val="Standard"/>
    <w:qFormat/>
    <w:pPr>
      <w:spacing w:line="276" w:lineRule="auto"/>
      <w:ind w:firstLine="567"/>
    </w:pPr>
    <w:rPr>
      <w:rFonts w:ascii="Arial" w:hAnsi="Arial" w:cs="Arial"/>
    </w:rPr>
  </w:style>
  <w:style w:type="paragraph" w:customStyle="1" w:styleId="berschriftFDMentor">
    <w:name w:val="Überschrift_FDMentor"/>
    <w:basedOn w:val="berschrift1"/>
    <w:qFormat/>
    <w:pPr>
      <w:numPr>
        <w:numId w:val="3"/>
      </w:numPr>
    </w:pPr>
    <w:rPr>
      <w:rFonts w:ascii="Arial" w:hAnsi="Arial" w:cs="Arial"/>
      <w:bCs/>
      <w:color w:val="004476"/>
    </w:rPr>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2F5496" w:themeColor="accent1" w:themeShade="BF"/>
      <w:sz w:val="32"/>
      <w:szCs w:val="32"/>
    </w:rPr>
  </w:style>
  <w:style w:type="paragraph" w:customStyle="1" w:styleId="BildunterschriftFDMentor">
    <w:name w:val="Bildunterschrift_FDMentor"/>
    <w:basedOn w:val="Beschriftung"/>
    <w:qFormat/>
    <w:pPr>
      <w:spacing w:line="276" w:lineRule="auto"/>
      <w:ind w:firstLine="567"/>
      <w:jc w:val="center"/>
    </w:pPr>
    <w:rPr>
      <w:rFonts w:ascii="Arial" w:hAnsi="Arial" w:cs="Arial"/>
      <w:color w:val="000000" w:themeColor="text1"/>
      <w:sz w:val="20"/>
      <w:szCs w:val="20"/>
    </w:rPr>
  </w:style>
  <w:style w:type="paragraph" w:styleId="Beschriftung">
    <w:name w:val="caption"/>
    <w:basedOn w:val="Standard"/>
    <w:next w:val="Standard"/>
    <w:uiPriority w:val="35"/>
    <w:semiHidden/>
    <w:unhideWhenUsed/>
    <w:qFormat/>
    <w:pPr>
      <w:spacing w:after="200"/>
    </w:pPr>
    <w:rPr>
      <w:i/>
      <w:iCs/>
      <w:color w:val="44546A" w:themeColor="text2"/>
      <w:sz w:val="18"/>
      <w:szCs w:val="18"/>
    </w:rPr>
  </w:style>
  <w:style w:type="paragraph" w:customStyle="1" w:styleId="KopfzeileFDMentor">
    <w:name w:val="Kopfzeile_FDMentor"/>
    <w:basedOn w:val="Kopfzeile"/>
    <w:qFormat/>
    <w:pPr>
      <w:jc w:val="right"/>
    </w:pPr>
    <w:rPr>
      <w:color w:val="808080" w:themeColor="background1" w:themeShade="80"/>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style>
  <w:style w:type="paragraph" w:customStyle="1" w:styleId="KopfzeileLinksFDMentor">
    <w:name w:val="KopfzeileLinks_FDMentor"/>
    <w:basedOn w:val="Kopfzeile"/>
    <w:qFormat/>
    <w:rPr>
      <w:rFonts w:ascii="Arial" w:hAnsi="Arial"/>
      <w:color w:val="808080" w:themeColor="background1" w:themeShade="80"/>
    </w:rPr>
  </w:style>
  <w:style w:type="paragraph" w:customStyle="1" w:styleId="berschrift2FDMentor">
    <w:name w:val="Überschrift 2 _FDMentor"/>
    <w:basedOn w:val="berschrift2"/>
    <w:qFormat/>
    <w:pPr>
      <w:keepNext w:val="0"/>
      <w:keepLines w:val="0"/>
      <w:spacing w:before="0" w:line="276" w:lineRule="auto"/>
      <w:contextualSpacing/>
    </w:pPr>
    <w:rPr>
      <w:rFonts w:ascii="Arial" w:eastAsiaTheme="minorHAnsi" w:hAnsi="Arial" w:cs="Arial"/>
      <w:color w:val="004476"/>
      <w:sz w:val="28"/>
      <w:szCs w:val="28"/>
      <w:lang w:val="en"/>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2F5496" w:themeColor="accent1" w:themeShade="BF"/>
      <w:sz w:val="26"/>
      <w:szCs w:val="26"/>
    </w:rPr>
  </w:style>
  <w:style w:type="paragraph" w:customStyle="1" w:styleId="berschrift3FDMentor">
    <w:name w:val="Überschrift 3 FDMentor"/>
    <w:basedOn w:val="FlietextFDMentor"/>
    <w:qFormat/>
    <w:pPr>
      <w:numPr>
        <w:ilvl w:val="2"/>
        <w:numId w:val="3"/>
      </w:numPr>
    </w:pPr>
    <w:rPr>
      <w:color w:val="004476"/>
      <w:lang w:val="en"/>
    </w:rPr>
  </w:style>
  <w:style w:type="paragraph" w:customStyle="1" w:styleId="InhaltsverzeichnisFDMentor">
    <w:name w:val="Inhaltsverzeichnis_FDMentor"/>
    <w:basedOn w:val="Verzeichnis1"/>
    <w:qFormat/>
    <w:pPr>
      <w:tabs>
        <w:tab w:val="left" w:pos="480"/>
        <w:tab w:val="right" w:leader="dot" w:pos="9056"/>
      </w:tabs>
      <w:spacing w:before="240" w:after="120" w:line="276" w:lineRule="auto"/>
    </w:pPr>
    <w:rPr>
      <w:rFonts w:ascii="Arial" w:hAnsi="Arial" w:cs="Arial"/>
      <w:bCs/>
      <w:color w:val="000000" w:themeColor="text1"/>
    </w:rPr>
  </w:style>
  <w:style w:type="paragraph" w:styleId="Verzeichnis1">
    <w:name w:val="toc 1"/>
    <w:basedOn w:val="Standard"/>
    <w:next w:val="Standard"/>
    <w:uiPriority w:val="39"/>
    <w:semiHidden/>
    <w:unhideWhenUsed/>
    <w:pPr>
      <w:spacing w:after="100"/>
    </w:pPr>
  </w:style>
  <w:style w:type="paragraph" w:customStyle="1" w:styleId="AufzhlungFDMentor">
    <w:name w:val="Aufzählung_FDMentor"/>
    <w:basedOn w:val="FlietextFDMentor"/>
    <w:next w:val="Aufzhlungszeichen"/>
    <w:qFormat/>
    <w:pPr>
      <w:numPr>
        <w:numId w:val="5"/>
      </w:numPr>
    </w:pPr>
    <w:rPr>
      <w:lang w:val="en"/>
    </w:rPr>
  </w:style>
  <w:style w:type="paragraph" w:styleId="Aufzhlungszeichen">
    <w:name w:val="List Bullet"/>
    <w:basedOn w:val="Standard"/>
    <w:uiPriority w:val="99"/>
    <w:semiHidden/>
    <w:unhideWhenUsed/>
    <w:pPr>
      <w:numPr>
        <w:numId w:val="4"/>
      </w:numPr>
      <w:contextualSpacing/>
    </w:p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 w:type="paragraph" w:styleId="Listenabsatz">
    <w:name w:val="List Paragraph"/>
    <w:basedOn w:val="Standard"/>
    <w:uiPriority w:val="34"/>
    <w:qFormat/>
    <w:pPr>
      <w:ind w:left="720"/>
      <w:contextualSpacing/>
    </w:pPr>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sz w:val="18"/>
      <w:szCs w:val="18"/>
    </w:rPr>
  </w:style>
  <w:style w:type="paragraph" w:customStyle="1" w:styleId="TtT-Flietext">
    <w:name w:val="TtT-Fließtext"/>
    <w:basedOn w:val="Standard"/>
    <w:link w:val="TtT-FlietextZchn"/>
    <w:qFormat/>
    <w:pPr>
      <w:spacing w:before="40" w:after="120" w:line="276" w:lineRule="auto"/>
      <w:jc w:val="both"/>
    </w:pPr>
    <w:rPr>
      <w:rFonts w:ascii="Arial" w:eastAsia="Calibri" w:hAnsi="Arial" w:cs="Arial"/>
      <w:sz w:val="20"/>
    </w:rPr>
  </w:style>
  <w:style w:type="character" w:customStyle="1" w:styleId="TtT-FlietextZchn">
    <w:name w:val="TtT-Fließtext Zchn"/>
    <w:basedOn w:val="Absatz-Standardschriftart"/>
    <w:link w:val="TtT-Flietext"/>
    <w:rPr>
      <w:rFonts w:ascii="Arial" w:eastAsia="Calibri" w:hAnsi="Arial" w:cs="Arial"/>
      <w:sz w:val="20"/>
    </w:rPr>
  </w:style>
  <w:style w:type="character" w:styleId="Hyperlink">
    <w:name w:val="Hyperlink"/>
    <w:basedOn w:val="Absatz-Standardschriftar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essda.eu/DMGuid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8" Type="http://schemas.openxmlformats.org/officeDocument/2006/relationships/image" Target="media/image30.jpg"/><Relationship Id="rId13" Type="http://schemas.openxmlformats.org/officeDocument/2006/relationships/hyperlink" Target="https://www.cessda.eu/DMGuide" TargetMode="External"/><Relationship Id="rId3" Type="http://schemas.openxmlformats.org/officeDocument/2006/relationships/image" Target="media/image10.png"/><Relationship Id="rId7" Type="http://schemas.openxmlformats.org/officeDocument/2006/relationships/image" Target="media/image5.png"/><Relationship Id="rId12" Type="http://schemas.openxmlformats.org/officeDocument/2006/relationships/hyperlink" Target="https://creativecommons.org/licenses/by-sa/4.0/" TargetMode="External"/><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4.png"/><Relationship Id="rId11" Type="http://schemas.openxmlformats.org/officeDocument/2006/relationships/hyperlink" Target="https://doi.org/10.5281/zenodo.10122153" TargetMode="External"/><Relationship Id="rId5" Type="http://schemas.openxmlformats.org/officeDocument/2006/relationships/image" Target="media/image3.jpg"/><Relationship Id="rId10" Type="http://schemas.openxmlformats.org/officeDocument/2006/relationships/image" Target="media/image50.png"/><Relationship Id="rId4" Type="http://schemas.openxmlformats.org/officeDocument/2006/relationships/image" Target="media/image20.png"/><Relationship Id="rId9" Type="http://schemas.openxmlformats.org/officeDocument/2006/relationships/image" Target="media/image40.png"/><Relationship Id="rId14" Type="http://schemas.openxmlformats.org/officeDocument/2006/relationships/hyperlink" Target="https://creativecommons.org/licenses/by-sa/4.0/"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16BBA-C4C9-418C-90E6-AADB89718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300</Words>
  <Characters>1890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Janna</dc:creator>
  <cp:keywords/>
  <dc:description/>
  <cp:lastModifiedBy>Neumann, Janna</cp:lastModifiedBy>
  <cp:revision>3</cp:revision>
  <cp:lastPrinted>2023-12-11T13:14:00Z</cp:lastPrinted>
  <dcterms:created xsi:type="dcterms:W3CDTF">2023-12-11T13:14:00Z</dcterms:created>
  <dcterms:modified xsi:type="dcterms:W3CDTF">2023-12-11T13:14:00Z</dcterms:modified>
</cp:coreProperties>
</file>